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DAEC4" w14:textId="2F4EB56C" w:rsidR="00894C55" w:rsidRPr="00D463D8" w:rsidRDefault="00F82D29" w:rsidP="00202BC2">
      <w:pPr>
        <w:spacing w:after="0" w:line="240" w:lineRule="auto"/>
        <w:contextualSpacing/>
        <w:jc w:val="center"/>
        <w:rPr>
          <w:rFonts w:ascii="Times New Roman" w:hAnsi="Times New Roman" w:cs="Times New Roman"/>
          <w:b/>
          <w:bCs/>
          <w:sz w:val="24"/>
          <w:szCs w:val="24"/>
        </w:rPr>
      </w:pPr>
      <w:bookmarkStart w:id="0" w:name="_GoBack"/>
      <w:bookmarkEnd w:id="0"/>
      <w:r w:rsidRPr="00D463D8">
        <w:rPr>
          <w:rFonts w:ascii="Times New Roman" w:hAnsi="Times New Roman" w:cs="Times New Roman"/>
          <w:b/>
          <w:bCs/>
          <w:sz w:val="24"/>
          <w:szCs w:val="24"/>
        </w:rPr>
        <w:t xml:space="preserve">Ministru kabineta noteikumu </w:t>
      </w:r>
      <w:r w:rsidR="00B05C8B" w:rsidRPr="00D463D8">
        <w:rPr>
          <w:rFonts w:ascii="Times New Roman" w:hAnsi="Times New Roman" w:cs="Times New Roman"/>
          <w:b/>
          <w:bCs/>
          <w:sz w:val="24"/>
          <w:szCs w:val="24"/>
        </w:rPr>
        <w:t>projekta “</w:t>
      </w:r>
      <w:r w:rsidR="00D1141B" w:rsidRPr="00D463D8">
        <w:rPr>
          <w:rFonts w:ascii="Times New Roman" w:hAnsi="Times New Roman" w:cs="Times New Roman"/>
          <w:b/>
          <w:bCs/>
          <w:sz w:val="24"/>
          <w:szCs w:val="24"/>
        </w:rPr>
        <w:t>Grozījumi Ministru kabineta 2015. gada 14. jūlija noteikumos Nr.</w:t>
      </w:r>
      <w:r w:rsidR="00E60CEF" w:rsidRPr="00D463D8">
        <w:rPr>
          <w:rFonts w:ascii="Times New Roman" w:hAnsi="Times New Roman" w:cs="Times New Roman"/>
          <w:b/>
          <w:bCs/>
          <w:sz w:val="24"/>
          <w:szCs w:val="24"/>
        </w:rPr>
        <w:t xml:space="preserve"> </w:t>
      </w:r>
      <w:r w:rsidR="00D1141B" w:rsidRPr="00D463D8">
        <w:rPr>
          <w:rFonts w:ascii="Times New Roman" w:hAnsi="Times New Roman" w:cs="Times New Roman"/>
          <w:b/>
          <w:bCs/>
          <w:sz w:val="24"/>
          <w:szCs w:val="24"/>
        </w:rPr>
        <w:t>395 “Kārtība, kādā energoietilpīgi apstrādes rūpniecības uzņēmumi iegūst tiesības uz samazinātu līdzdalību obligātā iepirkuma komponentes maksājumam”</w:t>
      </w:r>
      <w:r w:rsidR="00B05C8B" w:rsidRPr="00D463D8">
        <w:rPr>
          <w:rFonts w:ascii="Times New Roman" w:hAnsi="Times New Roman" w:cs="Times New Roman"/>
          <w:b/>
          <w:bCs/>
          <w:sz w:val="24"/>
          <w:szCs w:val="24"/>
        </w:rPr>
        <w:t>”</w:t>
      </w:r>
      <w:r w:rsidRPr="00D463D8">
        <w:rPr>
          <w:rFonts w:ascii="Times New Roman" w:hAnsi="Times New Roman" w:cs="Times New Roman"/>
          <w:b/>
          <w:bCs/>
          <w:sz w:val="24"/>
          <w:szCs w:val="24"/>
        </w:rPr>
        <w:t xml:space="preserve"> sākotnējās ietekmes novērtējuma ziņojums (anotācija)</w:t>
      </w:r>
    </w:p>
    <w:p w14:paraId="0D3FE366" w14:textId="77777777" w:rsidR="00152B9F" w:rsidRPr="00D463D8" w:rsidRDefault="00152B9F" w:rsidP="00202BC2">
      <w:pPr>
        <w:spacing w:after="0" w:line="240" w:lineRule="auto"/>
        <w:contextualSpacing/>
        <w:jc w:val="center"/>
        <w:rPr>
          <w:rFonts w:ascii="Times New Roman" w:hAnsi="Times New Roman" w:cs="Times New Roman"/>
          <w:b/>
          <w:bCs/>
          <w:sz w:val="24"/>
          <w:szCs w:val="24"/>
        </w:rPr>
      </w:pPr>
    </w:p>
    <w:tbl>
      <w:tblPr>
        <w:tblW w:w="4997"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212"/>
        <w:gridCol w:w="5725"/>
      </w:tblGrid>
      <w:tr w:rsidR="00D463D8" w:rsidRPr="00D463D8" w14:paraId="7D6DECFE" w14:textId="77777777" w:rsidTr="00500D43">
        <w:tc>
          <w:tcPr>
            <w:tcW w:w="50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64A07F" w14:textId="77777777" w:rsidR="00243D64" w:rsidRPr="00D463D8" w:rsidRDefault="00243D64" w:rsidP="00202BC2">
            <w:pPr>
              <w:spacing w:after="0" w:line="240" w:lineRule="auto"/>
              <w:jc w:val="center"/>
              <w:rPr>
                <w:rFonts w:ascii="Times New Roman" w:hAnsi="Times New Roman" w:cs="Times New Roman"/>
                <w:b/>
                <w:bCs/>
                <w:sz w:val="24"/>
                <w:szCs w:val="24"/>
              </w:rPr>
            </w:pPr>
            <w:r w:rsidRPr="00D463D8">
              <w:rPr>
                <w:rFonts w:ascii="Times New Roman" w:hAnsi="Times New Roman" w:cs="Times New Roman"/>
                <w:b/>
                <w:bCs/>
                <w:sz w:val="24"/>
                <w:szCs w:val="24"/>
              </w:rPr>
              <w:t>Tiesību akta projekta anotācijas kopsavilkums</w:t>
            </w:r>
          </w:p>
        </w:tc>
      </w:tr>
      <w:tr w:rsidR="00D463D8" w:rsidRPr="00D463D8" w14:paraId="787A9C86" w14:textId="77777777" w:rsidTr="00500D43">
        <w:tc>
          <w:tcPr>
            <w:tcW w:w="1797" w:type="pct"/>
            <w:tcBorders>
              <w:top w:val="outset" w:sz="6" w:space="0" w:color="414142"/>
              <w:left w:val="outset" w:sz="6" w:space="0" w:color="414142"/>
              <w:bottom w:val="outset" w:sz="6" w:space="0" w:color="414142"/>
              <w:right w:val="outset" w:sz="6" w:space="0" w:color="414142"/>
            </w:tcBorders>
            <w:shd w:val="clear" w:color="auto" w:fill="FFFFFF"/>
            <w:hideMark/>
          </w:tcPr>
          <w:p w14:paraId="7D29C9B3" w14:textId="77777777" w:rsidR="00243D64" w:rsidRPr="00D463D8" w:rsidRDefault="00243D64" w:rsidP="00202BC2">
            <w:pPr>
              <w:spacing w:after="0" w:line="240" w:lineRule="auto"/>
              <w:rPr>
                <w:rFonts w:ascii="Times New Roman" w:hAnsi="Times New Roman" w:cs="Times New Roman"/>
                <w:sz w:val="24"/>
                <w:szCs w:val="24"/>
              </w:rPr>
            </w:pPr>
            <w:r w:rsidRPr="00D463D8">
              <w:rPr>
                <w:rFonts w:ascii="Times New Roman" w:hAnsi="Times New Roman" w:cs="Times New Roman"/>
                <w:sz w:val="24"/>
                <w:szCs w:val="24"/>
              </w:rPr>
              <w:t>Mērķis, risinājums un projekta spēkā stāšanās laiks (500 zīmes bez atstarpēm)</w:t>
            </w:r>
          </w:p>
        </w:tc>
        <w:tc>
          <w:tcPr>
            <w:tcW w:w="3203" w:type="pct"/>
            <w:tcBorders>
              <w:top w:val="outset" w:sz="6" w:space="0" w:color="414142"/>
              <w:left w:val="outset" w:sz="6" w:space="0" w:color="414142"/>
              <w:bottom w:val="outset" w:sz="6" w:space="0" w:color="414142"/>
              <w:right w:val="outset" w:sz="6" w:space="0" w:color="414142"/>
            </w:tcBorders>
            <w:shd w:val="clear" w:color="auto" w:fill="FFFFFF"/>
            <w:hideMark/>
          </w:tcPr>
          <w:p w14:paraId="535411E6" w14:textId="67BE930E" w:rsidR="00243D64" w:rsidRPr="00D463D8" w:rsidRDefault="0071123A" w:rsidP="00202BC2">
            <w:pPr>
              <w:spacing w:after="0" w:line="240" w:lineRule="auto"/>
              <w:jc w:val="both"/>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Ministru kabineta noteikumu projekts “</w:t>
            </w:r>
            <w:r w:rsidR="00D1141B" w:rsidRPr="00D463D8">
              <w:rPr>
                <w:rFonts w:ascii="Times New Roman" w:eastAsia="Times New Roman" w:hAnsi="Times New Roman" w:cs="Times New Roman"/>
                <w:sz w:val="24"/>
                <w:szCs w:val="24"/>
                <w:lang w:eastAsia="lv-LV"/>
              </w:rPr>
              <w:t>Grozījumi Ministru kabineta 2015. gada 14. jūlija noteikumos Nr.</w:t>
            </w:r>
            <w:r w:rsidR="00E60CEF" w:rsidRPr="00D463D8">
              <w:rPr>
                <w:rFonts w:ascii="Times New Roman" w:eastAsia="Times New Roman" w:hAnsi="Times New Roman" w:cs="Times New Roman"/>
                <w:sz w:val="24"/>
                <w:szCs w:val="24"/>
                <w:lang w:eastAsia="lv-LV"/>
              </w:rPr>
              <w:t xml:space="preserve"> </w:t>
            </w:r>
            <w:r w:rsidR="00D1141B" w:rsidRPr="00D463D8">
              <w:rPr>
                <w:rFonts w:ascii="Times New Roman" w:eastAsia="Times New Roman" w:hAnsi="Times New Roman" w:cs="Times New Roman"/>
                <w:sz w:val="24"/>
                <w:szCs w:val="24"/>
                <w:lang w:eastAsia="lv-LV"/>
              </w:rPr>
              <w:t>395 “Kārtība, kādā energoietilpīgi apstrādes rūpniecības uzņēmumi iegūst tiesības uz samazinātu līdzdalību obligātā iepirkuma komponentes maksājumam”</w:t>
            </w:r>
            <w:r w:rsidRPr="00D463D8">
              <w:rPr>
                <w:rFonts w:ascii="Times New Roman" w:eastAsia="Times New Roman" w:hAnsi="Times New Roman" w:cs="Times New Roman"/>
                <w:sz w:val="24"/>
                <w:szCs w:val="24"/>
                <w:lang w:eastAsia="lv-LV"/>
              </w:rPr>
              <w:t>” (turpmāk – noteikumu projekts) paredz</w:t>
            </w:r>
            <w:r w:rsidR="00913163" w:rsidRPr="00D463D8">
              <w:rPr>
                <w:rFonts w:ascii="Times New Roman" w:eastAsia="Times New Roman" w:hAnsi="Times New Roman" w:cs="Times New Roman"/>
                <w:sz w:val="24"/>
                <w:szCs w:val="24"/>
                <w:lang w:eastAsia="lv-LV"/>
              </w:rPr>
              <w:t xml:space="preserve"> </w:t>
            </w:r>
            <w:r w:rsidR="006B2F12" w:rsidRPr="00D463D8">
              <w:rPr>
                <w:rFonts w:ascii="Times New Roman" w:eastAsia="Times New Roman" w:hAnsi="Times New Roman" w:cs="Times New Roman"/>
                <w:sz w:val="24"/>
                <w:szCs w:val="24"/>
                <w:lang w:eastAsia="lv-LV"/>
              </w:rPr>
              <w:t>perioda</w:t>
            </w:r>
            <w:r w:rsidR="00C212DD" w:rsidRPr="00D463D8">
              <w:rPr>
                <w:rFonts w:ascii="Times New Roman" w:eastAsia="Times New Roman" w:hAnsi="Times New Roman" w:cs="Times New Roman"/>
                <w:sz w:val="24"/>
                <w:szCs w:val="24"/>
                <w:lang w:eastAsia="lv-LV"/>
              </w:rPr>
              <w:t>,</w:t>
            </w:r>
            <w:r w:rsidRPr="00D463D8">
              <w:rPr>
                <w:rFonts w:ascii="Times New Roman" w:eastAsia="Times New Roman" w:hAnsi="Times New Roman" w:cs="Times New Roman"/>
                <w:sz w:val="24"/>
                <w:szCs w:val="24"/>
                <w:lang w:eastAsia="lv-LV"/>
              </w:rPr>
              <w:t xml:space="preserve"> </w:t>
            </w:r>
            <w:r w:rsidR="006B2F12" w:rsidRPr="00D463D8">
              <w:rPr>
                <w:rFonts w:ascii="Times New Roman" w:eastAsia="Times New Roman" w:hAnsi="Times New Roman" w:cs="Times New Roman"/>
                <w:sz w:val="24"/>
                <w:szCs w:val="24"/>
                <w:lang w:eastAsia="lv-LV"/>
              </w:rPr>
              <w:t xml:space="preserve">par </w:t>
            </w:r>
            <w:r w:rsidRPr="00D463D8">
              <w:rPr>
                <w:rFonts w:ascii="Times New Roman" w:eastAsia="Times New Roman" w:hAnsi="Times New Roman" w:cs="Times New Roman"/>
                <w:sz w:val="24"/>
                <w:szCs w:val="24"/>
                <w:lang w:eastAsia="lv-LV"/>
              </w:rPr>
              <w:t>k</w:t>
            </w:r>
            <w:r w:rsidR="006B2F12" w:rsidRPr="00D463D8">
              <w:rPr>
                <w:rFonts w:ascii="Times New Roman" w:eastAsia="Times New Roman" w:hAnsi="Times New Roman" w:cs="Times New Roman"/>
                <w:sz w:val="24"/>
                <w:szCs w:val="24"/>
                <w:lang w:eastAsia="lv-LV"/>
              </w:rPr>
              <w:t>uru</w:t>
            </w:r>
            <w:r w:rsidR="00913163" w:rsidRPr="00D463D8">
              <w:rPr>
                <w:rFonts w:ascii="Times New Roman" w:eastAsia="Times New Roman" w:hAnsi="Times New Roman" w:cs="Times New Roman"/>
                <w:sz w:val="24"/>
                <w:szCs w:val="24"/>
                <w:lang w:eastAsia="lv-LV"/>
              </w:rPr>
              <w:t xml:space="preserve"> energoietilpīgi apstrādes rūpniecības uzņēmumi var pieteikties obligātā iepirkuma komponentes samazinājumam, pagarināšanu līdz 202</w:t>
            </w:r>
            <w:r w:rsidR="006B2F12" w:rsidRPr="00D463D8">
              <w:rPr>
                <w:rFonts w:ascii="Times New Roman" w:eastAsia="Times New Roman" w:hAnsi="Times New Roman" w:cs="Times New Roman"/>
                <w:sz w:val="24"/>
                <w:szCs w:val="24"/>
                <w:lang w:eastAsia="lv-LV"/>
              </w:rPr>
              <w:t>1</w:t>
            </w:r>
            <w:r w:rsidR="00913163" w:rsidRPr="00D463D8">
              <w:rPr>
                <w:rFonts w:ascii="Times New Roman" w:eastAsia="Times New Roman" w:hAnsi="Times New Roman" w:cs="Times New Roman"/>
                <w:sz w:val="24"/>
                <w:szCs w:val="24"/>
                <w:lang w:eastAsia="lv-LV"/>
              </w:rPr>
              <w:t>.</w:t>
            </w:r>
            <w:r w:rsidR="00E60CEF" w:rsidRPr="00D463D8">
              <w:rPr>
                <w:rFonts w:ascii="Times New Roman" w:eastAsia="Times New Roman" w:hAnsi="Times New Roman" w:cs="Times New Roman"/>
                <w:sz w:val="24"/>
                <w:szCs w:val="24"/>
                <w:lang w:eastAsia="lv-LV"/>
              </w:rPr>
              <w:t xml:space="preserve"> </w:t>
            </w:r>
            <w:r w:rsidR="00913163" w:rsidRPr="00D463D8">
              <w:rPr>
                <w:rFonts w:ascii="Times New Roman" w:eastAsia="Times New Roman" w:hAnsi="Times New Roman" w:cs="Times New Roman"/>
                <w:sz w:val="24"/>
                <w:szCs w:val="24"/>
                <w:lang w:eastAsia="lv-LV"/>
              </w:rPr>
              <w:t>gada 31.</w:t>
            </w:r>
            <w:r w:rsidR="00E60CEF" w:rsidRPr="00D463D8">
              <w:rPr>
                <w:rFonts w:ascii="Times New Roman" w:eastAsia="Times New Roman" w:hAnsi="Times New Roman" w:cs="Times New Roman"/>
                <w:sz w:val="24"/>
                <w:szCs w:val="24"/>
                <w:lang w:eastAsia="lv-LV"/>
              </w:rPr>
              <w:t xml:space="preserve"> </w:t>
            </w:r>
            <w:r w:rsidR="00913163" w:rsidRPr="00D463D8">
              <w:rPr>
                <w:rFonts w:ascii="Times New Roman" w:eastAsia="Times New Roman" w:hAnsi="Times New Roman" w:cs="Times New Roman"/>
                <w:sz w:val="24"/>
                <w:szCs w:val="24"/>
                <w:lang w:eastAsia="lv-LV"/>
              </w:rPr>
              <w:t>decembrim</w:t>
            </w:r>
            <w:r w:rsidRPr="00D463D8">
              <w:rPr>
                <w:rFonts w:ascii="Times New Roman" w:eastAsia="Times New Roman" w:hAnsi="Times New Roman" w:cs="Times New Roman"/>
                <w:sz w:val="24"/>
                <w:szCs w:val="24"/>
                <w:lang w:eastAsia="lv-LV"/>
              </w:rPr>
              <w:t>.</w:t>
            </w:r>
          </w:p>
          <w:p w14:paraId="472BDAED" w14:textId="3BA3CE6E" w:rsidR="009A7E68" w:rsidRPr="00D463D8" w:rsidRDefault="00CC4289" w:rsidP="00202BC2">
            <w:pPr>
              <w:spacing w:after="0" w:line="240" w:lineRule="auto"/>
              <w:jc w:val="both"/>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Tāpat noteikumu projekts paredz pilnveido</w:t>
            </w:r>
            <w:r w:rsidR="004467FE" w:rsidRPr="00D463D8">
              <w:rPr>
                <w:rFonts w:ascii="Times New Roman" w:eastAsia="Times New Roman" w:hAnsi="Times New Roman" w:cs="Times New Roman"/>
                <w:sz w:val="24"/>
                <w:szCs w:val="24"/>
                <w:lang w:eastAsia="lv-LV"/>
              </w:rPr>
              <w:t xml:space="preserve">t atbalsta piešķiršanas nosacījumus, paplašinot </w:t>
            </w:r>
            <w:proofErr w:type="spellStart"/>
            <w:r w:rsidR="004467FE" w:rsidRPr="00D463D8">
              <w:rPr>
                <w:rFonts w:ascii="Times New Roman" w:eastAsia="Times New Roman" w:hAnsi="Times New Roman" w:cs="Times New Roman"/>
                <w:sz w:val="24"/>
                <w:szCs w:val="24"/>
                <w:lang w:eastAsia="lv-LV"/>
              </w:rPr>
              <w:t>atbalsttiesīgo</w:t>
            </w:r>
            <w:proofErr w:type="spellEnd"/>
            <w:r w:rsidR="004467FE" w:rsidRPr="00D463D8">
              <w:rPr>
                <w:rFonts w:ascii="Times New Roman" w:eastAsia="Times New Roman" w:hAnsi="Times New Roman" w:cs="Times New Roman"/>
                <w:sz w:val="24"/>
                <w:szCs w:val="24"/>
                <w:lang w:eastAsia="lv-LV"/>
              </w:rPr>
              <w:t xml:space="preserve"> nozaru tvērumu, nosakot minimālo darbinieku skaitu atbalstāmajiem uzņēmumiem, kā arī papildu atvieglojumus finansiālās grūtībās nonākušiem uzņēmumiem.</w:t>
            </w:r>
          </w:p>
        </w:tc>
      </w:tr>
    </w:tbl>
    <w:p w14:paraId="36243727" w14:textId="77777777" w:rsidR="00243D64" w:rsidRPr="00D463D8" w:rsidRDefault="00243D64" w:rsidP="00202BC2">
      <w:pPr>
        <w:spacing w:after="0" w:line="240" w:lineRule="auto"/>
        <w:contextualSpacing/>
        <w:jc w:val="center"/>
        <w:rPr>
          <w:rFonts w:ascii="Times New Roman" w:hAnsi="Times New Roman" w:cs="Times New Roman"/>
          <w:sz w:val="24"/>
          <w:szCs w:val="24"/>
        </w:rPr>
      </w:pPr>
    </w:p>
    <w:tbl>
      <w:tblPr>
        <w:tblpPr w:leftFromText="180" w:rightFromText="180" w:vertAnchor="text"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58"/>
        <w:gridCol w:w="2647"/>
        <w:gridCol w:w="5748"/>
      </w:tblGrid>
      <w:tr w:rsidR="00D463D8" w:rsidRPr="00D463D8" w14:paraId="4DE29AFC" w14:textId="77777777" w:rsidTr="001028D1">
        <w:trPr>
          <w:cantSplit/>
        </w:trPr>
        <w:tc>
          <w:tcPr>
            <w:tcW w:w="5000" w:type="pct"/>
            <w:gridSpan w:val="3"/>
            <w:vAlign w:val="center"/>
            <w:hideMark/>
          </w:tcPr>
          <w:p w14:paraId="28227B58" w14:textId="77777777" w:rsidR="00BD33E0" w:rsidRPr="00D463D8" w:rsidRDefault="00BD33E0" w:rsidP="00202BC2">
            <w:pPr>
              <w:keepLines/>
              <w:spacing w:after="0" w:line="240" w:lineRule="auto"/>
              <w:contextualSpacing/>
              <w:jc w:val="center"/>
              <w:rPr>
                <w:rFonts w:ascii="Times New Roman" w:hAnsi="Times New Roman" w:cs="Times New Roman"/>
                <w:b/>
                <w:bCs/>
                <w:sz w:val="24"/>
                <w:szCs w:val="24"/>
              </w:rPr>
            </w:pPr>
            <w:r w:rsidRPr="00D463D8">
              <w:rPr>
                <w:rFonts w:ascii="Times New Roman" w:hAnsi="Times New Roman" w:cs="Times New Roman"/>
                <w:b/>
                <w:bCs/>
                <w:sz w:val="24"/>
                <w:szCs w:val="24"/>
              </w:rPr>
              <w:t>I. Tiesību akta projekta izstrādes nepieciešamība</w:t>
            </w:r>
          </w:p>
        </w:tc>
      </w:tr>
      <w:tr w:rsidR="00D463D8" w:rsidRPr="00D463D8" w14:paraId="0A19A3D6" w14:textId="77777777" w:rsidTr="001028D1">
        <w:trPr>
          <w:cantSplit/>
        </w:trPr>
        <w:tc>
          <w:tcPr>
            <w:tcW w:w="312" w:type="pct"/>
            <w:hideMark/>
          </w:tcPr>
          <w:p w14:paraId="0960A259" w14:textId="77777777" w:rsidR="00BD33E0" w:rsidRPr="00D463D8" w:rsidRDefault="00BD33E0" w:rsidP="00202BC2">
            <w:pPr>
              <w:keepLines/>
              <w:spacing w:after="0" w:line="240" w:lineRule="auto"/>
              <w:contextualSpacing/>
              <w:jc w:val="center"/>
              <w:rPr>
                <w:rFonts w:ascii="Times New Roman" w:hAnsi="Times New Roman" w:cs="Times New Roman"/>
                <w:sz w:val="24"/>
                <w:szCs w:val="24"/>
              </w:rPr>
            </w:pPr>
            <w:r w:rsidRPr="00D463D8">
              <w:rPr>
                <w:rFonts w:ascii="Times New Roman" w:hAnsi="Times New Roman" w:cs="Times New Roman"/>
                <w:sz w:val="24"/>
                <w:szCs w:val="24"/>
              </w:rPr>
              <w:t>1.</w:t>
            </w:r>
          </w:p>
        </w:tc>
        <w:tc>
          <w:tcPr>
            <w:tcW w:w="1478" w:type="pct"/>
            <w:hideMark/>
          </w:tcPr>
          <w:p w14:paraId="5B40D9EA" w14:textId="77777777" w:rsidR="00BD33E0" w:rsidRPr="00D463D8" w:rsidRDefault="00BD33E0" w:rsidP="00202BC2">
            <w:pPr>
              <w:keepLines/>
              <w:spacing w:after="0" w:line="240" w:lineRule="auto"/>
              <w:contextualSpacing/>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Pamatojums</w:t>
            </w:r>
          </w:p>
        </w:tc>
        <w:tc>
          <w:tcPr>
            <w:tcW w:w="3211" w:type="pct"/>
            <w:hideMark/>
          </w:tcPr>
          <w:p w14:paraId="61F4DEF1" w14:textId="6687D92D" w:rsidR="00BD33E0" w:rsidRPr="00D463D8" w:rsidRDefault="00DD39DC" w:rsidP="00202BC2">
            <w:pPr>
              <w:tabs>
                <w:tab w:val="left" w:pos="2552"/>
              </w:tabs>
              <w:spacing w:after="0" w:line="240" w:lineRule="auto"/>
              <w:ind w:right="-1"/>
              <w:contextualSpacing/>
              <w:jc w:val="both"/>
              <w:rPr>
                <w:rFonts w:ascii="Times New Roman" w:eastAsia="Times New Roman" w:hAnsi="Times New Roman" w:cs="Times New Roman"/>
                <w:sz w:val="24"/>
                <w:szCs w:val="24"/>
                <w:lang w:eastAsia="lv-LV"/>
              </w:rPr>
            </w:pPr>
            <w:r w:rsidRPr="00D463D8">
              <w:rPr>
                <w:rFonts w:ascii="Times New Roman" w:hAnsi="Times New Roman" w:cs="Times New Roman"/>
                <w:sz w:val="24"/>
                <w:szCs w:val="24"/>
              </w:rPr>
              <w:t>Ekonomikas ministrijas iniciatīva, pamatojoties</w:t>
            </w:r>
            <w:r w:rsidR="006D75FB" w:rsidRPr="00D463D8">
              <w:rPr>
                <w:rFonts w:ascii="Times New Roman" w:hAnsi="Times New Roman" w:cs="Times New Roman"/>
                <w:sz w:val="24"/>
                <w:szCs w:val="24"/>
              </w:rPr>
              <w:t xml:space="preserve"> uz</w:t>
            </w:r>
            <w:r w:rsidR="00395184" w:rsidRPr="00D463D8">
              <w:rPr>
                <w:rFonts w:ascii="Times New Roman" w:eastAsia="Calibri" w:hAnsi="Times New Roman" w:cs="Times New Roman"/>
                <w:bCs/>
                <w:sz w:val="24"/>
                <w:szCs w:val="24"/>
                <w:lang w:eastAsia="lv-LV"/>
              </w:rPr>
              <w:t xml:space="preserve"> E</w:t>
            </w:r>
            <w:r w:rsidR="00395184" w:rsidRPr="00D463D8">
              <w:rPr>
                <w:rFonts w:ascii="Times New Roman" w:eastAsia="Calibri" w:hAnsi="Times New Roman" w:cs="Times New Roman"/>
                <w:bCs/>
                <w:sz w:val="24"/>
                <w:szCs w:val="24"/>
              </w:rPr>
              <w:t>lektroenerģijas tirgus</w:t>
            </w:r>
            <w:r w:rsidR="00395184" w:rsidRPr="00D463D8">
              <w:rPr>
                <w:rFonts w:ascii="Times New Roman" w:eastAsia="Times New Roman" w:hAnsi="Times New Roman" w:cs="Times New Roman"/>
                <w:bCs/>
                <w:sz w:val="24"/>
                <w:szCs w:val="24"/>
                <w:lang w:eastAsia="lv-LV"/>
              </w:rPr>
              <w:t xml:space="preserve"> </w:t>
            </w:r>
            <w:r w:rsidR="00395184" w:rsidRPr="00D463D8">
              <w:rPr>
                <w:rFonts w:ascii="Times New Roman" w:eastAsia="Times New Roman" w:hAnsi="Times New Roman" w:cs="Times New Roman"/>
                <w:bCs/>
                <w:sz w:val="24"/>
                <w:szCs w:val="24"/>
              </w:rPr>
              <w:t>likuma</w:t>
            </w:r>
            <w:r w:rsidR="00787DB5" w:rsidRPr="00D463D8">
              <w:rPr>
                <w:rFonts w:ascii="Times New Roman" w:hAnsi="Times New Roman" w:cs="Times New Roman"/>
                <w:sz w:val="24"/>
                <w:szCs w:val="24"/>
              </w:rPr>
              <w:t xml:space="preserve"> </w:t>
            </w:r>
            <w:hyperlink r:id="rId11" w:tgtFrame="_blank" w:history="1">
              <w:r w:rsidR="00787DB5" w:rsidRPr="00D463D8">
                <w:rPr>
                  <w:rStyle w:val="Hyperlink"/>
                  <w:rFonts w:ascii="Times New Roman" w:hAnsi="Times New Roman" w:cs="Times New Roman"/>
                  <w:color w:val="auto"/>
                  <w:sz w:val="24"/>
                  <w:szCs w:val="24"/>
                  <w:u w:val="none"/>
                  <w:shd w:val="clear" w:color="auto" w:fill="FFFFFF"/>
                </w:rPr>
                <w:t>Elektroenerģijas tirgus likuma</w:t>
              </w:r>
            </w:hyperlink>
            <w:r w:rsidR="00787DB5" w:rsidRPr="00D463D8">
              <w:rPr>
                <w:rFonts w:ascii="Times New Roman" w:hAnsi="Times New Roman" w:cs="Times New Roman"/>
                <w:sz w:val="24"/>
                <w:szCs w:val="24"/>
              </w:rPr>
              <w:t xml:space="preserve"> </w:t>
            </w:r>
            <w:r w:rsidR="00787DB5" w:rsidRPr="00D463D8">
              <w:rPr>
                <w:rFonts w:ascii="Times New Roman" w:hAnsi="Times New Roman" w:cs="Times New Roman"/>
                <w:sz w:val="24"/>
                <w:szCs w:val="24"/>
                <w:shd w:val="clear" w:color="auto" w:fill="FFFFFF"/>
              </w:rPr>
              <w:t>30.</w:t>
            </w:r>
            <w:r w:rsidR="00787DB5" w:rsidRPr="00D463D8">
              <w:rPr>
                <w:rFonts w:ascii="Times New Roman" w:hAnsi="Times New Roman" w:cs="Times New Roman"/>
                <w:sz w:val="24"/>
                <w:szCs w:val="24"/>
                <w:shd w:val="clear" w:color="auto" w:fill="FFFFFF"/>
                <w:vertAlign w:val="superscript"/>
              </w:rPr>
              <w:t>2</w:t>
            </w:r>
            <w:r w:rsidR="00E60CEF" w:rsidRPr="00D463D8">
              <w:rPr>
                <w:rFonts w:ascii="Times New Roman" w:hAnsi="Times New Roman" w:cs="Times New Roman"/>
                <w:sz w:val="24"/>
                <w:szCs w:val="24"/>
                <w:shd w:val="clear" w:color="auto" w:fill="FFFFFF"/>
                <w:vertAlign w:val="superscript"/>
              </w:rPr>
              <w:t xml:space="preserve"> </w:t>
            </w:r>
            <w:r w:rsidR="00787DB5" w:rsidRPr="00D463D8">
              <w:rPr>
                <w:rFonts w:ascii="Times New Roman" w:hAnsi="Times New Roman" w:cs="Times New Roman"/>
                <w:sz w:val="24"/>
                <w:szCs w:val="24"/>
                <w:shd w:val="clear" w:color="auto" w:fill="FFFFFF"/>
              </w:rPr>
              <w:t>panta otro daļu</w:t>
            </w:r>
            <w:r w:rsidR="006D75FB" w:rsidRPr="00D463D8">
              <w:rPr>
                <w:rFonts w:ascii="Times New Roman" w:hAnsi="Times New Roman" w:cs="Times New Roman"/>
                <w:bCs/>
                <w:sz w:val="24"/>
                <w:szCs w:val="24"/>
              </w:rPr>
              <w:t>.</w:t>
            </w:r>
          </w:p>
        </w:tc>
      </w:tr>
      <w:tr w:rsidR="00D463D8" w:rsidRPr="00D463D8" w14:paraId="6C2AC262" w14:textId="77777777" w:rsidTr="00B21143">
        <w:trPr>
          <w:cantSplit/>
          <w:trHeight w:val="386"/>
        </w:trPr>
        <w:tc>
          <w:tcPr>
            <w:tcW w:w="312" w:type="pct"/>
            <w:hideMark/>
          </w:tcPr>
          <w:p w14:paraId="14AF0BE2" w14:textId="02C6D89B" w:rsidR="00BD33E0" w:rsidRPr="00D463D8" w:rsidRDefault="005E2B70" w:rsidP="00202BC2">
            <w:pPr>
              <w:keepLines/>
              <w:spacing w:after="0" w:line="240" w:lineRule="auto"/>
              <w:contextualSpacing/>
              <w:jc w:val="center"/>
              <w:rPr>
                <w:rFonts w:ascii="Times New Roman" w:hAnsi="Times New Roman" w:cs="Times New Roman"/>
                <w:sz w:val="24"/>
                <w:szCs w:val="24"/>
              </w:rPr>
            </w:pPr>
            <w:r w:rsidRPr="00D463D8">
              <w:rPr>
                <w:rFonts w:ascii="Times New Roman" w:hAnsi="Times New Roman" w:cs="Times New Roman"/>
                <w:sz w:val="24"/>
                <w:szCs w:val="24"/>
              </w:rPr>
              <w:t>2.</w:t>
            </w:r>
          </w:p>
        </w:tc>
        <w:tc>
          <w:tcPr>
            <w:tcW w:w="1478" w:type="pct"/>
            <w:hideMark/>
          </w:tcPr>
          <w:p w14:paraId="1A6786FD" w14:textId="77777777" w:rsidR="00BD33E0" w:rsidRPr="00D463D8" w:rsidRDefault="00BD33E0" w:rsidP="00202BC2">
            <w:pPr>
              <w:keepLines/>
              <w:spacing w:after="0" w:line="240" w:lineRule="auto"/>
              <w:contextualSpacing/>
              <w:rPr>
                <w:rFonts w:ascii="Times New Roman" w:hAnsi="Times New Roman" w:cs="Times New Roman"/>
                <w:sz w:val="24"/>
                <w:szCs w:val="24"/>
              </w:rPr>
            </w:pPr>
            <w:r w:rsidRPr="00D463D8">
              <w:rPr>
                <w:rFonts w:ascii="Times New Roman" w:hAnsi="Times New Roman" w:cs="Times New Roman"/>
                <w:sz w:val="24"/>
                <w:szCs w:val="24"/>
              </w:rPr>
              <w:t>Pašreizējā situācija un problēmas, kuru risināšanai tiesību akta projekts izstrādāts, tiesiskā regulējuma mērķis un būtība</w:t>
            </w:r>
          </w:p>
        </w:tc>
        <w:tc>
          <w:tcPr>
            <w:tcW w:w="3211" w:type="pct"/>
          </w:tcPr>
          <w:p w14:paraId="4FBFCD08" w14:textId="652DC610" w:rsidR="00126150" w:rsidRPr="00D463D8" w:rsidRDefault="00126150" w:rsidP="00202BC2">
            <w:pPr>
              <w:tabs>
                <w:tab w:val="left" w:pos="0"/>
              </w:tabs>
              <w:spacing w:after="0" w:line="240" w:lineRule="auto"/>
              <w:jc w:val="both"/>
              <w:rPr>
                <w:rFonts w:ascii="Times New Roman" w:eastAsia="Times New Roman" w:hAnsi="Times New Roman" w:cs="Times New Roman"/>
                <w:b/>
                <w:bCs/>
                <w:sz w:val="24"/>
                <w:szCs w:val="24"/>
                <w:lang w:eastAsia="lv-LV"/>
              </w:rPr>
            </w:pPr>
            <w:r w:rsidRPr="00D463D8">
              <w:rPr>
                <w:rFonts w:ascii="Times New Roman" w:eastAsia="Times New Roman" w:hAnsi="Times New Roman" w:cs="Times New Roman"/>
                <w:b/>
                <w:bCs/>
                <w:sz w:val="24"/>
                <w:szCs w:val="24"/>
                <w:lang w:eastAsia="lv-LV"/>
              </w:rPr>
              <w:t>Termiņa, kādā energoietilpīgi apstrādes rūpniecības uzņēmumi var pieteikties obligātā iepirkuma komponentes samazinājumam, pagarināšana</w:t>
            </w:r>
          </w:p>
          <w:p w14:paraId="39E5BA74" w14:textId="57CD49A0" w:rsidR="00126301" w:rsidRPr="00D463D8" w:rsidRDefault="00C33991" w:rsidP="00202BC2">
            <w:pPr>
              <w:tabs>
                <w:tab w:val="left" w:pos="0"/>
              </w:tabs>
              <w:spacing w:after="0" w:line="240" w:lineRule="auto"/>
              <w:jc w:val="both"/>
              <w:rPr>
                <w:rFonts w:ascii="Times New Roman" w:hAnsi="Times New Roman" w:cs="Times New Roman"/>
                <w:sz w:val="24"/>
                <w:szCs w:val="24"/>
                <w:shd w:val="clear" w:color="auto" w:fill="FFFFFF"/>
              </w:rPr>
            </w:pPr>
            <w:r w:rsidRPr="00D463D8">
              <w:rPr>
                <w:rFonts w:ascii="Times New Roman" w:hAnsi="Times New Roman" w:cs="Times New Roman"/>
                <w:sz w:val="24"/>
                <w:szCs w:val="24"/>
              </w:rPr>
              <w:t>Pašlaik spēkā esoš</w:t>
            </w:r>
            <w:r w:rsidR="00126150" w:rsidRPr="00D463D8">
              <w:rPr>
                <w:rFonts w:ascii="Times New Roman" w:hAnsi="Times New Roman" w:cs="Times New Roman"/>
                <w:sz w:val="24"/>
                <w:szCs w:val="24"/>
              </w:rPr>
              <w:t>o</w:t>
            </w:r>
            <w:r w:rsidR="00126150" w:rsidRPr="00D463D8">
              <w:rPr>
                <w:rFonts w:ascii="Times New Roman" w:eastAsia="Times New Roman" w:hAnsi="Times New Roman" w:cs="Times New Roman"/>
                <w:sz w:val="24"/>
                <w:szCs w:val="24"/>
                <w:lang w:eastAsia="lv-LV"/>
              </w:rPr>
              <w:t xml:space="preserve"> Ministru kabineta 2015. gada 14. jūlija noteikumu Nr.</w:t>
            </w:r>
            <w:r w:rsidR="00E60CEF" w:rsidRPr="00D463D8">
              <w:rPr>
                <w:rFonts w:ascii="Times New Roman" w:eastAsia="Times New Roman" w:hAnsi="Times New Roman" w:cs="Times New Roman"/>
                <w:sz w:val="24"/>
                <w:szCs w:val="24"/>
                <w:lang w:eastAsia="lv-LV"/>
              </w:rPr>
              <w:t xml:space="preserve"> </w:t>
            </w:r>
            <w:r w:rsidR="00126150" w:rsidRPr="00D463D8">
              <w:rPr>
                <w:rFonts w:ascii="Times New Roman" w:eastAsia="Times New Roman" w:hAnsi="Times New Roman" w:cs="Times New Roman"/>
                <w:sz w:val="24"/>
                <w:szCs w:val="24"/>
                <w:lang w:eastAsia="lv-LV"/>
              </w:rPr>
              <w:t>395 “Kārtība, kādā energoietilpīgi apstrādes rūpniecības uzņēmumi iegūst tiesības uz samazinātu līdzdalību obligātā iepirkuma komponentes maksājumam”</w:t>
            </w:r>
            <w:r w:rsidR="007217BD" w:rsidRPr="00D463D8">
              <w:rPr>
                <w:rFonts w:ascii="Times New Roman" w:eastAsia="Times New Roman" w:hAnsi="Times New Roman" w:cs="Times New Roman"/>
                <w:sz w:val="24"/>
                <w:szCs w:val="24"/>
                <w:lang w:eastAsia="lv-LV"/>
              </w:rPr>
              <w:t xml:space="preserve"> (turpmāk – MK noteikumi Nr.</w:t>
            </w:r>
            <w:r w:rsidR="00E60CEF" w:rsidRPr="00D463D8">
              <w:rPr>
                <w:rFonts w:ascii="Times New Roman" w:eastAsia="Times New Roman" w:hAnsi="Times New Roman" w:cs="Times New Roman"/>
                <w:sz w:val="24"/>
                <w:szCs w:val="24"/>
                <w:lang w:eastAsia="lv-LV"/>
              </w:rPr>
              <w:t xml:space="preserve"> </w:t>
            </w:r>
            <w:r w:rsidR="00126150" w:rsidRPr="00D463D8">
              <w:rPr>
                <w:rFonts w:ascii="Times New Roman" w:eastAsia="Times New Roman" w:hAnsi="Times New Roman" w:cs="Times New Roman"/>
                <w:sz w:val="24"/>
                <w:szCs w:val="24"/>
                <w:lang w:eastAsia="lv-LV"/>
              </w:rPr>
              <w:t>395</w:t>
            </w:r>
            <w:r w:rsidR="007217BD" w:rsidRPr="00D463D8">
              <w:rPr>
                <w:rFonts w:ascii="Times New Roman" w:eastAsia="Times New Roman" w:hAnsi="Times New Roman" w:cs="Times New Roman"/>
                <w:sz w:val="24"/>
                <w:szCs w:val="24"/>
                <w:lang w:eastAsia="lv-LV"/>
              </w:rPr>
              <w:t>)</w:t>
            </w:r>
            <w:r w:rsidR="00930026" w:rsidRPr="00D463D8">
              <w:rPr>
                <w:rFonts w:ascii="Times New Roman" w:eastAsia="Times New Roman" w:hAnsi="Times New Roman" w:cs="Times New Roman"/>
                <w:sz w:val="24"/>
                <w:szCs w:val="24"/>
                <w:lang w:eastAsia="lv-LV"/>
              </w:rPr>
              <w:t xml:space="preserve"> </w:t>
            </w:r>
            <w:r w:rsidR="00126150" w:rsidRPr="00D463D8">
              <w:rPr>
                <w:rFonts w:ascii="Times New Roman" w:eastAsia="Times New Roman" w:hAnsi="Times New Roman" w:cs="Times New Roman"/>
                <w:sz w:val="24"/>
                <w:szCs w:val="24"/>
                <w:lang w:eastAsia="lv-LV"/>
              </w:rPr>
              <w:t>30. punkts nosaka</w:t>
            </w:r>
            <w:r w:rsidRPr="00D463D8">
              <w:rPr>
                <w:rFonts w:ascii="Times New Roman" w:hAnsi="Times New Roman" w:cs="Times New Roman"/>
                <w:sz w:val="24"/>
                <w:szCs w:val="24"/>
              </w:rPr>
              <w:t xml:space="preserve">, ka </w:t>
            </w:r>
            <w:r w:rsidR="00126150" w:rsidRPr="00D463D8">
              <w:rPr>
                <w:rFonts w:ascii="Times New Roman" w:hAnsi="Times New Roman" w:cs="Times New Roman"/>
                <w:sz w:val="24"/>
                <w:szCs w:val="24"/>
                <w:shd w:val="clear" w:color="auto" w:fill="FFFFFF"/>
              </w:rPr>
              <w:t>komersants var pieteikties obligātā iepirkuma komponentes samazinājumam izdevumu kompensēšanai publiskajam tirgotājam (par atbalstu elektroenerģijas ražošanai no atjaunojamiem energoresursiem) par izmaksām, kas komersantam rodas laikposmā no 2015.</w:t>
            </w:r>
            <w:r w:rsidR="00E60CEF" w:rsidRPr="00D463D8">
              <w:rPr>
                <w:rFonts w:ascii="Times New Roman" w:hAnsi="Times New Roman" w:cs="Times New Roman"/>
                <w:sz w:val="24"/>
                <w:szCs w:val="24"/>
                <w:shd w:val="clear" w:color="auto" w:fill="FFFFFF"/>
              </w:rPr>
              <w:t xml:space="preserve"> </w:t>
            </w:r>
            <w:r w:rsidR="00126150" w:rsidRPr="00D463D8">
              <w:rPr>
                <w:rFonts w:ascii="Times New Roman" w:hAnsi="Times New Roman" w:cs="Times New Roman"/>
                <w:sz w:val="24"/>
                <w:szCs w:val="24"/>
                <w:shd w:val="clear" w:color="auto" w:fill="FFFFFF"/>
              </w:rPr>
              <w:t>gada 1.</w:t>
            </w:r>
            <w:r w:rsidR="00E60CEF" w:rsidRPr="00D463D8">
              <w:rPr>
                <w:rFonts w:ascii="Times New Roman" w:hAnsi="Times New Roman" w:cs="Times New Roman"/>
                <w:sz w:val="24"/>
                <w:szCs w:val="24"/>
                <w:shd w:val="clear" w:color="auto" w:fill="FFFFFF"/>
              </w:rPr>
              <w:t xml:space="preserve"> </w:t>
            </w:r>
            <w:r w:rsidR="00126150" w:rsidRPr="00D463D8">
              <w:rPr>
                <w:rFonts w:ascii="Times New Roman" w:hAnsi="Times New Roman" w:cs="Times New Roman"/>
                <w:sz w:val="24"/>
                <w:szCs w:val="24"/>
                <w:shd w:val="clear" w:color="auto" w:fill="FFFFFF"/>
              </w:rPr>
              <w:t>jūlija līdz 2020. gada 31. decembrim.</w:t>
            </w:r>
          </w:p>
          <w:p w14:paraId="423A51F9" w14:textId="015F6B6C" w:rsidR="00126150" w:rsidRPr="00D463D8" w:rsidRDefault="00126150" w:rsidP="00202BC2">
            <w:pPr>
              <w:tabs>
                <w:tab w:val="left" w:pos="0"/>
              </w:tabs>
              <w:spacing w:after="0" w:line="240" w:lineRule="auto"/>
              <w:jc w:val="both"/>
              <w:rPr>
                <w:rFonts w:ascii="Times New Roman" w:hAnsi="Times New Roman" w:cs="Times New Roman"/>
                <w:sz w:val="24"/>
                <w:szCs w:val="24"/>
              </w:rPr>
            </w:pPr>
            <w:r w:rsidRPr="00D463D8">
              <w:rPr>
                <w:rFonts w:ascii="Times New Roman" w:hAnsi="Times New Roman" w:cs="Times New Roman"/>
                <w:sz w:val="24"/>
                <w:szCs w:val="24"/>
              </w:rPr>
              <w:t xml:space="preserve">Tiesības uz samazinātu līdzdalību obligātā iepirkuma komponentes maksājumam </w:t>
            </w:r>
            <w:r w:rsidR="00A00B13" w:rsidRPr="00D463D8">
              <w:rPr>
                <w:rFonts w:ascii="Times New Roman" w:hAnsi="Times New Roman" w:cs="Times New Roman"/>
                <w:sz w:val="24"/>
                <w:szCs w:val="24"/>
              </w:rPr>
              <w:t>sekmē</w:t>
            </w:r>
            <w:r w:rsidR="00A00B13" w:rsidRPr="00D463D8">
              <w:rPr>
                <w:rFonts w:ascii="Times New Roman" w:eastAsia="Times New Roman" w:hAnsi="Times New Roman" w:cs="Times New Roman"/>
                <w:sz w:val="24"/>
                <w:szCs w:val="24"/>
                <w:lang w:eastAsia="lv-LV"/>
              </w:rPr>
              <w:t xml:space="preserve"> aktīvo energoietilpīgo a</w:t>
            </w:r>
            <w:r w:rsidR="00A00B13" w:rsidRPr="00D463D8">
              <w:rPr>
                <w:rFonts w:ascii="Times New Roman" w:hAnsi="Times New Roman" w:cs="Times New Roman"/>
                <w:sz w:val="24"/>
                <w:szCs w:val="24"/>
              </w:rPr>
              <w:t xml:space="preserve">pstrādes rūpniecības uzņēmumu </w:t>
            </w:r>
            <w:r w:rsidRPr="00D463D8">
              <w:rPr>
                <w:rFonts w:ascii="Times New Roman" w:hAnsi="Times New Roman" w:cs="Times New Roman"/>
                <w:sz w:val="24"/>
                <w:szCs w:val="24"/>
              </w:rPr>
              <w:t>konkurētspēju, jo obligātās iepirkuma komponentes maksājumi veido būtisku papildu daļu kopējās produktu ražošanas izmaksās</w:t>
            </w:r>
            <w:r w:rsidR="00A00B13" w:rsidRPr="00D463D8">
              <w:rPr>
                <w:rFonts w:ascii="Times New Roman" w:hAnsi="Times New Roman" w:cs="Times New Roman"/>
                <w:sz w:val="24"/>
                <w:szCs w:val="24"/>
              </w:rPr>
              <w:t>.</w:t>
            </w:r>
          </w:p>
          <w:p w14:paraId="44A8B7A9" w14:textId="14B9331C" w:rsidR="00A00B13" w:rsidRPr="00D463D8" w:rsidRDefault="00A00B13" w:rsidP="00202BC2">
            <w:pPr>
              <w:tabs>
                <w:tab w:val="left" w:pos="0"/>
              </w:tabs>
              <w:spacing w:after="0" w:line="240" w:lineRule="auto"/>
              <w:jc w:val="both"/>
              <w:rPr>
                <w:rFonts w:ascii="Times New Roman" w:hAnsi="Times New Roman" w:cs="Times New Roman"/>
                <w:sz w:val="24"/>
                <w:szCs w:val="24"/>
                <w:shd w:val="clear" w:color="auto" w:fill="FFFFFF"/>
              </w:rPr>
            </w:pPr>
            <w:r w:rsidRPr="00D463D8">
              <w:rPr>
                <w:rFonts w:ascii="Times New Roman" w:hAnsi="Times New Roman" w:cs="Times New Roman"/>
                <w:sz w:val="24"/>
                <w:szCs w:val="24"/>
              </w:rPr>
              <w:t>Eiropas Komisijas Konkurences ģenerāldirektorāts (turpmāk – EK) 2020.</w:t>
            </w:r>
            <w:r w:rsidR="00E60CEF" w:rsidRPr="00D463D8">
              <w:rPr>
                <w:rFonts w:ascii="Times New Roman" w:hAnsi="Times New Roman" w:cs="Times New Roman"/>
                <w:sz w:val="24"/>
                <w:szCs w:val="24"/>
              </w:rPr>
              <w:t xml:space="preserve"> </w:t>
            </w:r>
            <w:r w:rsidRPr="00D463D8">
              <w:rPr>
                <w:rFonts w:ascii="Times New Roman" w:hAnsi="Times New Roman" w:cs="Times New Roman"/>
                <w:sz w:val="24"/>
                <w:szCs w:val="24"/>
              </w:rPr>
              <w:t>gada 2.</w:t>
            </w:r>
            <w:r w:rsidR="00E60CEF" w:rsidRPr="00D463D8">
              <w:rPr>
                <w:rFonts w:ascii="Times New Roman" w:hAnsi="Times New Roman" w:cs="Times New Roman"/>
                <w:sz w:val="24"/>
                <w:szCs w:val="24"/>
              </w:rPr>
              <w:t xml:space="preserve"> </w:t>
            </w:r>
            <w:r w:rsidRPr="00D463D8">
              <w:rPr>
                <w:rFonts w:ascii="Times New Roman" w:hAnsi="Times New Roman" w:cs="Times New Roman"/>
                <w:sz w:val="24"/>
                <w:szCs w:val="24"/>
              </w:rPr>
              <w:t>jūlijā ir pieņēmis</w:t>
            </w:r>
            <w:r w:rsidR="007F1E3F" w:rsidRPr="00D463D8">
              <w:rPr>
                <w:rFonts w:ascii="Times New Roman" w:hAnsi="Times New Roman" w:cs="Times New Roman"/>
                <w:sz w:val="24"/>
                <w:szCs w:val="24"/>
              </w:rPr>
              <w:t xml:space="preserve"> </w:t>
            </w:r>
            <w:r w:rsidRPr="00D463D8">
              <w:rPr>
                <w:rFonts w:ascii="Times New Roman" w:hAnsi="Times New Roman" w:cs="Times New Roman"/>
                <w:i/>
                <w:sz w:val="24"/>
                <w:szCs w:val="24"/>
              </w:rPr>
              <w:t>Komisijas paziņojumu par darbības termiņa pagarināšanu un grozījumiem Reģionālā atbalsta pamatnostādnēs 2014.</w:t>
            </w:r>
            <w:r w:rsidR="00086241" w:rsidRPr="00D463D8">
              <w:rPr>
                <w:rFonts w:ascii="Times New Roman" w:hAnsi="Times New Roman" w:cs="Times New Roman"/>
                <w:i/>
                <w:sz w:val="24"/>
                <w:szCs w:val="24"/>
              </w:rPr>
              <w:t>-</w:t>
            </w:r>
            <w:r w:rsidRPr="00D463D8">
              <w:rPr>
                <w:rFonts w:ascii="Times New Roman" w:hAnsi="Times New Roman" w:cs="Times New Roman"/>
                <w:i/>
                <w:sz w:val="24"/>
                <w:szCs w:val="24"/>
              </w:rPr>
              <w:t xml:space="preserve">2020. gadam, Pamatnostādnēs par valsts atbalstu, lai veicinātu riska finansējuma ieguldījumus, Pamatnostādnēs </w:t>
            </w:r>
            <w:r w:rsidRPr="00D463D8">
              <w:rPr>
                <w:rFonts w:ascii="Times New Roman" w:hAnsi="Times New Roman" w:cs="Times New Roman"/>
                <w:i/>
                <w:sz w:val="24"/>
                <w:szCs w:val="24"/>
              </w:rPr>
              <w:lastRenderedPageBreak/>
              <w:t>par valsts atbalstu vides aizsardzībai un enerģētikai 2014.</w:t>
            </w:r>
            <w:r w:rsidR="00086241" w:rsidRPr="00D463D8">
              <w:rPr>
                <w:rFonts w:ascii="Times New Roman" w:hAnsi="Times New Roman" w:cs="Times New Roman"/>
                <w:i/>
                <w:sz w:val="24"/>
                <w:szCs w:val="24"/>
              </w:rPr>
              <w:t>-</w:t>
            </w:r>
            <w:r w:rsidRPr="00D463D8">
              <w:rPr>
                <w:rFonts w:ascii="Times New Roman" w:hAnsi="Times New Roman" w:cs="Times New Roman"/>
                <w:i/>
                <w:sz w:val="24"/>
                <w:szCs w:val="24"/>
              </w:rPr>
              <w:t xml:space="preserve">2020. gadam, Pamatnostādnēs par valsts atbalstu grūtībās nonākušu </w:t>
            </w:r>
            <w:proofErr w:type="spellStart"/>
            <w:r w:rsidRPr="00D463D8">
              <w:rPr>
                <w:rFonts w:ascii="Times New Roman" w:hAnsi="Times New Roman" w:cs="Times New Roman"/>
                <w:i/>
                <w:sz w:val="24"/>
                <w:szCs w:val="24"/>
              </w:rPr>
              <w:t>nefinanšu</w:t>
            </w:r>
            <w:proofErr w:type="spellEnd"/>
            <w:r w:rsidRPr="00D463D8">
              <w:rPr>
                <w:rFonts w:ascii="Times New Roman" w:hAnsi="Times New Roman" w:cs="Times New Roman"/>
                <w:i/>
                <w:sz w:val="24"/>
                <w:szCs w:val="24"/>
              </w:rPr>
              <w:t xml:space="preserve"> uzņēmumu glābšanai un pārstrukturēšanai un Paziņojumā par kritērijiem, pēc kuriem analizē saderīgumu ar iekšējo tirgu valsts atbalstam ar mērķi sekmēt svarīgu projektu īstenošanu visas Eiropas interesēs, Komisijas paziņojumā – Nostādnes par valsts atbalstu pētniecībai, izstrādei un inovācijai un Komisijas Paziņojumā dalībvalstīm par Līguma par Eiropas Savienības darbību 107. un 108. panta piemērošanu īstermiņa eksporta kredīta apdrošināšanai</w:t>
            </w:r>
            <w:r w:rsidRPr="00D463D8">
              <w:rPr>
                <w:rFonts w:ascii="Times New Roman" w:hAnsi="Times New Roman" w:cs="Times New Roman"/>
                <w:sz w:val="24"/>
                <w:szCs w:val="24"/>
              </w:rPr>
              <w:t xml:space="preserve"> </w:t>
            </w:r>
            <w:r w:rsidR="007F1E3F" w:rsidRPr="00D463D8">
              <w:rPr>
                <w:rFonts w:ascii="Times New Roman" w:hAnsi="Times New Roman" w:cs="Times New Roman"/>
                <w:sz w:val="24"/>
                <w:szCs w:val="24"/>
              </w:rPr>
              <w:t xml:space="preserve">(OV </w:t>
            </w:r>
            <w:r w:rsidR="007F1E3F" w:rsidRPr="00D463D8">
              <w:rPr>
                <w:rFonts w:ascii="Times New Roman" w:hAnsi="Times New Roman" w:cs="Times New Roman"/>
                <w:sz w:val="24"/>
                <w:szCs w:val="24"/>
                <w:shd w:val="clear" w:color="auto" w:fill="FFFFFF"/>
              </w:rPr>
              <w:t>C 224</w:t>
            </w:r>
            <w:r w:rsidR="007F1E3F" w:rsidRPr="00D463D8">
              <w:rPr>
                <w:rFonts w:ascii="Times New Roman" w:hAnsi="Times New Roman" w:cs="Times New Roman"/>
                <w:sz w:val="24"/>
                <w:szCs w:val="24"/>
              </w:rPr>
              <w:t>, 08</w:t>
            </w:r>
            <w:r w:rsidR="007F1E3F" w:rsidRPr="00D463D8">
              <w:rPr>
                <w:rFonts w:ascii="Times New Roman" w:hAnsi="Times New Roman" w:cs="Times New Roman"/>
                <w:sz w:val="24"/>
                <w:szCs w:val="24"/>
                <w:shd w:val="clear" w:color="auto" w:fill="FFFFFF"/>
              </w:rPr>
              <w:t>.07.2020</w:t>
            </w:r>
            <w:r w:rsidR="007F1E3F" w:rsidRPr="00D463D8">
              <w:rPr>
                <w:rFonts w:ascii="Times New Roman" w:hAnsi="Times New Roman" w:cs="Times New Roman"/>
                <w:sz w:val="24"/>
                <w:szCs w:val="24"/>
              </w:rPr>
              <w:t>., 2.</w:t>
            </w:r>
            <w:r w:rsidR="00E60CEF" w:rsidRPr="00D463D8">
              <w:rPr>
                <w:rFonts w:ascii="Times New Roman" w:hAnsi="Times New Roman" w:cs="Times New Roman"/>
                <w:sz w:val="24"/>
                <w:szCs w:val="24"/>
              </w:rPr>
              <w:t>-4.</w:t>
            </w:r>
            <w:r w:rsidR="007F1E3F" w:rsidRPr="00D463D8">
              <w:rPr>
                <w:rFonts w:ascii="Times New Roman" w:hAnsi="Times New Roman" w:cs="Times New Roman"/>
                <w:sz w:val="24"/>
                <w:szCs w:val="24"/>
              </w:rPr>
              <w:t xml:space="preserve"> lpp.)</w:t>
            </w:r>
            <w:r w:rsidR="00D65FE2" w:rsidRPr="00D463D8">
              <w:rPr>
                <w:rStyle w:val="FootnoteReference"/>
                <w:rFonts w:ascii="Times New Roman" w:hAnsi="Times New Roman" w:cs="Times New Roman"/>
                <w:sz w:val="24"/>
                <w:szCs w:val="24"/>
              </w:rPr>
              <w:footnoteReference w:id="1"/>
            </w:r>
            <w:r w:rsidR="00086241" w:rsidRPr="00D463D8">
              <w:rPr>
                <w:rFonts w:ascii="Times New Roman" w:hAnsi="Times New Roman" w:cs="Times New Roman"/>
                <w:sz w:val="24"/>
                <w:szCs w:val="24"/>
              </w:rPr>
              <w:t xml:space="preserve"> </w:t>
            </w:r>
            <w:r w:rsidR="00086241" w:rsidRPr="00D463D8">
              <w:rPr>
                <w:rFonts w:ascii="Times New Roman" w:hAnsi="Times New Roman" w:cs="Times New Roman"/>
                <w:sz w:val="24"/>
                <w:szCs w:val="24"/>
                <w:shd w:val="clear" w:color="auto" w:fill="FFFFFF"/>
              </w:rPr>
              <w:t>(turpmāk – Komisijas paziņojums)</w:t>
            </w:r>
            <w:r w:rsidR="00E60CEF" w:rsidRPr="00D463D8">
              <w:rPr>
                <w:rFonts w:ascii="Times New Roman" w:hAnsi="Times New Roman" w:cs="Times New Roman"/>
                <w:sz w:val="24"/>
                <w:szCs w:val="24"/>
              </w:rPr>
              <w:t>, kura 11. punkta b) apakšpunkts paredz</w:t>
            </w:r>
            <w:r w:rsidR="007F1E3F" w:rsidRPr="00D463D8">
              <w:rPr>
                <w:rFonts w:ascii="Times New Roman" w:hAnsi="Times New Roman" w:cs="Times New Roman"/>
                <w:sz w:val="24"/>
                <w:szCs w:val="24"/>
              </w:rPr>
              <w:t xml:space="preserve"> Komisijas paziņojuma </w:t>
            </w:r>
            <w:r w:rsidR="00E60CEF" w:rsidRPr="00D463D8">
              <w:rPr>
                <w:rFonts w:ascii="Times New Roman" w:hAnsi="Times New Roman" w:cs="Times New Roman"/>
                <w:sz w:val="24"/>
                <w:szCs w:val="24"/>
              </w:rPr>
              <w:t>“</w:t>
            </w:r>
            <w:r w:rsidR="007F1E3F" w:rsidRPr="00D463D8">
              <w:rPr>
                <w:rFonts w:ascii="Times New Roman" w:hAnsi="Times New Roman" w:cs="Times New Roman"/>
                <w:sz w:val="24"/>
                <w:szCs w:val="24"/>
              </w:rPr>
              <w:t>Pamatnostād</w:t>
            </w:r>
            <w:r w:rsidR="00E60CEF" w:rsidRPr="00D463D8">
              <w:rPr>
                <w:rFonts w:ascii="Times New Roman" w:hAnsi="Times New Roman" w:cs="Times New Roman"/>
                <w:sz w:val="24"/>
                <w:szCs w:val="24"/>
              </w:rPr>
              <w:t>nes</w:t>
            </w:r>
            <w:r w:rsidR="007F1E3F" w:rsidRPr="00D463D8">
              <w:rPr>
                <w:rFonts w:ascii="Times New Roman" w:hAnsi="Times New Roman" w:cs="Times New Roman"/>
                <w:sz w:val="24"/>
                <w:szCs w:val="24"/>
              </w:rPr>
              <w:t xml:space="preserve"> par valsts atbalstu vides aizsardzībai un enerģētikai 2014.</w:t>
            </w:r>
            <w:r w:rsidR="00E60CEF" w:rsidRPr="00D463D8">
              <w:rPr>
                <w:rFonts w:ascii="Times New Roman" w:hAnsi="Times New Roman" w:cs="Times New Roman"/>
                <w:sz w:val="24"/>
                <w:szCs w:val="24"/>
              </w:rPr>
              <w:t>-</w:t>
            </w:r>
            <w:r w:rsidR="007F1E3F" w:rsidRPr="00D463D8">
              <w:rPr>
                <w:rFonts w:ascii="Times New Roman" w:hAnsi="Times New Roman" w:cs="Times New Roman"/>
                <w:sz w:val="24"/>
                <w:szCs w:val="24"/>
              </w:rPr>
              <w:t>2020. gadam</w:t>
            </w:r>
            <w:r w:rsidR="00F2750F" w:rsidRPr="00D463D8">
              <w:rPr>
                <w:rFonts w:ascii="Times New Roman" w:hAnsi="Times New Roman" w:cs="Times New Roman"/>
                <w:sz w:val="24"/>
                <w:szCs w:val="24"/>
              </w:rPr>
              <w:t xml:space="preserve"> </w:t>
            </w:r>
            <w:r w:rsidRPr="00D463D8">
              <w:rPr>
                <w:rFonts w:ascii="Times New Roman" w:hAnsi="Times New Roman" w:cs="Times New Roman"/>
                <w:sz w:val="24"/>
                <w:szCs w:val="24"/>
              </w:rPr>
              <w:t>piemērošanas</w:t>
            </w:r>
            <w:r w:rsidR="00E60CEF" w:rsidRPr="00D463D8">
              <w:rPr>
                <w:rFonts w:ascii="Times New Roman" w:hAnsi="Times New Roman" w:cs="Times New Roman"/>
                <w:sz w:val="24"/>
                <w:szCs w:val="24"/>
              </w:rPr>
              <w:t>”</w:t>
            </w:r>
            <w:r w:rsidR="00F2750F" w:rsidRPr="00D463D8">
              <w:rPr>
                <w:rFonts w:ascii="Times New Roman" w:hAnsi="Times New Roman" w:cs="Times New Roman"/>
                <w:sz w:val="24"/>
                <w:szCs w:val="24"/>
              </w:rPr>
              <w:t xml:space="preserve"> </w:t>
            </w:r>
            <w:r w:rsidR="00F2750F" w:rsidRPr="00D463D8">
              <w:rPr>
                <w:rFonts w:ascii="Times New Roman" w:hAnsi="Times New Roman" w:cs="Times New Roman"/>
                <w:sz w:val="24"/>
                <w:szCs w:val="24"/>
                <w:shd w:val="clear" w:color="auto" w:fill="FFFFFF"/>
              </w:rPr>
              <w:t>(</w:t>
            </w:r>
            <w:r w:rsidR="00F2750F" w:rsidRPr="00D463D8">
              <w:rPr>
                <w:rFonts w:ascii="Times New Roman" w:hAnsi="Times New Roman" w:cs="Times New Roman"/>
                <w:sz w:val="24"/>
                <w:szCs w:val="24"/>
              </w:rPr>
              <w:t>OV</w:t>
            </w:r>
            <w:r w:rsidR="00F2750F" w:rsidRPr="00D463D8">
              <w:rPr>
                <w:rFonts w:ascii="Times New Roman" w:hAnsi="Times New Roman" w:cs="Times New Roman"/>
                <w:sz w:val="24"/>
                <w:szCs w:val="24"/>
                <w:shd w:val="clear" w:color="auto" w:fill="FFFFFF"/>
              </w:rPr>
              <w:t xml:space="preserve"> C 200, 28.06.2014</w:t>
            </w:r>
            <w:r w:rsidR="00086241" w:rsidRPr="00D463D8">
              <w:rPr>
                <w:rFonts w:ascii="Times New Roman" w:hAnsi="Times New Roman" w:cs="Times New Roman"/>
                <w:sz w:val="24"/>
                <w:szCs w:val="24"/>
                <w:shd w:val="clear" w:color="auto" w:fill="FFFFFF"/>
              </w:rPr>
              <w:t>.</w:t>
            </w:r>
            <w:r w:rsidR="00F2750F" w:rsidRPr="00D463D8">
              <w:rPr>
                <w:rFonts w:ascii="Times New Roman" w:hAnsi="Times New Roman" w:cs="Times New Roman"/>
                <w:sz w:val="24"/>
                <w:szCs w:val="24"/>
                <w:shd w:val="clear" w:color="auto" w:fill="FFFFFF"/>
              </w:rPr>
              <w:t>, 1.</w:t>
            </w:r>
            <w:r w:rsidR="00E60CEF" w:rsidRPr="00D463D8">
              <w:rPr>
                <w:rFonts w:ascii="Times New Roman" w:hAnsi="Times New Roman" w:cs="Times New Roman"/>
                <w:sz w:val="24"/>
                <w:szCs w:val="24"/>
                <w:shd w:val="clear" w:color="auto" w:fill="FFFFFF"/>
              </w:rPr>
              <w:t xml:space="preserve">-55. </w:t>
            </w:r>
            <w:r w:rsidR="00F2750F" w:rsidRPr="00D463D8">
              <w:rPr>
                <w:rFonts w:ascii="Times New Roman" w:hAnsi="Times New Roman" w:cs="Times New Roman"/>
                <w:sz w:val="24"/>
                <w:szCs w:val="24"/>
                <w:shd w:val="clear" w:color="auto" w:fill="FFFFFF"/>
              </w:rPr>
              <w:t>lpp.)</w:t>
            </w:r>
            <w:r w:rsidR="00086241" w:rsidRPr="00D463D8">
              <w:rPr>
                <w:rFonts w:ascii="Times New Roman" w:hAnsi="Times New Roman" w:cs="Times New Roman"/>
                <w:sz w:val="24"/>
                <w:szCs w:val="24"/>
                <w:shd w:val="clear" w:color="auto" w:fill="FFFFFF"/>
              </w:rPr>
              <w:t xml:space="preserve"> (turpmāk – </w:t>
            </w:r>
            <w:r w:rsidR="00086241" w:rsidRPr="00D463D8">
              <w:rPr>
                <w:rFonts w:ascii="Times New Roman" w:hAnsi="Times New Roman" w:cs="Times New Roman"/>
                <w:sz w:val="24"/>
                <w:szCs w:val="24"/>
              </w:rPr>
              <w:t>Pamatnostādnes par valsts atbalstu vides aizsardzībai un enerģētikai 2014.-2020. gadam</w:t>
            </w:r>
            <w:r w:rsidR="00086241" w:rsidRPr="00D463D8">
              <w:rPr>
                <w:rFonts w:ascii="Times New Roman" w:hAnsi="Times New Roman" w:cs="Times New Roman"/>
                <w:sz w:val="24"/>
                <w:szCs w:val="24"/>
                <w:shd w:val="clear" w:color="auto" w:fill="FFFFFF"/>
              </w:rPr>
              <w:t>)</w:t>
            </w:r>
            <w:r w:rsidR="00E60CEF" w:rsidRPr="00D463D8">
              <w:rPr>
                <w:rFonts w:ascii="Times New Roman" w:hAnsi="Times New Roman" w:cs="Times New Roman"/>
                <w:sz w:val="24"/>
                <w:szCs w:val="24"/>
                <w:shd w:val="clear" w:color="auto" w:fill="FFFFFF"/>
              </w:rPr>
              <w:t xml:space="preserve"> piemērošanas </w:t>
            </w:r>
            <w:r w:rsidRPr="00D463D8">
              <w:rPr>
                <w:rFonts w:ascii="Times New Roman" w:hAnsi="Times New Roman" w:cs="Times New Roman"/>
                <w:sz w:val="24"/>
                <w:szCs w:val="24"/>
              </w:rPr>
              <w:t>termiņ</w:t>
            </w:r>
            <w:r w:rsidR="00E60CEF" w:rsidRPr="00D463D8">
              <w:rPr>
                <w:rFonts w:ascii="Times New Roman" w:hAnsi="Times New Roman" w:cs="Times New Roman"/>
                <w:sz w:val="24"/>
                <w:szCs w:val="24"/>
              </w:rPr>
              <w:t>a pagarināšanu</w:t>
            </w:r>
            <w:r w:rsidRPr="00D463D8">
              <w:rPr>
                <w:rFonts w:ascii="Times New Roman" w:hAnsi="Times New Roman" w:cs="Times New Roman"/>
                <w:sz w:val="24"/>
                <w:szCs w:val="24"/>
              </w:rPr>
              <w:t xml:space="preserve"> līdz 2021.</w:t>
            </w:r>
            <w:r w:rsidR="00E60CEF" w:rsidRPr="00D463D8">
              <w:rPr>
                <w:rFonts w:ascii="Times New Roman" w:hAnsi="Times New Roman" w:cs="Times New Roman"/>
                <w:sz w:val="24"/>
                <w:szCs w:val="24"/>
              </w:rPr>
              <w:t xml:space="preserve"> </w:t>
            </w:r>
            <w:r w:rsidRPr="00D463D8">
              <w:rPr>
                <w:rFonts w:ascii="Times New Roman" w:hAnsi="Times New Roman" w:cs="Times New Roman"/>
                <w:sz w:val="24"/>
                <w:szCs w:val="24"/>
              </w:rPr>
              <w:t>gada 31.</w:t>
            </w:r>
            <w:r w:rsidR="00E60CEF" w:rsidRPr="00D463D8">
              <w:rPr>
                <w:rFonts w:ascii="Times New Roman" w:hAnsi="Times New Roman" w:cs="Times New Roman"/>
                <w:sz w:val="24"/>
                <w:szCs w:val="24"/>
              </w:rPr>
              <w:t xml:space="preserve"> </w:t>
            </w:r>
            <w:r w:rsidRPr="00D463D8">
              <w:rPr>
                <w:rFonts w:ascii="Times New Roman" w:hAnsi="Times New Roman" w:cs="Times New Roman"/>
                <w:sz w:val="24"/>
                <w:szCs w:val="24"/>
              </w:rPr>
              <w:t>decembrim</w:t>
            </w:r>
            <w:r w:rsidR="00E60CEF" w:rsidRPr="00D463D8">
              <w:rPr>
                <w:rFonts w:ascii="Times New Roman" w:hAnsi="Times New Roman" w:cs="Times New Roman"/>
                <w:sz w:val="24"/>
                <w:szCs w:val="24"/>
              </w:rPr>
              <w:t>.</w:t>
            </w:r>
          </w:p>
          <w:p w14:paraId="170B4C5F" w14:textId="6B5164E6" w:rsidR="00126150" w:rsidRPr="00D463D8" w:rsidRDefault="00126150" w:rsidP="00202BC2">
            <w:pPr>
              <w:tabs>
                <w:tab w:val="left" w:pos="0"/>
              </w:tabs>
              <w:spacing w:after="0" w:line="240" w:lineRule="auto"/>
              <w:jc w:val="both"/>
              <w:rPr>
                <w:rFonts w:ascii="Times New Roman" w:hAnsi="Times New Roman" w:cs="Times New Roman"/>
                <w:sz w:val="24"/>
                <w:szCs w:val="24"/>
                <w:shd w:val="clear" w:color="auto" w:fill="FFFFFF"/>
              </w:rPr>
            </w:pPr>
            <w:r w:rsidRPr="00D463D8">
              <w:rPr>
                <w:rFonts w:ascii="Times New Roman" w:hAnsi="Times New Roman" w:cs="Times New Roman"/>
                <w:sz w:val="24"/>
                <w:szCs w:val="24"/>
                <w:shd w:val="clear" w:color="auto" w:fill="FFFFFF"/>
              </w:rPr>
              <w:t>Ņemot vērā iepriekš minēto noteikumu projekta 1.</w:t>
            </w:r>
            <w:r w:rsidR="00073C57" w:rsidRPr="00D463D8">
              <w:rPr>
                <w:rFonts w:ascii="Times New Roman" w:hAnsi="Times New Roman" w:cs="Times New Roman"/>
                <w:sz w:val="24"/>
                <w:szCs w:val="24"/>
                <w:shd w:val="clear" w:color="auto" w:fill="FFFFFF"/>
              </w:rPr>
              <w:t>1.</w:t>
            </w:r>
            <w:r w:rsidR="00E60CEF" w:rsidRPr="00D463D8">
              <w:rPr>
                <w:rFonts w:ascii="Times New Roman" w:hAnsi="Times New Roman" w:cs="Times New Roman"/>
                <w:sz w:val="24"/>
                <w:szCs w:val="24"/>
                <w:shd w:val="clear" w:color="auto" w:fill="FFFFFF"/>
              </w:rPr>
              <w:t xml:space="preserve"> </w:t>
            </w:r>
            <w:r w:rsidR="00073C57" w:rsidRPr="00D463D8">
              <w:rPr>
                <w:rFonts w:ascii="Times New Roman" w:hAnsi="Times New Roman" w:cs="Times New Roman"/>
                <w:sz w:val="24"/>
                <w:szCs w:val="24"/>
                <w:shd w:val="clear" w:color="auto" w:fill="FFFFFF"/>
              </w:rPr>
              <w:t>apakš</w:t>
            </w:r>
            <w:r w:rsidRPr="00D463D8">
              <w:rPr>
                <w:rFonts w:ascii="Times New Roman" w:hAnsi="Times New Roman" w:cs="Times New Roman"/>
                <w:sz w:val="24"/>
                <w:szCs w:val="24"/>
                <w:shd w:val="clear" w:color="auto" w:fill="FFFFFF"/>
              </w:rPr>
              <w:t>punkts paredz</w:t>
            </w:r>
            <w:r w:rsidRPr="00D463D8">
              <w:rPr>
                <w:rFonts w:ascii="Times New Roman" w:eastAsia="Times New Roman" w:hAnsi="Times New Roman" w:cs="Times New Roman"/>
                <w:sz w:val="24"/>
                <w:szCs w:val="24"/>
                <w:lang w:eastAsia="lv-LV"/>
              </w:rPr>
              <w:t xml:space="preserve"> </w:t>
            </w:r>
            <w:r w:rsidR="004F1CF1" w:rsidRPr="00D463D8">
              <w:rPr>
                <w:rFonts w:ascii="Times New Roman" w:eastAsia="Times New Roman" w:hAnsi="Times New Roman" w:cs="Times New Roman"/>
                <w:sz w:val="24"/>
                <w:szCs w:val="24"/>
                <w:lang w:eastAsia="lv-LV"/>
              </w:rPr>
              <w:t>perioda</w:t>
            </w:r>
            <w:r w:rsidRPr="00D463D8">
              <w:rPr>
                <w:rFonts w:ascii="Times New Roman" w:eastAsia="Times New Roman" w:hAnsi="Times New Roman" w:cs="Times New Roman"/>
                <w:sz w:val="24"/>
                <w:szCs w:val="24"/>
                <w:lang w:eastAsia="lv-LV"/>
              </w:rPr>
              <w:t xml:space="preserve">, </w:t>
            </w:r>
            <w:r w:rsidR="004F1CF1" w:rsidRPr="00D463D8">
              <w:rPr>
                <w:rFonts w:ascii="Times New Roman" w:eastAsia="Times New Roman" w:hAnsi="Times New Roman" w:cs="Times New Roman"/>
                <w:sz w:val="24"/>
                <w:szCs w:val="24"/>
                <w:lang w:eastAsia="lv-LV"/>
              </w:rPr>
              <w:t>par kuru</w:t>
            </w:r>
            <w:r w:rsidRPr="00D463D8">
              <w:rPr>
                <w:rFonts w:ascii="Times New Roman" w:eastAsia="Times New Roman" w:hAnsi="Times New Roman" w:cs="Times New Roman"/>
                <w:sz w:val="24"/>
                <w:szCs w:val="24"/>
                <w:lang w:eastAsia="lv-LV"/>
              </w:rPr>
              <w:t xml:space="preserve"> energoietilpīgi apstrādes rūpniecības uzņēmumi var pieteikties obligātā iepirkuma komponentes samazinājumam, pagarināšanu līdz </w:t>
            </w:r>
            <w:r w:rsidRPr="00D463D8">
              <w:rPr>
                <w:rFonts w:ascii="Times New Roman" w:hAnsi="Times New Roman" w:cs="Times New Roman"/>
                <w:sz w:val="24"/>
                <w:szCs w:val="24"/>
                <w:shd w:val="clear" w:color="auto" w:fill="FFFFFF"/>
              </w:rPr>
              <w:t>2021.</w:t>
            </w:r>
            <w:r w:rsidR="00086241" w:rsidRPr="00D463D8">
              <w:rPr>
                <w:rFonts w:ascii="Times New Roman" w:hAnsi="Times New Roman" w:cs="Times New Roman"/>
                <w:sz w:val="24"/>
                <w:szCs w:val="24"/>
                <w:shd w:val="clear" w:color="auto" w:fill="FFFFFF"/>
              </w:rPr>
              <w:t xml:space="preserve"> </w:t>
            </w:r>
            <w:r w:rsidRPr="00D463D8">
              <w:rPr>
                <w:rFonts w:ascii="Times New Roman" w:hAnsi="Times New Roman" w:cs="Times New Roman"/>
                <w:sz w:val="24"/>
                <w:szCs w:val="24"/>
                <w:shd w:val="clear" w:color="auto" w:fill="FFFFFF"/>
              </w:rPr>
              <w:t>gada 31.</w:t>
            </w:r>
            <w:r w:rsidR="00086241" w:rsidRPr="00D463D8">
              <w:rPr>
                <w:rFonts w:ascii="Times New Roman" w:hAnsi="Times New Roman" w:cs="Times New Roman"/>
                <w:sz w:val="24"/>
                <w:szCs w:val="24"/>
                <w:shd w:val="clear" w:color="auto" w:fill="FFFFFF"/>
              </w:rPr>
              <w:t xml:space="preserve"> </w:t>
            </w:r>
            <w:r w:rsidRPr="00D463D8">
              <w:rPr>
                <w:rFonts w:ascii="Times New Roman" w:hAnsi="Times New Roman" w:cs="Times New Roman"/>
                <w:sz w:val="24"/>
                <w:szCs w:val="24"/>
                <w:shd w:val="clear" w:color="auto" w:fill="FFFFFF"/>
              </w:rPr>
              <w:t>decembrim.</w:t>
            </w:r>
          </w:p>
          <w:p w14:paraId="5A5A7077" w14:textId="5A995C85" w:rsidR="004467FE" w:rsidRPr="00D463D8" w:rsidRDefault="004467FE" w:rsidP="00202BC2">
            <w:pPr>
              <w:tabs>
                <w:tab w:val="left" w:pos="0"/>
              </w:tabs>
              <w:spacing w:after="0" w:line="240" w:lineRule="auto"/>
              <w:jc w:val="both"/>
              <w:rPr>
                <w:rFonts w:ascii="Times New Roman" w:hAnsi="Times New Roman" w:cs="Times New Roman"/>
                <w:sz w:val="24"/>
                <w:szCs w:val="24"/>
                <w:shd w:val="clear" w:color="auto" w:fill="FFFFFF"/>
              </w:rPr>
            </w:pPr>
          </w:p>
          <w:p w14:paraId="487F4B9C" w14:textId="69D071B4" w:rsidR="004467FE" w:rsidRPr="00D463D8" w:rsidRDefault="004467FE" w:rsidP="00202BC2">
            <w:pPr>
              <w:tabs>
                <w:tab w:val="left" w:pos="0"/>
              </w:tabs>
              <w:spacing w:after="0" w:line="240" w:lineRule="auto"/>
              <w:jc w:val="both"/>
              <w:rPr>
                <w:rFonts w:ascii="Times New Roman" w:eastAsia="Times New Roman" w:hAnsi="Times New Roman" w:cs="Times New Roman"/>
                <w:b/>
                <w:bCs/>
                <w:sz w:val="24"/>
                <w:szCs w:val="24"/>
                <w:lang w:eastAsia="lv-LV"/>
              </w:rPr>
            </w:pPr>
            <w:proofErr w:type="spellStart"/>
            <w:r w:rsidRPr="00D463D8">
              <w:rPr>
                <w:rFonts w:ascii="Times New Roman" w:eastAsia="Times New Roman" w:hAnsi="Times New Roman" w:cs="Times New Roman"/>
                <w:b/>
                <w:bCs/>
                <w:sz w:val="24"/>
                <w:szCs w:val="24"/>
                <w:lang w:eastAsia="lv-LV"/>
              </w:rPr>
              <w:t>Atbalsttiesīgo</w:t>
            </w:r>
            <w:proofErr w:type="spellEnd"/>
            <w:r w:rsidRPr="00D463D8">
              <w:rPr>
                <w:rFonts w:ascii="Times New Roman" w:eastAsia="Times New Roman" w:hAnsi="Times New Roman" w:cs="Times New Roman"/>
                <w:b/>
                <w:bCs/>
                <w:sz w:val="24"/>
                <w:szCs w:val="24"/>
                <w:lang w:eastAsia="lv-LV"/>
              </w:rPr>
              <w:t xml:space="preserve"> nozaru tvēruma paplašināšana</w:t>
            </w:r>
          </w:p>
          <w:p w14:paraId="7CA6F2E2" w14:textId="11693A8F" w:rsidR="004467FE" w:rsidRPr="00D463D8" w:rsidRDefault="004467FE" w:rsidP="00202BC2">
            <w:pPr>
              <w:tabs>
                <w:tab w:val="left" w:pos="0"/>
              </w:tabs>
              <w:spacing w:after="0" w:line="240" w:lineRule="auto"/>
              <w:jc w:val="both"/>
              <w:rPr>
                <w:rFonts w:ascii="Times New Roman" w:hAnsi="Times New Roman" w:cs="Times New Roman"/>
                <w:sz w:val="24"/>
                <w:szCs w:val="24"/>
              </w:rPr>
            </w:pPr>
            <w:r w:rsidRPr="00D463D8">
              <w:rPr>
                <w:rFonts w:ascii="Times New Roman" w:eastAsia="Times New Roman" w:hAnsi="Times New Roman" w:cs="Times New Roman"/>
                <w:sz w:val="24"/>
                <w:szCs w:val="24"/>
                <w:lang w:eastAsia="lv-LV"/>
              </w:rPr>
              <w:t>Pašreizējā redakcijā noteikumi paredz noteiktu nozaru atbalstu, kas ir ievērojami šaurāks tvērums kā to pieļauj</w:t>
            </w:r>
            <w:r w:rsidRPr="00D463D8">
              <w:rPr>
                <w:rFonts w:ascii="Times New Roman" w:hAnsi="Times New Roman" w:cs="Times New Roman"/>
                <w:sz w:val="24"/>
                <w:szCs w:val="24"/>
              </w:rPr>
              <w:t xml:space="preserve"> Pamatnostādnes par valsts atbalstu vides aizsardzībai un enerģētikai 2014.-2020. gadam.</w:t>
            </w:r>
            <w:r w:rsidR="00C8474D" w:rsidRPr="00D463D8">
              <w:rPr>
                <w:rFonts w:ascii="Times New Roman" w:hAnsi="Times New Roman" w:cs="Times New Roman"/>
                <w:sz w:val="24"/>
                <w:szCs w:val="24"/>
              </w:rPr>
              <w:t xml:space="preserve"> Ņemot vērā Covid-19 krīzes ietekmi, t</w:t>
            </w:r>
            <w:r w:rsidRPr="00D463D8">
              <w:rPr>
                <w:rFonts w:ascii="Times New Roman" w:hAnsi="Times New Roman" w:cs="Times New Roman"/>
                <w:sz w:val="24"/>
                <w:szCs w:val="24"/>
              </w:rPr>
              <w:t>iek piedāvāts šo tvērumu paplašināt maksimālajā pieļaujamajā apjomā, tādējādi sniedz</w:t>
            </w:r>
            <w:r w:rsidR="00FB7D43" w:rsidRPr="00D463D8">
              <w:rPr>
                <w:rFonts w:ascii="Times New Roman" w:hAnsi="Times New Roman" w:cs="Times New Roman"/>
                <w:sz w:val="24"/>
                <w:szCs w:val="24"/>
              </w:rPr>
              <w:t>ot</w:t>
            </w:r>
            <w:r w:rsidRPr="00D463D8">
              <w:rPr>
                <w:rFonts w:ascii="Times New Roman" w:hAnsi="Times New Roman" w:cs="Times New Roman"/>
                <w:sz w:val="24"/>
                <w:szCs w:val="24"/>
              </w:rPr>
              <w:t xml:space="preserve"> iespēju atbalsta saņemšanai plašākam nozaru lokam.</w:t>
            </w:r>
          </w:p>
          <w:p w14:paraId="0CF83946" w14:textId="77777777" w:rsidR="00B82452" w:rsidRPr="00D463D8" w:rsidRDefault="00B82452" w:rsidP="00202BC2">
            <w:pPr>
              <w:tabs>
                <w:tab w:val="left" w:pos="0"/>
              </w:tabs>
              <w:spacing w:after="0" w:line="240" w:lineRule="auto"/>
              <w:jc w:val="both"/>
              <w:rPr>
                <w:rFonts w:ascii="Times New Roman" w:hAnsi="Times New Roman" w:cs="Times New Roman"/>
                <w:sz w:val="24"/>
                <w:szCs w:val="24"/>
              </w:rPr>
            </w:pPr>
          </w:p>
          <w:p w14:paraId="59612908" w14:textId="48C8C985" w:rsidR="00726408" w:rsidRPr="00D463D8" w:rsidRDefault="00726408" w:rsidP="00202BC2">
            <w:pPr>
              <w:tabs>
                <w:tab w:val="left" w:pos="0"/>
              </w:tabs>
              <w:spacing w:after="0" w:line="240" w:lineRule="auto"/>
              <w:jc w:val="both"/>
              <w:rPr>
                <w:rFonts w:ascii="Times New Roman" w:hAnsi="Times New Roman" w:cs="Times New Roman"/>
                <w:sz w:val="24"/>
                <w:szCs w:val="24"/>
              </w:rPr>
            </w:pPr>
            <w:r w:rsidRPr="00D463D8">
              <w:rPr>
                <w:rFonts w:ascii="Times New Roman" w:hAnsi="Times New Roman" w:cs="Times New Roman"/>
                <w:sz w:val="24"/>
                <w:szCs w:val="24"/>
              </w:rPr>
              <w:t xml:space="preserve">Pamatnostādņu par valsts atbalstu vides aizsardzībai un enerģētikai 2014.-2020. gadam 186. punktā ir noteikts, ka dalībvalsts var iekļaut uzņēmumu valsts shēmā, saskaņā ar kuru piešķir to izmaksu samazinājumus, kas rodas atjaunojamās enerģijas atbalsta rezultātā, ja uzņēmuma </w:t>
            </w:r>
            <w:proofErr w:type="spellStart"/>
            <w:r w:rsidRPr="00D463D8">
              <w:rPr>
                <w:rFonts w:ascii="Times New Roman" w:hAnsi="Times New Roman" w:cs="Times New Roman"/>
                <w:sz w:val="24"/>
                <w:szCs w:val="24"/>
                <w:u w:val="single"/>
              </w:rPr>
              <w:t>elektroietilpība</w:t>
            </w:r>
            <w:proofErr w:type="spellEnd"/>
            <w:r w:rsidRPr="00D463D8">
              <w:rPr>
                <w:rFonts w:ascii="Times New Roman" w:hAnsi="Times New Roman" w:cs="Times New Roman"/>
                <w:sz w:val="24"/>
                <w:szCs w:val="24"/>
                <w:u w:val="single"/>
              </w:rPr>
              <w:t xml:space="preserve"> ir vismaz 20 %</w:t>
            </w:r>
            <w:r w:rsidRPr="00D463D8">
              <w:rPr>
                <w:rFonts w:ascii="Times New Roman" w:hAnsi="Times New Roman" w:cs="Times New Roman"/>
                <w:sz w:val="24"/>
                <w:szCs w:val="24"/>
              </w:rPr>
              <w:t xml:space="preserve"> un tas darbojas nozarē, kurā tirdzniecības intensitāte ir vismaz 4 % Eiropas Savienības līmenī, </w:t>
            </w:r>
            <w:r w:rsidRPr="00D463D8">
              <w:rPr>
                <w:rFonts w:ascii="Times New Roman" w:hAnsi="Times New Roman" w:cs="Times New Roman"/>
                <w:sz w:val="24"/>
                <w:szCs w:val="24"/>
                <w:u w:val="single"/>
              </w:rPr>
              <w:t>pat tad, ja šī nozare nav iekļauta nozaru sarakstā 3. pielikumā.</w:t>
            </w:r>
            <w:r w:rsidRPr="00D463D8">
              <w:rPr>
                <w:rFonts w:ascii="Times New Roman" w:hAnsi="Times New Roman" w:cs="Times New Roman"/>
                <w:sz w:val="24"/>
                <w:szCs w:val="24"/>
              </w:rPr>
              <w:t xml:space="preserve"> Atbilstoši šim nosacījumam</w:t>
            </w:r>
            <w:hyperlink r:id="rId12" w:anchor="ntr86-C_2014200LV.01000101-E0087" w:history="1">
              <w:r w:rsidRPr="00D463D8">
                <w:rPr>
                  <w:rFonts w:ascii="Times New Roman" w:hAnsi="Times New Roman" w:cs="Times New Roman"/>
                  <w:sz w:val="24"/>
                  <w:szCs w:val="24"/>
                </w:rPr>
                <w:t> </w:t>
              </w:r>
            </w:hyperlink>
            <w:r w:rsidRPr="00D463D8">
              <w:rPr>
                <w:rFonts w:ascii="Times New Roman" w:hAnsi="Times New Roman" w:cs="Times New Roman"/>
                <w:sz w:val="24"/>
                <w:szCs w:val="24"/>
              </w:rPr>
              <w:t>MK noteikumu Nr. 395 5.</w:t>
            </w:r>
            <w:r w:rsidR="00B82452" w:rsidRPr="00D463D8">
              <w:rPr>
                <w:rFonts w:ascii="Times New Roman" w:hAnsi="Times New Roman" w:cs="Times New Roman"/>
                <w:sz w:val="24"/>
                <w:szCs w:val="24"/>
              </w:rPr>
              <w:t>1</w:t>
            </w:r>
            <w:r w:rsidRPr="00D463D8">
              <w:rPr>
                <w:rFonts w:ascii="Times New Roman" w:hAnsi="Times New Roman" w:cs="Times New Roman"/>
                <w:sz w:val="24"/>
                <w:szCs w:val="24"/>
              </w:rPr>
              <w:t xml:space="preserve">. apakšpunktā ir iekļauts kritērijs </w:t>
            </w:r>
            <w:r w:rsidR="00B82452" w:rsidRPr="00D463D8">
              <w:rPr>
                <w:rFonts w:ascii="Times New Roman" w:hAnsi="Times New Roman" w:cs="Times New Roman"/>
                <w:sz w:val="24"/>
                <w:szCs w:val="24"/>
              </w:rPr>
              <w:t>–</w:t>
            </w:r>
            <w:r w:rsidRPr="00D463D8">
              <w:rPr>
                <w:rFonts w:ascii="Times New Roman" w:hAnsi="Times New Roman" w:cs="Times New Roman"/>
                <w:sz w:val="24"/>
                <w:szCs w:val="24"/>
              </w:rPr>
              <w:t xml:space="preserve"> vidējā elektroenerģijas izmaksu intensitāte iepriekšējos trijos kalendāra gados ir 20 % vai augstāka.</w:t>
            </w:r>
          </w:p>
          <w:p w14:paraId="554165CD" w14:textId="5CA54B9F" w:rsidR="00726408" w:rsidRPr="00D463D8" w:rsidRDefault="00726408" w:rsidP="00202BC2">
            <w:pPr>
              <w:tabs>
                <w:tab w:val="left" w:pos="0"/>
              </w:tabs>
              <w:spacing w:after="0" w:line="240" w:lineRule="auto"/>
              <w:jc w:val="both"/>
              <w:rPr>
                <w:rFonts w:ascii="Times New Roman" w:hAnsi="Times New Roman" w:cs="Times New Roman"/>
                <w:sz w:val="24"/>
                <w:szCs w:val="24"/>
              </w:rPr>
            </w:pPr>
            <w:r w:rsidRPr="00D463D8">
              <w:rPr>
                <w:rFonts w:ascii="Times New Roman" w:hAnsi="Times New Roman" w:cs="Times New Roman"/>
                <w:sz w:val="24"/>
                <w:szCs w:val="24"/>
              </w:rPr>
              <w:t xml:space="preserve">Vienlaikus Pamatnostādņu par valsts atbalstu vides aizsardzībai un enerģētikai 2014.-2020. gadam 185. punkts </w:t>
            </w:r>
            <w:r w:rsidRPr="00D463D8">
              <w:rPr>
                <w:rFonts w:ascii="Times New Roman" w:hAnsi="Times New Roman" w:cs="Times New Roman"/>
                <w:sz w:val="24"/>
                <w:szCs w:val="24"/>
              </w:rPr>
              <w:lastRenderedPageBreak/>
              <w:t xml:space="preserve">nosaka, ka atbalsts būtu jāattiecina tikai uz nozarēm, kuru </w:t>
            </w:r>
            <w:r w:rsidRPr="00D463D8">
              <w:rPr>
                <w:rFonts w:ascii="Times New Roman" w:hAnsi="Times New Roman" w:cs="Times New Roman"/>
                <w:sz w:val="24"/>
                <w:szCs w:val="24"/>
                <w:u w:val="single"/>
              </w:rPr>
              <w:t>konkurētspēja ir apdraudēta to izmaksu dēļ</w:t>
            </w:r>
            <w:r w:rsidRPr="00D463D8">
              <w:rPr>
                <w:rFonts w:ascii="Times New Roman" w:hAnsi="Times New Roman" w:cs="Times New Roman"/>
                <w:sz w:val="24"/>
                <w:szCs w:val="24"/>
              </w:rPr>
              <w:t xml:space="preserve">, kas rodas finansējuma enerģijas no atjaunojamiem energoresursiem atbalstam rezultātā, ņemot vērā to </w:t>
            </w:r>
            <w:proofErr w:type="spellStart"/>
            <w:r w:rsidRPr="00D463D8">
              <w:rPr>
                <w:rFonts w:ascii="Times New Roman" w:hAnsi="Times New Roman" w:cs="Times New Roman"/>
                <w:sz w:val="24"/>
                <w:szCs w:val="24"/>
              </w:rPr>
              <w:t>elektroietilpību</w:t>
            </w:r>
            <w:proofErr w:type="spellEnd"/>
            <w:r w:rsidRPr="00D463D8">
              <w:rPr>
                <w:rFonts w:ascii="Times New Roman" w:hAnsi="Times New Roman" w:cs="Times New Roman"/>
                <w:sz w:val="24"/>
                <w:szCs w:val="24"/>
              </w:rPr>
              <w:t xml:space="preserve"> un starptautisko tirdzniecību</w:t>
            </w:r>
            <w:r w:rsidR="00F87350" w:rsidRPr="00D463D8">
              <w:rPr>
                <w:rFonts w:ascii="Times New Roman" w:hAnsi="Times New Roman" w:cs="Times New Roman"/>
                <w:sz w:val="24"/>
                <w:szCs w:val="24"/>
              </w:rPr>
              <w:t>, un</w:t>
            </w:r>
            <w:r w:rsidRPr="00D463D8">
              <w:rPr>
                <w:rFonts w:ascii="Times New Roman" w:hAnsi="Times New Roman" w:cs="Times New Roman"/>
                <w:sz w:val="24"/>
                <w:szCs w:val="24"/>
              </w:rPr>
              <w:t xml:space="preserve"> atbalstu var piešķirt vienīgi tad, ja uzņēmums darbojas kādā no </w:t>
            </w:r>
            <w:r w:rsidRPr="00D463D8">
              <w:rPr>
                <w:rFonts w:ascii="Times New Roman" w:hAnsi="Times New Roman" w:cs="Times New Roman"/>
                <w:sz w:val="24"/>
                <w:szCs w:val="24"/>
                <w:u w:val="single"/>
              </w:rPr>
              <w:t>nozarēm, kas norādītas 3. pielikumā</w:t>
            </w:r>
            <w:r w:rsidRPr="00D463D8">
              <w:rPr>
                <w:rFonts w:ascii="Times New Roman" w:hAnsi="Times New Roman" w:cs="Times New Roman"/>
                <w:sz w:val="24"/>
                <w:szCs w:val="24"/>
              </w:rPr>
              <w:t xml:space="preserve">, </w:t>
            </w:r>
            <w:r w:rsidR="00B82452" w:rsidRPr="00D463D8">
              <w:rPr>
                <w:rFonts w:ascii="Times New Roman" w:hAnsi="Times New Roman" w:cs="Times New Roman"/>
                <w:sz w:val="24"/>
                <w:szCs w:val="24"/>
              </w:rPr>
              <w:t xml:space="preserve">paralēli </w:t>
            </w:r>
            <w:r w:rsidRPr="00D463D8">
              <w:rPr>
                <w:rFonts w:ascii="Times New Roman" w:hAnsi="Times New Roman" w:cs="Times New Roman"/>
                <w:sz w:val="24"/>
                <w:szCs w:val="24"/>
              </w:rPr>
              <w:t xml:space="preserve">84. zemsvītras piezīmē </w:t>
            </w:r>
            <w:r w:rsidR="00F87350" w:rsidRPr="00D463D8">
              <w:rPr>
                <w:rFonts w:ascii="Times New Roman" w:hAnsi="Times New Roman" w:cs="Times New Roman"/>
                <w:sz w:val="24"/>
                <w:szCs w:val="24"/>
              </w:rPr>
              <w:t xml:space="preserve">norādot, ka </w:t>
            </w:r>
            <w:r w:rsidR="00F87350" w:rsidRPr="00D463D8">
              <w:rPr>
                <w:rFonts w:ascii="Times New Roman" w:hAnsi="Times New Roman" w:cs="Times New Roman"/>
                <w:sz w:val="24"/>
                <w:szCs w:val="24"/>
                <w:u w:val="single"/>
              </w:rPr>
              <w:t>šāds risks pastāv nozarēs, kurās tirdzniecības intensitāte E</w:t>
            </w:r>
            <w:r w:rsidR="00B82452" w:rsidRPr="00D463D8">
              <w:rPr>
                <w:rFonts w:ascii="Times New Roman" w:hAnsi="Times New Roman" w:cs="Times New Roman"/>
                <w:sz w:val="24"/>
                <w:szCs w:val="24"/>
                <w:u w:val="single"/>
              </w:rPr>
              <w:t>iropas Savienības</w:t>
            </w:r>
            <w:r w:rsidR="00F87350" w:rsidRPr="00D463D8">
              <w:rPr>
                <w:rFonts w:ascii="Times New Roman" w:hAnsi="Times New Roman" w:cs="Times New Roman"/>
                <w:sz w:val="24"/>
                <w:szCs w:val="24"/>
                <w:u w:val="single"/>
              </w:rPr>
              <w:t xml:space="preserve"> līmenī ir 10 %, ja nozares </w:t>
            </w:r>
            <w:proofErr w:type="spellStart"/>
            <w:r w:rsidR="00F87350" w:rsidRPr="00D463D8">
              <w:rPr>
                <w:rFonts w:ascii="Times New Roman" w:hAnsi="Times New Roman" w:cs="Times New Roman"/>
                <w:sz w:val="24"/>
                <w:szCs w:val="24"/>
                <w:u w:val="single"/>
              </w:rPr>
              <w:t>elektroietilpība</w:t>
            </w:r>
            <w:proofErr w:type="spellEnd"/>
            <w:r w:rsidR="00F87350" w:rsidRPr="00D463D8">
              <w:rPr>
                <w:rFonts w:ascii="Times New Roman" w:hAnsi="Times New Roman" w:cs="Times New Roman"/>
                <w:sz w:val="24"/>
                <w:szCs w:val="24"/>
                <w:u w:val="single"/>
              </w:rPr>
              <w:t xml:space="preserve"> sasniedz 10 % </w:t>
            </w:r>
            <w:r w:rsidR="00B82452" w:rsidRPr="00D463D8">
              <w:rPr>
                <w:rFonts w:ascii="Times New Roman" w:hAnsi="Times New Roman" w:cs="Times New Roman"/>
                <w:sz w:val="24"/>
                <w:szCs w:val="24"/>
                <w:u w:val="single"/>
              </w:rPr>
              <w:t>Eiropas Savienības</w:t>
            </w:r>
            <w:r w:rsidR="00F87350" w:rsidRPr="00D463D8">
              <w:rPr>
                <w:rFonts w:ascii="Times New Roman" w:hAnsi="Times New Roman" w:cs="Times New Roman"/>
                <w:sz w:val="24"/>
                <w:szCs w:val="24"/>
                <w:u w:val="single"/>
              </w:rPr>
              <w:t xml:space="preserve"> līmenī.</w:t>
            </w:r>
            <w:r w:rsidR="00F87350" w:rsidRPr="00D463D8">
              <w:rPr>
                <w:rFonts w:ascii="Times New Roman" w:hAnsi="Times New Roman" w:cs="Times New Roman"/>
                <w:sz w:val="24"/>
                <w:szCs w:val="24"/>
              </w:rPr>
              <w:t xml:space="preserve"> Līdz ar to, ņemot vērā, pašlaik spēkā esošā MK noteikumu Nr.</w:t>
            </w:r>
            <w:r w:rsidR="00B82452" w:rsidRPr="00D463D8">
              <w:rPr>
                <w:rFonts w:ascii="Times New Roman" w:hAnsi="Times New Roman" w:cs="Times New Roman"/>
                <w:sz w:val="24"/>
                <w:szCs w:val="24"/>
              </w:rPr>
              <w:t xml:space="preserve"> </w:t>
            </w:r>
            <w:r w:rsidR="00F87350" w:rsidRPr="00D463D8">
              <w:rPr>
                <w:rFonts w:ascii="Times New Roman" w:hAnsi="Times New Roman" w:cs="Times New Roman"/>
                <w:sz w:val="24"/>
                <w:szCs w:val="24"/>
              </w:rPr>
              <w:t xml:space="preserve">395 redakcija pilnībā neaptver Pamatnostādņu par valsts atbalstu vides aizsardzībai un enerģētikai 2014.-2020. gadam sniegto iespēju klasificēt uzņēmumus atkarībā no to </w:t>
            </w:r>
            <w:proofErr w:type="spellStart"/>
            <w:r w:rsidR="00F87350" w:rsidRPr="00D463D8">
              <w:rPr>
                <w:rFonts w:ascii="Times New Roman" w:hAnsi="Times New Roman" w:cs="Times New Roman"/>
                <w:sz w:val="24"/>
                <w:szCs w:val="24"/>
              </w:rPr>
              <w:t>el</w:t>
            </w:r>
            <w:r w:rsidR="00B82452" w:rsidRPr="00D463D8">
              <w:rPr>
                <w:rFonts w:ascii="Times New Roman" w:hAnsi="Times New Roman" w:cs="Times New Roman"/>
                <w:sz w:val="24"/>
                <w:szCs w:val="24"/>
              </w:rPr>
              <w:t>e</w:t>
            </w:r>
            <w:r w:rsidR="00F87350" w:rsidRPr="00D463D8">
              <w:rPr>
                <w:rFonts w:ascii="Times New Roman" w:hAnsi="Times New Roman" w:cs="Times New Roman"/>
                <w:sz w:val="24"/>
                <w:szCs w:val="24"/>
              </w:rPr>
              <w:t>ktroietilpības</w:t>
            </w:r>
            <w:proofErr w:type="spellEnd"/>
            <w:r w:rsidR="00F87350" w:rsidRPr="00D463D8">
              <w:rPr>
                <w:rFonts w:ascii="Times New Roman" w:hAnsi="Times New Roman" w:cs="Times New Roman"/>
                <w:sz w:val="24"/>
                <w:szCs w:val="24"/>
              </w:rPr>
              <w:t>, noteikumu projekts paredz papildināt M</w:t>
            </w:r>
            <w:r w:rsidR="00B82452" w:rsidRPr="00D463D8">
              <w:rPr>
                <w:rFonts w:ascii="Times New Roman" w:hAnsi="Times New Roman" w:cs="Times New Roman"/>
                <w:sz w:val="24"/>
                <w:szCs w:val="24"/>
              </w:rPr>
              <w:t>K</w:t>
            </w:r>
            <w:r w:rsidR="00F87350" w:rsidRPr="00D463D8">
              <w:rPr>
                <w:rFonts w:ascii="Times New Roman" w:hAnsi="Times New Roman" w:cs="Times New Roman"/>
                <w:sz w:val="24"/>
                <w:szCs w:val="24"/>
              </w:rPr>
              <w:t xml:space="preserve"> noteikumu Nr.</w:t>
            </w:r>
            <w:r w:rsidR="00B82452" w:rsidRPr="00D463D8">
              <w:rPr>
                <w:rFonts w:ascii="Times New Roman" w:hAnsi="Times New Roman" w:cs="Times New Roman"/>
                <w:sz w:val="24"/>
                <w:szCs w:val="24"/>
              </w:rPr>
              <w:t xml:space="preserve"> </w:t>
            </w:r>
            <w:r w:rsidR="00F87350" w:rsidRPr="00D463D8">
              <w:rPr>
                <w:rFonts w:ascii="Times New Roman" w:hAnsi="Times New Roman" w:cs="Times New Roman"/>
                <w:sz w:val="24"/>
                <w:szCs w:val="24"/>
              </w:rPr>
              <w:t>395 5.</w:t>
            </w:r>
            <w:r w:rsidR="00B82452" w:rsidRPr="00D463D8">
              <w:rPr>
                <w:rFonts w:ascii="Times New Roman" w:hAnsi="Times New Roman" w:cs="Times New Roman"/>
                <w:sz w:val="24"/>
                <w:szCs w:val="24"/>
              </w:rPr>
              <w:t>1</w:t>
            </w:r>
            <w:r w:rsidR="00F87350" w:rsidRPr="00D463D8">
              <w:rPr>
                <w:rFonts w:ascii="Times New Roman" w:hAnsi="Times New Roman" w:cs="Times New Roman"/>
                <w:sz w:val="24"/>
                <w:szCs w:val="24"/>
              </w:rPr>
              <w:t>.</w:t>
            </w:r>
            <w:r w:rsidR="00B82452" w:rsidRPr="00D463D8">
              <w:rPr>
                <w:rFonts w:ascii="Times New Roman" w:hAnsi="Times New Roman" w:cs="Times New Roman"/>
                <w:sz w:val="24"/>
                <w:szCs w:val="24"/>
              </w:rPr>
              <w:t xml:space="preserve"> </w:t>
            </w:r>
            <w:r w:rsidR="00F87350" w:rsidRPr="00D463D8">
              <w:rPr>
                <w:rFonts w:ascii="Times New Roman" w:hAnsi="Times New Roman" w:cs="Times New Roman"/>
                <w:sz w:val="24"/>
                <w:szCs w:val="24"/>
              </w:rPr>
              <w:t xml:space="preserve">apakšpunktu nosakot, ka vidējā elektroenerģijas izmaksu intensitāte </w:t>
            </w:r>
            <w:r w:rsidR="00B82452" w:rsidRPr="00D463D8">
              <w:rPr>
                <w:rFonts w:ascii="Times New Roman" w:hAnsi="Times New Roman" w:cs="Times New Roman"/>
                <w:sz w:val="24"/>
                <w:szCs w:val="24"/>
              </w:rPr>
              <w:t>divos kalendāra gados, kas izvēlēti no iepriekšējiem 3 kalendāra gadiem,</w:t>
            </w:r>
            <w:r w:rsidR="00F87350" w:rsidRPr="00D463D8">
              <w:rPr>
                <w:rFonts w:ascii="Times New Roman" w:hAnsi="Times New Roman" w:cs="Times New Roman"/>
                <w:sz w:val="24"/>
                <w:szCs w:val="24"/>
              </w:rPr>
              <w:t xml:space="preserve"> 1.pielikuma 1.grupas komersantiem ir 10 % vai augstāka un 1.pielikuma 2.grupas komersantiem ir 20% vai augstāka.</w:t>
            </w:r>
          </w:p>
          <w:p w14:paraId="79587A08" w14:textId="524E90DF" w:rsidR="00F87350" w:rsidRPr="00D463D8" w:rsidRDefault="00F87350" w:rsidP="00202BC2">
            <w:pPr>
              <w:tabs>
                <w:tab w:val="left" w:pos="0"/>
              </w:tabs>
              <w:spacing w:after="0" w:line="240" w:lineRule="auto"/>
              <w:jc w:val="both"/>
              <w:rPr>
                <w:rFonts w:ascii="Times New Roman" w:hAnsi="Times New Roman" w:cs="Times New Roman"/>
                <w:sz w:val="24"/>
                <w:szCs w:val="24"/>
              </w:rPr>
            </w:pPr>
          </w:p>
          <w:p w14:paraId="2B18A08B" w14:textId="6E45FE27" w:rsidR="00F87350" w:rsidRPr="00D463D8" w:rsidRDefault="00F87350" w:rsidP="00202BC2">
            <w:pPr>
              <w:tabs>
                <w:tab w:val="left" w:pos="0"/>
              </w:tabs>
              <w:spacing w:after="0" w:line="240" w:lineRule="auto"/>
              <w:jc w:val="both"/>
              <w:rPr>
                <w:rFonts w:ascii="Times New Roman" w:hAnsi="Times New Roman" w:cs="Times New Roman"/>
                <w:sz w:val="24"/>
                <w:szCs w:val="24"/>
              </w:rPr>
            </w:pPr>
            <w:r w:rsidRPr="00D463D8">
              <w:rPr>
                <w:rFonts w:ascii="Times New Roman" w:hAnsi="Times New Roman" w:cs="Times New Roman"/>
                <w:sz w:val="24"/>
                <w:szCs w:val="24"/>
              </w:rPr>
              <w:t xml:space="preserve">Papildus Pamatnostādņu par valsts atbalstu vides aizsardzībai un enerģētikai 2014.-2020. gadam 189. punkts, kā arī III un V pielikums nepārprotami norāda, ka tiek izšķirtas vairākas uzņēmumu grupas, kuras atbilstoši vadlīniju nosacījumiem ir klasificējamas atbilstoši ar </w:t>
            </w:r>
            <w:proofErr w:type="spellStart"/>
            <w:r w:rsidRPr="00D463D8">
              <w:rPr>
                <w:rFonts w:ascii="Times New Roman" w:hAnsi="Times New Roman" w:cs="Times New Roman"/>
                <w:sz w:val="24"/>
                <w:szCs w:val="24"/>
              </w:rPr>
              <w:t>elektroietilpību</w:t>
            </w:r>
            <w:proofErr w:type="spellEnd"/>
            <w:r w:rsidRPr="00D463D8">
              <w:rPr>
                <w:rFonts w:ascii="Times New Roman" w:hAnsi="Times New Roman" w:cs="Times New Roman"/>
                <w:sz w:val="24"/>
                <w:szCs w:val="24"/>
              </w:rPr>
              <w:t xml:space="preserve"> vismaz 20% vai ārpus šīs </w:t>
            </w:r>
            <w:proofErr w:type="spellStart"/>
            <w:r w:rsidRPr="00D463D8">
              <w:rPr>
                <w:rFonts w:ascii="Times New Roman" w:hAnsi="Times New Roman" w:cs="Times New Roman"/>
                <w:sz w:val="24"/>
                <w:szCs w:val="24"/>
              </w:rPr>
              <w:t>robežšķirtnes</w:t>
            </w:r>
            <w:proofErr w:type="spellEnd"/>
            <w:r w:rsidRPr="00D463D8">
              <w:rPr>
                <w:rFonts w:ascii="Times New Roman" w:hAnsi="Times New Roman" w:cs="Times New Roman"/>
                <w:sz w:val="24"/>
                <w:szCs w:val="24"/>
              </w:rPr>
              <w:t>. Līdz ar to noteikumu projektā ietvertais grozījums ir pamatots.</w:t>
            </w:r>
          </w:p>
          <w:p w14:paraId="0E3417B4" w14:textId="7F7E1FD7" w:rsidR="00B82452" w:rsidRPr="00D463D8" w:rsidRDefault="00B82452" w:rsidP="00202BC2">
            <w:pPr>
              <w:tabs>
                <w:tab w:val="left" w:pos="0"/>
              </w:tabs>
              <w:spacing w:after="0" w:line="240" w:lineRule="auto"/>
              <w:jc w:val="both"/>
              <w:rPr>
                <w:rFonts w:ascii="Times New Roman" w:hAnsi="Times New Roman" w:cs="Times New Roman"/>
                <w:sz w:val="24"/>
                <w:szCs w:val="24"/>
              </w:rPr>
            </w:pPr>
          </w:p>
          <w:p w14:paraId="249877F0" w14:textId="4DB250D5" w:rsidR="00B82452" w:rsidRPr="00D463D8" w:rsidRDefault="00B82452" w:rsidP="00202BC2">
            <w:pPr>
              <w:tabs>
                <w:tab w:val="left" w:pos="0"/>
              </w:tabs>
              <w:spacing w:after="0" w:line="240" w:lineRule="auto"/>
              <w:jc w:val="both"/>
              <w:rPr>
                <w:rFonts w:ascii="Times New Roman" w:hAnsi="Times New Roman" w:cs="Times New Roman"/>
                <w:sz w:val="24"/>
                <w:szCs w:val="24"/>
              </w:rPr>
            </w:pPr>
            <w:r w:rsidRPr="00D463D8">
              <w:rPr>
                <w:rFonts w:ascii="Times New Roman" w:hAnsi="Times New Roman" w:cs="Times New Roman"/>
                <w:sz w:val="24"/>
                <w:szCs w:val="24"/>
              </w:rPr>
              <w:t>Laika periods, par kuru aprēķina MK noteikumu 395 5.1. apakšpunktā minēto kritēriju mainīts, pamatojoties uz Komisijas paziņojuma 10. punkta d) apakšpunktu</w:t>
            </w:r>
            <w:r w:rsidR="00A54551">
              <w:rPr>
                <w:rFonts w:ascii="Times New Roman" w:hAnsi="Times New Roman" w:cs="Times New Roman"/>
                <w:sz w:val="24"/>
                <w:szCs w:val="24"/>
              </w:rPr>
              <w:t xml:space="preserve"> un ņemot vērā, ka Covid-19 krīzes radītajā ietekmē kopumā energoietilpīgiem apstrādes rūpniecības uzņēmumiem var būt samazināts elektroenerģijas patēriņš.</w:t>
            </w:r>
          </w:p>
          <w:p w14:paraId="16F46DEE" w14:textId="3A29FC55" w:rsidR="004467FE" w:rsidRPr="00D463D8" w:rsidRDefault="004467FE" w:rsidP="00202BC2">
            <w:pPr>
              <w:tabs>
                <w:tab w:val="left" w:pos="0"/>
              </w:tabs>
              <w:spacing w:after="0" w:line="240" w:lineRule="auto"/>
              <w:jc w:val="both"/>
              <w:rPr>
                <w:rFonts w:ascii="Times New Roman" w:eastAsia="Times New Roman" w:hAnsi="Times New Roman" w:cs="Times New Roman"/>
                <w:sz w:val="24"/>
                <w:szCs w:val="24"/>
                <w:lang w:eastAsia="lv-LV"/>
              </w:rPr>
            </w:pPr>
          </w:p>
          <w:p w14:paraId="77C21D8B" w14:textId="0911310C" w:rsidR="004467FE" w:rsidRPr="00D463D8" w:rsidRDefault="004467FE" w:rsidP="00202BC2">
            <w:pPr>
              <w:tabs>
                <w:tab w:val="left" w:pos="0"/>
              </w:tabs>
              <w:spacing w:after="0" w:line="240" w:lineRule="auto"/>
              <w:jc w:val="both"/>
              <w:rPr>
                <w:rFonts w:ascii="Times New Roman" w:eastAsia="Times New Roman" w:hAnsi="Times New Roman" w:cs="Times New Roman"/>
                <w:b/>
                <w:bCs/>
                <w:sz w:val="24"/>
                <w:szCs w:val="24"/>
                <w:lang w:eastAsia="lv-LV"/>
              </w:rPr>
            </w:pPr>
            <w:r w:rsidRPr="00D463D8">
              <w:rPr>
                <w:rFonts w:ascii="Times New Roman" w:eastAsia="Times New Roman" w:hAnsi="Times New Roman" w:cs="Times New Roman"/>
                <w:b/>
                <w:bCs/>
                <w:sz w:val="24"/>
                <w:szCs w:val="24"/>
                <w:lang w:eastAsia="lv-LV"/>
              </w:rPr>
              <w:t>Minimālā darbinieku skaita noteikšana atbalstāmajiem uzņēmumiem</w:t>
            </w:r>
          </w:p>
          <w:p w14:paraId="6B710D2B" w14:textId="77777777" w:rsidR="00C8474D" w:rsidRPr="00D463D8" w:rsidRDefault="00C8474D" w:rsidP="00C8474D">
            <w:pPr>
              <w:tabs>
                <w:tab w:val="left" w:pos="0"/>
              </w:tabs>
              <w:spacing w:after="0" w:line="240" w:lineRule="auto"/>
              <w:jc w:val="both"/>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 xml:space="preserve">Būtiski, ka atbalsts </w:t>
            </w:r>
            <w:r w:rsidRPr="00D463D8">
              <w:rPr>
                <w:rStyle w:val="eop"/>
                <w:rFonts w:ascii="Times New Roman" w:hAnsi="Times New Roman" w:cs="Times New Roman"/>
                <w:sz w:val="24"/>
                <w:szCs w:val="24"/>
              </w:rPr>
              <w:t xml:space="preserve">energoresursu izmaksu samazināšanai </w:t>
            </w:r>
            <w:r w:rsidRPr="00D463D8">
              <w:rPr>
                <w:rFonts w:ascii="Times New Roman" w:eastAsia="Times New Roman" w:hAnsi="Times New Roman" w:cs="Times New Roman"/>
                <w:sz w:val="24"/>
                <w:szCs w:val="24"/>
                <w:lang w:eastAsia="lv-LV"/>
              </w:rPr>
              <w:t>energoietilpīgiem apstrādes rūpniecības uzņēmumiem primāri sasniedz nozīmīgākos eksportējošos uzņēmumus.</w:t>
            </w:r>
          </w:p>
          <w:p w14:paraId="6B132A39" w14:textId="47F018C2" w:rsidR="00C8474D" w:rsidRPr="00D463D8" w:rsidRDefault="00C8474D" w:rsidP="00C8474D">
            <w:pPr>
              <w:spacing w:after="40" w:line="240" w:lineRule="auto"/>
              <w:jc w:val="both"/>
              <w:rPr>
                <w:rStyle w:val="eop"/>
                <w:rFonts w:ascii="Times New Roman" w:eastAsia="Calibri" w:hAnsi="Times New Roman" w:cs="Times New Roman"/>
                <w:sz w:val="24"/>
                <w:szCs w:val="24"/>
              </w:rPr>
            </w:pPr>
            <w:r w:rsidRPr="00D463D8">
              <w:rPr>
                <w:rFonts w:ascii="Times New Roman" w:hAnsi="Times New Roman" w:cs="Times New Roman"/>
                <w:sz w:val="24"/>
                <w:szCs w:val="24"/>
              </w:rPr>
              <w:t xml:space="preserve">Esošās Covid-19 krīzes pārvarēšanai svarīgi ir </w:t>
            </w:r>
            <w:r w:rsidRPr="00D463D8">
              <w:rPr>
                <w:rFonts w:ascii="Times New Roman" w:hAnsi="Times New Roman" w:cs="Times New Roman"/>
                <w:bCs/>
                <w:sz w:val="24"/>
                <w:szCs w:val="24"/>
              </w:rPr>
              <w:t xml:space="preserve">atbalstīt uzņēmumus ar izaugsmes potenciālu eksporta tirgos. </w:t>
            </w:r>
            <w:r w:rsidRPr="00D463D8">
              <w:rPr>
                <w:rFonts w:ascii="Times New Roman" w:eastAsia="Calibri" w:hAnsi="Times New Roman" w:cs="Times New Roman"/>
                <w:sz w:val="24"/>
                <w:szCs w:val="24"/>
              </w:rPr>
              <w:t xml:space="preserve">Situācijā, kurā komersanti saskaras ar būtisku Covid-19 ietekmi </w:t>
            </w:r>
            <w:r w:rsidR="00726408" w:rsidRPr="00D463D8">
              <w:rPr>
                <w:rFonts w:ascii="Times New Roman" w:eastAsia="Calibri" w:hAnsi="Times New Roman" w:cs="Times New Roman"/>
                <w:sz w:val="24"/>
                <w:szCs w:val="24"/>
              </w:rPr>
              <w:t>–</w:t>
            </w:r>
            <w:r w:rsidRPr="00D463D8">
              <w:rPr>
                <w:rFonts w:ascii="Times New Roman" w:eastAsia="Calibri" w:hAnsi="Times New Roman" w:cs="Times New Roman"/>
                <w:sz w:val="24"/>
                <w:szCs w:val="24"/>
              </w:rPr>
              <w:t xml:space="preserve"> apgrozījuma kritumu</w:t>
            </w:r>
            <w:r w:rsidRPr="00D463D8">
              <w:rPr>
                <w:rFonts w:ascii="Times New Roman" w:eastAsia="Arial" w:hAnsi="Times New Roman" w:cs="Times New Roman"/>
                <w:sz w:val="24"/>
                <w:szCs w:val="24"/>
              </w:rPr>
              <w:t xml:space="preserve">, </w:t>
            </w:r>
            <w:r w:rsidRPr="00D463D8">
              <w:rPr>
                <w:rFonts w:ascii="Times New Roman" w:eastAsia="Calibri" w:hAnsi="Times New Roman" w:cs="Times New Roman"/>
                <w:sz w:val="24"/>
                <w:szCs w:val="24"/>
              </w:rPr>
              <w:t>ieņēmumu samazināšanos, atliktiem maksājumiem, piegāžu pārrāvumiem, būtisku eksporta samazinājumu u.tml.</w:t>
            </w:r>
            <w:r w:rsidR="001A61D9" w:rsidRPr="00D463D8">
              <w:rPr>
                <w:rFonts w:ascii="Times New Roman" w:eastAsia="Calibri" w:hAnsi="Times New Roman" w:cs="Times New Roman"/>
                <w:sz w:val="24"/>
                <w:szCs w:val="24"/>
              </w:rPr>
              <w:t xml:space="preserve"> </w:t>
            </w:r>
            <w:r w:rsidR="00726408" w:rsidRPr="00D463D8">
              <w:rPr>
                <w:rFonts w:ascii="Times New Roman" w:eastAsia="Calibri" w:hAnsi="Times New Roman" w:cs="Times New Roman"/>
                <w:sz w:val="24"/>
                <w:szCs w:val="24"/>
              </w:rPr>
              <w:t>–</w:t>
            </w:r>
            <w:r w:rsidRPr="00D463D8">
              <w:rPr>
                <w:rFonts w:ascii="Times New Roman" w:eastAsia="Calibri" w:hAnsi="Times New Roman" w:cs="Times New Roman"/>
                <w:sz w:val="24"/>
                <w:szCs w:val="24"/>
              </w:rPr>
              <w:t xml:space="preserve"> nepieciešams rast risinājumus </w:t>
            </w:r>
            <w:r w:rsidRPr="00D463D8">
              <w:rPr>
                <w:rStyle w:val="eop"/>
                <w:rFonts w:ascii="Times New Roman" w:hAnsi="Times New Roman" w:cs="Times New Roman"/>
                <w:sz w:val="24"/>
                <w:szCs w:val="24"/>
              </w:rPr>
              <w:t>uzņēmumu izmaksu samazināšanai.</w:t>
            </w:r>
          </w:p>
          <w:p w14:paraId="5947B36F" w14:textId="4C6A0B16" w:rsidR="00C8474D" w:rsidRPr="00D463D8" w:rsidRDefault="00C8474D" w:rsidP="00C8474D">
            <w:pPr>
              <w:tabs>
                <w:tab w:val="left" w:pos="0"/>
              </w:tabs>
              <w:spacing w:after="0" w:line="240" w:lineRule="auto"/>
              <w:jc w:val="both"/>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 xml:space="preserve">Ņemot vērā, ka primāri </w:t>
            </w:r>
            <w:r w:rsidR="00FB7D43" w:rsidRPr="00D463D8">
              <w:rPr>
                <w:rFonts w:ascii="Times New Roman" w:eastAsia="Times New Roman" w:hAnsi="Times New Roman" w:cs="Times New Roman"/>
                <w:sz w:val="24"/>
                <w:szCs w:val="24"/>
                <w:lang w:eastAsia="lv-LV"/>
              </w:rPr>
              <w:t>C</w:t>
            </w:r>
            <w:r w:rsidRPr="00D463D8">
              <w:rPr>
                <w:rFonts w:ascii="Times New Roman" w:eastAsia="Times New Roman" w:hAnsi="Times New Roman" w:cs="Times New Roman"/>
                <w:sz w:val="24"/>
                <w:szCs w:val="24"/>
                <w:lang w:eastAsia="lv-LV"/>
              </w:rPr>
              <w:t xml:space="preserve">ovid-19 krīzes pārvarēšanā jāveicina esošo darba vietu saglabāšanu, kā arī ierobežoto </w:t>
            </w:r>
            <w:r w:rsidRPr="00D463D8">
              <w:rPr>
                <w:rFonts w:ascii="Times New Roman" w:eastAsia="Times New Roman" w:hAnsi="Times New Roman" w:cs="Times New Roman"/>
                <w:sz w:val="24"/>
                <w:szCs w:val="24"/>
                <w:lang w:eastAsia="lv-LV"/>
              </w:rPr>
              <w:lastRenderedPageBreak/>
              <w:t xml:space="preserve">finansējuma apjomu atbalsta sniegšanai, tiek piedāvāts kā kritēriju atbalsta saņemšanai noteikt minimālo darbinieku skaitu uzņēmumā vidēji pēdējos 3 gados </w:t>
            </w:r>
            <w:r w:rsidR="00726408" w:rsidRPr="00D463D8">
              <w:rPr>
                <w:rFonts w:ascii="Times New Roman" w:eastAsia="Times New Roman" w:hAnsi="Times New Roman" w:cs="Times New Roman"/>
                <w:sz w:val="24"/>
                <w:szCs w:val="24"/>
                <w:lang w:eastAsia="lv-LV"/>
              </w:rPr>
              <w:t>–</w:t>
            </w:r>
            <w:r w:rsidRPr="00D463D8">
              <w:rPr>
                <w:rFonts w:ascii="Times New Roman" w:eastAsia="Times New Roman" w:hAnsi="Times New Roman" w:cs="Times New Roman"/>
                <w:sz w:val="24"/>
                <w:szCs w:val="24"/>
                <w:lang w:eastAsia="lv-LV"/>
              </w:rPr>
              <w:t xml:space="preserve"> 200 darbinieki.</w:t>
            </w:r>
          </w:p>
          <w:p w14:paraId="0E140F78" w14:textId="32A23494" w:rsidR="007F27E1" w:rsidRPr="00D463D8" w:rsidRDefault="007F27E1" w:rsidP="00202BC2">
            <w:pPr>
              <w:tabs>
                <w:tab w:val="left" w:pos="0"/>
              </w:tabs>
              <w:spacing w:after="0" w:line="240" w:lineRule="auto"/>
              <w:jc w:val="both"/>
              <w:rPr>
                <w:rFonts w:ascii="Times New Roman" w:eastAsia="Times New Roman" w:hAnsi="Times New Roman" w:cs="Times New Roman"/>
                <w:sz w:val="24"/>
                <w:szCs w:val="24"/>
                <w:lang w:eastAsia="lv-LV"/>
              </w:rPr>
            </w:pPr>
          </w:p>
          <w:p w14:paraId="13C7DE45" w14:textId="71B3B68D" w:rsidR="007F27E1" w:rsidRPr="00D463D8" w:rsidRDefault="007F27E1" w:rsidP="00202BC2">
            <w:pPr>
              <w:tabs>
                <w:tab w:val="left" w:pos="0"/>
              </w:tabs>
              <w:spacing w:after="0" w:line="240" w:lineRule="auto"/>
              <w:jc w:val="both"/>
              <w:rPr>
                <w:rFonts w:ascii="Times New Roman" w:eastAsia="Times New Roman" w:hAnsi="Times New Roman" w:cs="Times New Roman"/>
                <w:b/>
                <w:bCs/>
                <w:sz w:val="24"/>
                <w:szCs w:val="24"/>
                <w:lang w:eastAsia="lv-LV"/>
              </w:rPr>
            </w:pPr>
            <w:r w:rsidRPr="00D463D8">
              <w:rPr>
                <w:rFonts w:ascii="Times New Roman" w:eastAsia="Times New Roman" w:hAnsi="Times New Roman" w:cs="Times New Roman"/>
                <w:b/>
                <w:bCs/>
                <w:sz w:val="24"/>
                <w:szCs w:val="24"/>
                <w:lang w:eastAsia="lv-LV"/>
              </w:rPr>
              <w:t>Papildu atvieglojumus finansiālās grūtībās nonākušiem uzņēmumiem</w:t>
            </w:r>
          </w:p>
          <w:p w14:paraId="42742647" w14:textId="0E9704EB" w:rsidR="00F81875" w:rsidRPr="00D463D8" w:rsidRDefault="00F81875" w:rsidP="00F81875">
            <w:pPr>
              <w:tabs>
                <w:tab w:val="left" w:pos="0"/>
              </w:tabs>
              <w:spacing w:after="0" w:line="240" w:lineRule="auto"/>
              <w:jc w:val="both"/>
              <w:rPr>
                <w:rFonts w:ascii="Times New Roman" w:hAnsi="Times New Roman" w:cs="Times New Roman"/>
                <w:sz w:val="24"/>
                <w:szCs w:val="24"/>
                <w:shd w:val="clear" w:color="auto" w:fill="FFFFFF"/>
              </w:rPr>
            </w:pPr>
            <w:r w:rsidRPr="00D463D8">
              <w:rPr>
                <w:rFonts w:ascii="Times New Roman" w:hAnsi="Times New Roman" w:cs="Times New Roman"/>
                <w:sz w:val="24"/>
                <w:szCs w:val="24"/>
                <w:shd w:val="clear" w:color="auto" w:fill="FFFFFF"/>
              </w:rPr>
              <w:t>Pamatnostādnes par valsts atbalstu vides aizsardzībai un enerģētikai 2014.-2020. gadam paredz, ka vides un enerģētikas atbalstu nevar piešķirt grūtībās nonākušiem uzņēmumiem, kā šo pamatnostādņu nolūkā definēts piemērojamajās Pamatnostādnēs par valsts atbalstu grūtībās nonākušu uzņēmumu glābšanai un pārstrukturēšanai atbilstoši grozījumiem vai aizstājošam tiesību aktam.</w:t>
            </w:r>
          </w:p>
          <w:p w14:paraId="166F2F3E" w14:textId="77777777" w:rsidR="00F81875" w:rsidRPr="00D463D8" w:rsidRDefault="00F81875" w:rsidP="00202BC2">
            <w:pPr>
              <w:tabs>
                <w:tab w:val="left" w:pos="0"/>
              </w:tabs>
              <w:spacing w:after="0" w:line="240" w:lineRule="auto"/>
              <w:jc w:val="both"/>
              <w:rPr>
                <w:rFonts w:ascii="Times New Roman" w:eastAsia="Times New Roman" w:hAnsi="Times New Roman" w:cs="Times New Roman"/>
                <w:b/>
                <w:bCs/>
                <w:sz w:val="24"/>
                <w:szCs w:val="24"/>
                <w:lang w:eastAsia="lv-LV"/>
              </w:rPr>
            </w:pPr>
          </w:p>
          <w:p w14:paraId="6935A686" w14:textId="635ADE9D" w:rsidR="00126150" w:rsidRPr="00D463D8" w:rsidRDefault="00FB7D43" w:rsidP="00202BC2">
            <w:pPr>
              <w:tabs>
                <w:tab w:val="left" w:pos="0"/>
              </w:tabs>
              <w:spacing w:after="0" w:line="240" w:lineRule="auto"/>
              <w:jc w:val="both"/>
              <w:rPr>
                <w:rFonts w:ascii="Times New Roman" w:hAnsi="Times New Roman" w:cs="Times New Roman"/>
                <w:sz w:val="24"/>
                <w:szCs w:val="24"/>
                <w:shd w:val="clear" w:color="auto" w:fill="FFFFFF"/>
              </w:rPr>
            </w:pPr>
            <w:r w:rsidRPr="00D463D8">
              <w:rPr>
                <w:rFonts w:ascii="Times New Roman" w:hAnsi="Times New Roman" w:cs="Times New Roman"/>
                <w:sz w:val="24"/>
                <w:szCs w:val="24"/>
                <w:shd w:val="clear" w:color="auto" w:fill="FFFFFF"/>
              </w:rPr>
              <w:t xml:space="preserve">Vienlaikus </w:t>
            </w:r>
            <w:r w:rsidR="007F27E1" w:rsidRPr="00D463D8">
              <w:rPr>
                <w:rFonts w:ascii="Times New Roman" w:hAnsi="Times New Roman" w:cs="Times New Roman"/>
                <w:sz w:val="24"/>
                <w:szCs w:val="24"/>
                <w:shd w:val="clear" w:color="auto" w:fill="FFFFFF"/>
              </w:rPr>
              <w:t>Komisijas paziņojumā, ar ko tiek pagarināts pamatnostādņu termiņš, tiek piedāvāti arī papildu atvieglojumi atbalsta saņemšanai, ņemot vērā COVID-19 izraisīto ekonomisko recesiju. Noteikumu projektā tiek piedāvāts iekļaut atvieglojumus atbilstoši Komisijas paziņojumā iekļautajam piedāvājumam gadījumos, ja uzņēmums, kas pretendē uz atbalstu, ir nonācis finansiālās grūtībās. Noteikumu projektā paredzēts, ka šāda atkāpe tiktu piemērota gadījumos, kad kopumā uzņēmums var būt dzīvotspējīgs, bet finansiālās grūtībās nonācis periodā no 2020.</w:t>
            </w:r>
            <w:r w:rsidR="001A61D9" w:rsidRPr="00D463D8">
              <w:rPr>
                <w:rFonts w:ascii="Times New Roman" w:hAnsi="Times New Roman" w:cs="Times New Roman"/>
                <w:sz w:val="24"/>
                <w:szCs w:val="24"/>
                <w:shd w:val="clear" w:color="auto" w:fill="FFFFFF"/>
              </w:rPr>
              <w:t xml:space="preserve"> </w:t>
            </w:r>
            <w:r w:rsidR="007F27E1" w:rsidRPr="00D463D8">
              <w:rPr>
                <w:rFonts w:ascii="Times New Roman" w:hAnsi="Times New Roman" w:cs="Times New Roman"/>
                <w:sz w:val="24"/>
                <w:szCs w:val="24"/>
                <w:shd w:val="clear" w:color="auto" w:fill="FFFFFF"/>
              </w:rPr>
              <w:t>gada 1.</w:t>
            </w:r>
            <w:r w:rsidR="001A61D9" w:rsidRPr="00D463D8">
              <w:rPr>
                <w:rFonts w:ascii="Times New Roman" w:hAnsi="Times New Roman" w:cs="Times New Roman"/>
                <w:sz w:val="24"/>
                <w:szCs w:val="24"/>
                <w:shd w:val="clear" w:color="auto" w:fill="FFFFFF"/>
              </w:rPr>
              <w:t xml:space="preserve"> </w:t>
            </w:r>
            <w:r w:rsidR="007F27E1" w:rsidRPr="00D463D8">
              <w:rPr>
                <w:rFonts w:ascii="Times New Roman" w:hAnsi="Times New Roman" w:cs="Times New Roman"/>
                <w:sz w:val="24"/>
                <w:szCs w:val="24"/>
                <w:shd w:val="clear" w:color="auto" w:fill="FFFFFF"/>
              </w:rPr>
              <w:t>janvāra līdz 2021.</w:t>
            </w:r>
            <w:r w:rsidR="001A61D9" w:rsidRPr="00D463D8">
              <w:rPr>
                <w:rFonts w:ascii="Times New Roman" w:hAnsi="Times New Roman" w:cs="Times New Roman"/>
                <w:sz w:val="24"/>
                <w:szCs w:val="24"/>
                <w:shd w:val="clear" w:color="auto" w:fill="FFFFFF"/>
              </w:rPr>
              <w:t xml:space="preserve"> </w:t>
            </w:r>
            <w:r w:rsidR="007F27E1" w:rsidRPr="00D463D8">
              <w:rPr>
                <w:rFonts w:ascii="Times New Roman" w:hAnsi="Times New Roman" w:cs="Times New Roman"/>
                <w:sz w:val="24"/>
                <w:szCs w:val="24"/>
                <w:shd w:val="clear" w:color="auto" w:fill="FFFFFF"/>
              </w:rPr>
              <w:t>gada 30.</w:t>
            </w:r>
            <w:r w:rsidR="001A61D9" w:rsidRPr="00D463D8">
              <w:rPr>
                <w:rFonts w:ascii="Times New Roman" w:hAnsi="Times New Roman" w:cs="Times New Roman"/>
                <w:sz w:val="24"/>
                <w:szCs w:val="24"/>
                <w:shd w:val="clear" w:color="auto" w:fill="FFFFFF"/>
              </w:rPr>
              <w:t xml:space="preserve"> </w:t>
            </w:r>
            <w:r w:rsidR="007F27E1" w:rsidRPr="00D463D8">
              <w:rPr>
                <w:rFonts w:ascii="Times New Roman" w:hAnsi="Times New Roman" w:cs="Times New Roman"/>
                <w:sz w:val="24"/>
                <w:szCs w:val="24"/>
                <w:shd w:val="clear" w:color="auto" w:fill="FFFFFF"/>
              </w:rPr>
              <w:t>jūnijam.</w:t>
            </w:r>
          </w:p>
          <w:p w14:paraId="01C721A2" w14:textId="77777777" w:rsidR="007F27E1" w:rsidRPr="00D463D8" w:rsidRDefault="007F27E1" w:rsidP="00202BC2">
            <w:pPr>
              <w:tabs>
                <w:tab w:val="left" w:pos="0"/>
              </w:tabs>
              <w:spacing w:after="0" w:line="240" w:lineRule="auto"/>
              <w:jc w:val="both"/>
              <w:rPr>
                <w:rFonts w:ascii="Times New Roman" w:hAnsi="Times New Roman" w:cs="Times New Roman"/>
                <w:sz w:val="24"/>
                <w:szCs w:val="24"/>
              </w:rPr>
            </w:pPr>
          </w:p>
          <w:p w14:paraId="70363F64" w14:textId="1DB005E5" w:rsidR="007C1A2E" w:rsidRPr="00D463D8" w:rsidRDefault="00E60CEF" w:rsidP="001A61D9">
            <w:pPr>
              <w:tabs>
                <w:tab w:val="left" w:pos="0"/>
              </w:tabs>
              <w:spacing w:after="0" w:line="240" w:lineRule="auto"/>
              <w:jc w:val="both"/>
              <w:rPr>
                <w:rFonts w:ascii="Times New Roman" w:hAnsi="Times New Roman" w:cs="Times New Roman"/>
                <w:sz w:val="24"/>
                <w:szCs w:val="24"/>
              </w:rPr>
            </w:pPr>
            <w:r w:rsidRPr="00D463D8">
              <w:rPr>
                <w:rFonts w:ascii="Times New Roman" w:hAnsi="Times New Roman" w:cs="Times New Roman"/>
                <w:sz w:val="24"/>
                <w:szCs w:val="24"/>
              </w:rPr>
              <w:t xml:space="preserve">Izmaksas </w:t>
            </w:r>
            <w:r w:rsidRPr="00D463D8">
              <w:rPr>
                <w:rFonts w:ascii="Times New Roman" w:hAnsi="Times New Roman" w:cs="Times New Roman"/>
                <w:sz w:val="24"/>
                <w:szCs w:val="24"/>
                <w:shd w:val="clear" w:color="auto" w:fill="FFFFFF"/>
              </w:rPr>
              <w:t>obligātā iepirkuma komponentes samazinājumam izdevumu kompensēšanai tiks attiecinātas, sākot ar 2021. gada 1. janvāri, pēc Eiropas Komisijas saskaņojuma par noteikumu projektā ietverto grozījumu saskaņošanas</w:t>
            </w:r>
            <w:r w:rsidR="00073C57" w:rsidRPr="00D463D8">
              <w:rPr>
                <w:rFonts w:ascii="Times New Roman" w:hAnsi="Times New Roman" w:cs="Times New Roman"/>
                <w:sz w:val="24"/>
                <w:szCs w:val="24"/>
                <w:shd w:val="clear" w:color="auto" w:fill="FFFFFF"/>
              </w:rPr>
              <w:t xml:space="preserve"> (noteikumu projekta 2. punkts)</w:t>
            </w:r>
            <w:r w:rsidRPr="00D463D8">
              <w:rPr>
                <w:rFonts w:ascii="Times New Roman" w:hAnsi="Times New Roman" w:cs="Times New Roman"/>
                <w:sz w:val="24"/>
                <w:szCs w:val="24"/>
                <w:shd w:val="clear" w:color="auto" w:fill="FFFFFF"/>
              </w:rPr>
              <w:t>.</w:t>
            </w:r>
          </w:p>
        </w:tc>
      </w:tr>
      <w:tr w:rsidR="00D463D8" w:rsidRPr="00D463D8" w14:paraId="06BC4C7D" w14:textId="77777777" w:rsidTr="001028D1">
        <w:trPr>
          <w:cantSplit/>
        </w:trPr>
        <w:tc>
          <w:tcPr>
            <w:tcW w:w="312" w:type="pct"/>
            <w:hideMark/>
          </w:tcPr>
          <w:p w14:paraId="3F700889" w14:textId="77777777" w:rsidR="00BD33E0" w:rsidRPr="00D463D8" w:rsidRDefault="00BD33E0" w:rsidP="00202BC2">
            <w:pPr>
              <w:keepLines/>
              <w:spacing w:after="0" w:line="240" w:lineRule="auto"/>
              <w:contextualSpacing/>
              <w:jc w:val="center"/>
              <w:rPr>
                <w:rFonts w:ascii="Times New Roman" w:hAnsi="Times New Roman" w:cs="Times New Roman"/>
                <w:sz w:val="24"/>
                <w:szCs w:val="24"/>
              </w:rPr>
            </w:pPr>
            <w:r w:rsidRPr="00D463D8">
              <w:rPr>
                <w:rFonts w:ascii="Times New Roman" w:hAnsi="Times New Roman" w:cs="Times New Roman"/>
                <w:sz w:val="24"/>
                <w:szCs w:val="24"/>
              </w:rPr>
              <w:lastRenderedPageBreak/>
              <w:t>3.</w:t>
            </w:r>
          </w:p>
        </w:tc>
        <w:tc>
          <w:tcPr>
            <w:tcW w:w="1478" w:type="pct"/>
            <w:hideMark/>
          </w:tcPr>
          <w:p w14:paraId="48044F01" w14:textId="77777777" w:rsidR="00BD33E0" w:rsidRPr="00D463D8" w:rsidRDefault="00BD33E0" w:rsidP="00202BC2">
            <w:pPr>
              <w:keepLines/>
              <w:spacing w:after="0" w:line="240" w:lineRule="auto"/>
              <w:contextualSpacing/>
              <w:rPr>
                <w:rFonts w:ascii="Times New Roman" w:hAnsi="Times New Roman" w:cs="Times New Roman"/>
                <w:sz w:val="24"/>
                <w:szCs w:val="24"/>
              </w:rPr>
            </w:pPr>
            <w:r w:rsidRPr="00D463D8">
              <w:rPr>
                <w:rFonts w:ascii="Times New Roman" w:hAnsi="Times New Roman" w:cs="Times New Roman"/>
                <w:sz w:val="24"/>
                <w:szCs w:val="24"/>
              </w:rPr>
              <w:t>Projekta izstrādē iesaistītās institūcijas un publiskas personas kapitālsabiedrības</w:t>
            </w:r>
          </w:p>
        </w:tc>
        <w:tc>
          <w:tcPr>
            <w:tcW w:w="3211" w:type="pct"/>
            <w:hideMark/>
          </w:tcPr>
          <w:p w14:paraId="6857AE08" w14:textId="5B507B4B" w:rsidR="00BD33E0" w:rsidRPr="00D463D8" w:rsidRDefault="00BD33E0" w:rsidP="00202BC2">
            <w:pPr>
              <w:keepLines/>
              <w:spacing w:after="0" w:line="240" w:lineRule="auto"/>
              <w:contextualSpacing/>
              <w:rPr>
                <w:rFonts w:ascii="Times New Roman" w:hAnsi="Times New Roman" w:cs="Times New Roman"/>
                <w:sz w:val="24"/>
                <w:szCs w:val="24"/>
              </w:rPr>
            </w:pPr>
            <w:r w:rsidRPr="00D463D8">
              <w:rPr>
                <w:rFonts w:ascii="Times New Roman" w:eastAsia="Times New Roman" w:hAnsi="Times New Roman" w:cs="Times New Roman"/>
                <w:sz w:val="24"/>
                <w:szCs w:val="24"/>
                <w:lang w:eastAsia="lv-LV"/>
              </w:rPr>
              <w:t>Ekonomikas ministrija</w:t>
            </w:r>
          </w:p>
        </w:tc>
      </w:tr>
      <w:tr w:rsidR="00D463D8" w:rsidRPr="00D463D8" w14:paraId="5BEF0F1A" w14:textId="77777777" w:rsidTr="001028D1">
        <w:trPr>
          <w:cantSplit/>
        </w:trPr>
        <w:tc>
          <w:tcPr>
            <w:tcW w:w="312" w:type="pct"/>
            <w:hideMark/>
          </w:tcPr>
          <w:p w14:paraId="00CF1A40" w14:textId="77777777" w:rsidR="00BD33E0" w:rsidRPr="00D463D8" w:rsidRDefault="00BD33E0" w:rsidP="00202BC2">
            <w:pPr>
              <w:keepLines/>
              <w:spacing w:after="0" w:line="240" w:lineRule="auto"/>
              <w:contextualSpacing/>
              <w:jc w:val="center"/>
              <w:rPr>
                <w:rFonts w:ascii="Times New Roman" w:hAnsi="Times New Roman" w:cs="Times New Roman"/>
                <w:sz w:val="24"/>
                <w:szCs w:val="24"/>
              </w:rPr>
            </w:pPr>
            <w:r w:rsidRPr="00D463D8">
              <w:rPr>
                <w:rFonts w:ascii="Times New Roman" w:hAnsi="Times New Roman" w:cs="Times New Roman"/>
                <w:sz w:val="24"/>
                <w:szCs w:val="24"/>
              </w:rPr>
              <w:t>4.</w:t>
            </w:r>
          </w:p>
        </w:tc>
        <w:tc>
          <w:tcPr>
            <w:tcW w:w="1478" w:type="pct"/>
            <w:hideMark/>
          </w:tcPr>
          <w:p w14:paraId="242EBDA0" w14:textId="77777777" w:rsidR="00BD33E0" w:rsidRPr="00D463D8" w:rsidRDefault="00BD33E0" w:rsidP="00202BC2">
            <w:pPr>
              <w:keepLines/>
              <w:spacing w:after="0" w:line="240" w:lineRule="auto"/>
              <w:contextualSpacing/>
              <w:rPr>
                <w:rFonts w:ascii="Times New Roman" w:hAnsi="Times New Roman" w:cs="Times New Roman"/>
                <w:sz w:val="24"/>
                <w:szCs w:val="24"/>
              </w:rPr>
            </w:pPr>
            <w:r w:rsidRPr="00D463D8">
              <w:rPr>
                <w:rFonts w:ascii="Times New Roman" w:hAnsi="Times New Roman" w:cs="Times New Roman"/>
                <w:sz w:val="24"/>
                <w:szCs w:val="24"/>
              </w:rPr>
              <w:t>Cita informācija</w:t>
            </w:r>
          </w:p>
        </w:tc>
        <w:tc>
          <w:tcPr>
            <w:tcW w:w="3211" w:type="pct"/>
            <w:hideMark/>
          </w:tcPr>
          <w:p w14:paraId="302D7BB1" w14:textId="376A5113" w:rsidR="00BD33E0" w:rsidRPr="00D463D8" w:rsidRDefault="00DB1798" w:rsidP="00202BC2">
            <w:pPr>
              <w:keepLines/>
              <w:spacing w:after="0" w:line="240" w:lineRule="auto"/>
              <w:contextualSpacing/>
              <w:rPr>
                <w:rFonts w:ascii="Times New Roman" w:hAnsi="Times New Roman" w:cs="Times New Roman"/>
                <w:sz w:val="24"/>
                <w:szCs w:val="24"/>
              </w:rPr>
            </w:pPr>
            <w:r w:rsidRPr="00D463D8">
              <w:rPr>
                <w:rFonts w:ascii="Times New Roman" w:eastAsia="Times New Roman" w:hAnsi="Times New Roman" w:cs="Times New Roman"/>
                <w:sz w:val="24"/>
                <w:szCs w:val="24"/>
                <w:lang w:eastAsia="lv-LV"/>
              </w:rPr>
              <w:t>Nav</w:t>
            </w:r>
          </w:p>
        </w:tc>
      </w:tr>
    </w:tbl>
    <w:p w14:paraId="7D2339D0" w14:textId="77777777" w:rsidR="00BD33E0" w:rsidRPr="00D463D8" w:rsidRDefault="00BD33E0" w:rsidP="00202BC2">
      <w:pPr>
        <w:pStyle w:val="Title"/>
        <w:contextualSpacing/>
        <w:jc w:val="both"/>
        <w:rPr>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57"/>
        <w:gridCol w:w="2659"/>
        <w:gridCol w:w="5732"/>
      </w:tblGrid>
      <w:tr w:rsidR="00D463D8" w:rsidRPr="00D463D8" w14:paraId="4EB10F44" w14:textId="77777777" w:rsidTr="006E250E">
        <w:trPr>
          <w:cantSplit/>
        </w:trPr>
        <w:tc>
          <w:tcPr>
            <w:tcW w:w="5000" w:type="pct"/>
            <w:gridSpan w:val="3"/>
            <w:vAlign w:val="center"/>
            <w:hideMark/>
          </w:tcPr>
          <w:p w14:paraId="4B6DCF28" w14:textId="77777777" w:rsidR="00BD33E0" w:rsidRPr="00D463D8" w:rsidRDefault="00BD33E0" w:rsidP="00202BC2">
            <w:pPr>
              <w:spacing w:after="0" w:line="240" w:lineRule="auto"/>
              <w:contextualSpacing/>
              <w:jc w:val="center"/>
              <w:rPr>
                <w:rFonts w:ascii="Times New Roman" w:hAnsi="Times New Roman" w:cs="Times New Roman"/>
                <w:b/>
                <w:bCs/>
                <w:sz w:val="24"/>
                <w:szCs w:val="24"/>
              </w:rPr>
            </w:pPr>
            <w:r w:rsidRPr="00D463D8">
              <w:rPr>
                <w:rFonts w:ascii="Times New Roman" w:hAnsi="Times New Roman" w:cs="Times New Roman"/>
                <w:b/>
                <w:bCs/>
                <w:sz w:val="24"/>
                <w:szCs w:val="24"/>
              </w:rPr>
              <w:t>II. Tiesību akta projekta ietekme uz sabiedrību, tautsaimniecības attīstību un administratīvo slogu</w:t>
            </w:r>
          </w:p>
        </w:tc>
      </w:tr>
      <w:tr w:rsidR="00D463D8" w:rsidRPr="00D463D8" w14:paraId="76806F50" w14:textId="77777777" w:rsidTr="006E250E">
        <w:trPr>
          <w:cantSplit/>
        </w:trPr>
        <w:tc>
          <w:tcPr>
            <w:tcW w:w="311" w:type="pct"/>
            <w:hideMark/>
          </w:tcPr>
          <w:p w14:paraId="79A38675" w14:textId="77777777" w:rsidR="00BD33E0" w:rsidRPr="00D463D8" w:rsidRDefault="00BD33E0" w:rsidP="00202BC2">
            <w:pPr>
              <w:spacing w:after="0" w:line="240" w:lineRule="auto"/>
              <w:contextualSpacing/>
              <w:jc w:val="center"/>
              <w:rPr>
                <w:rFonts w:ascii="Times New Roman" w:hAnsi="Times New Roman" w:cs="Times New Roman"/>
                <w:sz w:val="24"/>
                <w:szCs w:val="24"/>
              </w:rPr>
            </w:pPr>
            <w:r w:rsidRPr="00D463D8">
              <w:rPr>
                <w:rFonts w:ascii="Times New Roman" w:hAnsi="Times New Roman" w:cs="Times New Roman"/>
                <w:sz w:val="24"/>
                <w:szCs w:val="24"/>
              </w:rPr>
              <w:t>1.</w:t>
            </w:r>
          </w:p>
        </w:tc>
        <w:tc>
          <w:tcPr>
            <w:tcW w:w="1486" w:type="pct"/>
            <w:hideMark/>
          </w:tcPr>
          <w:p w14:paraId="116A1FC8" w14:textId="77777777" w:rsidR="00BD33E0" w:rsidRPr="00D463D8" w:rsidRDefault="00BD33E0" w:rsidP="00202BC2">
            <w:pPr>
              <w:spacing w:after="0" w:line="240" w:lineRule="auto"/>
              <w:contextualSpacing/>
              <w:rPr>
                <w:rFonts w:ascii="Times New Roman" w:hAnsi="Times New Roman" w:cs="Times New Roman"/>
                <w:sz w:val="24"/>
                <w:szCs w:val="24"/>
              </w:rPr>
            </w:pPr>
            <w:r w:rsidRPr="00D463D8">
              <w:rPr>
                <w:rFonts w:ascii="Times New Roman" w:hAnsi="Times New Roman" w:cs="Times New Roman"/>
                <w:sz w:val="24"/>
                <w:szCs w:val="24"/>
              </w:rPr>
              <w:t xml:space="preserve">Sabiedrības </w:t>
            </w:r>
            <w:proofErr w:type="spellStart"/>
            <w:r w:rsidRPr="00D463D8">
              <w:rPr>
                <w:rFonts w:ascii="Times New Roman" w:hAnsi="Times New Roman" w:cs="Times New Roman"/>
                <w:sz w:val="24"/>
                <w:szCs w:val="24"/>
              </w:rPr>
              <w:t>mērķgrupas</w:t>
            </w:r>
            <w:proofErr w:type="spellEnd"/>
            <w:r w:rsidRPr="00D463D8">
              <w:rPr>
                <w:rFonts w:ascii="Times New Roman" w:hAnsi="Times New Roman" w:cs="Times New Roman"/>
                <w:sz w:val="24"/>
                <w:szCs w:val="24"/>
              </w:rPr>
              <w:t>, kuras tiesiskais regulējums ietekmē vai varētu ietekmēt</w:t>
            </w:r>
          </w:p>
        </w:tc>
        <w:tc>
          <w:tcPr>
            <w:tcW w:w="3203" w:type="pct"/>
            <w:hideMark/>
          </w:tcPr>
          <w:p w14:paraId="2F51F713" w14:textId="16DCDDBD" w:rsidR="009B54C8" w:rsidRPr="00D463D8" w:rsidRDefault="00787DB5" w:rsidP="00202BC2">
            <w:pPr>
              <w:spacing w:after="0" w:line="240" w:lineRule="auto"/>
              <w:contextualSpacing/>
              <w:jc w:val="both"/>
              <w:rPr>
                <w:rFonts w:ascii="Times New Roman" w:hAnsi="Times New Roman" w:cs="Times New Roman"/>
                <w:sz w:val="24"/>
                <w:szCs w:val="24"/>
              </w:rPr>
            </w:pPr>
            <w:proofErr w:type="spellStart"/>
            <w:r w:rsidRPr="00D463D8">
              <w:rPr>
                <w:rFonts w:ascii="Times New Roman" w:eastAsia="Times New Roman" w:hAnsi="Times New Roman" w:cs="Times New Roman"/>
                <w:sz w:val="24"/>
                <w:szCs w:val="24"/>
                <w:lang w:eastAsia="lv-LV"/>
              </w:rPr>
              <w:t>M</w:t>
            </w:r>
            <w:r w:rsidR="009B54C8" w:rsidRPr="00D463D8">
              <w:rPr>
                <w:rFonts w:ascii="Times New Roman" w:eastAsia="Times New Roman" w:hAnsi="Times New Roman" w:cs="Times New Roman"/>
                <w:sz w:val="24"/>
                <w:szCs w:val="24"/>
                <w:lang w:eastAsia="lv-LV"/>
              </w:rPr>
              <w:t>ērķgrupa</w:t>
            </w:r>
            <w:proofErr w:type="spellEnd"/>
            <w:r w:rsidR="009B54C8" w:rsidRPr="00D463D8">
              <w:rPr>
                <w:rFonts w:ascii="Times New Roman" w:eastAsia="Times New Roman" w:hAnsi="Times New Roman" w:cs="Times New Roman"/>
                <w:sz w:val="24"/>
                <w:szCs w:val="24"/>
                <w:lang w:eastAsia="lv-LV"/>
              </w:rPr>
              <w:t xml:space="preserve"> ir</w:t>
            </w:r>
            <w:r w:rsidRPr="00D463D8">
              <w:rPr>
                <w:rFonts w:ascii="Times New Roman" w:eastAsia="Times New Roman" w:hAnsi="Times New Roman" w:cs="Times New Roman"/>
                <w:sz w:val="24"/>
                <w:szCs w:val="24"/>
                <w:lang w:eastAsia="lv-LV"/>
              </w:rPr>
              <w:t xml:space="preserve"> energoietilpīgi apstrādes rūpniecības uzņēmumi</w:t>
            </w:r>
            <w:r w:rsidR="009B54C8" w:rsidRPr="00D463D8">
              <w:rPr>
                <w:rFonts w:ascii="Times New Roman" w:eastAsia="Times New Roman" w:hAnsi="Times New Roman" w:cs="Times New Roman"/>
                <w:sz w:val="24"/>
                <w:szCs w:val="24"/>
                <w:lang w:eastAsia="lv-LV"/>
              </w:rPr>
              <w:t>.</w:t>
            </w:r>
          </w:p>
        </w:tc>
      </w:tr>
      <w:tr w:rsidR="00D463D8" w:rsidRPr="00D463D8" w14:paraId="6B8D6D74" w14:textId="77777777" w:rsidTr="00482370">
        <w:trPr>
          <w:cantSplit/>
          <w:trHeight w:val="40"/>
        </w:trPr>
        <w:tc>
          <w:tcPr>
            <w:tcW w:w="311" w:type="pct"/>
            <w:hideMark/>
          </w:tcPr>
          <w:p w14:paraId="383B40FB" w14:textId="77777777" w:rsidR="00BD33E0" w:rsidRPr="00D463D8" w:rsidRDefault="00BD33E0" w:rsidP="00202BC2">
            <w:pPr>
              <w:spacing w:after="0" w:line="240" w:lineRule="auto"/>
              <w:contextualSpacing/>
              <w:jc w:val="center"/>
              <w:rPr>
                <w:rFonts w:ascii="Times New Roman" w:hAnsi="Times New Roman" w:cs="Times New Roman"/>
                <w:sz w:val="24"/>
                <w:szCs w:val="24"/>
              </w:rPr>
            </w:pPr>
            <w:r w:rsidRPr="00D463D8">
              <w:rPr>
                <w:rFonts w:ascii="Times New Roman" w:hAnsi="Times New Roman" w:cs="Times New Roman"/>
                <w:sz w:val="24"/>
                <w:szCs w:val="24"/>
              </w:rPr>
              <w:t>2.</w:t>
            </w:r>
          </w:p>
        </w:tc>
        <w:tc>
          <w:tcPr>
            <w:tcW w:w="1486" w:type="pct"/>
            <w:hideMark/>
          </w:tcPr>
          <w:p w14:paraId="5438ACD5" w14:textId="77777777" w:rsidR="00BD33E0" w:rsidRPr="00D463D8" w:rsidRDefault="00BD33E0" w:rsidP="00202BC2">
            <w:pPr>
              <w:spacing w:after="0" w:line="240" w:lineRule="auto"/>
              <w:contextualSpacing/>
              <w:rPr>
                <w:rFonts w:ascii="Times New Roman" w:hAnsi="Times New Roman" w:cs="Times New Roman"/>
                <w:sz w:val="24"/>
                <w:szCs w:val="24"/>
              </w:rPr>
            </w:pPr>
            <w:r w:rsidRPr="00D463D8">
              <w:rPr>
                <w:rFonts w:ascii="Times New Roman" w:hAnsi="Times New Roman" w:cs="Times New Roman"/>
                <w:sz w:val="24"/>
                <w:szCs w:val="24"/>
              </w:rPr>
              <w:t>Tiesiskā regulējuma ietekme uz tautsaimniecību un administratīvo slogu</w:t>
            </w:r>
          </w:p>
        </w:tc>
        <w:tc>
          <w:tcPr>
            <w:tcW w:w="3203" w:type="pct"/>
          </w:tcPr>
          <w:p w14:paraId="1D4B4471" w14:textId="2C66986B" w:rsidR="009B54C8" w:rsidRPr="00D463D8" w:rsidRDefault="00585C76" w:rsidP="00202BC2">
            <w:pPr>
              <w:spacing w:after="0" w:line="240" w:lineRule="auto"/>
              <w:jc w:val="both"/>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Latvijā aktīvo energoietilpīgo a</w:t>
            </w:r>
            <w:r w:rsidRPr="00D463D8">
              <w:rPr>
                <w:rFonts w:ascii="Times New Roman" w:hAnsi="Times New Roman" w:cs="Times New Roman"/>
                <w:sz w:val="24"/>
                <w:szCs w:val="24"/>
              </w:rPr>
              <w:t xml:space="preserve">pstrādes rūpniecības uzņēmumu konkurētspēju reģionālajā un starptautiskajā tirgū ietekmē obligātās iepirkuma komponentes maksājumi, jo tie veido būtisku papildu daļu kopējās produktu ražošanas izmaksās. Īpaši tiek ietekmēti uzņēmumi, kuri ražošanā intensīvi izmanto elektroenerģiju un eksporta </w:t>
            </w:r>
            <w:r w:rsidRPr="00D463D8">
              <w:rPr>
                <w:rFonts w:ascii="Times New Roman" w:hAnsi="Times New Roman" w:cs="Times New Roman"/>
                <w:sz w:val="24"/>
                <w:szCs w:val="24"/>
              </w:rPr>
              <w:lastRenderedPageBreak/>
              <w:t>tirgos konkurē ar tādu valstu ražotājiem, kurās ir ievērojami zemākas enerģijas izmaksas</w:t>
            </w:r>
            <w:r w:rsidR="001E3ADF" w:rsidRPr="00D463D8">
              <w:rPr>
                <w:rFonts w:ascii="Times New Roman" w:eastAsia="Times New Roman" w:hAnsi="Times New Roman" w:cs="Times New Roman"/>
                <w:sz w:val="24"/>
                <w:szCs w:val="24"/>
                <w:lang w:eastAsia="lv-LV"/>
              </w:rPr>
              <w:t xml:space="preserve">. Ņemot vērā minēto, </w:t>
            </w:r>
            <w:r w:rsidR="00482370" w:rsidRPr="00D463D8">
              <w:rPr>
                <w:rFonts w:ascii="Times New Roman" w:eastAsia="Times New Roman" w:hAnsi="Times New Roman" w:cs="Times New Roman"/>
                <w:sz w:val="24"/>
                <w:szCs w:val="24"/>
                <w:lang w:eastAsia="lv-LV"/>
              </w:rPr>
              <w:t>noteikumu projektā ietvertais tiesiskais regulējums</w:t>
            </w:r>
            <w:r w:rsidR="00FB3534" w:rsidRPr="00D463D8">
              <w:rPr>
                <w:rFonts w:ascii="Times New Roman" w:eastAsia="Times New Roman" w:hAnsi="Times New Roman" w:cs="Times New Roman"/>
                <w:sz w:val="24"/>
                <w:szCs w:val="24"/>
                <w:lang w:eastAsia="lv-LV"/>
              </w:rPr>
              <w:t>, kas</w:t>
            </w:r>
            <w:r w:rsidRPr="00D463D8">
              <w:rPr>
                <w:rFonts w:ascii="Times New Roman" w:eastAsia="Times New Roman" w:hAnsi="Times New Roman" w:cs="Times New Roman"/>
                <w:sz w:val="24"/>
                <w:szCs w:val="24"/>
                <w:lang w:eastAsia="lv-LV"/>
              </w:rPr>
              <w:t xml:space="preserve"> t.sk.</w:t>
            </w:r>
            <w:r w:rsidR="00FB3534" w:rsidRPr="00D463D8">
              <w:rPr>
                <w:rFonts w:ascii="Times New Roman" w:eastAsia="Times New Roman" w:hAnsi="Times New Roman" w:cs="Times New Roman"/>
                <w:sz w:val="24"/>
                <w:szCs w:val="24"/>
                <w:lang w:eastAsia="lv-LV"/>
              </w:rPr>
              <w:t xml:space="preserve"> paredz</w:t>
            </w:r>
            <w:r w:rsidRPr="00D463D8">
              <w:rPr>
                <w:rFonts w:ascii="Times New Roman" w:eastAsia="Times New Roman" w:hAnsi="Times New Roman" w:cs="Times New Roman"/>
                <w:sz w:val="24"/>
                <w:szCs w:val="24"/>
                <w:lang w:eastAsia="lv-LV"/>
              </w:rPr>
              <w:t xml:space="preserve"> termiņa, kādā energoietilpīgi apstrādes rūpniecības uzņēmumi var pieteikties obligātā iepirkuma komponentes samazinājumam, pagarināšanu</w:t>
            </w:r>
            <w:r w:rsidR="00FB3534" w:rsidRPr="00D463D8">
              <w:rPr>
                <w:rFonts w:ascii="Times New Roman" w:hAnsi="Times New Roman" w:cs="Times New Roman"/>
                <w:sz w:val="24"/>
                <w:szCs w:val="24"/>
              </w:rPr>
              <w:t>,</w:t>
            </w:r>
            <w:r w:rsidR="001E3ADF" w:rsidRPr="00D463D8">
              <w:rPr>
                <w:rFonts w:ascii="Times New Roman" w:eastAsia="Times New Roman" w:hAnsi="Times New Roman" w:cs="Times New Roman"/>
                <w:sz w:val="24"/>
                <w:szCs w:val="24"/>
                <w:lang w:eastAsia="lv-LV"/>
              </w:rPr>
              <w:t xml:space="preserve"> veicinā</w:t>
            </w:r>
            <w:r w:rsidR="00482370" w:rsidRPr="00D463D8">
              <w:rPr>
                <w:rFonts w:ascii="Times New Roman" w:eastAsia="Times New Roman" w:hAnsi="Times New Roman" w:cs="Times New Roman"/>
                <w:sz w:val="24"/>
                <w:szCs w:val="24"/>
                <w:lang w:eastAsia="lv-LV"/>
              </w:rPr>
              <w:t>s</w:t>
            </w:r>
            <w:r w:rsidR="001E3ADF" w:rsidRPr="00D463D8">
              <w:rPr>
                <w:rFonts w:ascii="Times New Roman" w:eastAsia="Times New Roman" w:hAnsi="Times New Roman" w:cs="Times New Roman"/>
                <w:sz w:val="24"/>
                <w:szCs w:val="24"/>
                <w:lang w:eastAsia="lv-LV"/>
              </w:rPr>
              <w:t xml:space="preserve"> </w:t>
            </w:r>
            <w:r w:rsidRPr="00D463D8">
              <w:rPr>
                <w:rFonts w:ascii="Times New Roman" w:eastAsia="Times New Roman" w:hAnsi="Times New Roman" w:cs="Times New Roman"/>
                <w:sz w:val="24"/>
                <w:szCs w:val="24"/>
                <w:lang w:eastAsia="lv-LV"/>
              </w:rPr>
              <w:t>energoietilpīgo apstrādes rūpniecības uzņēmumu konkurētspēju</w:t>
            </w:r>
            <w:r w:rsidR="00482370" w:rsidRPr="00D463D8">
              <w:rPr>
                <w:rFonts w:ascii="Times New Roman" w:eastAsia="Times New Roman" w:hAnsi="Times New Roman" w:cs="Times New Roman"/>
                <w:sz w:val="24"/>
                <w:szCs w:val="24"/>
                <w:lang w:eastAsia="lv-LV"/>
              </w:rPr>
              <w:t xml:space="preserve">. </w:t>
            </w:r>
            <w:r w:rsidR="002B47D2" w:rsidRPr="00D463D8">
              <w:rPr>
                <w:rFonts w:ascii="Times New Roman" w:eastAsia="Times New Roman" w:hAnsi="Times New Roman" w:cs="Times New Roman"/>
                <w:sz w:val="24"/>
                <w:szCs w:val="24"/>
                <w:lang w:eastAsia="lv-LV"/>
              </w:rPr>
              <w:t xml:space="preserve">Tādējādi tiesiskajam regulējumam prognozējama pozitīva ietekme uz tautsaimniecību. </w:t>
            </w:r>
            <w:r w:rsidR="00787DB5" w:rsidRPr="00D463D8">
              <w:rPr>
                <w:rFonts w:ascii="Times New Roman" w:eastAsia="Times New Roman" w:hAnsi="Times New Roman" w:cs="Times New Roman"/>
                <w:sz w:val="24"/>
                <w:szCs w:val="24"/>
                <w:lang w:eastAsia="lv-LV"/>
              </w:rPr>
              <w:t>T</w:t>
            </w:r>
            <w:r w:rsidR="003D3192" w:rsidRPr="00D463D8">
              <w:rPr>
                <w:rFonts w:ascii="Times New Roman" w:eastAsia="Times New Roman" w:hAnsi="Times New Roman" w:cs="Times New Roman"/>
                <w:sz w:val="24"/>
                <w:szCs w:val="24"/>
                <w:lang w:eastAsia="lv-LV"/>
              </w:rPr>
              <w:t>iesiska</w:t>
            </w:r>
            <w:r w:rsidR="00787DB5" w:rsidRPr="00D463D8">
              <w:rPr>
                <w:rFonts w:ascii="Times New Roman" w:eastAsia="Times New Roman" w:hAnsi="Times New Roman" w:cs="Times New Roman"/>
                <w:sz w:val="24"/>
                <w:szCs w:val="24"/>
                <w:lang w:eastAsia="lv-LV"/>
              </w:rPr>
              <w:t>jam</w:t>
            </w:r>
            <w:r w:rsidR="003D3192" w:rsidRPr="00D463D8">
              <w:rPr>
                <w:rFonts w:ascii="Times New Roman" w:eastAsia="Times New Roman" w:hAnsi="Times New Roman" w:cs="Times New Roman"/>
                <w:sz w:val="24"/>
                <w:szCs w:val="24"/>
                <w:lang w:eastAsia="lv-LV"/>
              </w:rPr>
              <w:t xml:space="preserve"> regulējum</w:t>
            </w:r>
            <w:r w:rsidR="00787DB5" w:rsidRPr="00D463D8">
              <w:rPr>
                <w:rFonts w:ascii="Times New Roman" w:eastAsia="Times New Roman" w:hAnsi="Times New Roman" w:cs="Times New Roman"/>
                <w:sz w:val="24"/>
                <w:szCs w:val="24"/>
                <w:lang w:eastAsia="lv-LV"/>
              </w:rPr>
              <w:t>am</w:t>
            </w:r>
            <w:r w:rsidR="00913163" w:rsidRPr="00D463D8">
              <w:rPr>
                <w:rFonts w:ascii="Times New Roman" w:eastAsia="Times New Roman" w:hAnsi="Times New Roman" w:cs="Times New Roman"/>
                <w:sz w:val="24"/>
                <w:szCs w:val="24"/>
                <w:lang w:eastAsia="lv-LV"/>
              </w:rPr>
              <w:t xml:space="preserve"> nav ietekme uz</w:t>
            </w:r>
            <w:r w:rsidR="00BF3661" w:rsidRPr="00D463D8">
              <w:rPr>
                <w:rFonts w:ascii="Times New Roman" w:eastAsia="Times New Roman" w:hAnsi="Times New Roman" w:cs="Times New Roman"/>
                <w:sz w:val="24"/>
                <w:szCs w:val="24"/>
                <w:lang w:eastAsia="lv-LV"/>
              </w:rPr>
              <w:t xml:space="preserve"> </w:t>
            </w:r>
            <w:r w:rsidR="003D3192" w:rsidRPr="00D463D8">
              <w:rPr>
                <w:rFonts w:ascii="Times New Roman" w:eastAsia="Times New Roman" w:hAnsi="Times New Roman" w:cs="Times New Roman"/>
                <w:sz w:val="24"/>
                <w:szCs w:val="24"/>
                <w:lang w:eastAsia="lv-LV"/>
              </w:rPr>
              <w:t>administratīvo slogu</w:t>
            </w:r>
            <w:r w:rsidR="00913163" w:rsidRPr="00D463D8">
              <w:rPr>
                <w:rFonts w:ascii="Times New Roman" w:eastAsia="Times New Roman" w:hAnsi="Times New Roman" w:cs="Times New Roman"/>
                <w:sz w:val="24"/>
                <w:szCs w:val="24"/>
                <w:lang w:eastAsia="lv-LV"/>
              </w:rPr>
              <w:t>.</w:t>
            </w:r>
          </w:p>
        </w:tc>
      </w:tr>
      <w:tr w:rsidR="00D463D8" w:rsidRPr="00D463D8" w14:paraId="7529B2D3" w14:textId="77777777" w:rsidTr="006E250E">
        <w:trPr>
          <w:cantSplit/>
        </w:trPr>
        <w:tc>
          <w:tcPr>
            <w:tcW w:w="311" w:type="pct"/>
            <w:hideMark/>
          </w:tcPr>
          <w:p w14:paraId="2BACE325" w14:textId="77777777" w:rsidR="00FB274A" w:rsidRPr="00D463D8" w:rsidRDefault="00FB274A" w:rsidP="00202BC2">
            <w:pPr>
              <w:spacing w:after="0" w:line="240" w:lineRule="auto"/>
              <w:contextualSpacing/>
              <w:jc w:val="center"/>
              <w:rPr>
                <w:rFonts w:ascii="Times New Roman" w:hAnsi="Times New Roman" w:cs="Times New Roman"/>
                <w:sz w:val="24"/>
                <w:szCs w:val="24"/>
              </w:rPr>
            </w:pPr>
            <w:r w:rsidRPr="00D463D8">
              <w:rPr>
                <w:rFonts w:ascii="Times New Roman" w:hAnsi="Times New Roman" w:cs="Times New Roman"/>
                <w:sz w:val="24"/>
                <w:szCs w:val="24"/>
              </w:rPr>
              <w:lastRenderedPageBreak/>
              <w:t>3.</w:t>
            </w:r>
          </w:p>
        </w:tc>
        <w:tc>
          <w:tcPr>
            <w:tcW w:w="1486" w:type="pct"/>
            <w:hideMark/>
          </w:tcPr>
          <w:p w14:paraId="2292BA6A" w14:textId="77777777" w:rsidR="00FB274A" w:rsidRPr="00D463D8" w:rsidRDefault="00FB274A" w:rsidP="00202BC2">
            <w:pPr>
              <w:spacing w:after="0" w:line="240" w:lineRule="auto"/>
              <w:contextualSpacing/>
              <w:rPr>
                <w:rFonts w:ascii="Times New Roman" w:hAnsi="Times New Roman" w:cs="Times New Roman"/>
                <w:sz w:val="24"/>
                <w:szCs w:val="24"/>
              </w:rPr>
            </w:pPr>
            <w:r w:rsidRPr="00D463D8">
              <w:rPr>
                <w:rFonts w:ascii="Times New Roman" w:hAnsi="Times New Roman" w:cs="Times New Roman"/>
                <w:sz w:val="24"/>
                <w:szCs w:val="24"/>
              </w:rPr>
              <w:t>Administratīvo izmaksu monetārs novērtējums</w:t>
            </w:r>
          </w:p>
        </w:tc>
        <w:tc>
          <w:tcPr>
            <w:tcW w:w="3203" w:type="pct"/>
            <w:hideMark/>
          </w:tcPr>
          <w:p w14:paraId="72064248" w14:textId="407A6C33" w:rsidR="00FB274A" w:rsidRPr="00D463D8" w:rsidRDefault="00130E70" w:rsidP="00202BC2">
            <w:pPr>
              <w:pStyle w:val="tv213"/>
              <w:spacing w:before="0" w:beforeAutospacing="0" w:after="0" w:afterAutospacing="0"/>
              <w:contextualSpacing/>
              <w:jc w:val="both"/>
              <w:rPr>
                <w:bCs/>
              </w:rPr>
            </w:pPr>
            <w:r w:rsidRPr="00D463D8">
              <w:t>P</w:t>
            </w:r>
            <w:r w:rsidR="00176F07" w:rsidRPr="00D463D8">
              <w:t>rojekt</w:t>
            </w:r>
            <w:r w:rsidR="00564634" w:rsidRPr="00D463D8">
              <w:t>s</w:t>
            </w:r>
            <w:r w:rsidR="00176F07" w:rsidRPr="00D463D8">
              <w:t xml:space="preserve"> šo jomu neskar</w:t>
            </w:r>
          </w:p>
        </w:tc>
      </w:tr>
      <w:tr w:rsidR="00D463D8" w:rsidRPr="00D463D8" w14:paraId="517C7F8E" w14:textId="77777777" w:rsidTr="006E250E">
        <w:trPr>
          <w:cantSplit/>
        </w:trPr>
        <w:tc>
          <w:tcPr>
            <w:tcW w:w="311" w:type="pct"/>
            <w:hideMark/>
          </w:tcPr>
          <w:p w14:paraId="5BBE2D6E" w14:textId="77777777" w:rsidR="00FB274A" w:rsidRPr="00D463D8" w:rsidRDefault="00FB274A" w:rsidP="00202BC2">
            <w:pPr>
              <w:spacing w:after="0" w:line="240" w:lineRule="auto"/>
              <w:contextualSpacing/>
              <w:jc w:val="center"/>
              <w:rPr>
                <w:rFonts w:ascii="Times New Roman" w:hAnsi="Times New Roman" w:cs="Times New Roman"/>
                <w:sz w:val="24"/>
                <w:szCs w:val="24"/>
              </w:rPr>
            </w:pPr>
            <w:r w:rsidRPr="00D463D8">
              <w:rPr>
                <w:rFonts w:ascii="Times New Roman" w:hAnsi="Times New Roman" w:cs="Times New Roman"/>
                <w:sz w:val="24"/>
                <w:szCs w:val="24"/>
              </w:rPr>
              <w:t>4.</w:t>
            </w:r>
          </w:p>
        </w:tc>
        <w:tc>
          <w:tcPr>
            <w:tcW w:w="1486" w:type="pct"/>
            <w:hideMark/>
          </w:tcPr>
          <w:p w14:paraId="29E1BAA4" w14:textId="77777777" w:rsidR="00FB274A" w:rsidRPr="00D463D8" w:rsidRDefault="00FB274A" w:rsidP="00202BC2">
            <w:pPr>
              <w:spacing w:after="0" w:line="240" w:lineRule="auto"/>
              <w:contextualSpacing/>
              <w:rPr>
                <w:rFonts w:ascii="Times New Roman" w:hAnsi="Times New Roman" w:cs="Times New Roman"/>
                <w:sz w:val="24"/>
                <w:szCs w:val="24"/>
              </w:rPr>
            </w:pPr>
            <w:r w:rsidRPr="00D463D8">
              <w:rPr>
                <w:rFonts w:ascii="Times New Roman" w:hAnsi="Times New Roman" w:cs="Times New Roman"/>
                <w:sz w:val="24"/>
                <w:szCs w:val="24"/>
              </w:rPr>
              <w:t>Atbilstības izmaksu monetārs novērtējums</w:t>
            </w:r>
          </w:p>
        </w:tc>
        <w:tc>
          <w:tcPr>
            <w:tcW w:w="3203" w:type="pct"/>
            <w:hideMark/>
          </w:tcPr>
          <w:p w14:paraId="53C1EBB6" w14:textId="05DB1327" w:rsidR="00FB274A" w:rsidRPr="00D463D8" w:rsidRDefault="00130E70" w:rsidP="00202BC2">
            <w:pPr>
              <w:spacing w:after="0" w:line="240" w:lineRule="auto"/>
              <w:contextualSpacing/>
              <w:jc w:val="both"/>
              <w:rPr>
                <w:rFonts w:ascii="Times New Roman" w:hAnsi="Times New Roman" w:cs="Times New Roman"/>
                <w:sz w:val="24"/>
                <w:szCs w:val="24"/>
              </w:rPr>
            </w:pPr>
            <w:r w:rsidRPr="00D463D8">
              <w:rPr>
                <w:rFonts w:ascii="Times New Roman" w:eastAsia="Times New Roman" w:hAnsi="Times New Roman" w:cs="Times New Roman"/>
                <w:sz w:val="24"/>
                <w:szCs w:val="24"/>
                <w:lang w:eastAsia="lv-LV"/>
              </w:rPr>
              <w:t>P</w:t>
            </w:r>
            <w:r w:rsidR="00176F07" w:rsidRPr="00D463D8">
              <w:rPr>
                <w:rFonts w:ascii="Times New Roman" w:eastAsia="Times New Roman" w:hAnsi="Times New Roman" w:cs="Times New Roman"/>
                <w:sz w:val="24"/>
                <w:szCs w:val="24"/>
                <w:lang w:eastAsia="lv-LV"/>
              </w:rPr>
              <w:t>rojekt</w:t>
            </w:r>
            <w:r w:rsidR="00564634" w:rsidRPr="00D463D8">
              <w:rPr>
                <w:rFonts w:ascii="Times New Roman" w:eastAsia="Times New Roman" w:hAnsi="Times New Roman" w:cs="Times New Roman"/>
                <w:sz w:val="24"/>
                <w:szCs w:val="24"/>
                <w:lang w:eastAsia="lv-LV"/>
              </w:rPr>
              <w:t>s</w:t>
            </w:r>
            <w:r w:rsidR="00176F07" w:rsidRPr="00D463D8">
              <w:rPr>
                <w:rFonts w:ascii="Times New Roman" w:eastAsia="Times New Roman" w:hAnsi="Times New Roman" w:cs="Times New Roman"/>
                <w:sz w:val="24"/>
                <w:szCs w:val="24"/>
                <w:lang w:eastAsia="lv-LV"/>
              </w:rPr>
              <w:t xml:space="preserve"> šo jomu neskar</w:t>
            </w:r>
          </w:p>
        </w:tc>
      </w:tr>
      <w:tr w:rsidR="00D463D8" w:rsidRPr="00D463D8" w14:paraId="443342AB" w14:textId="77777777" w:rsidTr="006E250E">
        <w:trPr>
          <w:cantSplit/>
        </w:trPr>
        <w:tc>
          <w:tcPr>
            <w:tcW w:w="311" w:type="pct"/>
            <w:hideMark/>
          </w:tcPr>
          <w:p w14:paraId="30364DA4" w14:textId="77777777" w:rsidR="00BD33E0" w:rsidRPr="00D463D8" w:rsidRDefault="00BD33E0" w:rsidP="00202BC2">
            <w:pPr>
              <w:spacing w:after="0" w:line="240" w:lineRule="auto"/>
              <w:contextualSpacing/>
              <w:jc w:val="center"/>
              <w:rPr>
                <w:rFonts w:ascii="Times New Roman" w:hAnsi="Times New Roman" w:cs="Times New Roman"/>
                <w:sz w:val="24"/>
                <w:szCs w:val="24"/>
              </w:rPr>
            </w:pPr>
            <w:r w:rsidRPr="00D463D8">
              <w:rPr>
                <w:rFonts w:ascii="Times New Roman" w:hAnsi="Times New Roman" w:cs="Times New Roman"/>
                <w:sz w:val="24"/>
                <w:szCs w:val="24"/>
              </w:rPr>
              <w:t>5.</w:t>
            </w:r>
          </w:p>
        </w:tc>
        <w:tc>
          <w:tcPr>
            <w:tcW w:w="1486" w:type="pct"/>
            <w:hideMark/>
          </w:tcPr>
          <w:p w14:paraId="2E4D6B5D" w14:textId="77777777" w:rsidR="00BD33E0" w:rsidRPr="00D463D8" w:rsidRDefault="00BD33E0" w:rsidP="00202BC2">
            <w:pPr>
              <w:spacing w:after="0" w:line="240" w:lineRule="auto"/>
              <w:contextualSpacing/>
              <w:rPr>
                <w:rFonts w:ascii="Times New Roman" w:hAnsi="Times New Roman" w:cs="Times New Roman"/>
                <w:sz w:val="24"/>
                <w:szCs w:val="24"/>
              </w:rPr>
            </w:pPr>
            <w:r w:rsidRPr="00D463D8">
              <w:rPr>
                <w:rFonts w:ascii="Times New Roman" w:hAnsi="Times New Roman" w:cs="Times New Roman"/>
                <w:sz w:val="24"/>
                <w:szCs w:val="24"/>
              </w:rPr>
              <w:t>Cita informācija</w:t>
            </w:r>
          </w:p>
        </w:tc>
        <w:tc>
          <w:tcPr>
            <w:tcW w:w="3203" w:type="pct"/>
            <w:hideMark/>
          </w:tcPr>
          <w:p w14:paraId="6B1CA001" w14:textId="1CA18D76" w:rsidR="00BD33E0" w:rsidRPr="00D463D8" w:rsidRDefault="00BD33E0" w:rsidP="00202BC2">
            <w:pPr>
              <w:spacing w:after="0" w:line="240" w:lineRule="auto"/>
              <w:contextualSpacing/>
              <w:jc w:val="both"/>
              <w:rPr>
                <w:rFonts w:ascii="Times New Roman" w:hAnsi="Times New Roman" w:cs="Times New Roman"/>
                <w:sz w:val="24"/>
                <w:szCs w:val="24"/>
              </w:rPr>
            </w:pPr>
            <w:r w:rsidRPr="00D463D8">
              <w:rPr>
                <w:rFonts w:ascii="Times New Roman" w:eastAsia="Times New Roman" w:hAnsi="Times New Roman" w:cs="Times New Roman"/>
                <w:iCs/>
                <w:sz w:val="24"/>
                <w:szCs w:val="24"/>
                <w:lang w:eastAsia="lv-LV"/>
              </w:rPr>
              <w:t>Nav</w:t>
            </w:r>
          </w:p>
        </w:tc>
      </w:tr>
    </w:tbl>
    <w:p w14:paraId="7D918125" w14:textId="77777777" w:rsidR="00BD33E0" w:rsidRPr="00D463D8" w:rsidRDefault="00BD33E0" w:rsidP="00202BC2">
      <w:pPr>
        <w:pStyle w:val="Title"/>
        <w:contextualSpacing/>
        <w:jc w:val="both"/>
        <w:rPr>
          <w:sz w:val="24"/>
          <w:szCs w:val="24"/>
        </w:rPr>
      </w:pPr>
    </w:p>
    <w:tbl>
      <w:tblPr>
        <w:tblW w:w="498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29"/>
        <w:gridCol w:w="790"/>
        <w:gridCol w:w="782"/>
        <w:gridCol w:w="958"/>
        <w:gridCol w:w="1268"/>
        <w:gridCol w:w="818"/>
        <w:gridCol w:w="1198"/>
        <w:gridCol w:w="1385"/>
      </w:tblGrid>
      <w:tr w:rsidR="00D463D8" w:rsidRPr="00D463D8" w14:paraId="1D7E4D78" w14:textId="77777777" w:rsidTr="00BC0FDD">
        <w:trPr>
          <w:cantSplit/>
        </w:trPr>
        <w:tc>
          <w:tcPr>
            <w:tcW w:w="8928" w:type="dxa"/>
            <w:gridSpan w:val="8"/>
            <w:tcBorders>
              <w:top w:val="single" w:sz="4" w:space="0" w:color="auto"/>
              <w:left w:val="single" w:sz="4" w:space="0" w:color="auto"/>
              <w:bottom w:val="single" w:sz="4" w:space="0" w:color="auto"/>
              <w:right w:val="single" w:sz="4" w:space="0" w:color="auto"/>
            </w:tcBorders>
            <w:vAlign w:val="center"/>
            <w:hideMark/>
          </w:tcPr>
          <w:p w14:paraId="6E1101C8" w14:textId="77777777" w:rsidR="00BD33E0" w:rsidRPr="00D463D8" w:rsidRDefault="00BD33E0" w:rsidP="00202BC2">
            <w:pPr>
              <w:spacing w:after="0" w:line="240" w:lineRule="auto"/>
              <w:jc w:val="center"/>
              <w:rPr>
                <w:rFonts w:ascii="Times New Roman" w:hAnsi="Times New Roman" w:cs="Times New Roman"/>
                <w:b/>
                <w:bCs/>
                <w:sz w:val="24"/>
                <w:szCs w:val="24"/>
              </w:rPr>
            </w:pPr>
            <w:bookmarkStart w:id="1" w:name="_Hlk14093798"/>
            <w:r w:rsidRPr="00D463D8">
              <w:rPr>
                <w:rFonts w:ascii="Times New Roman" w:hAnsi="Times New Roman" w:cs="Times New Roman"/>
                <w:b/>
                <w:bCs/>
                <w:sz w:val="24"/>
                <w:szCs w:val="24"/>
              </w:rPr>
              <w:t>III. Tiesību akta projekta ietekme uz valsts budžetu un pašvaldību budžetiem</w:t>
            </w:r>
          </w:p>
        </w:tc>
      </w:tr>
      <w:tr w:rsidR="00D463D8" w:rsidRPr="00D463D8" w14:paraId="67F1F161" w14:textId="77777777" w:rsidTr="00BC0FDD">
        <w:tc>
          <w:tcPr>
            <w:tcW w:w="1729" w:type="dxa"/>
            <w:vMerge w:val="restart"/>
            <w:vAlign w:val="center"/>
            <w:hideMark/>
          </w:tcPr>
          <w:p w14:paraId="7FB446A5"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bookmarkStart w:id="2" w:name="_Hlk16840406"/>
            <w:bookmarkEnd w:id="1"/>
            <w:r w:rsidRPr="00D463D8">
              <w:rPr>
                <w:rFonts w:ascii="Times New Roman" w:eastAsia="Times New Roman" w:hAnsi="Times New Roman" w:cs="Times New Roman"/>
                <w:iCs/>
                <w:sz w:val="24"/>
                <w:szCs w:val="24"/>
                <w:lang w:eastAsia="lv-LV"/>
              </w:rPr>
              <w:t>Rādītāji</w:t>
            </w:r>
          </w:p>
        </w:tc>
        <w:tc>
          <w:tcPr>
            <w:tcW w:w="1572" w:type="dxa"/>
            <w:gridSpan w:val="2"/>
            <w:vMerge w:val="restart"/>
            <w:vAlign w:val="center"/>
            <w:hideMark/>
          </w:tcPr>
          <w:p w14:paraId="42071B68" w14:textId="3ED743B0"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2020</w:t>
            </w:r>
          </w:p>
        </w:tc>
        <w:tc>
          <w:tcPr>
            <w:tcW w:w="5627" w:type="dxa"/>
            <w:gridSpan w:val="5"/>
            <w:vAlign w:val="center"/>
            <w:hideMark/>
          </w:tcPr>
          <w:p w14:paraId="25B33B2D"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Turpmākie trīs gadi (</w:t>
            </w:r>
            <w:proofErr w:type="spellStart"/>
            <w:r w:rsidRPr="00D463D8">
              <w:rPr>
                <w:rFonts w:ascii="Times New Roman" w:eastAsia="Times New Roman" w:hAnsi="Times New Roman" w:cs="Times New Roman"/>
                <w:i/>
                <w:iCs/>
                <w:sz w:val="24"/>
                <w:szCs w:val="24"/>
                <w:lang w:eastAsia="lv-LV"/>
              </w:rPr>
              <w:t>euro</w:t>
            </w:r>
            <w:proofErr w:type="spellEnd"/>
            <w:r w:rsidRPr="00D463D8">
              <w:rPr>
                <w:rFonts w:ascii="Times New Roman" w:eastAsia="Times New Roman" w:hAnsi="Times New Roman" w:cs="Times New Roman"/>
                <w:iCs/>
                <w:sz w:val="24"/>
                <w:szCs w:val="24"/>
                <w:lang w:eastAsia="lv-LV"/>
              </w:rPr>
              <w:t>)</w:t>
            </w:r>
          </w:p>
        </w:tc>
      </w:tr>
      <w:tr w:rsidR="00D463D8" w:rsidRPr="00D463D8" w14:paraId="0BA64EFD" w14:textId="77777777" w:rsidTr="00BC0FDD">
        <w:tc>
          <w:tcPr>
            <w:tcW w:w="1729" w:type="dxa"/>
            <w:vMerge/>
            <w:vAlign w:val="center"/>
            <w:hideMark/>
          </w:tcPr>
          <w:p w14:paraId="47C613BE"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p>
        </w:tc>
        <w:tc>
          <w:tcPr>
            <w:tcW w:w="1572" w:type="dxa"/>
            <w:gridSpan w:val="2"/>
            <w:vMerge/>
            <w:vAlign w:val="center"/>
            <w:hideMark/>
          </w:tcPr>
          <w:p w14:paraId="14F04362"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p>
        </w:tc>
        <w:tc>
          <w:tcPr>
            <w:tcW w:w="2226" w:type="dxa"/>
            <w:gridSpan w:val="2"/>
            <w:vAlign w:val="center"/>
            <w:hideMark/>
          </w:tcPr>
          <w:p w14:paraId="6055B488" w14:textId="09A327C1"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2021</w:t>
            </w:r>
          </w:p>
        </w:tc>
        <w:tc>
          <w:tcPr>
            <w:tcW w:w="2016" w:type="dxa"/>
            <w:gridSpan w:val="2"/>
            <w:vAlign w:val="center"/>
            <w:hideMark/>
          </w:tcPr>
          <w:p w14:paraId="52FBAC82" w14:textId="677DD9BE"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2023</w:t>
            </w:r>
          </w:p>
        </w:tc>
        <w:tc>
          <w:tcPr>
            <w:tcW w:w="1385" w:type="dxa"/>
            <w:vAlign w:val="center"/>
            <w:hideMark/>
          </w:tcPr>
          <w:p w14:paraId="1C15CEAC" w14:textId="2EB4248D"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2022</w:t>
            </w:r>
          </w:p>
        </w:tc>
      </w:tr>
      <w:tr w:rsidR="00D463D8" w:rsidRPr="00D463D8" w14:paraId="583513BB" w14:textId="77777777" w:rsidTr="00BC0FDD">
        <w:trPr>
          <w:trHeight w:val="1420"/>
        </w:trPr>
        <w:tc>
          <w:tcPr>
            <w:tcW w:w="1729" w:type="dxa"/>
            <w:vMerge/>
            <w:vAlign w:val="center"/>
            <w:hideMark/>
          </w:tcPr>
          <w:p w14:paraId="063103B9"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p>
        </w:tc>
        <w:tc>
          <w:tcPr>
            <w:tcW w:w="790" w:type="dxa"/>
            <w:vAlign w:val="center"/>
            <w:hideMark/>
          </w:tcPr>
          <w:p w14:paraId="21689272"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saskaņā ar valsts budžetu kārtējam gadam</w:t>
            </w:r>
          </w:p>
        </w:tc>
        <w:tc>
          <w:tcPr>
            <w:tcW w:w="782" w:type="dxa"/>
            <w:vAlign w:val="center"/>
            <w:hideMark/>
          </w:tcPr>
          <w:p w14:paraId="43C6E8C5"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izmaiņas kārtējā gadā, salīdzinot ar valsts budžetu kārtējam gadam</w:t>
            </w:r>
          </w:p>
        </w:tc>
        <w:tc>
          <w:tcPr>
            <w:tcW w:w="958" w:type="dxa"/>
            <w:hideMark/>
          </w:tcPr>
          <w:p w14:paraId="40DCA0BD"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hAnsi="Times New Roman" w:cs="Times New Roman"/>
                <w:sz w:val="24"/>
                <w:szCs w:val="24"/>
              </w:rPr>
              <w:t>saskaņā ar vidēja termiņa budžeta ietvaru</w:t>
            </w:r>
          </w:p>
        </w:tc>
        <w:tc>
          <w:tcPr>
            <w:tcW w:w="1268" w:type="dxa"/>
            <w:hideMark/>
          </w:tcPr>
          <w:p w14:paraId="6B0F3DF6"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hAnsi="Times New Roman" w:cs="Times New Roman"/>
                <w:sz w:val="24"/>
                <w:szCs w:val="24"/>
              </w:rPr>
              <w:t>izmaiņas, salīdzinot ar vidēja termiņa budžeta ietvaru 2020. gadam</w:t>
            </w:r>
          </w:p>
        </w:tc>
        <w:tc>
          <w:tcPr>
            <w:tcW w:w="818" w:type="dxa"/>
            <w:hideMark/>
          </w:tcPr>
          <w:p w14:paraId="42C8F543"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hAnsi="Times New Roman" w:cs="Times New Roman"/>
                <w:sz w:val="24"/>
                <w:szCs w:val="24"/>
              </w:rPr>
              <w:t>saskaņā ar vidēja termiņa budžeta ietvaru</w:t>
            </w:r>
          </w:p>
        </w:tc>
        <w:tc>
          <w:tcPr>
            <w:tcW w:w="1198" w:type="dxa"/>
            <w:hideMark/>
          </w:tcPr>
          <w:p w14:paraId="3275DE96"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hAnsi="Times New Roman" w:cs="Times New Roman"/>
                <w:sz w:val="24"/>
                <w:szCs w:val="24"/>
              </w:rPr>
              <w:t>izmaiņas, salīdzinot ar vidēja termiņa budžeta ietvaru 2021. gadam</w:t>
            </w:r>
          </w:p>
        </w:tc>
        <w:tc>
          <w:tcPr>
            <w:tcW w:w="1385" w:type="dxa"/>
            <w:hideMark/>
          </w:tcPr>
          <w:p w14:paraId="6EE8F2C3" w14:textId="77777777" w:rsidR="006A30E4" w:rsidRPr="00D463D8" w:rsidRDefault="006A30E4" w:rsidP="00843C63">
            <w:pPr>
              <w:spacing w:after="0" w:line="240" w:lineRule="auto"/>
              <w:rPr>
                <w:rFonts w:ascii="Times New Roman" w:hAnsi="Times New Roman" w:cs="Times New Roman"/>
                <w:sz w:val="24"/>
                <w:szCs w:val="24"/>
              </w:rPr>
            </w:pPr>
            <w:r w:rsidRPr="00D463D8">
              <w:rPr>
                <w:rFonts w:ascii="Times New Roman" w:hAnsi="Times New Roman" w:cs="Times New Roman"/>
                <w:sz w:val="24"/>
                <w:szCs w:val="24"/>
              </w:rPr>
              <w:t>izmaiņas, salīdzinot ar vidēja termiņa budžeta ietvaru</w:t>
            </w:r>
          </w:p>
          <w:p w14:paraId="79B60D9C"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hAnsi="Times New Roman" w:cs="Times New Roman"/>
                <w:sz w:val="24"/>
                <w:szCs w:val="24"/>
              </w:rPr>
              <w:t>2021. gadam</w:t>
            </w:r>
          </w:p>
        </w:tc>
      </w:tr>
      <w:tr w:rsidR="00D463D8" w:rsidRPr="00D463D8" w14:paraId="47FE5DDD" w14:textId="77777777" w:rsidTr="00BC0FDD">
        <w:tc>
          <w:tcPr>
            <w:tcW w:w="1729" w:type="dxa"/>
            <w:vAlign w:val="center"/>
            <w:hideMark/>
          </w:tcPr>
          <w:p w14:paraId="0742C2BB"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1</w:t>
            </w:r>
          </w:p>
        </w:tc>
        <w:tc>
          <w:tcPr>
            <w:tcW w:w="790" w:type="dxa"/>
            <w:vAlign w:val="center"/>
            <w:hideMark/>
          </w:tcPr>
          <w:p w14:paraId="27353296"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2</w:t>
            </w:r>
          </w:p>
        </w:tc>
        <w:tc>
          <w:tcPr>
            <w:tcW w:w="782" w:type="dxa"/>
            <w:vAlign w:val="center"/>
            <w:hideMark/>
          </w:tcPr>
          <w:p w14:paraId="3EE2763D"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3</w:t>
            </w:r>
          </w:p>
        </w:tc>
        <w:tc>
          <w:tcPr>
            <w:tcW w:w="958" w:type="dxa"/>
            <w:vAlign w:val="center"/>
            <w:hideMark/>
          </w:tcPr>
          <w:p w14:paraId="10DEE285"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4</w:t>
            </w:r>
          </w:p>
        </w:tc>
        <w:tc>
          <w:tcPr>
            <w:tcW w:w="1268" w:type="dxa"/>
            <w:vAlign w:val="center"/>
            <w:hideMark/>
          </w:tcPr>
          <w:p w14:paraId="51A4D26B"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5</w:t>
            </w:r>
          </w:p>
        </w:tc>
        <w:tc>
          <w:tcPr>
            <w:tcW w:w="818" w:type="dxa"/>
            <w:vAlign w:val="center"/>
            <w:hideMark/>
          </w:tcPr>
          <w:p w14:paraId="3B29455D"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6</w:t>
            </w:r>
          </w:p>
        </w:tc>
        <w:tc>
          <w:tcPr>
            <w:tcW w:w="1198" w:type="dxa"/>
            <w:vAlign w:val="center"/>
            <w:hideMark/>
          </w:tcPr>
          <w:p w14:paraId="3956C93E"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7</w:t>
            </w:r>
          </w:p>
        </w:tc>
        <w:tc>
          <w:tcPr>
            <w:tcW w:w="1385" w:type="dxa"/>
            <w:vAlign w:val="center"/>
            <w:hideMark/>
          </w:tcPr>
          <w:p w14:paraId="51731BCD"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8</w:t>
            </w:r>
          </w:p>
        </w:tc>
      </w:tr>
      <w:tr w:rsidR="00D463D8" w:rsidRPr="00D463D8" w14:paraId="680C9ADE" w14:textId="77777777" w:rsidTr="00BC0FDD">
        <w:tc>
          <w:tcPr>
            <w:tcW w:w="1729" w:type="dxa"/>
            <w:hideMark/>
          </w:tcPr>
          <w:p w14:paraId="0463D1B0"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1. Budžeta ieņēmumi</w:t>
            </w:r>
          </w:p>
        </w:tc>
        <w:tc>
          <w:tcPr>
            <w:tcW w:w="790" w:type="dxa"/>
            <w:vAlign w:val="center"/>
            <w:hideMark/>
          </w:tcPr>
          <w:p w14:paraId="046FFDB8"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782" w:type="dxa"/>
            <w:vAlign w:val="center"/>
            <w:hideMark/>
          </w:tcPr>
          <w:p w14:paraId="576538D6"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958" w:type="dxa"/>
            <w:vAlign w:val="center"/>
            <w:hideMark/>
          </w:tcPr>
          <w:p w14:paraId="61423E09" w14:textId="77777777"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0</w:t>
            </w:r>
          </w:p>
        </w:tc>
        <w:tc>
          <w:tcPr>
            <w:tcW w:w="1268" w:type="dxa"/>
            <w:vAlign w:val="center"/>
            <w:hideMark/>
          </w:tcPr>
          <w:p w14:paraId="4552C65F" w14:textId="7D9D62DF"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0</w:t>
            </w:r>
          </w:p>
        </w:tc>
        <w:tc>
          <w:tcPr>
            <w:tcW w:w="818" w:type="dxa"/>
            <w:vAlign w:val="center"/>
            <w:hideMark/>
          </w:tcPr>
          <w:p w14:paraId="139101F5" w14:textId="77777777"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0</w:t>
            </w:r>
          </w:p>
        </w:tc>
        <w:tc>
          <w:tcPr>
            <w:tcW w:w="1198" w:type="dxa"/>
            <w:vAlign w:val="center"/>
            <w:hideMark/>
          </w:tcPr>
          <w:p w14:paraId="3D04C682" w14:textId="4BA96437"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0</w:t>
            </w:r>
          </w:p>
        </w:tc>
        <w:tc>
          <w:tcPr>
            <w:tcW w:w="1385" w:type="dxa"/>
            <w:vAlign w:val="center"/>
            <w:hideMark/>
          </w:tcPr>
          <w:p w14:paraId="7B402D09" w14:textId="291E25EA"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0</w:t>
            </w:r>
          </w:p>
        </w:tc>
      </w:tr>
      <w:tr w:rsidR="00D463D8" w:rsidRPr="00D463D8" w14:paraId="44AA10EB" w14:textId="77777777" w:rsidTr="00BC0FDD">
        <w:tc>
          <w:tcPr>
            <w:tcW w:w="1729" w:type="dxa"/>
            <w:hideMark/>
          </w:tcPr>
          <w:p w14:paraId="469E265E"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790" w:type="dxa"/>
            <w:vAlign w:val="center"/>
            <w:hideMark/>
          </w:tcPr>
          <w:p w14:paraId="3C32B752"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782" w:type="dxa"/>
            <w:vAlign w:val="center"/>
            <w:hideMark/>
          </w:tcPr>
          <w:p w14:paraId="00AF9019"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958" w:type="dxa"/>
            <w:vAlign w:val="center"/>
            <w:hideMark/>
          </w:tcPr>
          <w:p w14:paraId="6A37B13F" w14:textId="77777777"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0</w:t>
            </w:r>
          </w:p>
        </w:tc>
        <w:tc>
          <w:tcPr>
            <w:tcW w:w="1268" w:type="dxa"/>
            <w:vAlign w:val="center"/>
            <w:hideMark/>
          </w:tcPr>
          <w:p w14:paraId="7597B77E" w14:textId="5B84E1CB"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0</w:t>
            </w:r>
          </w:p>
        </w:tc>
        <w:tc>
          <w:tcPr>
            <w:tcW w:w="818" w:type="dxa"/>
            <w:vAlign w:val="center"/>
            <w:hideMark/>
          </w:tcPr>
          <w:p w14:paraId="586760DF" w14:textId="77777777"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0</w:t>
            </w:r>
          </w:p>
        </w:tc>
        <w:tc>
          <w:tcPr>
            <w:tcW w:w="1198" w:type="dxa"/>
            <w:vAlign w:val="center"/>
            <w:hideMark/>
          </w:tcPr>
          <w:p w14:paraId="10FC2DD8" w14:textId="0D28D211"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0</w:t>
            </w:r>
          </w:p>
        </w:tc>
        <w:tc>
          <w:tcPr>
            <w:tcW w:w="1385" w:type="dxa"/>
            <w:vAlign w:val="center"/>
            <w:hideMark/>
          </w:tcPr>
          <w:p w14:paraId="35778159" w14:textId="3C984DA7"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0</w:t>
            </w:r>
          </w:p>
        </w:tc>
      </w:tr>
      <w:tr w:rsidR="00D463D8" w:rsidRPr="00D463D8" w14:paraId="6BD092AB" w14:textId="77777777" w:rsidTr="00BC0FDD">
        <w:tc>
          <w:tcPr>
            <w:tcW w:w="1729" w:type="dxa"/>
            <w:hideMark/>
          </w:tcPr>
          <w:p w14:paraId="4B57DC31"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1.2. valsts speciālais budžets</w:t>
            </w:r>
          </w:p>
        </w:tc>
        <w:tc>
          <w:tcPr>
            <w:tcW w:w="790" w:type="dxa"/>
            <w:vAlign w:val="center"/>
            <w:hideMark/>
          </w:tcPr>
          <w:p w14:paraId="04A70EF5"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782" w:type="dxa"/>
            <w:vAlign w:val="center"/>
            <w:hideMark/>
          </w:tcPr>
          <w:p w14:paraId="17F5879A"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958" w:type="dxa"/>
            <w:vAlign w:val="center"/>
            <w:hideMark/>
          </w:tcPr>
          <w:p w14:paraId="415FD412" w14:textId="77777777"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0</w:t>
            </w:r>
          </w:p>
        </w:tc>
        <w:tc>
          <w:tcPr>
            <w:tcW w:w="1268" w:type="dxa"/>
            <w:vAlign w:val="center"/>
            <w:hideMark/>
          </w:tcPr>
          <w:p w14:paraId="14578810" w14:textId="77777777"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0</w:t>
            </w:r>
          </w:p>
        </w:tc>
        <w:tc>
          <w:tcPr>
            <w:tcW w:w="818" w:type="dxa"/>
            <w:vAlign w:val="center"/>
            <w:hideMark/>
          </w:tcPr>
          <w:p w14:paraId="7D0B9943" w14:textId="77777777"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0</w:t>
            </w:r>
          </w:p>
        </w:tc>
        <w:tc>
          <w:tcPr>
            <w:tcW w:w="1198" w:type="dxa"/>
            <w:vAlign w:val="center"/>
            <w:hideMark/>
          </w:tcPr>
          <w:p w14:paraId="41039C2C" w14:textId="77777777"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0</w:t>
            </w:r>
          </w:p>
        </w:tc>
        <w:tc>
          <w:tcPr>
            <w:tcW w:w="1385" w:type="dxa"/>
            <w:vAlign w:val="center"/>
            <w:hideMark/>
          </w:tcPr>
          <w:p w14:paraId="428B0F23" w14:textId="77777777"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0</w:t>
            </w:r>
          </w:p>
        </w:tc>
      </w:tr>
      <w:tr w:rsidR="00D463D8" w:rsidRPr="00D463D8" w14:paraId="0DA20302" w14:textId="77777777" w:rsidTr="00BC0FDD">
        <w:tc>
          <w:tcPr>
            <w:tcW w:w="1729" w:type="dxa"/>
            <w:hideMark/>
          </w:tcPr>
          <w:p w14:paraId="3B97ABF9"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1.3. pašvaldību budžets</w:t>
            </w:r>
          </w:p>
        </w:tc>
        <w:tc>
          <w:tcPr>
            <w:tcW w:w="790" w:type="dxa"/>
            <w:vAlign w:val="center"/>
            <w:hideMark/>
          </w:tcPr>
          <w:p w14:paraId="44AD410E"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782" w:type="dxa"/>
            <w:vAlign w:val="center"/>
            <w:hideMark/>
          </w:tcPr>
          <w:p w14:paraId="45A58882"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958" w:type="dxa"/>
            <w:vAlign w:val="center"/>
            <w:hideMark/>
          </w:tcPr>
          <w:p w14:paraId="7A72B592"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268" w:type="dxa"/>
            <w:vAlign w:val="center"/>
            <w:hideMark/>
          </w:tcPr>
          <w:p w14:paraId="1DAC93C8" w14:textId="77777777"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0</w:t>
            </w:r>
          </w:p>
        </w:tc>
        <w:tc>
          <w:tcPr>
            <w:tcW w:w="818" w:type="dxa"/>
            <w:vAlign w:val="center"/>
            <w:hideMark/>
          </w:tcPr>
          <w:p w14:paraId="00AE2F4F" w14:textId="77777777"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0</w:t>
            </w:r>
          </w:p>
        </w:tc>
        <w:tc>
          <w:tcPr>
            <w:tcW w:w="1198" w:type="dxa"/>
            <w:vAlign w:val="center"/>
            <w:hideMark/>
          </w:tcPr>
          <w:p w14:paraId="3559A066" w14:textId="77777777"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0</w:t>
            </w:r>
          </w:p>
        </w:tc>
        <w:tc>
          <w:tcPr>
            <w:tcW w:w="1385" w:type="dxa"/>
            <w:vAlign w:val="center"/>
            <w:hideMark/>
          </w:tcPr>
          <w:p w14:paraId="4A6B3376" w14:textId="77777777"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lang w:eastAsia="lv-LV"/>
              </w:rPr>
              <w:t>0</w:t>
            </w:r>
          </w:p>
        </w:tc>
      </w:tr>
      <w:tr w:rsidR="00D463D8" w:rsidRPr="00D463D8" w14:paraId="4D87D9D0" w14:textId="77777777" w:rsidTr="00BC0FDD">
        <w:tc>
          <w:tcPr>
            <w:tcW w:w="1729" w:type="dxa"/>
            <w:hideMark/>
          </w:tcPr>
          <w:p w14:paraId="1B5A2A50" w14:textId="49185F90" w:rsidR="006A30E4" w:rsidRPr="00D463D8" w:rsidRDefault="006A30E4" w:rsidP="006A30E4">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lastRenderedPageBreak/>
              <w:t>7 000 0002. Budžeta izdevumi</w:t>
            </w:r>
          </w:p>
        </w:tc>
        <w:tc>
          <w:tcPr>
            <w:tcW w:w="790" w:type="dxa"/>
            <w:vAlign w:val="center"/>
            <w:hideMark/>
          </w:tcPr>
          <w:p w14:paraId="6D15F695" w14:textId="77777777" w:rsidR="006A30E4" w:rsidRPr="00D463D8" w:rsidRDefault="006A30E4"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782" w:type="dxa"/>
            <w:vAlign w:val="center"/>
            <w:hideMark/>
          </w:tcPr>
          <w:p w14:paraId="7EA1A2D1" w14:textId="77777777" w:rsidR="006A30E4" w:rsidRPr="00D463D8" w:rsidRDefault="006A30E4"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958" w:type="dxa"/>
            <w:vAlign w:val="center"/>
            <w:hideMark/>
          </w:tcPr>
          <w:p w14:paraId="19F03353" w14:textId="77777777" w:rsidR="006A30E4" w:rsidRPr="00D463D8" w:rsidRDefault="006A30E4"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268" w:type="dxa"/>
            <w:vAlign w:val="center"/>
            <w:hideMark/>
          </w:tcPr>
          <w:p w14:paraId="2EEDB352" w14:textId="3BC4C956" w:rsidR="006A30E4" w:rsidRPr="00D463D8" w:rsidRDefault="004F1CF1"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818" w:type="dxa"/>
            <w:vAlign w:val="center"/>
            <w:hideMark/>
          </w:tcPr>
          <w:p w14:paraId="70052528" w14:textId="77777777" w:rsidR="006A30E4" w:rsidRPr="00D463D8" w:rsidRDefault="006A30E4"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198" w:type="dxa"/>
            <w:vAlign w:val="center"/>
            <w:hideMark/>
          </w:tcPr>
          <w:p w14:paraId="106F5D9B" w14:textId="382DB4C7" w:rsidR="006A30E4" w:rsidRPr="00D463D8" w:rsidRDefault="006A30E4"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7 000 000</w:t>
            </w:r>
          </w:p>
        </w:tc>
        <w:tc>
          <w:tcPr>
            <w:tcW w:w="1385" w:type="dxa"/>
            <w:vAlign w:val="center"/>
            <w:hideMark/>
          </w:tcPr>
          <w:p w14:paraId="1B66B058" w14:textId="1B017155" w:rsidR="006A30E4" w:rsidRPr="00D463D8" w:rsidRDefault="004F1CF1"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r>
      <w:tr w:rsidR="00D463D8" w:rsidRPr="00D463D8" w14:paraId="1A86A810" w14:textId="77777777" w:rsidTr="00BC0FDD">
        <w:tc>
          <w:tcPr>
            <w:tcW w:w="1729" w:type="dxa"/>
            <w:hideMark/>
          </w:tcPr>
          <w:p w14:paraId="6FBBE317" w14:textId="77777777" w:rsidR="006A30E4" w:rsidRPr="00D463D8" w:rsidRDefault="006A30E4" w:rsidP="006A30E4">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2.1. valsts pamatbudžets</w:t>
            </w:r>
          </w:p>
        </w:tc>
        <w:tc>
          <w:tcPr>
            <w:tcW w:w="790" w:type="dxa"/>
            <w:vAlign w:val="center"/>
            <w:hideMark/>
          </w:tcPr>
          <w:p w14:paraId="1603E417" w14:textId="77777777" w:rsidR="006A30E4" w:rsidRPr="00D463D8" w:rsidRDefault="006A30E4"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782" w:type="dxa"/>
            <w:vAlign w:val="center"/>
            <w:hideMark/>
          </w:tcPr>
          <w:p w14:paraId="2E520E37" w14:textId="77777777" w:rsidR="006A30E4" w:rsidRPr="00D463D8" w:rsidRDefault="006A30E4"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958" w:type="dxa"/>
            <w:vAlign w:val="center"/>
            <w:hideMark/>
          </w:tcPr>
          <w:p w14:paraId="1CF80EE0" w14:textId="77777777" w:rsidR="006A30E4" w:rsidRPr="00D463D8" w:rsidRDefault="006A30E4"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268" w:type="dxa"/>
            <w:vAlign w:val="center"/>
            <w:hideMark/>
          </w:tcPr>
          <w:p w14:paraId="735F785F" w14:textId="076CC349" w:rsidR="006A30E4" w:rsidRPr="00D463D8" w:rsidRDefault="004F1CF1"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818" w:type="dxa"/>
            <w:vAlign w:val="center"/>
            <w:hideMark/>
          </w:tcPr>
          <w:p w14:paraId="3099BBEA" w14:textId="77777777" w:rsidR="006A30E4" w:rsidRPr="00D463D8" w:rsidRDefault="006A30E4"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198" w:type="dxa"/>
            <w:vAlign w:val="center"/>
            <w:hideMark/>
          </w:tcPr>
          <w:p w14:paraId="14CACCF6" w14:textId="0C281EF1" w:rsidR="006A30E4" w:rsidRPr="00D463D8" w:rsidRDefault="006A30E4"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7 000 000</w:t>
            </w:r>
          </w:p>
        </w:tc>
        <w:tc>
          <w:tcPr>
            <w:tcW w:w="1385" w:type="dxa"/>
            <w:vAlign w:val="center"/>
            <w:hideMark/>
          </w:tcPr>
          <w:p w14:paraId="4325C1C0" w14:textId="21658A9F" w:rsidR="006A30E4" w:rsidRPr="00D463D8" w:rsidRDefault="004F1CF1"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r>
      <w:tr w:rsidR="00D463D8" w:rsidRPr="00D463D8" w14:paraId="6B5E3824" w14:textId="77777777" w:rsidTr="00BC0FDD">
        <w:tc>
          <w:tcPr>
            <w:tcW w:w="1729" w:type="dxa"/>
            <w:hideMark/>
          </w:tcPr>
          <w:p w14:paraId="3AEA21F7"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2.2. valsts speciālais budžets</w:t>
            </w:r>
          </w:p>
        </w:tc>
        <w:tc>
          <w:tcPr>
            <w:tcW w:w="790" w:type="dxa"/>
            <w:vAlign w:val="center"/>
            <w:hideMark/>
          </w:tcPr>
          <w:p w14:paraId="4325C464"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782" w:type="dxa"/>
            <w:vAlign w:val="center"/>
            <w:hideMark/>
          </w:tcPr>
          <w:p w14:paraId="1AEC0AFE"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958" w:type="dxa"/>
            <w:vAlign w:val="center"/>
            <w:hideMark/>
          </w:tcPr>
          <w:p w14:paraId="6C6E83DE"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268" w:type="dxa"/>
            <w:vAlign w:val="center"/>
            <w:hideMark/>
          </w:tcPr>
          <w:p w14:paraId="66C5D46E"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818" w:type="dxa"/>
            <w:vAlign w:val="center"/>
            <w:hideMark/>
          </w:tcPr>
          <w:p w14:paraId="4E7378AB"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198" w:type="dxa"/>
            <w:vAlign w:val="center"/>
            <w:hideMark/>
          </w:tcPr>
          <w:p w14:paraId="3EE929DD"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385" w:type="dxa"/>
            <w:vAlign w:val="center"/>
            <w:hideMark/>
          </w:tcPr>
          <w:p w14:paraId="11F7D2CA"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r>
      <w:tr w:rsidR="00D463D8" w:rsidRPr="00D463D8" w14:paraId="56940F09" w14:textId="77777777" w:rsidTr="00BC0FDD">
        <w:tc>
          <w:tcPr>
            <w:tcW w:w="1729" w:type="dxa"/>
            <w:hideMark/>
          </w:tcPr>
          <w:p w14:paraId="189CB617"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2.3. pašvaldību budžets</w:t>
            </w:r>
          </w:p>
        </w:tc>
        <w:tc>
          <w:tcPr>
            <w:tcW w:w="790" w:type="dxa"/>
            <w:vAlign w:val="center"/>
            <w:hideMark/>
          </w:tcPr>
          <w:p w14:paraId="4F025151"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782" w:type="dxa"/>
            <w:vAlign w:val="center"/>
            <w:hideMark/>
          </w:tcPr>
          <w:p w14:paraId="26F67CC6"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958" w:type="dxa"/>
            <w:vAlign w:val="center"/>
            <w:hideMark/>
          </w:tcPr>
          <w:p w14:paraId="591D846E"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268" w:type="dxa"/>
            <w:vAlign w:val="center"/>
            <w:hideMark/>
          </w:tcPr>
          <w:p w14:paraId="5C6E5B42"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818" w:type="dxa"/>
            <w:vAlign w:val="center"/>
            <w:hideMark/>
          </w:tcPr>
          <w:p w14:paraId="10AFD104"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198" w:type="dxa"/>
            <w:vAlign w:val="center"/>
            <w:hideMark/>
          </w:tcPr>
          <w:p w14:paraId="43F2385B"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385" w:type="dxa"/>
            <w:vAlign w:val="center"/>
            <w:hideMark/>
          </w:tcPr>
          <w:p w14:paraId="3E68D3D9"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r>
      <w:tr w:rsidR="00D463D8" w:rsidRPr="00D463D8" w14:paraId="257A1F7A" w14:textId="77777777" w:rsidTr="00BC0FDD">
        <w:tc>
          <w:tcPr>
            <w:tcW w:w="1729" w:type="dxa"/>
            <w:hideMark/>
          </w:tcPr>
          <w:p w14:paraId="0911B8FF" w14:textId="77777777" w:rsidR="006A30E4" w:rsidRPr="00D463D8" w:rsidRDefault="006A30E4" w:rsidP="006A30E4">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3. Finansiālā ietekme</w:t>
            </w:r>
          </w:p>
        </w:tc>
        <w:tc>
          <w:tcPr>
            <w:tcW w:w="790" w:type="dxa"/>
            <w:vAlign w:val="center"/>
            <w:hideMark/>
          </w:tcPr>
          <w:p w14:paraId="07F2B142" w14:textId="77777777" w:rsidR="006A30E4" w:rsidRPr="00D463D8" w:rsidRDefault="006A30E4"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782" w:type="dxa"/>
            <w:vAlign w:val="center"/>
            <w:hideMark/>
          </w:tcPr>
          <w:p w14:paraId="0486E14F" w14:textId="77777777" w:rsidR="006A30E4" w:rsidRPr="00D463D8" w:rsidRDefault="006A30E4"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958" w:type="dxa"/>
            <w:vAlign w:val="center"/>
            <w:hideMark/>
          </w:tcPr>
          <w:p w14:paraId="457E4D3F" w14:textId="77777777" w:rsidR="006A30E4" w:rsidRPr="00D463D8" w:rsidRDefault="006A30E4"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268" w:type="dxa"/>
            <w:vAlign w:val="center"/>
            <w:hideMark/>
          </w:tcPr>
          <w:p w14:paraId="1966308C" w14:textId="728C6F3B" w:rsidR="006A30E4" w:rsidRPr="00D463D8" w:rsidRDefault="004F1CF1"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818" w:type="dxa"/>
            <w:vAlign w:val="center"/>
            <w:hideMark/>
          </w:tcPr>
          <w:p w14:paraId="0061295B" w14:textId="77777777" w:rsidR="006A30E4" w:rsidRPr="00D463D8" w:rsidRDefault="006A30E4"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198" w:type="dxa"/>
            <w:vAlign w:val="center"/>
            <w:hideMark/>
          </w:tcPr>
          <w:p w14:paraId="2A7C27E8" w14:textId="77D1AD87" w:rsidR="006A30E4" w:rsidRPr="00D463D8" w:rsidRDefault="006A30E4"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7 000 000</w:t>
            </w:r>
          </w:p>
        </w:tc>
        <w:tc>
          <w:tcPr>
            <w:tcW w:w="1385" w:type="dxa"/>
            <w:vAlign w:val="center"/>
            <w:hideMark/>
          </w:tcPr>
          <w:p w14:paraId="7813AA53" w14:textId="4F83A6D7" w:rsidR="006A30E4" w:rsidRPr="00D463D8" w:rsidRDefault="004F1CF1"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r>
      <w:tr w:rsidR="00D463D8" w:rsidRPr="00D463D8" w14:paraId="05DA710E" w14:textId="77777777" w:rsidTr="00BC0FDD">
        <w:tc>
          <w:tcPr>
            <w:tcW w:w="1729" w:type="dxa"/>
            <w:hideMark/>
          </w:tcPr>
          <w:p w14:paraId="59163F65" w14:textId="77777777" w:rsidR="006A30E4" w:rsidRPr="00D463D8" w:rsidRDefault="006A30E4" w:rsidP="006A30E4">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3.1. valsts pamatbudžets</w:t>
            </w:r>
          </w:p>
        </w:tc>
        <w:tc>
          <w:tcPr>
            <w:tcW w:w="790" w:type="dxa"/>
            <w:vAlign w:val="center"/>
            <w:hideMark/>
          </w:tcPr>
          <w:p w14:paraId="458AE8BF" w14:textId="77777777" w:rsidR="006A30E4" w:rsidRPr="00D463D8" w:rsidRDefault="006A30E4"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782" w:type="dxa"/>
            <w:vAlign w:val="center"/>
            <w:hideMark/>
          </w:tcPr>
          <w:p w14:paraId="7D0FC62B" w14:textId="77777777" w:rsidR="006A30E4" w:rsidRPr="00D463D8" w:rsidRDefault="006A30E4"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958" w:type="dxa"/>
            <w:vAlign w:val="center"/>
            <w:hideMark/>
          </w:tcPr>
          <w:p w14:paraId="61325734" w14:textId="77777777" w:rsidR="006A30E4" w:rsidRPr="00D463D8" w:rsidRDefault="006A30E4"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268" w:type="dxa"/>
            <w:vAlign w:val="center"/>
            <w:hideMark/>
          </w:tcPr>
          <w:p w14:paraId="63486232" w14:textId="10940E9E" w:rsidR="006A30E4" w:rsidRPr="00D463D8" w:rsidRDefault="004F1CF1"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818" w:type="dxa"/>
            <w:vAlign w:val="center"/>
            <w:hideMark/>
          </w:tcPr>
          <w:p w14:paraId="6AEBFF1D" w14:textId="77777777" w:rsidR="006A30E4" w:rsidRPr="00D463D8" w:rsidRDefault="006A30E4"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198" w:type="dxa"/>
            <w:vAlign w:val="center"/>
            <w:hideMark/>
          </w:tcPr>
          <w:p w14:paraId="7AA6EB66" w14:textId="5675BB87" w:rsidR="006A30E4" w:rsidRPr="00D463D8" w:rsidRDefault="006A30E4"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7 000 000</w:t>
            </w:r>
          </w:p>
        </w:tc>
        <w:tc>
          <w:tcPr>
            <w:tcW w:w="1385" w:type="dxa"/>
            <w:vAlign w:val="center"/>
            <w:hideMark/>
          </w:tcPr>
          <w:p w14:paraId="70A1AF99" w14:textId="08A45EF9" w:rsidR="006A30E4" w:rsidRPr="00D463D8" w:rsidRDefault="004F1CF1" w:rsidP="006A30E4">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r>
      <w:tr w:rsidR="00D463D8" w:rsidRPr="00D463D8" w14:paraId="3E873B4D" w14:textId="77777777" w:rsidTr="00BC0FDD">
        <w:tc>
          <w:tcPr>
            <w:tcW w:w="1729" w:type="dxa"/>
            <w:hideMark/>
          </w:tcPr>
          <w:p w14:paraId="282FCBED"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3.2. speciālais budžets</w:t>
            </w:r>
          </w:p>
        </w:tc>
        <w:tc>
          <w:tcPr>
            <w:tcW w:w="790" w:type="dxa"/>
            <w:vAlign w:val="center"/>
            <w:hideMark/>
          </w:tcPr>
          <w:p w14:paraId="4CAF1285"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782" w:type="dxa"/>
            <w:vAlign w:val="center"/>
            <w:hideMark/>
          </w:tcPr>
          <w:p w14:paraId="736666D5"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958" w:type="dxa"/>
            <w:vAlign w:val="center"/>
            <w:hideMark/>
          </w:tcPr>
          <w:p w14:paraId="3A83F683"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268" w:type="dxa"/>
            <w:vAlign w:val="center"/>
            <w:hideMark/>
          </w:tcPr>
          <w:p w14:paraId="7394C040"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818" w:type="dxa"/>
            <w:vAlign w:val="center"/>
            <w:hideMark/>
          </w:tcPr>
          <w:p w14:paraId="2CA04E16"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198" w:type="dxa"/>
            <w:vAlign w:val="center"/>
            <w:hideMark/>
          </w:tcPr>
          <w:p w14:paraId="1CE07F21"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385" w:type="dxa"/>
            <w:vAlign w:val="center"/>
            <w:hideMark/>
          </w:tcPr>
          <w:p w14:paraId="6B79E65C"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r>
      <w:tr w:rsidR="00D463D8" w:rsidRPr="00D463D8" w14:paraId="53EC17E5" w14:textId="77777777" w:rsidTr="00BC0FDD">
        <w:tc>
          <w:tcPr>
            <w:tcW w:w="1729" w:type="dxa"/>
            <w:hideMark/>
          </w:tcPr>
          <w:p w14:paraId="64FAD7C1"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3.3. pašvaldību budžets</w:t>
            </w:r>
          </w:p>
        </w:tc>
        <w:tc>
          <w:tcPr>
            <w:tcW w:w="790" w:type="dxa"/>
            <w:vAlign w:val="center"/>
            <w:hideMark/>
          </w:tcPr>
          <w:p w14:paraId="0633FEB4"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782" w:type="dxa"/>
            <w:vAlign w:val="center"/>
            <w:hideMark/>
          </w:tcPr>
          <w:p w14:paraId="13BEEEF9"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958" w:type="dxa"/>
            <w:vAlign w:val="center"/>
            <w:hideMark/>
          </w:tcPr>
          <w:p w14:paraId="1EE2870C"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268" w:type="dxa"/>
            <w:vAlign w:val="center"/>
            <w:hideMark/>
          </w:tcPr>
          <w:p w14:paraId="7363A0DC"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818" w:type="dxa"/>
            <w:vAlign w:val="center"/>
            <w:hideMark/>
          </w:tcPr>
          <w:p w14:paraId="501F1F64"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198" w:type="dxa"/>
            <w:vAlign w:val="center"/>
            <w:hideMark/>
          </w:tcPr>
          <w:p w14:paraId="550428C0"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385" w:type="dxa"/>
            <w:vAlign w:val="center"/>
            <w:hideMark/>
          </w:tcPr>
          <w:p w14:paraId="1B9C3D65"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r>
      <w:tr w:rsidR="00D463D8" w:rsidRPr="00D463D8" w14:paraId="45F65017" w14:textId="77777777" w:rsidTr="00BC0FDD">
        <w:tc>
          <w:tcPr>
            <w:tcW w:w="1729" w:type="dxa"/>
            <w:hideMark/>
          </w:tcPr>
          <w:p w14:paraId="235D7B9E"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790" w:type="dxa"/>
            <w:vAlign w:val="center"/>
            <w:hideMark/>
          </w:tcPr>
          <w:p w14:paraId="545C248E"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X</w:t>
            </w:r>
          </w:p>
        </w:tc>
        <w:tc>
          <w:tcPr>
            <w:tcW w:w="782" w:type="dxa"/>
            <w:vAlign w:val="center"/>
            <w:hideMark/>
          </w:tcPr>
          <w:p w14:paraId="6DF3325A" w14:textId="77777777"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p>
          <w:p w14:paraId="25DF8D93" w14:textId="77777777"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p>
          <w:p w14:paraId="0C470304" w14:textId="77777777"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p>
          <w:p w14:paraId="1B4B764A" w14:textId="77777777" w:rsidR="006A30E4" w:rsidRPr="00D463D8" w:rsidRDefault="006A30E4" w:rsidP="00843C63">
            <w:pPr>
              <w:spacing w:after="0" w:line="240" w:lineRule="auto"/>
              <w:jc w:val="center"/>
              <w:rPr>
                <w:rFonts w:ascii="Times New Roman" w:eastAsia="Times New Roman" w:hAnsi="Times New Roman" w:cs="Times New Roman"/>
                <w:sz w:val="24"/>
                <w:szCs w:val="24"/>
                <w:lang w:eastAsia="lv-LV"/>
              </w:rPr>
            </w:pPr>
          </w:p>
          <w:p w14:paraId="3905B373"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lang w:eastAsia="lv-LV"/>
              </w:rPr>
              <w:t>0</w:t>
            </w:r>
          </w:p>
        </w:tc>
        <w:tc>
          <w:tcPr>
            <w:tcW w:w="958" w:type="dxa"/>
            <w:vAlign w:val="center"/>
            <w:hideMark/>
          </w:tcPr>
          <w:p w14:paraId="2AC20FF5"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X</w:t>
            </w:r>
          </w:p>
        </w:tc>
        <w:tc>
          <w:tcPr>
            <w:tcW w:w="1268" w:type="dxa"/>
            <w:vAlign w:val="center"/>
            <w:hideMark/>
          </w:tcPr>
          <w:p w14:paraId="71EAE0EC"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818" w:type="dxa"/>
            <w:vAlign w:val="center"/>
            <w:hideMark/>
          </w:tcPr>
          <w:p w14:paraId="5AC3C368"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X</w:t>
            </w:r>
          </w:p>
        </w:tc>
        <w:tc>
          <w:tcPr>
            <w:tcW w:w="1198" w:type="dxa"/>
            <w:vAlign w:val="center"/>
            <w:hideMark/>
          </w:tcPr>
          <w:p w14:paraId="232C486C"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385" w:type="dxa"/>
            <w:vAlign w:val="center"/>
            <w:hideMark/>
          </w:tcPr>
          <w:p w14:paraId="74E31054"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r>
      <w:tr w:rsidR="00D463D8" w:rsidRPr="00D463D8" w14:paraId="5B656ABE" w14:textId="77777777" w:rsidTr="00BC0FDD">
        <w:tc>
          <w:tcPr>
            <w:tcW w:w="1729" w:type="dxa"/>
            <w:hideMark/>
          </w:tcPr>
          <w:p w14:paraId="156B59A6"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5. Precizēta finansiālā ietekme</w:t>
            </w:r>
          </w:p>
        </w:tc>
        <w:tc>
          <w:tcPr>
            <w:tcW w:w="790" w:type="dxa"/>
            <w:vMerge w:val="restart"/>
            <w:vAlign w:val="center"/>
            <w:hideMark/>
          </w:tcPr>
          <w:p w14:paraId="525B003B"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X</w:t>
            </w:r>
          </w:p>
        </w:tc>
        <w:tc>
          <w:tcPr>
            <w:tcW w:w="782" w:type="dxa"/>
            <w:vAlign w:val="center"/>
            <w:hideMark/>
          </w:tcPr>
          <w:p w14:paraId="0824C9DA"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958" w:type="dxa"/>
            <w:vMerge w:val="restart"/>
            <w:vAlign w:val="center"/>
            <w:hideMark/>
          </w:tcPr>
          <w:p w14:paraId="066071B0"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X</w:t>
            </w:r>
          </w:p>
        </w:tc>
        <w:tc>
          <w:tcPr>
            <w:tcW w:w="1268" w:type="dxa"/>
            <w:vAlign w:val="center"/>
            <w:hideMark/>
          </w:tcPr>
          <w:p w14:paraId="3CF616F9"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818" w:type="dxa"/>
            <w:vMerge w:val="restart"/>
            <w:vAlign w:val="center"/>
            <w:hideMark/>
          </w:tcPr>
          <w:p w14:paraId="47DC2479"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X</w:t>
            </w:r>
          </w:p>
        </w:tc>
        <w:tc>
          <w:tcPr>
            <w:tcW w:w="1198" w:type="dxa"/>
            <w:vAlign w:val="center"/>
            <w:hideMark/>
          </w:tcPr>
          <w:p w14:paraId="637023E0"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385" w:type="dxa"/>
            <w:vAlign w:val="center"/>
            <w:hideMark/>
          </w:tcPr>
          <w:p w14:paraId="601D341F"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r>
      <w:tr w:rsidR="00D463D8" w:rsidRPr="00D463D8" w14:paraId="2AA8A0DD" w14:textId="77777777" w:rsidTr="00BC0FDD">
        <w:tc>
          <w:tcPr>
            <w:tcW w:w="1729" w:type="dxa"/>
            <w:hideMark/>
          </w:tcPr>
          <w:p w14:paraId="5CBCE0ED"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5.1. valsts pamatbudžets</w:t>
            </w:r>
          </w:p>
        </w:tc>
        <w:tc>
          <w:tcPr>
            <w:tcW w:w="790" w:type="dxa"/>
            <w:vMerge/>
            <w:vAlign w:val="center"/>
            <w:hideMark/>
          </w:tcPr>
          <w:p w14:paraId="550DBF22"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p>
        </w:tc>
        <w:tc>
          <w:tcPr>
            <w:tcW w:w="782" w:type="dxa"/>
            <w:vAlign w:val="center"/>
            <w:hideMark/>
          </w:tcPr>
          <w:p w14:paraId="0B6A6FCB"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958" w:type="dxa"/>
            <w:vMerge/>
            <w:vAlign w:val="center"/>
            <w:hideMark/>
          </w:tcPr>
          <w:p w14:paraId="0D4F7C91"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p>
        </w:tc>
        <w:tc>
          <w:tcPr>
            <w:tcW w:w="1268" w:type="dxa"/>
            <w:vAlign w:val="center"/>
            <w:hideMark/>
          </w:tcPr>
          <w:p w14:paraId="3D6A7488"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818" w:type="dxa"/>
            <w:vMerge/>
            <w:vAlign w:val="center"/>
            <w:hideMark/>
          </w:tcPr>
          <w:p w14:paraId="3805658A"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p>
        </w:tc>
        <w:tc>
          <w:tcPr>
            <w:tcW w:w="1198" w:type="dxa"/>
            <w:vAlign w:val="center"/>
            <w:hideMark/>
          </w:tcPr>
          <w:p w14:paraId="42153AB2"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385" w:type="dxa"/>
            <w:vAlign w:val="center"/>
            <w:hideMark/>
          </w:tcPr>
          <w:p w14:paraId="43799728"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r>
      <w:tr w:rsidR="00D463D8" w:rsidRPr="00D463D8" w14:paraId="68D3C2BA" w14:textId="77777777" w:rsidTr="00BC0FDD">
        <w:tc>
          <w:tcPr>
            <w:tcW w:w="1729" w:type="dxa"/>
            <w:hideMark/>
          </w:tcPr>
          <w:p w14:paraId="22301521"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5.2. speciālais budžets</w:t>
            </w:r>
          </w:p>
        </w:tc>
        <w:tc>
          <w:tcPr>
            <w:tcW w:w="790" w:type="dxa"/>
            <w:vMerge/>
            <w:vAlign w:val="center"/>
            <w:hideMark/>
          </w:tcPr>
          <w:p w14:paraId="29A75A79"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p>
        </w:tc>
        <w:tc>
          <w:tcPr>
            <w:tcW w:w="782" w:type="dxa"/>
            <w:vAlign w:val="center"/>
            <w:hideMark/>
          </w:tcPr>
          <w:p w14:paraId="14469260"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958" w:type="dxa"/>
            <w:vMerge/>
            <w:vAlign w:val="center"/>
            <w:hideMark/>
          </w:tcPr>
          <w:p w14:paraId="726A2C1D"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p>
        </w:tc>
        <w:tc>
          <w:tcPr>
            <w:tcW w:w="1268" w:type="dxa"/>
            <w:vAlign w:val="center"/>
            <w:hideMark/>
          </w:tcPr>
          <w:p w14:paraId="6E2B3A0F"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818" w:type="dxa"/>
            <w:vMerge/>
            <w:vAlign w:val="center"/>
            <w:hideMark/>
          </w:tcPr>
          <w:p w14:paraId="0B5F5673"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p>
        </w:tc>
        <w:tc>
          <w:tcPr>
            <w:tcW w:w="1198" w:type="dxa"/>
            <w:vAlign w:val="center"/>
            <w:hideMark/>
          </w:tcPr>
          <w:p w14:paraId="63843D23"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385" w:type="dxa"/>
            <w:vAlign w:val="center"/>
            <w:hideMark/>
          </w:tcPr>
          <w:p w14:paraId="632A4CDE"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r>
      <w:tr w:rsidR="00D463D8" w:rsidRPr="00D463D8" w14:paraId="45BFE4FD" w14:textId="77777777" w:rsidTr="00BC0FDD">
        <w:tc>
          <w:tcPr>
            <w:tcW w:w="1729" w:type="dxa"/>
            <w:hideMark/>
          </w:tcPr>
          <w:p w14:paraId="1EE250DC"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5.3. pašvaldību budžets</w:t>
            </w:r>
          </w:p>
        </w:tc>
        <w:tc>
          <w:tcPr>
            <w:tcW w:w="790" w:type="dxa"/>
            <w:vMerge/>
            <w:vAlign w:val="center"/>
            <w:hideMark/>
          </w:tcPr>
          <w:p w14:paraId="6B44C1FD"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p>
        </w:tc>
        <w:tc>
          <w:tcPr>
            <w:tcW w:w="782" w:type="dxa"/>
            <w:vAlign w:val="center"/>
            <w:hideMark/>
          </w:tcPr>
          <w:p w14:paraId="47D2FE59"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958" w:type="dxa"/>
            <w:vMerge/>
            <w:vAlign w:val="center"/>
            <w:hideMark/>
          </w:tcPr>
          <w:p w14:paraId="0474647E"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p>
        </w:tc>
        <w:tc>
          <w:tcPr>
            <w:tcW w:w="1268" w:type="dxa"/>
            <w:vAlign w:val="center"/>
            <w:hideMark/>
          </w:tcPr>
          <w:p w14:paraId="003FE62E"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818" w:type="dxa"/>
            <w:vMerge/>
            <w:vAlign w:val="center"/>
            <w:hideMark/>
          </w:tcPr>
          <w:p w14:paraId="2E6E333A"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p>
        </w:tc>
        <w:tc>
          <w:tcPr>
            <w:tcW w:w="1198" w:type="dxa"/>
            <w:vAlign w:val="center"/>
            <w:hideMark/>
          </w:tcPr>
          <w:p w14:paraId="54AFFA9B"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c>
          <w:tcPr>
            <w:tcW w:w="1385" w:type="dxa"/>
            <w:vAlign w:val="center"/>
            <w:hideMark/>
          </w:tcPr>
          <w:p w14:paraId="7E2DFFEB" w14:textId="77777777" w:rsidR="006A30E4" w:rsidRPr="00D463D8" w:rsidRDefault="006A30E4" w:rsidP="00843C63">
            <w:pPr>
              <w:spacing w:after="0" w:line="240" w:lineRule="auto"/>
              <w:jc w:val="cente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0</w:t>
            </w:r>
          </w:p>
        </w:tc>
      </w:tr>
      <w:tr w:rsidR="00D463D8" w:rsidRPr="00D463D8" w14:paraId="5362884F" w14:textId="77777777" w:rsidTr="00A306AC">
        <w:trPr>
          <w:trHeight w:val="665"/>
        </w:trPr>
        <w:tc>
          <w:tcPr>
            <w:tcW w:w="1729" w:type="dxa"/>
            <w:hideMark/>
          </w:tcPr>
          <w:p w14:paraId="6DC0993F"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7199" w:type="dxa"/>
            <w:gridSpan w:val="7"/>
            <w:vMerge w:val="restart"/>
            <w:hideMark/>
          </w:tcPr>
          <w:p w14:paraId="288AA281" w14:textId="1B8DC234" w:rsidR="004F1CF1" w:rsidRPr="00D463D8" w:rsidRDefault="00E00669" w:rsidP="003902F9">
            <w:pPr>
              <w:tabs>
                <w:tab w:val="left" w:pos="0"/>
              </w:tabs>
              <w:spacing w:after="0" w:line="240" w:lineRule="auto"/>
              <w:jc w:val="both"/>
              <w:rPr>
                <w:rFonts w:ascii="Times New Roman" w:eastAsia="Times New Roman" w:hAnsi="Times New Roman" w:cs="Times New Roman"/>
                <w:sz w:val="24"/>
                <w:szCs w:val="24"/>
                <w:lang w:eastAsia="lv-LV"/>
              </w:rPr>
            </w:pPr>
            <w:r w:rsidRPr="00D463D8">
              <w:rPr>
                <w:rFonts w:ascii="Times New Roman" w:eastAsia="Times New Roman" w:hAnsi="Times New Roman" w:cs="Times New Roman"/>
                <w:sz w:val="24"/>
                <w:szCs w:val="24"/>
              </w:rPr>
              <w:t xml:space="preserve">Atbilstoši MK noteikumiem Nr. 395 atbalstu energoietilpīgiem apstrādes rūpniecības uzņēmumiem var piešķirt par periodu līdz 2020. gada 31. decembrim. </w:t>
            </w:r>
            <w:r w:rsidRPr="00D463D8">
              <w:rPr>
                <w:rFonts w:ascii="Times New Roman" w:hAnsi="Times New Roman" w:cs="Times New Roman"/>
                <w:sz w:val="24"/>
                <w:szCs w:val="24"/>
              </w:rPr>
              <w:t>Eiropas Komisijas Konkurences ģenerāldirektorāts ir pieņēmis paziņojumu, saskaņā ar ko</w:t>
            </w:r>
            <w:r w:rsidRPr="00D463D8">
              <w:rPr>
                <w:rFonts w:ascii="Times New Roman" w:hAnsi="Times New Roman" w:cs="Times New Roman"/>
                <w:i/>
                <w:iCs/>
                <w:sz w:val="24"/>
                <w:szCs w:val="24"/>
              </w:rPr>
              <w:t xml:space="preserve"> </w:t>
            </w:r>
            <w:r w:rsidRPr="00D463D8">
              <w:rPr>
                <w:rFonts w:ascii="Times New Roman" w:hAnsi="Times New Roman" w:cs="Times New Roman"/>
                <w:sz w:val="24"/>
                <w:szCs w:val="24"/>
              </w:rPr>
              <w:t xml:space="preserve">“Pamatnostādnes par valsts atbalstu vides aizsardzībai un enerģētikai 2014.-2020. gadam piemērošanas”, atbilstoši kurām saskaņots atbalsts energoietilpīgiem apstrādes rūpniecības uzņēmumiem, piemērošanas termiņš ir pagarināts līdz 2021. gada 31. decembrim. </w:t>
            </w:r>
            <w:r w:rsidRPr="00D463D8">
              <w:rPr>
                <w:rFonts w:ascii="Times New Roman" w:hAnsi="Times New Roman" w:cs="Times New Roman"/>
                <w:sz w:val="24"/>
                <w:szCs w:val="24"/>
                <w:shd w:val="clear" w:color="auto" w:fill="FFFFFF"/>
              </w:rPr>
              <w:t xml:space="preserve">Tādējādi iespējams pagarināt arī </w:t>
            </w:r>
            <w:r w:rsidRPr="00D463D8">
              <w:rPr>
                <w:rFonts w:ascii="Times New Roman" w:eastAsia="Times New Roman" w:hAnsi="Times New Roman" w:cs="Times New Roman"/>
                <w:sz w:val="24"/>
                <w:szCs w:val="24"/>
                <w:lang w:eastAsia="lv-LV"/>
              </w:rPr>
              <w:t>energoietilpīgo apstrādes rūpniecības uzņēmumu atbalstu</w:t>
            </w:r>
            <w:r w:rsidR="004F1CF1" w:rsidRPr="00D463D8">
              <w:rPr>
                <w:rFonts w:ascii="Times New Roman" w:eastAsia="Times New Roman" w:hAnsi="Times New Roman" w:cs="Times New Roman"/>
                <w:sz w:val="24"/>
                <w:szCs w:val="24"/>
                <w:lang w:eastAsia="lv-LV"/>
              </w:rPr>
              <w:t>, par ko izmaksas tiks segtas 2022.gadā.</w:t>
            </w:r>
            <w:r w:rsidRPr="00D463D8">
              <w:rPr>
                <w:rFonts w:ascii="Times New Roman" w:eastAsia="Times New Roman" w:hAnsi="Times New Roman" w:cs="Times New Roman"/>
                <w:sz w:val="24"/>
                <w:szCs w:val="24"/>
                <w:lang w:eastAsia="lv-LV"/>
              </w:rPr>
              <w:t xml:space="preserve"> </w:t>
            </w:r>
          </w:p>
          <w:p w14:paraId="25054051" w14:textId="70E27C3B" w:rsidR="006A30E4" w:rsidRPr="00D463D8" w:rsidRDefault="006A30E4" w:rsidP="003902F9">
            <w:pPr>
              <w:tabs>
                <w:tab w:val="left" w:pos="0"/>
              </w:tabs>
              <w:spacing w:after="0" w:line="240" w:lineRule="auto"/>
              <w:jc w:val="both"/>
              <w:rPr>
                <w:rFonts w:ascii="Times New Roman" w:eastAsia="Times New Roman" w:hAnsi="Times New Roman" w:cs="Times New Roman"/>
                <w:sz w:val="24"/>
                <w:szCs w:val="24"/>
              </w:rPr>
            </w:pPr>
          </w:p>
          <w:p w14:paraId="5796E881" w14:textId="7EDB1B8B" w:rsidR="004F1CF1" w:rsidRPr="00D463D8" w:rsidRDefault="004F1CF1" w:rsidP="00BC0FDD">
            <w:pPr>
              <w:spacing w:after="0" w:line="240" w:lineRule="auto"/>
              <w:jc w:val="both"/>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sz w:val="24"/>
                <w:szCs w:val="24"/>
              </w:rPr>
              <w:t xml:space="preserve">Skaidrojums par nepieciešamo finansējumu iekļauts </w:t>
            </w:r>
            <w:r w:rsidRPr="00D463D8">
              <w:rPr>
                <w:rFonts w:ascii="Times New Roman" w:eastAsia="Times New Roman" w:hAnsi="Times New Roman" w:cs="Times New Roman"/>
                <w:iCs/>
                <w:sz w:val="24"/>
                <w:szCs w:val="24"/>
                <w:lang w:eastAsia="lv-LV"/>
              </w:rPr>
              <w:t xml:space="preserve">konceptuālajā ziņojumā “Kompleksi pasākumi obligātā iepirkuma komponentes </w:t>
            </w:r>
            <w:r w:rsidRPr="00D463D8">
              <w:rPr>
                <w:rFonts w:ascii="Times New Roman" w:eastAsia="Times New Roman" w:hAnsi="Times New Roman" w:cs="Times New Roman"/>
                <w:iCs/>
                <w:sz w:val="24"/>
                <w:szCs w:val="24"/>
                <w:lang w:eastAsia="lv-LV"/>
              </w:rPr>
              <w:lastRenderedPageBreak/>
              <w:t>problemātikas risināšanai un elektroenerģijas tirgus attīstībai” (Ministru kabineta 2020. gada 22. septembra sēdes protokola Nr. 55 41. §).</w:t>
            </w:r>
          </w:p>
        </w:tc>
      </w:tr>
      <w:tr w:rsidR="00D463D8" w:rsidRPr="00D463D8" w14:paraId="313FCCC4" w14:textId="77777777" w:rsidTr="00BC0FDD">
        <w:trPr>
          <w:trHeight w:val="2105"/>
        </w:trPr>
        <w:tc>
          <w:tcPr>
            <w:tcW w:w="1729" w:type="dxa"/>
            <w:hideMark/>
          </w:tcPr>
          <w:p w14:paraId="06142AAD"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lastRenderedPageBreak/>
              <w:t>6.1. detalizēts ieņēmumu aprēķins</w:t>
            </w:r>
          </w:p>
        </w:tc>
        <w:tc>
          <w:tcPr>
            <w:tcW w:w="7199" w:type="dxa"/>
            <w:gridSpan w:val="7"/>
            <w:vMerge/>
            <w:vAlign w:val="center"/>
            <w:hideMark/>
          </w:tcPr>
          <w:p w14:paraId="4EB5D882"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p>
        </w:tc>
      </w:tr>
      <w:tr w:rsidR="00D463D8" w:rsidRPr="00D463D8" w14:paraId="68734432" w14:textId="77777777" w:rsidTr="00BC0FDD">
        <w:tc>
          <w:tcPr>
            <w:tcW w:w="1729" w:type="dxa"/>
            <w:hideMark/>
          </w:tcPr>
          <w:p w14:paraId="779F575D"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6.2. detalizēts izdevumu aprēķins</w:t>
            </w:r>
          </w:p>
        </w:tc>
        <w:tc>
          <w:tcPr>
            <w:tcW w:w="7199" w:type="dxa"/>
            <w:gridSpan w:val="7"/>
            <w:vMerge/>
            <w:vAlign w:val="center"/>
            <w:hideMark/>
          </w:tcPr>
          <w:p w14:paraId="36E774A9"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p>
        </w:tc>
      </w:tr>
      <w:tr w:rsidR="00D463D8" w:rsidRPr="00D463D8" w14:paraId="7E7A2E7D" w14:textId="77777777" w:rsidTr="00BC0FDD">
        <w:tc>
          <w:tcPr>
            <w:tcW w:w="1729" w:type="dxa"/>
            <w:hideMark/>
          </w:tcPr>
          <w:p w14:paraId="290C12F9"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7. Amata vietu skaita izmaiņas</w:t>
            </w:r>
          </w:p>
        </w:tc>
        <w:tc>
          <w:tcPr>
            <w:tcW w:w="7199" w:type="dxa"/>
            <w:gridSpan w:val="7"/>
            <w:hideMark/>
          </w:tcPr>
          <w:p w14:paraId="4F40A802" w14:textId="24176ABA" w:rsidR="006A30E4" w:rsidRPr="00D463D8" w:rsidRDefault="00E00669" w:rsidP="00843C63">
            <w:pPr>
              <w:spacing w:after="0" w:line="240" w:lineRule="auto"/>
              <w:jc w:val="both"/>
              <w:rPr>
                <w:rFonts w:ascii="Times New Roman" w:eastAsia="Times New Roman" w:hAnsi="Times New Roman" w:cs="Times New Roman"/>
                <w:sz w:val="24"/>
                <w:szCs w:val="24"/>
                <w:lang w:eastAsia="lv-LV"/>
              </w:rPr>
            </w:pPr>
            <w:r w:rsidRPr="00D463D8">
              <w:rPr>
                <w:rFonts w:ascii="Times New Roman" w:eastAsia="Times New Roman" w:hAnsi="Times New Roman" w:cs="Times New Roman"/>
                <w:iCs/>
                <w:sz w:val="24"/>
                <w:szCs w:val="24"/>
                <w:lang w:eastAsia="lv-LV"/>
              </w:rPr>
              <w:t>Projekts šo jomu neskar</w:t>
            </w:r>
          </w:p>
        </w:tc>
      </w:tr>
      <w:tr w:rsidR="00D463D8" w:rsidRPr="00D463D8" w14:paraId="6D2AFC19" w14:textId="77777777" w:rsidTr="00BC0FDD">
        <w:tc>
          <w:tcPr>
            <w:tcW w:w="1729" w:type="dxa"/>
            <w:hideMark/>
          </w:tcPr>
          <w:p w14:paraId="3056627A" w14:textId="77777777" w:rsidR="006A30E4" w:rsidRPr="00D463D8" w:rsidRDefault="006A30E4" w:rsidP="00843C63">
            <w:pPr>
              <w:spacing w:after="0" w:line="240" w:lineRule="auto"/>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8. Cita informācija</w:t>
            </w:r>
          </w:p>
        </w:tc>
        <w:tc>
          <w:tcPr>
            <w:tcW w:w="7199" w:type="dxa"/>
            <w:gridSpan w:val="7"/>
            <w:hideMark/>
          </w:tcPr>
          <w:p w14:paraId="0841E144" w14:textId="3C439550" w:rsidR="00CE3BDB" w:rsidRPr="00D463D8" w:rsidRDefault="00CE3BDB" w:rsidP="001F7A59">
            <w:pPr>
              <w:spacing w:after="0" w:line="240" w:lineRule="auto"/>
              <w:jc w:val="both"/>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Atbalsta energoietilpīgiem apstrādes rūpniecības uzņēmumiem nepieciešamība ir pamatota arī konceptuālajā ziņojumā “Kompleksi pasākumi obligātā iepirkuma komponentes problemātikas risināšanai un elektroenerģijas tirgus attīstībai”</w:t>
            </w:r>
            <w:r w:rsidR="00DF2592" w:rsidRPr="00D463D8">
              <w:rPr>
                <w:rFonts w:ascii="Times New Roman" w:eastAsia="Times New Roman" w:hAnsi="Times New Roman" w:cs="Times New Roman"/>
                <w:iCs/>
                <w:sz w:val="24"/>
                <w:szCs w:val="24"/>
                <w:lang w:eastAsia="lv-LV"/>
              </w:rPr>
              <w:t xml:space="preserve"> (</w:t>
            </w:r>
            <w:bookmarkStart w:id="3" w:name="41"/>
            <w:r w:rsidR="00DF2592" w:rsidRPr="00D463D8">
              <w:rPr>
                <w:rFonts w:ascii="Times New Roman" w:eastAsia="Times New Roman" w:hAnsi="Times New Roman" w:cs="Times New Roman"/>
                <w:iCs/>
                <w:sz w:val="24"/>
                <w:szCs w:val="24"/>
                <w:lang w:eastAsia="lv-LV"/>
              </w:rPr>
              <w:t xml:space="preserve">Ministru kabineta </w:t>
            </w:r>
            <w:r w:rsidR="001F7A59" w:rsidRPr="00D463D8">
              <w:rPr>
                <w:rFonts w:ascii="Times New Roman" w:eastAsia="Times New Roman" w:hAnsi="Times New Roman" w:cs="Times New Roman"/>
                <w:iCs/>
                <w:sz w:val="24"/>
                <w:szCs w:val="24"/>
                <w:lang w:eastAsia="lv-LV"/>
              </w:rPr>
              <w:t xml:space="preserve">2020. gada 22. septembra </w:t>
            </w:r>
            <w:r w:rsidR="00DF2592" w:rsidRPr="00D463D8">
              <w:rPr>
                <w:rFonts w:ascii="Times New Roman" w:eastAsia="Times New Roman" w:hAnsi="Times New Roman" w:cs="Times New Roman"/>
                <w:iCs/>
                <w:sz w:val="24"/>
                <w:szCs w:val="24"/>
                <w:lang w:eastAsia="lv-LV"/>
              </w:rPr>
              <w:t>sēdes protokola</w:t>
            </w:r>
            <w:r w:rsidR="001F7A59" w:rsidRPr="00D463D8">
              <w:rPr>
                <w:rFonts w:ascii="Times New Roman" w:eastAsia="Times New Roman" w:hAnsi="Times New Roman" w:cs="Times New Roman"/>
                <w:iCs/>
                <w:sz w:val="24"/>
                <w:szCs w:val="24"/>
                <w:lang w:eastAsia="lv-LV"/>
              </w:rPr>
              <w:t xml:space="preserve"> Nr. 55</w:t>
            </w:r>
            <w:r w:rsidR="00DF2592" w:rsidRPr="00D463D8">
              <w:rPr>
                <w:rFonts w:ascii="Times New Roman" w:eastAsia="Times New Roman" w:hAnsi="Times New Roman" w:cs="Times New Roman"/>
                <w:iCs/>
                <w:sz w:val="24"/>
                <w:szCs w:val="24"/>
                <w:lang w:eastAsia="lv-LV"/>
              </w:rPr>
              <w:t xml:space="preserve"> 41.</w:t>
            </w:r>
            <w:r w:rsidR="001F7A59" w:rsidRPr="00D463D8">
              <w:rPr>
                <w:rFonts w:ascii="Times New Roman" w:eastAsia="Times New Roman" w:hAnsi="Times New Roman" w:cs="Times New Roman"/>
                <w:iCs/>
                <w:sz w:val="24"/>
                <w:szCs w:val="24"/>
                <w:lang w:eastAsia="lv-LV"/>
              </w:rPr>
              <w:t xml:space="preserve"> </w:t>
            </w:r>
            <w:r w:rsidR="00DF2592" w:rsidRPr="00D463D8">
              <w:rPr>
                <w:rFonts w:ascii="Times New Roman" w:eastAsia="Times New Roman" w:hAnsi="Times New Roman" w:cs="Times New Roman"/>
                <w:iCs/>
                <w:sz w:val="24"/>
                <w:szCs w:val="24"/>
                <w:lang w:eastAsia="lv-LV"/>
              </w:rPr>
              <w:t>§</w:t>
            </w:r>
            <w:bookmarkEnd w:id="3"/>
            <w:r w:rsidR="00DF2592" w:rsidRPr="00D463D8">
              <w:rPr>
                <w:rFonts w:ascii="Times New Roman" w:eastAsia="Times New Roman" w:hAnsi="Times New Roman" w:cs="Times New Roman"/>
                <w:iCs/>
                <w:sz w:val="24"/>
                <w:szCs w:val="24"/>
                <w:lang w:eastAsia="lv-LV"/>
              </w:rPr>
              <w:t>)</w:t>
            </w:r>
            <w:r w:rsidR="001F7A59" w:rsidRPr="00D463D8">
              <w:rPr>
                <w:rFonts w:ascii="Times New Roman" w:eastAsia="Times New Roman" w:hAnsi="Times New Roman" w:cs="Times New Roman"/>
                <w:iCs/>
                <w:sz w:val="24"/>
                <w:szCs w:val="24"/>
                <w:lang w:eastAsia="lv-LV"/>
              </w:rPr>
              <w:t>.</w:t>
            </w:r>
          </w:p>
          <w:p w14:paraId="7C874775" w14:textId="77777777" w:rsidR="00CE3BDB" w:rsidRPr="00D463D8" w:rsidRDefault="00CE3BDB" w:rsidP="00843C63">
            <w:pPr>
              <w:spacing w:after="0" w:line="240" w:lineRule="auto"/>
              <w:jc w:val="both"/>
              <w:rPr>
                <w:rFonts w:ascii="Times New Roman" w:eastAsia="Times New Roman" w:hAnsi="Times New Roman" w:cs="Times New Roman"/>
                <w:iCs/>
                <w:sz w:val="24"/>
                <w:szCs w:val="24"/>
                <w:lang w:eastAsia="lv-LV"/>
              </w:rPr>
            </w:pPr>
          </w:p>
          <w:p w14:paraId="7D0CBFE7" w14:textId="6CCD4E16" w:rsidR="006A30E4" w:rsidRPr="00D463D8" w:rsidRDefault="007C1A2E" w:rsidP="00843C63">
            <w:pPr>
              <w:spacing w:after="0" w:line="240" w:lineRule="auto"/>
              <w:jc w:val="both"/>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 xml:space="preserve">Atbalstam energoietilpīgiem apstrādes rūpniecības uzņēmumiem </w:t>
            </w:r>
            <w:r w:rsidR="006A30E4" w:rsidRPr="00D463D8">
              <w:rPr>
                <w:rFonts w:ascii="Times New Roman" w:eastAsia="Times New Roman" w:hAnsi="Times New Roman" w:cs="Times New Roman"/>
                <w:iCs/>
                <w:sz w:val="24"/>
                <w:szCs w:val="24"/>
                <w:lang w:eastAsia="lv-LV"/>
              </w:rPr>
              <w:t xml:space="preserve">nepieciešamais finansējums </w:t>
            </w:r>
            <w:r w:rsidRPr="00D463D8">
              <w:rPr>
                <w:rFonts w:ascii="Times New Roman" w:eastAsia="Times New Roman" w:hAnsi="Times New Roman" w:cs="Times New Roman"/>
                <w:iCs/>
                <w:sz w:val="24"/>
                <w:szCs w:val="24"/>
                <w:lang w:eastAsia="lv-LV"/>
              </w:rPr>
              <w:t>tiks</w:t>
            </w:r>
            <w:r w:rsidR="006A30E4" w:rsidRPr="00D463D8">
              <w:rPr>
                <w:rFonts w:ascii="Times New Roman" w:eastAsia="Times New Roman" w:hAnsi="Times New Roman" w:cs="Times New Roman"/>
                <w:iCs/>
                <w:sz w:val="24"/>
                <w:szCs w:val="24"/>
                <w:lang w:eastAsia="lv-LV"/>
              </w:rPr>
              <w:t xml:space="preserve"> iekļauts likumprojektā “Par valsts budžetu 202</w:t>
            </w:r>
            <w:r w:rsidRPr="00D463D8">
              <w:rPr>
                <w:rFonts w:ascii="Times New Roman" w:eastAsia="Times New Roman" w:hAnsi="Times New Roman" w:cs="Times New Roman"/>
                <w:iCs/>
                <w:sz w:val="24"/>
                <w:szCs w:val="24"/>
                <w:lang w:eastAsia="lv-LV"/>
              </w:rPr>
              <w:t>1</w:t>
            </w:r>
            <w:r w:rsidR="006A30E4" w:rsidRPr="00D463D8">
              <w:rPr>
                <w:rFonts w:ascii="Times New Roman" w:eastAsia="Times New Roman" w:hAnsi="Times New Roman" w:cs="Times New Roman"/>
                <w:iCs/>
                <w:sz w:val="24"/>
                <w:szCs w:val="24"/>
                <w:lang w:eastAsia="lv-LV"/>
              </w:rPr>
              <w:t>.gadam” un likumprojektā “Par vidēja termiņa budžeta ietvaru 202</w:t>
            </w:r>
            <w:r w:rsidRPr="00D463D8">
              <w:rPr>
                <w:rFonts w:ascii="Times New Roman" w:eastAsia="Times New Roman" w:hAnsi="Times New Roman" w:cs="Times New Roman"/>
                <w:iCs/>
                <w:sz w:val="24"/>
                <w:szCs w:val="24"/>
                <w:lang w:eastAsia="lv-LV"/>
              </w:rPr>
              <w:t>1</w:t>
            </w:r>
            <w:r w:rsidR="006A30E4" w:rsidRPr="00D463D8">
              <w:rPr>
                <w:rFonts w:ascii="Times New Roman" w:eastAsia="Times New Roman" w:hAnsi="Times New Roman" w:cs="Times New Roman"/>
                <w:iCs/>
                <w:sz w:val="24"/>
                <w:szCs w:val="24"/>
                <w:lang w:eastAsia="lv-LV"/>
              </w:rPr>
              <w:t>., 202</w:t>
            </w:r>
            <w:r w:rsidRPr="00D463D8">
              <w:rPr>
                <w:rFonts w:ascii="Times New Roman" w:eastAsia="Times New Roman" w:hAnsi="Times New Roman" w:cs="Times New Roman"/>
                <w:iCs/>
                <w:sz w:val="24"/>
                <w:szCs w:val="24"/>
                <w:lang w:eastAsia="lv-LV"/>
              </w:rPr>
              <w:t>2</w:t>
            </w:r>
            <w:r w:rsidR="006A30E4" w:rsidRPr="00D463D8">
              <w:rPr>
                <w:rFonts w:ascii="Times New Roman" w:eastAsia="Times New Roman" w:hAnsi="Times New Roman" w:cs="Times New Roman"/>
                <w:iCs/>
                <w:sz w:val="24"/>
                <w:szCs w:val="24"/>
                <w:lang w:eastAsia="lv-LV"/>
              </w:rPr>
              <w:t>. un 202</w:t>
            </w:r>
            <w:r w:rsidRPr="00D463D8">
              <w:rPr>
                <w:rFonts w:ascii="Times New Roman" w:eastAsia="Times New Roman" w:hAnsi="Times New Roman" w:cs="Times New Roman"/>
                <w:iCs/>
                <w:sz w:val="24"/>
                <w:szCs w:val="24"/>
                <w:lang w:eastAsia="lv-LV"/>
              </w:rPr>
              <w:t>3</w:t>
            </w:r>
            <w:r w:rsidR="006A30E4" w:rsidRPr="00D463D8">
              <w:rPr>
                <w:rFonts w:ascii="Times New Roman" w:eastAsia="Times New Roman" w:hAnsi="Times New Roman" w:cs="Times New Roman"/>
                <w:iCs/>
                <w:sz w:val="24"/>
                <w:szCs w:val="24"/>
                <w:lang w:eastAsia="lv-LV"/>
              </w:rPr>
              <w:t>.</w:t>
            </w:r>
            <w:r w:rsidRPr="00D463D8">
              <w:rPr>
                <w:rFonts w:ascii="Times New Roman" w:eastAsia="Times New Roman" w:hAnsi="Times New Roman" w:cs="Times New Roman"/>
                <w:iCs/>
                <w:sz w:val="24"/>
                <w:szCs w:val="24"/>
                <w:lang w:eastAsia="lv-LV"/>
              </w:rPr>
              <w:t xml:space="preserve"> </w:t>
            </w:r>
            <w:r w:rsidR="006A30E4" w:rsidRPr="00D463D8">
              <w:rPr>
                <w:rFonts w:ascii="Times New Roman" w:eastAsia="Times New Roman" w:hAnsi="Times New Roman" w:cs="Times New Roman"/>
                <w:iCs/>
                <w:sz w:val="24"/>
                <w:szCs w:val="24"/>
                <w:lang w:eastAsia="lv-LV"/>
              </w:rPr>
              <w:t>gadam”.</w:t>
            </w:r>
          </w:p>
        </w:tc>
      </w:tr>
      <w:bookmarkEnd w:id="2"/>
    </w:tbl>
    <w:p w14:paraId="6A4E3422" w14:textId="77777777" w:rsidR="006A30E4" w:rsidRPr="00D463D8" w:rsidRDefault="006A30E4" w:rsidP="00202BC2">
      <w:pPr>
        <w:spacing w:after="0" w:line="240" w:lineRule="auto"/>
        <w:rPr>
          <w:rFonts w:ascii="Times New Roman" w:hAnsi="Times New Roman" w:cs="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942"/>
      </w:tblGrid>
      <w:tr w:rsidR="00D463D8" w:rsidRPr="00D463D8" w14:paraId="26706930" w14:textId="77777777" w:rsidTr="0066762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695F0E" w14:textId="77777777" w:rsidR="00BD33E0" w:rsidRPr="00D463D8" w:rsidRDefault="00BD33E0" w:rsidP="00202BC2">
            <w:pPr>
              <w:spacing w:after="0" w:line="240" w:lineRule="auto"/>
              <w:jc w:val="center"/>
              <w:rPr>
                <w:rFonts w:ascii="Times New Roman" w:hAnsi="Times New Roman" w:cs="Times New Roman"/>
                <w:b/>
                <w:bCs/>
                <w:sz w:val="24"/>
                <w:szCs w:val="24"/>
              </w:rPr>
            </w:pPr>
            <w:bookmarkStart w:id="4" w:name="_Hlk14089848"/>
            <w:r w:rsidRPr="00D463D8">
              <w:rPr>
                <w:rFonts w:ascii="Times New Roman" w:hAnsi="Times New Roman" w:cs="Times New Roman"/>
                <w:b/>
                <w:bCs/>
                <w:sz w:val="24"/>
                <w:szCs w:val="24"/>
              </w:rPr>
              <w:t>IV. Tiesību akta projekta ietekme uz spēkā esošo tiesību normu sistēmu</w:t>
            </w:r>
          </w:p>
        </w:tc>
      </w:tr>
      <w:tr w:rsidR="00D463D8" w:rsidRPr="00D463D8" w14:paraId="6FDBF7CD" w14:textId="77777777" w:rsidTr="0066762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tcPr>
          <w:p w14:paraId="2725CAA6" w14:textId="2A649DDA" w:rsidR="00395184" w:rsidRPr="00D463D8" w:rsidRDefault="00395184" w:rsidP="00202BC2">
            <w:pPr>
              <w:spacing w:after="0" w:line="240" w:lineRule="auto"/>
              <w:jc w:val="center"/>
              <w:rPr>
                <w:rFonts w:ascii="Times New Roman" w:hAnsi="Times New Roman" w:cs="Times New Roman"/>
                <w:b/>
                <w:bCs/>
                <w:sz w:val="24"/>
                <w:szCs w:val="24"/>
              </w:rPr>
            </w:pPr>
            <w:r w:rsidRPr="00D463D8">
              <w:rPr>
                <w:rFonts w:ascii="Times New Roman" w:eastAsia="Times New Roman" w:hAnsi="Times New Roman" w:cs="Times New Roman"/>
                <w:sz w:val="24"/>
                <w:szCs w:val="24"/>
                <w:lang w:eastAsia="lv-LV"/>
              </w:rPr>
              <w:t>Projekts šo jomu neskar</w:t>
            </w:r>
          </w:p>
        </w:tc>
      </w:tr>
      <w:bookmarkEnd w:id="4"/>
    </w:tbl>
    <w:p w14:paraId="1DC272DA" w14:textId="47BCD0FD" w:rsidR="00BD33E0" w:rsidRPr="00D463D8" w:rsidRDefault="00BD33E0" w:rsidP="00202BC2">
      <w:pPr>
        <w:spacing w:after="0" w:line="240" w:lineRule="auto"/>
        <w:contextualSpacing/>
        <w:rPr>
          <w:rFonts w:ascii="Times New Roman" w:hAnsi="Times New Roman" w:cs="Times New Roman"/>
          <w:strike/>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55"/>
        <w:gridCol w:w="2659"/>
        <w:gridCol w:w="5734"/>
      </w:tblGrid>
      <w:tr w:rsidR="00D463D8" w:rsidRPr="00D463D8" w14:paraId="17625C95" w14:textId="77777777" w:rsidTr="00CF13D1">
        <w:trPr>
          <w:cantSplit/>
        </w:trPr>
        <w:tc>
          <w:tcPr>
            <w:tcW w:w="5000" w:type="pct"/>
            <w:gridSpan w:val="3"/>
            <w:vAlign w:val="center"/>
            <w:hideMark/>
          </w:tcPr>
          <w:p w14:paraId="2CE990BD" w14:textId="77777777" w:rsidR="00BD33E0" w:rsidRPr="00D463D8" w:rsidRDefault="00BD33E0" w:rsidP="00202BC2">
            <w:pPr>
              <w:spacing w:after="0" w:line="240" w:lineRule="auto"/>
              <w:contextualSpacing/>
              <w:jc w:val="center"/>
              <w:rPr>
                <w:rFonts w:ascii="Times New Roman" w:hAnsi="Times New Roman" w:cs="Times New Roman"/>
                <w:b/>
                <w:bCs/>
                <w:sz w:val="24"/>
                <w:szCs w:val="24"/>
              </w:rPr>
            </w:pPr>
            <w:r w:rsidRPr="00D463D8">
              <w:rPr>
                <w:rFonts w:ascii="Times New Roman" w:hAnsi="Times New Roman" w:cs="Times New Roman"/>
                <w:b/>
                <w:bCs/>
                <w:sz w:val="24"/>
                <w:szCs w:val="24"/>
              </w:rPr>
              <w:t>V. Tiesību akta projekta atbilstība Latvijas Republikas starptautiskajām saistībām</w:t>
            </w:r>
          </w:p>
        </w:tc>
      </w:tr>
      <w:tr w:rsidR="00D463D8" w:rsidRPr="00D463D8" w14:paraId="30EDE4CF" w14:textId="77777777" w:rsidTr="00CF13D1">
        <w:trPr>
          <w:cantSplit/>
        </w:trPr>
        <w:tc>
          <w:tcPr>
            <w:tcW w:w="310" w:type="pct"/>
            <w:hideMark/>
          </w:tcPr>
          <w:p w14:paraId="5CAD7A26" w14:textId="69C666D8" w:rsidR="000B0682" w:rsidRPr="00D463D8" w:rsidRDefault="000B0682" w:rsidP="00202BC2">
            <w:pPr>
              <w:spacing w:after="0" w:line="240" w:lineRule="auto"/>
              <w:contextualSpacing/>
              <w:jc w:val="center"/>
              <w:rPr>
                <w:rFonts w:ascii="Times New Roman" w:hAnsi="Times New Roman" w:cs="Times New Roman"/>
                <w:sz w:val="24"/>
                <w:szCs w:val="24"/>
              </w:rPr>
            </w:pPr>
            <w:r w:rsidRPr="00D463D8">
              <w:rPr>
                <w:rFonts w:ascii="Times New Roman" w:hAnsi="Times New Roman" w:cs="Times New Roman"/>
                <w:sz w:val="24"/>
                <w:szCs w:val="24"/>
              </w:rPr>
              <w:t>1.</w:t>
            </w:r>
          </w:p>
        </w:tc>
        <w:tc>
          <w:tcPr>
            <w:tcW w:w="1486" w:type="pct"/>
            <w:hideMark/>
          </w:tcPr>
          <w:p w14:paraId="0633EF68" w14:textId="7B646EEA" w:rsidR="000B0682" w:rsidRPr="00D463D8" w:rsidRDefault="000B0682" w:rsidP="00202BC2">
            <w:pPr>
              <w:spacing w:after="0" w:line="240" w:lineRule="auto"/>
              <w:contextualSpacing/>
              <w:rPr>
                <w:rFonts w:ascii="Times New Roman" w:hAnsi="Times New Roman" w:cs="Times New Roman"/>
                <w:sz w:val="24"/>
                <w:szCs w:val="24"/>
              </w:rPr>
            </w:pPr>
            <w:r w:rsidRPr="00D463D8">
              <w:rPr>
                <w:rFonts w:ascii="Times New Roman" w:eastAsia="Times New Roman" w:hAnsi="Times New Roman" w:cs="Times New Roman"/>
                <w:iCs/>
                <w:sz w:val="24"/>
                <w:szCs w:val="24"/>
                <w:lang w:eastAsia="lv-LV"/>
              </w:rPr>
              <w:t>Saistības pret Eiropas Savienību</w:t>
            </w:r>
          </w:p>
        </w:tc>
        <w:tc>
          <w:tcPr>
            <w:tcW w:w="3204" w:type="pct"/>
            <w:hideMark/>
          </w:tcPr>
          <w:p w14:paraId="509ABD9C" w14:textId="681BBCF1" w:rsidR="009439F6" w:rsidRPr="00D463D8" w:rsidRDefault="009439F6" w:rsidP="00202BC2">
            <w:pPr>
              <w:spacing w:after="0" w:line="240" w:lineRule="auto"/>
              <w:contextualSpacing/>
              <w:jc w:val="both"/>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 xml:space="preserve">1) </w:t>
            </w:r>
            <w:r w:rsidR="00086241" w:rsidRPr="00D463D8">
              <w:rPr>
                <w:rFonts w:ascii="Times New Roman" w:eastAsia="Times New Roman" w:hAnsi="Times New Roman" w:cs="Times New Roman"/>
                <w:iCs/>
                <w:sz w:val="24"/>
                <w:szCs w:val="24"/>
                <w:lang w:eastAsia="lv-LV"/>
              </w:rPr>
              <w:t>Komisijas paziņojums</w:t>
            </w:r>
            <w:r w:rsidRPr="00D463D8">
              <w:rPr>
                <w:rFonts w:ascii="Times New Roman" w:eastAsia="Times New Roman" w:hAnsi="Times New Roman" w:cs="Times New Roman"/>
                <w:iCs/>
                <w:sz w:val="24"/>
                <w:szCs w:val="24"/>
                <w:lang w:eastAsia="lv-LV"/>
              </w:rPr>
              <w:t>;</w:t>
            </w:r>
          </w:p>
          <w:p w14:paraId="11742CF8" w14:textId="11EEAEA7" w:rsidR="000B0682" w:rsidRPr="00D463D8" w:rsidRDefault="009439F6" w:rsidP="00202BC2">
            <w:pPr>
              <w:spacing w:after="0" w:line="240" w:lineRule="auto"/>
              <w:contextualSpacing/>
              <w:jc w:val="both"/>
              <w:rPr>
                <w:rFonts w:ascii="Times New Roman" w:eastAsia="Times New Roman" w:hAnsi="Times New Roman" w:cs="Times New Roman"/>
                <w:iCs/>
                <w:sz w:val="24"/>
                <w:szCs w:val="24"/>
                <w:lang w:eastAsia="lv-LV"/>
              </w:rPr>
            </w:pPr>
            <w:r w:rsidRPr="00D463D8">
              <w:rPr>
                <w:rFonts w:ascii="Times New Roman" w:hAnsi="Times New Roman" w:cs="Times New Roman"/>
                <w:sz w:val="24"/>
                <w:szCs w:val="24"/>
              </w:rPr>
              <w:t xml:space="preserve">2) </w:t>
            </w:r>
            <w:r w:rsidR="00086241" w:rsidRPr="00D463D8">
              <w:rPr>
                <w:rFonts w:ascii="Times New Roman" w:hAnsi="Times New Roman" w:cs="Times New Roman"/>
                <w:sz w:val="24"/>
                <w:szCs w:val="24"/>
              </w:rPr>
              <w:t>Pamatnostādnes par valsts atbalstu vides aizsardzībai un enerģētikai 2014.-2020. gadam</w:t>
            </w:r>
            <w:r w:rsidR="000B0682" w:rsidRPr="00D463D8">
              <w:rPr>
                <w:rFonts w:ascii="Times New Roman" w:eastAsia="Times New Roman" w:hAnsi="Times New Roman" w:cs="Times New Roman"/>
                <w:iCs/>
                <w:sz w:val="24"/>
                <w:szCs w:val="24"/>
                <w:lang w:eastAsia="lv-LV"/>
              </w:rPr>
              <w:t>.</w:t>
            </w:r>
          </w:p>
        </w:tc>
      </w:tr>
      <w:tr w:rsidR="00D463D8" w:rsidRPr="00D463D8" w14:paraId="7E93F22C" w14:textId="77777777" w:rsidTr="00CF13D1">
        <w:trPr>
          <w:cantSplit/>
        </w:trPr>
        <w:tc>
          <w:tcPr>
            <w:tcW w:w="310" w:type="pct"/>
          </w:tcPr>
          <w:p w14:paraId="7BD393BA" w14:textId="59F76722" w:rsidR="000B0682" w:rsidRPr="00D463D8" w:rsidRDefault="000B0682" w:rsidP="00202BC2">
            <w:pPr>
              <w:spacing w:after="0" w:line="240" w:lineRule="auto"/>
              <w:contextualSpacing/>
              <w:jc w:val="center"/>
              <w:rPr>
                <w:rFonts w:ascii="Times New Roman" w:hAnsi="Times New Roman" w:cs="Times New Roman"/>
                <w:sz w:val="24"/>
                <w:szCs w:val="24"/>
              </w:rPr>
            </w:pPr>
            <w:r w:rsidRPr="00D463D8">
              <w:rPr>
                <w:rFonts w:ascii="Times New Roman" w:hAnsi="Times New Roman" w:cs="Times New Roman"/>
                <w:sz w:val="24"/>
                <w:szCs w:val="24"/>
              </w:rPr>
              <w:t>2.</w:t>
            </w:r>
          </w:p>
        </w:tc>
        <w:tc>
          <w:tcPr>
            <w:tcW w:w="1486" w:type="pct"/>
          </w:tcPr>
          <w:p w14:paraId="7ED72F8B" w14:textId="69A9001D" w:rsidR="000B0682" w:rsidRPr="00D463D8" w:rsidRDefault="000B0682" w:rsidP="00202BC2">
            <w:pPr>
              <w:spacing w:after="0" w:line="240" w:lineRule="auto"/>
              <w:contextualSpacing/>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Citas starptautiskās saistības</w:t>
            </w:r>
          </w:p>
        </w:tc>
        <w:tc>
          <w:tcPr>
            <w:tcW w:w="3204" w:type="pct"/>
          </w:tcPr>
          <w:p w14:paraId="2047D3C5" w14:textId="214E04E3" w:rsidR="000B0682" w:rsidRPr="00D463D8" w:rsidRDefault="000B0682" w:rsidP="00202BC2">
            <w:pPr>
              <w:spacing w:after="0" w:line="240" w:lineRule="auto"/>
              <w:contextualSpacing/>
              <w:jc w:val="both"/>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Projekts šo jomu neskar</w:t>
            </w:r>
          </w:p>
        </w:tc>
      </w:tr>
      <w:tr w:rsidR="00B027F1" w:rsidRPr="00D463D8" w14:paraId="2BB67926" w14:textId="77777777" w:rsidTr="00CF13D1">
        <w:trPr>
          <w:cantSplit/>
        </w:trPr>
        <w:tc>
          <w:tcPr>
            <w:tcW w:w="310" w:type="pct"/>
          </w:tcPr>
          <w:p w14:paraId="62C3ABEE" w14:textId="011611BD" w:rsidR="000B0682" w:rsidRPr="00D463D8" w:rsidRDefault="000B0682" w:rsidP="00202BC2">
            <w:pPr>
              <w:spacing w:after="0" w:line="240" w:lineRule="auto"/>
              <w:contextualSpacing/>
              <w:jc w:val="center"/>
              <w:rPr>
                <w:rFonts w:ascii="Times New Roman" w:hAnsi="Times New Roman" w:cs="Times New Roman"/>
                <w:sz w:val="24"/>
                <w:szCs w:val="24"/>
              </w:rPr>
            </w:pPr>
            <w:r w:rsidRPr="00D463D8">
              <w:rPr>
                <w:rFonts w:ascii="Times New Roman" w:hAnsi="Times New Roman" w:cs="Times New Roman"/>
                <w:sz w:val="24"/>
                <w:szCs w:val="24"/>
              </w:rPr>
              <w:t>3.</w:t>
            </w:r>
          </w:p>
        </w:tc>
        <w:tc>
          <w:tcPr>
            <w:tcW w:w="1486" w:type="pct"/>
          </w:tcPr>
          <w:p w14:paraId="07A7C5B2" w14:textId="10E43AFC" w:rsidR="000B0682" w:rsidRPr="00D463D8" w:rsidRDefault="000B0682" w:rsidP="00202BC2">
            <w:pPr>
              <w:spacing w:after="0" w:line="240" w:lineRule="auto"/>
              <w:contextualSpacing/>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Cita informācija</w:t>
            </w:r>
          </w:p>
        </w:tc>
        <w:tc>
          <w:tcPr>
            <w:tcW w:w="3204" w:type="pct"/>
          </w:tcPr>
          <w:p w14:paraId="4A57F749" w14:textId="33F5AD7C" w:rsidR="000B0682" w:rsidRPr="00D463D8" w:rsidRDefault="00202BC2" w:rsidP="00202BC2">
            <w:pPr>
              <w:spacing w:after="0" w:line="240" w:lineRule="auto"/>
              <w:jc w:val="both"/>
              <w:rPr>
                <w:rFonts w:ascii="Times New Roman" w:eastAsia="Times New Roman" w:hAnsi="Times New Roman" w:cs="Times New Roman"/>
                <w:sz w:val="24"/>
                <w:szCs w:val="24"/>
                <w:lang w:eastAsia="lv-LV"/>
              </w:rPr>
            </w:pPr>
            <w:r w:rsidRPr="00D463D8">
              <w:rPr>
                <w:rFonts w:ascii="Times New Roman" w:hAnsi="Times New Roman" w:cs="Times New Roman"/>
                <w:sz w:val="24"/>
                <w:szCs w:val="24"/>
              </w:rPr>
              <w:t>Saskaņā ar Komisijas 2004 .gada 21. aprīļa regulas Nr. 749/2004, ar ko īsteno Padomes Regulu (ES) 2015/1589, ar ko nosaka sīki izstrādātus noteikumus Līguma par Eiropas Savienības darbību 108. panta piemērošanai 4. panta 2.punktu, dalībvalstis var izmantot vienkāršotās paziņošanas procedūru, lai katrā atsevišķā gadījumā pagarinātu esošu atbalsta shēmu, kuru Komisija ir apstiprinājusi saskaņā ar pamatnostādnēm un kuras zaudē spēku 2020. gada 31. decembrī. Noteikumu projektā ietvertie grozījumi tiks paziņoti Eiropas Komisijai</w:t>
            </w:r>
            <w:r w:rsidR="007F27E1" w:rsidRPr="00D463D8">
              <w:rPr>
                <w:rFonts w:ascii="Times New Roman" w:hAnsi="Times New Roman" w:cs="Times New Roman"/>
                <w:sz w:val="24"/>
                <w:szCs w:val="24"/>
              </w:rPr>
              <w:t>,</w:t>
            </w:r>
            <w:r w:rsidRPr="00D463D8">
              <w:rPr>
                <w:rFonts w:ascii="Times New Roman" w:hAnsi="Times New Roman" w:cs="Times New Roman"/>
                <w:sz w:val="24"/>
                <w:szCs w:val="24"/>
              </w:rPr>
              <w:t xml:space="preserve"> </w:t>
            </w:r>
            <w:r w:rsidR="007F27E1" w:rsidRPr="00D463D8">
              <w:rPr>
                <w:rFonts w:ascii="Times New Roman" w:hAnsi="Times New Roman" w:cs="Times New Roman"/>
                <w:sz w:val="24"/>
                <w:szCs w:val="24"/>
              </w:rPr>
              <w:t>izmantojot vienkāršotās paziņošanas procedūru.</w:t>
            </w:r>
          </w:p>
        </w:tc>
      </w:tr>
    </w:tbl>
    <w:p w14:paraId="6EDD0342" w14:textId="7CC59FCB" w:rsidR="0066762C" w:rsidRPr="00D463D8" w:rsidRDefault="0066762C" w:rsidP="00202BC2">
      <w:pPr>
        <w:spacing w:after="0" w:line="240" w:lineRule="auto"/>
        <w:rPr>
          <w:rFonts w:ascii="Times New Roman" w:eastAsia="Times New Roman" w:hAnsi="Times New Roman" w:cs="Times New Roman"/>
          <w:iCs/>
          <w:sz w:val="24"/>
          <w:szCs w:val="24"/>
          <w:lang w:eastAsia="lv-LV"/>
        </w:rPr>
      </w:pPr>
    </w:p>
    <w:tbl>
      <w:tblPr>
        <w:tblStyle w:val="TableGrid"/>
        <w:tblW w:w="5000" w:type="pct"/>
        <w:tblLook w:val="04A0" w:firstRow="1" w:lastRow="0" w:firstColumn="1" w:lastColumn="0" w:noHBand="0" w:noVBand="1"/>
      </w:tblPr>
      <w:tblGrid>
        <w:gridCol w:w="2196"/>
        <w:gridCol w:w="2210"/>
        <w:gridCol w:w="2224"/>
        <w:gridCol w:w="2318"/>
      </w:tblGrid>
      <w:tr w:rsidR="00D463D8" w:rsidRPr="00D463D8" w14:paraId="4E5DAE70" w14:textId="77777777" w:rsidTr="00CF13D1">
        <w:tc>
          <w:tcPr>
            <w:tcW w:w="0" w:type="auto"/>
            <w:gridSpan w:val="4"/>
            <w:hideMark/>
          </w:tcPr>
          <w:p w14:paraId="078D2F56" w14:textId="77777777" w:rsidR="00DA0907" w:rsidRPr="00D463D8" w:rsidRDefault="00DA0907" w:rsidP="00202BC2">
            <w:pPr>
              <w:jc w:val="center"/>
              <w:rPr>
                <w:rFonts w:ascii="Times New Roman" w:eastAsia="Times New Roman" w:hAnsi="Times New Roman" w:cs="Times New Roman"/>
                <w:b/>
                <w:bCs/>
                <w:iCs/>
                <w:sz w:val="24"/>
                <w:szCs w:val="24"/>
                <w:lang w:eastAsia="lv-LV"/>
              </w:rPr>
            </w:pPr>
            <w:r w:rsidRPr="00D463D8">
              <w:rPr>
                <w:rFonts w:ascii="Times New Roman" w:eastAsia="Times New Roman" w:hAnsi="Times New Roman" w:cs="Times New Roman"/>
                <w:b/>
                <w:bCs/>
                <w:iCs/>
                <w:sz w:val="24"/>
                <w:szCs w:val="24"/>
                <w:lang w:eastAsia="lv-LV"/>
              </w:rPr>
              <w:t>1. tabula</w:t>
            </w:r>
            <w:r w:rsidRPr="00D463D8">
              <w:rPr>
                <w:rFonts w:ascii="Times New Roman" w:eastAsia="Times New Roman" w:hAnsi="Times New Roman" w:cs="Times New Roman"/>
                <w:b/>
                <w:bCs/>
                <w:iCs/>
                <w:sz w:val="24"/>
                <w:szCs w:val="24"/>
                <w:lang w:eastAsia="lv-LV"/>
              </w:rPr>
              <w:br/>
              <w:t>Tiesību akta projekta atbilstība ES tiesību aktiem</w:t>
            </w:r>
          </w:p>
        </w:tc>
      </w:tr>
      <w:tr w:rsidR="00D463D8" w:rsidRPr="00D463D8" w14:paraId="5D0908F7" w14:textId="77777777" w:rsidTr="00913163">
        <w:trPr>
          <w:trHeight w:val="506"/>
        </w:trPr>
        <w:tc>
          <w:tcPr>
            <w:tcW w:w="1227" w:type="pct"/>
            <w:hideMark/>
          </w:tcPr>
          <w:p w14:paraId="7AF9E15D" w14:textId="77777777" w:rsidR="00DA0907" w:rsidRPr="00D463D8" w:rsidRDefault="00DA0907" w:rsidP="00202BC2">
            <w:pPr>
              <w:jc w:val="both"/>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lastRenderedPageBreak/>
              <w:t>Attiecīgā ES tiesību akta datums, numurs un nosaukums</w:t>
            </w:r>
          </w:p>
        </w:tc>
        <w:tc>
          <w:tcPr>
            <w:tcW w:w="3773" w:type="pct"/>
            <w:gridSpan w:val="3"/>
            <w:hideMark/>
          </w:tcPr>
          <w:p w14:paraId="1DE1BC97" w14:textId="5CCFB990" w:rsidR="00086241" w:rsidRPr="00D463D8" w:rsidRDefault="00086241" w:rsidP="00202BC2">
            <w:pPr>
              <w:contextualSpacing/>
              <w:jc w:val="both"/>
              <w:rPr>
                <w:rFonts w:ascii="Times New Roman" w:hAnsi="Times New Roman" w:cs="Times New Roman"/>
                <w:iCs/>
                <w:sz w:val="24"/>
                <w:szCs w:val="24"/>
              </w:rPr>
            </w:pPr>
            <w:r w:rsidRPr="00D463D8">
              <w:rPr>
                <w:rFonts w:ascii="Times New Roman" w:hAnsi="Times New Roman" w:cs="Times New Roman"/>
                <w:iCs/>
                <w:sz w:val="24"/>
                <w:szCs w:val="24"/>
              </w:rPr>
              <w:t xml:space="preserve">1) Komisijas paziņojums par darbības termiņa pagarināšanu un grozījumiem Reģionālā atbalsta pamatnostādnēs 2014.-2020. gadam, Pamatnostādnēs par valsts atbalstu, lai veicinātu riska finansējuma ieguldījumus, Pamatnostādnēs par valsts atbalstu vides aizsardzībai un enerģētikai 2014.-2020. gadam, Pamatnostādnēs par valsts atbalstu grūtībās nonākušu </w:t>
            </w:r>
            <w:proofErr w:type="spellStart"/>
            <w:r w:rsidRPr="00D463D8">
              <w:rPr>
                <w:rFonts w:ascii="Times New Roman" w:hAnsi="Times New Roman" w:cs="Times New Roman"/>
                <w:iCs/>
                <w:sz w:val="24"/>
                <w:szCs w:val="24"/>
              </w:rPr>
              <w:t>nefinanšu</w:t>
            </w:r>
            <w:proofErr w:type="spellEnd"/>
            <w:r w:rsidRPr="00D463D8">
              <w:rPr>
                <w:rFonts w:ascii="Times New Roman" w:hAnsi="Times New Roman" w:cs="Times New Roman"/>
                <w:iCs/>
                <w:sz w:val="24"/>
                <w:szCs w:val="24"/>
              </w:rPr>
              <w:t xml:space="preserve"> uzņēmumu glābšanai un pārstrukturēšanai un Paziņojumā par kritērijiem, pēc kuriem analizē saderīgumu ar iekšējo tirgu valsts atbalstam ar mērķi sekmēt svarīgu projektu īstenošanu visas Eiropas interesēs, Komisijas paziņojumā – Nostādnes par valsts atbalstu pētniecībai, izstrādei un inovācijai un Komisijas Paziņojumā dalībvalstīm par Līguma par Eiropas Savienības darbību 107. un 108. panta piemērošanu īstermiņa eksporta kredīta apdrošināšanai (OV </w:t>
            </w:r>
            <w:r w:rsidRPr="00D463D8">
              <w:rPr>
                <w:rFonts w:ascii="Times New Roman" w:hAnsi="Times New Roman" w:cs="Times New Roman"/>
                <w:iCs/>
                <w:sz w:val="24"/>
                <w:szCs w:val="24"/>
                <w:shd w:val="clear" w:color="auto" w:fill="FFFFFF"/>
              </w:rPr>
              <w:t>C 224</w:t>
            </w:r>
            <w:r w:rsidRPr="00D463D8">
              <w:rPr>
                <w:rFonts w:ascii="Times New Roman" w:hAnsi="Times New Roman" w:cs="Times New Roman"/>
                <w:iCs/>
                <w:sz w:val="24"/>
                <w:szCs w:val="24"/>
              </w:rPr>
              <w:t>, 08</w:t>
            </w:r>
            <w:r w:rsidRPr="00D463D8">
              <w:rPr>
                <w:rFonts w:ascii="Times New Roman" w:hAnsi="Times New Roman" w:cs="Times New Roman"/>
                <w:iCs/>
                <w:sz w:val="24"/>
                <w:szCs w:val="24"/>
                <w:shd w:val="clear" w:color="auto" w:fill="FFFFFF"/>
              </w:rPr>
              <w:t>.07.2020</w:t>
            </w:r>
            <w:r w:rsidRPr="00D463D8">
              <w:rPr>
                <w:rFonts w:ascii="Times New Roman" w:hAnsi="Times New Roman" w:cs="Times New Roman"/>
                <w:iCs/>
                <w:sz w:val="24"/>
                <w:szCs w:val="24"/>
              </w:rPr>
              <w:t>., 2.-4. lpp.);</w:t>
            </w:r>
          </w:p>
          <w:p w14:paraId="5F47B574" w14:textId="5A8B0CBB" w:rsidR="00DA0907" w:rsidRPr="00D463D8" w:rsidRDefault="00086241" w:rsidP="00202BC2">
            <w:pPr>
              <w:contextualSpacing/>
              <w:jc w:val="both"/>
              <w:rPr>
                <w:rFonts w:ascii="Times New Roman" w:eastAsia="Times New Roman" w:hAnsi="Times New Roman" w:cs="Times New Roman"/>
                <w:iCs/>
                <w:sz w:val="24"/>
                <w:szCs w:val="24"/>
                <w:lang w:eastAsia="lv-LV"/>
              </w:rPr>
            </w:pPr>
            <w:r w:rsidRPr="00D463D8">
              <w:rPr>
                <w:rFonts w:ascii="Times New Roman" w:hAnsi="Times New Roman" w:cs="Times New Roman"/>
                <w:sz w:val="24"/>
                <w:szCs w:val="24"/>
              </w:rPr>
              <w:t xml:space="preserve">2) Komisijas paziņojums “Pamatnostādnes par valsts atbalstu vides aizsardzībai un enerģētikai 2014.-2020. gadam piemērošanas” </w:t>
            </w:r>
            <w:r w:rsidRPr="00D463D8">
              <w:rPr>
                <w:rFonts w:ascii="Times New Roman" w:hAnsi="Times New Roman" w:cs="Times New Roman"/>
                <w:sz w:val="24"/>
                <w:szCs w:val="24"/>
                <w:shd w:val="clear" w:color="auto" w:fill="FFFFFF"/>
              </w:rPr>
              <w:t>(</w:t>
            </w:r>
            <w:r w:rsidRPr="00D463D8">
              <w:rPr>
                <w:rFonts w:ascii="Times New Roman" w:hAnsi="Times New Roman" w:cs="Times New Roman"/>
                <w:sz w:val="24"/>
                <w:szCs w:val="24"/>
              </w:rPr>
              <w:t>OV</w:t>
            </w:r>
            <w:r w:rsidRPr="00D463D8">
              <w:rPr>
                <w:rFonts w:ascii="Times New Roman" w:hAnsi="Times New Roman" w:cs="Times New Roman"/>
                <w:sz w:val="24"/>
                <w:szCs w:val="24"/>
                <w:shd w:val="clear" w:color="auto" w:fill="FFFFFF"/>
              </w:rPr>
              <w:t xml:space="preserve"> C 200, 28.06.2014., 1.-55. lpp.).</w:t>
            </w:r>
          </w:p>
        </w:tc>
      </w:tr>
      <w:tr w:rsidR="00D463D8" w:rsidRPr="00D463D8" w14:paraId="05FA4E69" w14:textId="77777777" w:rsidTr="00913163">
        <w:tc>
          <w:tcPr>
            <w:tcW w:w="1227" w:type="pct"/>
            <w:hideMark/>
          </w:tcPr>
          <w:p w14:paraId="3EA9E62A" w14:textId="77777777" w:rsidR="00DA0907" w:rsidRPr="00D463D8" w:rsidRDefault="00DA0907" w:rsidP="00202BC2">
            <w:pPr>
              <w:jc w:val="both"/>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A</w:t>
            </w:r>
          </w:p>
        </w:tc>
        <w:tc>
          <w:tcPr>
            <w:tcW w:w="1235" w:type="pct"/>
            <w:hideMark/>
          </w:tcPr>
          <w:p w14:paraId="16EFAB75" w14:textId="77777777" w:rsidR="00DA0907" w:rsidRPr="00D463D8" w:rsidRDefault="00DA0907" w:rsidP="00202BC2">
            <w:pP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B</w:t>
            </w:r>
          </w:p>
        </w:tc>
        <w:tc>
          <w:tcPr>
            <w:tcW w:w="1243" w:type="pct"/>
            <w:hideMark/>
          </w:tcPr>
          <w:p w14:paraId="039164F3" w14:textId="77777777" w:rsidR="00DA0907" w:rsidRPr="00D463D8" w:rsidRDefault="00DA0907" w:rsidP="00202BC2">
            <w:pP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C</w:t>
            </w:r>
          </w:p>
        </w:tc>
        <w:tc>
          <w:tcPr>
            <w:tcW w:w="1295" w:type="pct"/>
            <w:hideMark/>
          </w:tcPr>
          <w:p w14:paraId="7BDA6FA7" w14:textId="77777777" w:rsidR="00DA0907" w:rsidRPr="00D463D8" w:rsidRDefault="00DA0907" w:rsidP="00202BC2">
            <w:pP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D</w:t>
            </w:r>
          </w:p>
        </w:tc>
      </w:tr>
      <w:tr w:rsidR="00D463D8" w:rsidRPr="00D463D8" w14:paraId="32FA1F6B" w14:textId="77777777" w:rsidTr="00913163">
        <w:tc>
          <w:tcPr>
            <w:tcW w:w="1227" w:type="pct"/>
            <w:hideMark/>
          </w:tcPr>
          <w:p w14:paraId="6F556477" w14:textId="37799F43" w:rsidR="00DA0907" w:rsidRPr="00D463D8" w:rsidRDefault="00DA0907" w:rsidP="00202BC2">
            <w:pPr>
              <w:jc w:val="both"/>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Attiecīgā ES tiesību akta panta numurs (uzskaitot katru tiesību akta vienību – pantu, daļu, punktu, apakšpunktu)</w:t>
            </w:r>
          </w:p>
        </w:tc>
        <w:tc>
          <w:tcPr>
            <w:tcW w:w="1235" w:type="pct"/>
            <w:hideMark/>
          </w:tcPr>
          <w:p w14:paraId="39FC1AF9" w14:textId="77777777" w:rsidR="00DA0907" w:rsidRPr="00D463D8" w:rsidRDefault="00DA0907" w:rsidP="00202BC2">
            <w:pPr>
              <w:jc w:val="both"/>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Projekta vienība, kas pārņem vai ievieš katru šīs tabulas A ailē minēto ES tiesību akta vienību, vai tiesību akts, kur attiecīgā ES tiesību akta vienība pārņemta vai ieviesta</w:t>
            </w:r>
          </w:p>
        </w:tc>
        <w:tc>
          <w:tcPr>
            <w:tcW w:w="1243" w:type="pct"/>
            <w:hideMark/>
          </w:tcPr>
          <w:p w14:paraId="17A3921C" w14:textId="77777777" w:rsidR="00DA0907" w:rsidRPr="00D463D8" w:rsidRDefault="00DA0907" w:rsidP="00202BC2">
            <w:pPr>
              <w:jc w:val="both"/>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Informācija par to, vai šīs tabulas A ailē minētās ES tiesību akta vienības tiek pārņemtas vai ieviestas pilnībā vai daļēji.</w:t>
            </w:r>
            <w:r w:rsidRPr="00D463D8">
              <w:rPr>
                <w:rFonts w:ascii="Times New Roman" w:eastAsia="Times New Roman" w:hAnsi="Times New Roman" w:cs="Times New Roman"/>
                <w:iCs/>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D463D8">
              <w:rPr>
                <w:rFonts w:ascii="Times New Roman" w:eastAsia="Times New Roman" w:hAnsi="Times New Roman" w:cs="Times New Roman"/>
                <w:iCs/>
                <w:sz w:val="24"/>
                <w:szCs w:val="24"/>
                <w:lang w:eastAsia="lv-LV"/>
              </w:rPr>
              <w:br/>
              <w:t>Norāda institūciju, kas ir atbildīga par šo saistību izpildi pilnībā</w:t>
            </w:r>
          </w:p>
        </w:tc>
        <w:tc>
          <w:tcPr>
            <w:tcW w:w="1295" w:type="pct"/>
            <w:hideMark/>
          </w:tcPr>
          <w:p w14:paraId="7928F2DE" w14:textId="77777777" w:rsidR="00DA0907" w:rsidRPr="00D463D8" w:rsidRDefault="00DA0907" w:rsidP="00202BC2">
            <w:pPr>
              <w:jc w:val="both"/>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Informācija par to, vai šīs tabulas B ailē minētās projekta vienības paredz stingrākas prasības nekā šīs tabulas A ailē minētās ES tiesību akta vienības.</w:t>
            </w:r>
            <w:r w:rsidRPr="00D463D8">
              <w:rPr>
                <w:rFonts w:ascii="Times New Roman" w:eastAsia="Times New Roman" w:hAnsi="Times New Roman" w:cs="Times New Roman"/>
                <w:iCs/>
                <w:sz w:val="24"/>
                <w:szCs w:val="24"/>
                <w:lang w:eastAsia="lv-LV"/>
              </w:rPr>
              <w:br/>
              <w:t>Ja projekts satur stingrākas prasības nekā attiecīgais ES tiesību akts, norāda pamatojumu un samērīgumu.</w:t>
            </w:r>
            <w:r w:rsidRPr="00D463D8">
              <w:rPr>
                <w:rFonts w:ascii="Times New Roman" w:eastAsia="Times New Roman" w:hAnsi="Times New Roman" w:cs="Times New Roman"/>
                <w:iCs/>
                <w:sz w:val="24"/>
                <w:szCs w:val="24"/>
                <w:lang w:eastAsia="lv-LV"/>
              </w:rPr>
              <w:br/>
              <w:t>Norāda iespējamās alternatīvas (t.sk. alternatīvas, kas neparedz tiesiskā regulējuma izstrādi) – kādos gadījumos būtu iespējams izvairīties no stingrāku prasību noteikšanas, nekā paredzēts attiecīgajos ES tiesību aktos</w:t>
            </w:r>
          </w:p>
        </w:tc>
      </w:tr>
      <w:tr w:rsidR="00D463D8" w:rsidRPr="00D463D8" w14:paraId="7AFFFD10" w14:textId="77777777" w:rsidTr="00913163">
        <w:tc>
          <w:tcPr>
            <w:tcW w:w="1227" w:type="pct"/>
          </w:tcPr>
          <w:p w14:paraId="3306C46E" w14:textId="55732102" w:rsidR="00EB2A11" w:rsidRPr="00D463D8" w:rsidRDefault="00086241" w:rsidP="00202BC2">
            <w:pPr>
              <w:jc w:val="both"/>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 xml:space="preserve">Komisijas paziņojuma 11. punkta b) apakšpunkts; </w:t>
            </w:r>
            <w:r w:rsidRPr="00D463D8">
              <w:rPr>
                <w:rFonts w:ascii="Times New Roman" w:hAnsi="Times New Roman" w:cs="Times New Roman"/>
                <w:sz w:val="24"/>
                <w:szCs w:val="24"/>
              </w:rPr>
              <w:t xml:space="preserve">Komisijas paziņojuma “Pamatnostādnes par valsts atbalstu vides aizsardzībai </w:t>
            </w:r>
            <w:r w:rsidRPr="00D463D8">
              <w:rPr>
                <w:rFonts w:ascii="Times New Roman" w:hAnsi="Times New Roman" w:cs="Times New Roman"/>
                <w:sz w:val="24"/>
                <w:szCs w:val="24"/>
              </w:rPr>
              <w:lastRenderedPageBreak/>
              <w:t>un enerģētikai 2014.-2020. gadam piemērošanas” 108. punkts</w:t>
            </w:r>
          </w:p>
        </w:tc>
        <w:tc>
          <w:tcPr>
            <w:tcW w:w="1235" w:type="pct"/>
          </w:tcPr>
          <w:p w14:paraId="25AA7B31" w14:textId="2D31688B" w:rsidR="00EB2A11" w:rsidRPr="00D463D8" w:rsidRDefault="00EB2A11" w:rsidP="00202BC2">
            <w:pPr>
              <w:jc w:val="both"/>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lastRenderedPageBreak/>
              <w:t xml:space="preserve">Noteikumu projekta </w:t>
            </w:r>
            <w:r w:rsidR="00086241" w:rsidRPr="00D463D8">
              <w:rPr>
                <w:rFonts w:ascii="Times New Roman" w:eastAsia="Times New Roman" w:hAnsi="Times New Roman" w:cs="Times New Roman"/>
                <w:iCs/>
                <w:sz w:val="24"/>
                <w:szCs w:val="24"/>
                <w:lang w:eastAsia="lv-LV"/>
              </w:rPr>
              <w:t>1</w:t>
            </w:r>
            <w:r w:rsidRPr="00D463D8">
              <w:rPr>
                <w:rFonts w:ascii="Times New Roman" w:eastAsia="Times New Roman" w:hAnsi="Times New Roman" w:cs="Times New Roman"/>
                <w:iCs/>
                <w:sz w:val="24"/>
                <w:szCs w:val="24"/>
                <w:lang w:eastAsia="lv-LV"/>
              </w:rPr>
              <w:t>.</w:t>
            </w:r>
            <w:r w:rsidR="00073C57" w:rsidRPr="00D463D8">
              <w:rPr>
                <w:rFonts w:ascii="Times New Roman" w:eastAsia="Times New Roman" w:hAnsi="Times New Roman" w:cs="Times New Roman"/>
                <w:iCs/>
                <w:sz w:val="24"/>
                <w:szCs w:val="24"/>
                <w:lang w:eastAsia="lv-LV"/>
              </w:rPr>
              <w:t>1.</w:t>
            </w:r>
            <w:r w:rsidRPr="00D463D8">
              <w:rPr>
                <w:rFonts w:ascii="Times New Roman" w:eastAsia="Times New Roman" w:hAnsi="Times New Roman" w:cs="Times New Roman"/>
                <w:iCs/>
                <w:sz w:val="24"/>
                <w:szCs w:val="24"/>
                <w:lang w:eastAsia="lv-LV"/>
              </w:rPr>
              <w:t xml:space="preserve"> </w:t>
            </w:r>
            <w:r w:rsidR="00073C57" w:rsidRPr="00D463D8">
              <w:rPr>
                <w:rFonts w:ascii="Times New Roman" w:eastAsia="Times New Roman" w:hAnsi="Times New Roman" w:cs="Times New Roman"/>
                <w:iCs/>
                <w:sz w:val="24"/>
                <w:szCs w:val="24"/>
                <w:lang w:eastAsia="lv-LV"/>
              </w:rPr>
              <w:t>apakš</w:t>
            </w:r>
            <w:r w:rsidRPr="00D463D8">
              <w:rPr>
                <w:rFonts w:ascii="Times New Roman" w:eastAsia="Times New Roman" w:hAnsi="Times New Roman" w:cs="Times New Roman"/>
                <w:iCs/>
                <w:sz w:val="24"/>
                <w:szCs w:val="24"/>
                <w:lang w:eastAsia="lv-LV"/>
              </w:rPr>
              <w:t>punkts</w:t>
            </w:r>
          </w:p>
        </w:tc>
        <w:tc>
          <w:tcPr>
            <w:tcW w:w="1243" w:type="pct"/>
          </w:tcPr>
          <w:p w14:paraId="1844C85E" w14:textId="6FF90441" w:rsidR="00EB2A11" w:rsidRPr="00D463D8" w:rsidRDefault="00B24E4D" w:rsidP="00202BC2">
            <w:pPr>
              <w:jc w:val="both"/>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Ieviests</w:t>
            </w:r>
            <w:r w:rsidR="00EB2A11" w:rsidRPr="00D463D8">
              <w:rPr>
                <w:rFonts w:ascii="Times New Roman" w:eastAsia="Times New Roman" w:hAnsi="Times New Roman" w:cs="Times New Roman"/>
                <w:iCs/>
                <w:sz w:val="24"/>
                <w:szCs w:val="24"/>
                <w:lang w:eastAsia="lv-LV"/>
              </w:rPr>
              <w:t xml:space="preserve"> pilnībā</w:t>
            </w:r>
          </w:p>
        </w:tc>
        <w:tc>
          <w:tcPr>
            <w:tcW w:w="1295" w:type="pct"/>
          </w:tcPr>
          <w:p w14:paraId="21C76F27" w14:textId="7F59ADA4" w:rsidR="00EB2A11" w:rsidRPr="00D463D8" w:rsidRDefault="00EB2A11" w:rsidP="00202BC2">
            <w:pPr>
              <w:jc w:val="both"/>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Neparedz stingrākas prasības</w:t>
            </w:r>
          </w:p>
        </w:tc>
      </w:tr>
      <w:tr w:rsidR="00D463D8" w:rsidRPr="00D463D8" w14:paraId="39485EA0" w14:textId="77777777" w:rsidTr="00086241">
        <w:trPr>
          <w:trHeight w:val="620"/>
        </w:trPr>
        <w:tc>
          <w:tcPr>
            <w:tcW w:w="1227" w:type="pct"/>
          </w:tcPr>
          <w:p w14:paraId="40940D95" w14:textId="5C5D1939" w:rsidR="00EB2A11" w:rsidRPr="00D463D8" w:rsidRDefault="00EB2A11" w:rsidP="00202BC2">
            <w:pPr>
              <w:jc w:val="both"/>
              <w:rPr>
                <w:rFonts w:ascii="Times New Roman" w:eastAsia="Times New Roman" w:hAnsi="Times New Roman" w:cs="Times New Roman"/>
                <w:iCs/>
                <w:sz w:val="24"/>
                <w:szCs w:val="24"/>
                <w:lang w:eastAsia="lv-LV"/>
              </w:rPr>
            </w:pPr>
          </w:p>
        </w:tc>
        <w:tc>
          <w:tcPr>
            <w:tcW w:w="1235" w:type="pct"/>
          </w:tcPr>
          <w:p w14:paraId="0AD9F26F" w14:textId="19408C8F" w:rsidR="00EB2A11" w:rsidRPr="00D463D8" w:rsidRDefault="00EB2A11" w:rsidP="00202BC2">
            <w:pPr>
              <w:jc w:val="both"/>
              <w:rPr>
                <w:rFonts w:ascii="Times New Roman" w:eastAsia="Times New Roman" w:hAnsi="Times New Roman" w:cs="Times New Roman"/>
                <w:iCs/>
                <w:sz w:val="24"/>
                <w:szCs w:val="24"/>
                <w:lang w:eastAsia="lv-LV"/>
              </w:rPr>
            </w:pPr>
          </w:p>
        </w:tc>
        <w:tc>
          <w:tcPr>
            <w:tcW w:w="1243" w:type="pct"/>
          </w:tcPr>
          <w:p w14:paraId="4D8D46DD" w14:textId="77777777" w:rsidR="00EB2A11" w:rsidRPr="00D463D8" w:rsidRDefault="00EB2A11" w:rsidP="00202BC2">
            <w:pPr>
              <w:jc w:val="both"/>
              <w:rPr>
                <w:rFonts w:ascii="Times New Roman" w:eastAsia="Times New Roman" w:hAnsi="Times New Roman" w:cs="Times New Roman"/>
                <w:iCs/>
                <w:sz w:val="24"/>
                <w:szCs w:val="24"/>
                <w:lang w:eastAsia="lv-LV"/>
              </w:rPr>
            </w:pPr>
          </w:p>
        </w:tc>
        <w:tc>
          <w:tcPr>
            <w:tcW w:w="1295" w:type="pct"/>
          </w:tcPr>
          <w:p w14:paraId="3FE46D78" w14:textId="3F3CC439" w:rsidR="00EB2A11" w:rsidRPr="00D463D8" w:rsidRDefault="00EB2A11" w:rsidP="00202BC2">
            <w:pPr>
              <w:jc w:val="both"/>
              <w:rPr>
                <w:rFonts w:ascii="Times New Roman" w:eastAsia="Times New Roman" w:hAnsi="Times New Roman" w:cs="Times New Roman"/>
                <w:iCs/>
                <w:sz w:val="24"/>
                <w:szCs w:val="24"/>
                <w:lang w:eastAsia="lv-LV"/>
              </w:rPr>
            </w:pPr>
          </w:p>
        </w:tc>
      </w:tr>
      <w:tr w:rsidR="00D463D8" w:rsidRPr="00D463D8" w14:paraId="491188B5" w14:textId="77777777" w:rsidTr="00913163">
        <w:trPr>
          <w:trHeight w:val="2043"/>
        </w:trPr>
        <w:tc>
          <w:tcPr>
            <w:tcW w:w="1227" w:type="pct"/>
            <w:hideMark/>
          </w:tcPr>
          <w:p w14:paraId="28FFC409" w14:textId="77777777" w:rsidR="00913163" w:rsidRPr="00D463D8" w:rsidRDefault="00913163" w:rsidP="00202BC2">
            <w:pPr>
              <w:jc w:val="both"/>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3773" w:type="pct"/>
            <w:gridSpan w:val="3"/>
            <w:hideMark/>
          </w:tcPr>
          <w:p w14:paraId="7710581F" w14:textId="2269D455" w:rsidR="00913163" w:rsidRPr="00D463D8" w:rsidRDefault="00913163" w:rsidP="00202BC2">
            <w:pPr>
              <w:jc w:val="both"/>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Projekts šo jomu neskar</w:t>
            </w:r>
          </w:p>
        </w:tc>
      </w:tr>
      <w:tr w:rsidR="00D463D8" w:rsidRPr="00D463D8" w14:paraId="2E99528A" w14:textId="77777777" w:rsidTr="00913163">
        <w:tc>
          <w:tcPr>
            <w:tcW w:w="1227" w:type="pct"/>
            <w:hideMark/>
          </w:tcPr>
          <w:p w14:paraId="40B673E0" w14:textId="77777777" w:rsidR="00913163" w:rsidRPr="00D463D8" w:rsidRDefault="00913163" w:rsidP="00202BC2">
            <w:pPr>
              <w:jc w:val="both"/>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773" w:type="pct"/>
            <w:gridSpan w:val="3"/>
            <w:hideMark/>
          </w:tcPr>
          <w:p w14:paraId="32883656" w14:textId="77777777" w:rsidR="00913163" w:rsidRPr="00D463D8" w:rsidRDefault="00913163" w:rsidP="00202BC2">
            <w:pPr>
              <w:jc w:val="both"/>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Projekts šo jomu neskar</w:t>
            </w:r>
          </w:p>
        </w:tc>
      </w:tr>
      <w:tr w:rsidR="00D463D8" w:rsidRPr="00D463D8" w14:paraId="24A7B3E6" w14:textId="77777777" w:rsidTr="00913163">
        <w:tc>
          <w:tcPr>
            <w:tcW w:w="1227" w:type="pct"/>
            <w:hideMark/>
          </w:tcPr>
          <w:p w14:paraId="4B00550B" w14:textId="77777777" w:rsidR="00913163" w:rsidRPr="00D463D8" w:rsidRDefault="00913163" w:rsidP="00202BC2">
            <w:pP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Cita informācija</w:t>
            </w:r>
          </w:p>
        </w:tc>
        <w:tc>
          <w:tcPr>
            <w:tcW w:w="3773" w:type="pct"/>
            <w:gridSpan w:val="3"/>
            <w:hideMark/>
          </w:tcPr>
          <w:p w14:paraId="66CB69D3" w14:textId="77777777" w:rsidR="00913163" w:rsidRPr="00D463D8" w:rsidRDefault="00913163" w:rsidP="00202BC2">
            <w:pP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Nav</w:t>
            </w:r>
          </w:p>
        </w:tc>
      </w:tr>
      <w:tr w:rsidR="00D463D8" w:rsidRPr="00D463D8" w14:paraId="1FF4E81D" w14:textId="77777777" w:rsidTr="00CF13D1">
        <w:tc>
          <w:tcPr>
            <w:tcW w:w="0" w:type="auto"/>
            <w:gridSpan w:val="4"/>
            <w:hideMark/>
          </w:tcPr>
          <w:p w14:paraId="50AD35C7" w14:textId="77777777" w:rsidR="00913163" w:rsidRPr="00D463D8" w:rsidRDefault="00913163" w:rsidP="00202BC2">
            <w:pPr>
              <w:jc w:val="center"/>
              <w:rPr>
                <w:rFonts w:ascii="Times New Roman" w:eastAsia="Times New Roman" w:hAnsi="Times New Roman" w:cs="Times New Roman"/>
                <w:b/>
                <w:bCs/>
                <w:iCs/>
                <w:sz w:val="24"/>
                <w:szCs w:val="24"/>
                <w:lang w:eastAsia="lv-LV"/>
              </w:rPr>
            </w:pPr>
            <w:r w:rsidRPr="00D463D8">
              <w:rPr>
                <w:rFonts w:ascii="Times New Roman" w:eastAsia="Times New Roman" w:hAnsi="Times New Roman" w:cs="Times New Roman"/>
                <w:b/>
                <w:bCs/>
                <w:iCs/>
                <w:sz w:val="24"/>
                <w:szCs w:val="24"/>
                <w:lang w:eastAsia="lv-LV"/>
              </w:rPr>
              <w:t>2. tabula</w:t>
            </w:r>
            <w:r w:rsidRPr="00D463D8">
              <w:rPr>
                <w:rFonts w:ascii="Times New Roman" w:eastAsia="Times New Roman" w:hAnsi="Times New Roman" w:cs="Times New Roman"/>
                <w:b/>
                <w:bCs/>
                <w:iCs/>
                <w:sz w:val="24"/>
                <w:szCs w:val="24"/>
                <w:lang w:eastAsia="lv-LV"/>
              </w:rPr>
              <w:br/>
              <w:t>Ar tiesību akta projektu izpildītās vai uzņemtās saistības, kas izriet no starptautiskajiem tiesību aktiem vai starptautiskas institūcijas vai organizācijas dokumentiem.</w:t>
            </w:r>
            <w:r w:rsidRPr="00D463D8">
              <w:rPr>
                <w:rFonts w:ascii="Times New Roman" w:eastAsia="Times New Roman" w:hAnsi="Times New Roman" w:cs="Times New Roman"/>
                <w:b/>
                <w:bCs/>
                <w:iCs/>
                <w:sz w:val="24"/>
                <w:szCs w:val="24"/>
                <w:lang w:eastAsia="lv-LV"/>
              </w:rPr>
              <w:br/>
              <w:t>Pasākumi šo saistību izpildei</w:t>
            </w:r>
          </w:p>
        </w:tc>
      </w:tr>
      <w:tr w:rsidR="00913163" w:rsidRPr="00D463D8" w14:paraId="7A251FE4" w14:textId="77777777" w:rsidTr="00CF13D1">
        <w:tc>
          <w:tcPr>
            <w:tcW w:w="0" w:type="auto"/>
            <w:gridSpan w:val="4"/>
          </w:tcPr>
          <w:p w14:paraId="11796BB1" w14:textId="77777777" w:rsidR="00913163" w:rsidRPr="00D463D8" w:rsidRDefault="00913163" w:rsidP="00202BC2">
            <w:pPr>
              <w:rPr>
                <w:rFonts w:ascii="Times New Roman" w:eastAsia="Times New Roman" w:hAnsi="Times New Roman" w:cs="Times New Roman"/>
                <w:iCs/>
                <w:sz w:val="24"/>
                <w:szCs w:val="24"/>
                <w:lang w:eastAsia="lv-LV"/>
              </w:rPr>
            </w:pPr>
            <w:r w:rsidRPr="00D463D8">
              <w:rPr>
                <w:rFonts w:ascii="Times New Roman" w:eastAsia="Times New Roman" w:hAnsi="Times New Roman" w:cs="Times New Roman"/>
                <w:iCs/>
                <w:sz w:val="24"/>
                <w:szCs w:val="24"/>
                <w:lang w:eastAsia="lv-LV"/>
              </w:rPr>
              <w:t>Projekts šo jomu neskar</w:t>
            </w:r>
          </w:p>
        </w:tc>
      </w:tr>
    </w:tbl>
    <w:p w14:paraId="41570480" w14:textId="77777777" w:rsidR="00DA0907" w:rsidRPr="00D463D8" w:rsidRDefault="00DA0907" w:rsidP="00202BC2">
      <w:pPr>
        <w:spacing w:after="0" w:line="240" w:lineRule="auto"/>
        <w:rPr>
          <w:rFonts w:ascii="Times New Roman" w:eastAsia="Times New Roman" w:hAnsi="Times New Roman" w:cs="Times New Roman"/>
          <w:iCs/>
          <w:sz w:val="24"/>
          <w:szCs w:val="24"/>
          <w:lang w:eastAsia="lv-LV"/>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55"/>
        <w:gridCol w:w="2659"/>
        <w:gridCol w:w="5734"/>
      </w:tblGrid>
      <w:tr w:rsidR="00D463D8" w:rsidRPr="00D463D8" w14:paraId="7BCBE15C" w14:textId="77777777" w:rsidTr="004D5A62">
        <w:trPr>
          <w:cantSplit/>
        </w:trPr>
        <w:tc>
          <w:tcPr>
            <w:tcW w:w="5000" w:type="pct"/>
            <w:gridSpan w:val="3"/>
            <w:vAlign w:val="center"/>
            <w:hideMark/>
          </w:tcPr>
          <w:p w14:paraId="202D1002" w14:textId="77777777" w:rsidR="00BD33E0" w:rsidRPr="00D463D8" w:rsidRDefault="00BD33E0" w:rsidP="00202BC2">
            <w:pPr>
              <w:spacing w:after="0" w:line="240" w:lineRule="auto"/>
              <w:contextualSpacing/>
              <w:jc w:val="center"/>
              <w:rPr>
                <w:rFonts w:ascii="Times New Roman" w:hAnsi="Times New Roman" w:cs="Times New Roman"/>
                <w:b/>
                <w:bCs/>
                <w:sz w:val="24"/>
                <w:szCs w:val="24"/>
              </w:rPr>
            </w:pPr>
            <w:r w:rsidRPr="00D463D8">
              <w:rPr>
                <w:rFonts w:ascii="Times New Roman" w:hAnsi="Times New Roman" w:cs="Times New Roman"/>
                <w:b/>
                <w:bCs/>
                <w:sz w:val="24"/>
                <w:szCs w:val="24"/>
              </w:rPr>
              <w:t>VI. Sabiedrības līdzdalība un komunikācijas aktivitātes</w:t>
            </w:r>
          </w:p>
        </w:tc>
      </w:tr>
      <w:tr w:rsidR="00D463D8" w:rsidRPr="00D463D8" w14:paraId="24101A8A" w14:textId="77777777" w:rsidTr="00913163">
        <w:trPr>
          <w:cantSplit/>
        </w:trPr>
        <w:tc>
          <w:tcPr>
            <w:tcW w:w="310" w:type="pct"/>
            <w:hideMark/>
          </w:tcPr>
          <w:p w14:paraId="57916EF2" w14:textId="77777777" w:rsidR="006A30E4" w:rsidRPr="00D463D8" w:rsidRDefault="006A30E4" w:rsidP="006A30E4">
            <w:pPr>
              <w:spacing w:after="0" w:line="240" w:lineRule="auto"/>
              <w:contextualSpacing/>
              <w:jc w:val="center"/>
              <w:rPr>
                <w:rFonts w:ascii="Times New Roman" w:hAnsi="Times New Roman" w:cs="Times New Roman"/>
                <w:sz w:val="24"/>
                <w:szCs w:val="24"/>
              </w:rPr>
            </w:pPr>
            <w:r w:rsidRPr="00D463D8">
              <w:rPr>
                <w:rFonts w:ascii="Times New Roman" w:hAnsi="Times New Roman" w:cs="Times New Roman"/>
                <w:sz w:val="24"/>
                <w:szCs w:val="24"/>
              </w:rPr>
              <w:t>1.</w:t>
            </w:r>
          </w:p>
        </w:tc>
        <w:tc>
          <w:tcPr>
            <w:tcW w:w="1486" w:type="pct"/>
            <w:hideMark/>
          </w:tcPr>
          <w:p w14:paraId="015A22BE" w14:textId="77777777" w:rsidR="006A30E4" w:rsidRPr="00D463D8" w:rsidRDefault="006A30E4" w:rsidP="006A30E4">
            <w:pPr>
              <w:spacing w:after="0" w:line="240" w:lineRule="auto"/>
              <w:contextualSpacing/>
              <w:rPr>
                <w:rFonts w:ascii="Times New Roman" w:hAnsi="Times New Roman" w:cs="Times New Roman"/>
                <w:sz w:val="24"/>
                <w:szCs w:val="24"/>
              </w:rPr>
            </w:pPr>
            <w:r w:rsidRPr="00D463D8">
              <w:rPr>
                <w:rFonts w:ascii="Times New Roman" w:hAnsi="Times New Roman" w:cs="Times New Roman"/>
                <w:sz w:val="24"/>
                <w:szCs w:val="24"/>
              </w:rPr>
              <w:t>Plānotās sabiedrības līdzdalības un komunikācijas aktivitātes saistībā ar projektu</w:t>
            </w:r>
          </w:p>
        </w:tc>
        <w:tc>
          <w:tcPr>
            <w:tcW w:w="3204" w:type="pct"/>
          </w:tcPr>
          <w:p w14:paraId="19CF7432" w14:textId="2248AA3C" w:rsidR="006A30E4" w:rsidRPr="00D463D8" w:rsidRDefault="006A30E4" w:rsidP="006A30E4">
            <w:pPr>
              <w:spacing w:after="0" w:line="240" w:lineRule="auto"/>
              <w:contextualSpacing/>
              <w:jc w:val="both"/>
              <w:rPr>
                <w:rFonts w:ascii="Times New Roman" w:hAnsi="Times New Roman" w:cs="Times New Roman"/>
                <w:sz w:val="24"/>
                <w:szCs w:val="24"/>
              </w:rPr>
            </w:pPr>
            <w:r w:rsidRPr="00D463D8">
              <w:rPr>
                <w:rFonts w:ascii="Times New Roman" w:hAnsi="Times New Roman" w:cs="Times New Roman"/>
                <w:sz w:val="24"/>
                <w:szCs w:val="24"/>
              </w:rPr>
              <w:t>Paziņojums par līdzdalības iespējām Projekta izstrādes procesā</w:t>
            </w:r>
            <w:r w:rsidR="001654FF" w:rsidRPr="00D463D8">
              <w:rPr>
                <w:rFonts w:ascii="Times New Roman" w:hAnsi="Times New Roman" w:cs="Times New Roman"/>
                <w:sz w:val="24"/>
                <w:szCs w:val="24"/>
              </w:rPr>
              <w:t xml:space="preserve"> </w:t>
            </w:r>
            <w:r w:rsidR="00E61652" w:rsidRPr="00D463D8">
              <w:rPr>
                <w:rFonts w:ascii="Times New Roman" w:hAnsi="Times New Roman" w:cs="Times New Roman"/>
                <w:sz w:val="24"/>
                <w:szCs w:val="24"/>
              </w:rPr>
              <w:t xml:space="preserve">05.11.2020. </w:t>
            </w:r>
            <w:r w:rsidRPr="00D463D8">
              <w:rPr>
                <w:rFonts w:ascii="Times New Roman" w:hAnsi="Times New Roman" w:cs="Times New Roman"/>
                <w:sz w:val="24"/>
                <w:szCs w:val="24"/>
              </w:rPr>
              <w:t>publicēts Ekonomikas ministrijas tīmekļavietnē </w:t>
            </w:r>
            <w:hyperlink r:id="rId13" w:history="1">
              <w:r w:rsidRPr="00D463D8">
                <w:rPr>
                  <w:rStyle w:val="Hyperlink"/>
                  <w:rFonts w:ascii="Times New Roman" w:hAnsi="Times New Roman" w:cs="Times New Roman"/>
                  <w:color w:val="auto"/>
                  <w:sz w:val="24"/>
                  <w:szCs w:val="24"/>
                  <w:u w:val="none"/>
                </w:rPr>
                <w:t>https://www.em.gov.lv/lv/Ministrija/sabiedribas_lidzdaliba/diskusiju_dokumenti/</w:t>
              </w:r>
            </w:hyperlink>
            <w:r w:rsidRPr="00D463D8">
              <w:rPr>
                <w:rFonts w:ascii="Times New Roman" w:hAnsi="Times New Roman" w:cs="Times New Roman"/>
                <w:sz w:val="24"/>
                <w:szCs w:val="24"/>
              </w:rPr>
              <w:t>.</w:t>
            </w:r>
          </w:p>
          <w:p w14:paraId="0F25468C" w14:textId="58B775D2" w:rsidR="006A30E4" w:rsidRPr="00D463D8" w:rsidRDefault="006A30E4" w:rsidP="006A30E4">
            <w:pPr>
              <w:spacing w:after="0" w:line="240" w:lineRule="auto"/>
              <w:contextualSpacing/>
              <w:jc w:val="both"/>
              <w:rPr>
                <w:rFonts w:ascii="Times New Roman" w:hAnsi="Times New Roman" w:cs="Times New Roman"/>
                <w:sz w:val="24"/>
                <w:szCs w:val="24"/>
              </w:rPr>
            </w:pPr>
            <w:r w:rsidRPr="00D463D8">
              <w:rPr>
                <w:rFonts w:ascii="Times New Roman" w:hAnsi="Times New Roman" w:cs="Times New Roman"/>
                <w:sz w:val="24"/>
                <w:szCs w:val="24"/>
              </w:rPr>
              <w:t xml:space="preserve">Paziņojums par līdzdalības iespējām Projekta izstrādes procesā </w:t>
            </w:r>
            <w:r w:rsidR="00E61652" w:rsidRPr="00D463D8">
              <w:rPr>
                <w:rFonts w:ascii="Times New Roman" w:hAnsi="Times New Roman" w:cs="Times New Roman"/>
                <w:sz w:val="24"/>
                <w:szCs w:val="24"/>
              </w:rPr>
              <w:t xml:space="preserve">tiks </w:t>
            </w:r>
            <w:r w:rsidRPr="00D463D8">
              <w:rPr>
                <w:rFonts w:ascii="Times New Roman" w:hAnsi="Times New Roman" w:cs="Times New Roman"/>
                <w:sz w:val="24"/>
                <w:szCs w:val="24"/>
              </w:rPr>
              <w:t xml:space="preserve">publicēts Ministru kabineta tīmekļa vietnē </w:t>
            </w:r>
            <w:hyperlink r:id="rId14" w:history="1">
              <w:r w:rsidRPr="00D463D8">
                <w:rPr>
                  <w:rStyle w:val="Hyperlink"/>
                  <w:rFonts w:ascii="Times New Roman" w:hAnsi="Times New Roman" w:cs="Times New Roman"/>
                  <w:color w:val="auto"/>
                  <w:sz w:val="24"/>
                  <w:szCs w:val="24"/>
                  <w:u w:val="none"/>
                </w:rPr>
                <w:t>https://www.mk.gov.lv/content/ministru-kabineta-diskusiju-dokumenti</w:t>
              </w:r>
            </w:hyperlink>
            <w:r w:rsidRPr="00D463D8">
              <w:rPr>
                <w:rFonts w:ascii="Times New Roman" w:hAnsi="Times New Roman" w:cs="Times New Roman"/>
                <w:sz w:val="24"/>
                <w:szCs w:val="24"/>
              </w:rPr>
              <w:t>.</w:t>
            </w:r>
          </w:p>
        </w:tc>
      </w:tr>
      <w:tr w:rsidR="00D463D8" w:rsidRPr="00D463D8" w14:paraId="63F312DE" w14:textId="77777777" w:rsidTr="00913163">
        <w:trPr>
          <w:cantSplit/>
        </w:trPr>
        <w:tc>
          <w:tcPr>
            <w:tcW w:w="310" w:type="pct"/>
            <w:hideMark/>
          </w:tcPr>
          <w:p w14:paraId="18D6E405" w14:textId="77777777" w:rsidR="006A30E4" w:rsidRPr="00D463D8" w:rsidRDefault="006A30E4" w:rsidP="006A30E4">
            <w:pPr>
              <w:spacing w:after="0" w:line="240" w:lineRule="auto"/>
              <w:contextualSpacing/>
              <w:jc w:val="center"/>
              <w:rPr>
                <w:rFonts w:ascii="Times New Roman" w:hAnsi="Times New Roman" w:cs="Times New Roman"/>
                <w:sz w:val="24"/>
                <w:szCs w:val="24"/>
              </w:rPr>
            </w:pPr>
            <w:bookmarkStart w:id="5" w:name="_Hlk34641215"/>
            <w:r w:rsidRPr="00D463D8">
              <w:rPr>
                <w:rFonts w:ascii="Times New Roman" w:hAnsi="Times New Roman" w:cs="Times New Roman"/>
                <w:sz w:val="24"/>
                <w:szCs w:val="24"/>
              </w:rPr>
              <w:t>2.</w:t>
            </w:r>
          </w:p>
        </w:tc>
        <w:tc>
          <w:tcPr>
            <w:tcW w:w="1486" w:type="pct"/>
            <w:hideMark/>
          </w:tcPr>
          <w:p w14:paraId="06F65D06" w14:textId="77777777" w:rsidR="006A30E4" w:rsidRPr="00D463D8" w:rsidRDefault="006A30E4" w:rsidP="006A30E4">
            <w:pPr>
              <w:spacing w:after="0" w:line="240" w:lineRule="auto"/>
              <w:contextualSpacing/>
              <w:rPr>
                <w:rFonts w:ascii="Times New Roman" w:hAnsi="Times New Roman" w:cs="Times New Roman"/>
                <w:sz w:val="24"/>
                <w:szCs w:val="24"/>
              </w:rPr>
            </w:pPr>
            <w:r w:rsidRPr="00D463D8">
              <w:rPr>
                <w:rFonts w:ascii="Times New Roman" w:hAnsi="Times New Roman" w:cs="Times New Roman"/>
                <w:sz w:val="24"/>
                <w:szCs w:val="24"/>
              </w:rPr>
              <w:t>Sabiedrības līdzdalība projekta izstrādē</w:t>
            </w:r>
          </w:p>
        </w:tc>
        <w:tc>
          <w:tcPr>
            <w:tcW w:w="3204" w:type="pct"/>
          </w:tcPr>
          <w:p w14:paraId="338DDA0E" w14:textId="2839B45B" w:rsidR="006A30E4" w:rsidRPr="00D463D8" w:rsidRDefault="006A30E4" w:rsidP="006A30E4">
            <w:pPr>
              <w:spacing w:after="0" w:line="240" w:lineRule="auto"/>
              <w:contextualSpacing/>
              <w:jc w:val="both"/>
              <w:rPr>
                <w:rFonts w:ascii="Times New Roman" w:eastAsia="Times New Roman" w:hAnsi="Times New Roman" w:cs="Times New Roman"/>
                <w:sz w:val="24"/>
                <w:szCs w:val="24"/>
                <w:lang w:eastAsia="lv-LV"/>
              </w:rPr>
            </w:pPr>
            <w:r w:rsidRPr="00D463D8">
              <w:rPr>
                <w:rFonts w:ascii="Times New Roman" w:hAnsi="Times New Roman" w:cs="Times New Roman"/>
                <w:sz w:val="24"/>
                <w:szCs w:val="24"/>
              </w:rPr>
              <w:t>Sabiedrībai nodrošināta iespēja iepazīties ar Projektu Ekonomikas ministrijas tīmekļa vietnē un Ministru kabineta tīmekļa vietnē</w:t>
            </w:r>
            <w:r w:rsidR="001654FF" w:rsidRPr="00D463D8">
              <w:rPr>
                <w:rFonts w:ascii="Times New Roman" w:hAnsi="Times New Roman" w:cs="Times New Roman"/>
                <w:sz w:val="24"/>
                <w:szCs w:val="24"/>
              </w:rPr>
              <w:t>.</w:t>
            </w:r>
            <w:r w:rsidR="00F77A40" w:rsidRPr="00D463D8">
              <w:rPr>
                <w:rFonts w:ascii="Times New Roman" w:eastAsia="Times New Roman" w:hAnsi="Times New Roman" w:cs="Times New Roman"/>
                <w:sz w:val="24"/>
                <w:szCs w:val="24"/>
                <w:lang w:eastAsia="lv-LV"/>
              </w:rPr>
              <w:t xml:space="preserve"> Termiņš, līdz kuram Ekonomikas ministrija </w:t>
            </w:r>
            <w:r w:rsidR="00F77A40" w:rsidRPr="00D463D8">
              <w:rPr>
                <w:rFonts w:ascii="Times New Roman" w:eastAsia="Times New Roman" w:hAnsi="Times New Roman" w:cs="Times New Roman"/>
                <w:sz w:val="24"/>
                <w:szCs w:val="24"/>
                <w:lang w:eastAsia="lv-LV"/>
              </w:rPr>
              <w:lastRenderedPageBreak/>
              <w:t>aicina iesniegt rakstveida viedokļus par projektu, noteikts, ņemot vērā, ka projektā ietvertā a</w:t>
            </w:r>
            <w:r w:rsidR="001A61D9" w:rsidRPr="00D463D8">
              <w:rPr>
                <w:rFonts w:ascii="Times New Roman" w:eastAsia="Times New Roman" w:hAnsi="Times New Roman" w:cs="Times New Roman"/>
                <w:iCs/>
                <w:sz w:val="24"/>
                <w:szCs w:val="24"/>
                <w:lang w:eastAsia="lv-LV"/>
              </w:rPr>
              <w:t>tbalsta energoietilpīgiem apstrādes rūpniecības uzņēmumiem nepieciešamība ir pamatota arī konceptuālajā ziņojumā “Kompleksi pasākumi obligātā iepirkuma komponentes problemātikas risināšanai un elektroenerģijas tirgus attīstībai” (Ministru kabineta 2020. gada 22. septembra sēdes protokola Nr. 55 41. §)</w:t>
            </w:r>
            <w:r w:rsidR="00F77A40" w:rsidRPr="00D463D8">
              <w:rPr>
                <w:rFonts w:ascii="Times New Roman" w:eastAsia="Times New Roman" w:hAnsi="Times New Roman" w:cs="Times New Roman"/>
                <w:iCs/>
                <w:sz w:val="24"/>
                <w:szCs w:val="24"/>
                <w:lang w:eastAsia="lv-LV"/>
              </w:rPr>
              <w:t>, attiecīgi sabiedrībai laikus tika nodrošināta iespēja iepazīties ar projektā ietverto jautājumu</w:t>
            </w:r>
            <w:r w:rsidR="001A61D9" w:rsidRPr="00D463D8">
              <w:rPr>
                <w:rFonts w:ascii="Times New Roman" w:eastAsia="Times New Roman" w:hAnsi="Times New Roman" w:cs="Times New Roman"/>
                <w:iCs/>
                <w:sz w:val="24"/>
                <w:szCs w:val="24"/>
                <w:lang w:eastAsia="lv-LV"/>
              </w:rPr>
              <w:t>.</w:t>
            </w:r>
          </w:p>
        </w:tc>
      </w:tr>
      <w:bookmarkEnd w:id="5"/>
      <w:tr w:rsidR="00D463D8" w:rsidRPr="00D463D8" w14:paraId="126433F7" w14:textId="77777777" w:rsidTr="004D5A62">
        <w:trPr>
          <w:cantSplit/>
        </w:trPr>
        <w:tc>
          <w:tcPr>
            <w:tcW w:w="310" w:type="pct"/>
            <w:hideMark/>
          </w:tcPr>
          <w:p w14:paraId="7F27A8EF" w14:textId="77777777" w:rsidR="00913163" w:rsidRPr="00D463D8" w:rsidRDefault="00913163" w:rsidP="00202BC2">
            <w:pPr>
              <w:spacing w:after="0" w:line="240" w:lineRule="auto"/>
              <w:contextualSpacing/>
              <w:jc w:val="center"/>
              <w:rPr>
                <w:rFonts w:ascii="Times New Roman" w:hAnsi="Times New Roman" w:cs="Times New Roman"/>
                <w:sz w:val="24"/>
                <w:szCs w:val="24"/>
              </w:rPr>
            </w:pPr>
            <w:r w:rsidRPr="00D463D8">
              <w:rPr>
                <w:rFonts w:ascii="Times New Roman" w:hAnsi="Times New Roman" w:cs="Times New Roman"/>
                <w:sz w:val="24"/>
                <w:szCs w:val="24"/>
              </w:rPr>
              <w:lastRenderedPageBreak/>
              <w:t>3.</w:t>
            </w:r>
          </w:p>
        </w:tc>
        <w:tc>
          <w:tcPr>
            <w:tcW w:w="1486" w:type="pct"/>
            <w:hideMark/>
          </w:tcPr>
          <w:p w14:paraId="2F88D44F" w14:textId="77777777" w:rsidR="00913163" w:rsidRPr="00D463D8" w:rsidRDefault="00913163" w:rsidP="00202BC2">
            <w:pPr>
              <w:spacing w:after="0" w:line="240" w:lineRule="auto"/>
              <w:contextualSpacing/>
              <w:rPr>
                <w:rFonts w:ascii="Times New Roman" w:hAnsi="Times New Roman" w:cs="Times New Roman"/>
                <w:sz w:val="24"/>
                <w:szCs w:val="24"/>
              </w:rPr>
            </w:pPr>
            <w:r w:rsidRPr="00D463D8">
              <w:rPr>
                <w:rFonts w:ascii="Times New Roman" w:hAnsi="Times New Roman" w:cs="Times New Roman"/>
                <w:sz w:val="24"/>
                <w:szCs w:val="24"/>
              </w:rPr>
              <w:t>Sabiedrības līdzdalības rezultāti</w:t>
            </w:r>
          </w:p>
        </w:tc>
        <w:tc>
          <w:tcPr>
            <w:tcW w:w="3204" w:type="pct"/>
            <w:hideMark/>
          </w:tcPr>
          <w:p w14:paraId="1C660F43" w14:textId="7AC20D07" w:rsidR="00913163" w:rsidRPr="00D463D8" w:rsidRDefault="00913163" w:rsidP="00202BC2">
            <w:pPr>
              <w:spacing w:after="0" w:line="240" w:lineRule="auto"/>
              <w:contextualSpacing/>
              <w:jc w:val="both"/>
              <w:rPr>
                <w:rFonts w:ascii="Times New Roman" w:hAnsi="Times New Roman" w:cs="Times New Roman"/>
                <w:sz w:val="24"/>
                <w:szCs w:val="24"/>
              </w:rPr>
            </w:pPr>
            <w:r w:rsidRPr="00D463D8">
              <w:rPr>
                <w:rFonts w:ascii="Times New Roman" w:hAnsi="Times New Roman" w:cs="Times New Roman"/>
                <w:sz w:val="24"/>
                <w:szCs w:val="24"/>
              </w:rPr>
              <w:t>Tiks apkopoti pēc saņemto viedokļu apkopošanas.</w:t>
            </w:r>
          </w:p>
        </w:tc>
      </w:tr>
      <w:tr w:rsidR="00D463D8" w:rsidRPr="00D463D8" w14:paraId="24C795D4" w14:textId="77777777" w:rsidTr="004D5A62">
        <w:trPr>
          <w:cantSplit/>
        </w:trPr>
        <w:tc>
          <w:tcPr>
            <w:tcW w:w="310" w:type="pct"/>
            <w:hideMark/>
          </w:tcPr>
          <w:p w14:paraId="292A4E2B" w14:textId="77777777" w:rsidR="0066762C" w:rsidRPr="00D463D8" w:rsidRDefault="0066762C" w:rsidP="00202BC2">
            <w:pPr>
              <w:spacing w:after="0" w:line="240" w:lineRule="auto"/>
              <w:contextualSpacing/>
              <w:jc w:val="center"/>
              <w:rPr>
                <w:rFonts w:ascii="Times New Roman" w:hAnsi="Times New Roman" w:cs="Times New Roman"/>
                <w:sz w:val="24"/>
                <w:szCs w:val="24"/>
              </w:rPr>
            </w:pPr>
            <w:r w:rsidRPr="00D463D8">
              <w:rPr>
                <w:rFonts w:ascii="Times New Roman" w:hAnsi="Times New Roman" w:cs="Times New Roman"/>
                <w:sz w:val="24"/>
                <w:szCs w:val="24"/>
              </w:rPr>
              <w:t>4.</w:t>
            </w:r>
          </w:p>
        </w:tc>
        <w:tc>
          <w:tcPr>
            <w:tcW w:w="1486" w:type="pct"/>
            <w:hideMark/>
          </w:tcPr>
          <w:p w14:paraId="57058D61" w14:textId="77777777" w:rsidR="0066762C" w:rsidRPr="00D463D8" w:rsidRDefault="0066762C" w:rsidP="00202BC2">
            <w:pPr>
              <w:spacing w:after="0" w:line="240" w:lineRule="auto"/>
              <w:contextualSpacing/>
              <w:rPr>
                <w:rFonts w:ascii="Times New Roman" w:hAnsi="Times New Roman" w:cs="Times New Roman"/>
                <w:sz w:val="24"/>
                <w:szCs w:val="24"/>
              </w:rPr>
            </w:pPr>
            <w:r w:rsidRPr="00D463D8">
              <w:rPr>
                <w:rFonts w:ascii="Times New Roman" w:hAnsi="Times New Roman" w:cs="Times New Roman"/>
                <w:sz w:val="24"/>
                <w:szCs w:val="24"/>
              </w:rPr>
              <w:t>Cita informācija</w:t>
            </w:r>
          </w:p>
        </w:tc>
        <w:tc>
          <w:tcPr>
            <w:tcW w:w="3204" w:type="pct"/>
            <w:hideMark/>
          </w:tcPr>
          <w:p w14:paraId="0B0DA034" w14:textId="4E21B8EC" w:rsidR="0066762C" w:rsidRPr="00D463D8" w:rsidRDefault="0066762C" w:rsidP="00202BC2">
            <w:pPr>
              <w:spacing w:after="0" w:line="240" w:lineRule="auto"/>
              <w:contextualSpacing/>
              <w:jc w:val="both"/>
              <w:rPr>
                <w:rFonts w:ascii="Times New Roman" w:hAnsi="Times New Roman" w:cs="Times New Roman"/>
                <w:sz w:val="24"/>
                <w:szCs w:val="24"/>
              </w:rPr>
            </w:pPr>
            <w:r w:rsidRPr="00D463D8">
              <w:rPr>
                <w:rFonts w:ascii="Times New Roman" w:eastAsia="Times New Roman" w:hAnsi="Times New Roman" w:cs="Times New Roman"/>
                <w:sz w:val="24"/>
                <w:szCs w:val="24"/>
                <w:lang w:eastAsia="lv-LV"/>
              </w:rPr>
              <w:t>Nav</w:t>
            </w:r>
          </w:p>
        </w:tc>
      </w:tr>
    </w:tbl>
    <w:p w14:paraId="17CB9C91" w14:textId="77777777" w:rsidR="00BD33E0" w:rsidRPr="00D463D8" w:rsidRDefault="00BD33E0" w:rsidP="00202BC2">
      <w:pPr>
        <w:pStyle w:val="Title"/>
        <w:contextualSpacing/>
        <w:jc w:val="both"/>
        <w:rPr>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56"/>
        <w:gridCol w:w="2701"/>
        <w:gridCol w:w="5691"/>
      </w:tblGrid>
      <w:tr w:rsidR="00D463D8" w:rsidRPr="00D463D8" w14:paraId="794B0C51" w14:textId="77777777" w:rsidTr="006E250E">
        <w:trPr>
          <w:cantSplit/>
          <w:trHeight w:val="96"/>
        </w:trPr>
        <w:tc>
          <w:tcPr>
            <w:tcW w:w="5000" w:type="pct"/>
            <w:gridSpan w:val="3"/>
            <w:vAlign w:val="center"/>
            <w:hideMark/>
          </w:tcPr>
          <w:p w14:paraId="71A96EB1" w14:textId="1E6BF70F" w:rsidR="00947BAC" w:rsidRPr="00D463D8" w:rsidRDefault="00BD33E0" w:rsidP="00202BC2">
            <w:pPr>
              <w:spacing w:after="0" w:line="240" w:lineRule="auto"/>
              <w:contextualSpacing/>
              <w:jc w:val="center"/>
              <w:rPr>
                <w:rFonts w:ascii="Times New Roman" w:hAnsi="Times New Roman" w:cs="Times New Roman"/>
                <w:sz w:val="24"/>
                <w:szCs w:val="24"/>
              </w:rPr>
            </w:pPr>
            <w:r w:rsidRPr="00D463D8">
              <w:rPr>
                <w:rFonts w:ascii="Times New Roman" w:hAnsi="Times New Roman" w:cs="Times New Roman"/>
                <w:b/>
                <w:bCs/>
                <w:sz w:val="24"/>
                <w:szCs w:val="24"/>
              </w:rPr>
              <w:t>VII. Tiesību akta projekta izpildes nodrošināšana un tās ietekme uz institūcijām</w:t>
            </w:r>
          </w:p>
          <w:p w14:paraId="79422324" w14:textId="33201A9B" w:rsidR="00947BAC" w:rsidRPr="00D463D8" w:rsidRDefault="00947BAC" w:rsidP="00202BC2">
            <w:pPr>
              <w:spacing w:after="0" w:line="240" w:lineRule="auto"/>
              <w:rPr>
                <w:rFonts w:ascii="Times New Roman" w:hAnsi="Times New Roman" w:cs="Times New Roman"/>
                <w:sz w:val="24"/>
                <w:szCs w:val="24"/>
              </w:rPr>
            </w:pPr>
          </w:p>
        </w:tc>
      </w:tr>
      <w:tr w:rsidR="00D463D8" w:rsidRPr="00D463D8" w14:paraId="3D13362E" w14:textId="77777777" w:rsidTr="00FC435B">
        <w:trPr>
          <w:cantSplit/>
        </w:trPr>
        <w:tc>
          <w:tcPr>
            <w:tcW w:w="311" w:type="pct"/>
            <w:hideMark/>
          </w:tcPr>
          <w:p w14:paraId="4F248386" w14:textId="77777777" w:rsidR="0066762C" w:rsidRPr="00D463D8" w:rsidRDefault="0066762C" w:rsidP="00202BC2">
            <w:pPr>
              <w:spacing w:after="0" w:line="240" w:lineRule="auto"/>
              <w:contextualSpacing/>
              <w:jc w:val="center"/>
              <w:rPr>
                <w:rFonts w:ascii="Times New Roman" w:hAnsi="Times New Roman" w:cs="Times New Roman"/>
                <w:sz w:val="24"/>
                <w:szCs w:val="24"/>
              </w:rPr>
            </w:pPr>
            <w:r w:rsidRPr="00D463D8">
              <w:rPr>
                <w:rFonts w:ascii="Times New Roman" w:hAnsi="Times New Roman" w:cs="Times New Roman"/>
                <w:sz w:val="24"/>
                <w:szCs w:val="24"/>
              </w:rPr>
              <w:t>1.</w:t>
            </w:r>
          </w:p>
        </w:tc>
        <w:tc>
          <w:tcPr>
            <w:tcW w:w="1509" w:type="pct"/>
            <w:hideMark/>
          </w:tcPr>
          <w:p w14:paraId="46D68E83" w14:textId="6040AEF6" w:rsidR="00947BAC" w:rsidRPr="00D463D8" w:rsidRDefault="0066762C" w:rsidP="00202BC2">
            <w:pPr>
              <w:spacing w:after="0" w:line="240" w:lineRule="auto"/>
              <w:contextualSpacing/>
              <w:rPr>
                <w:rFonts w:ascii="Times New Roman" w:hAnsi="Times New Roman" w:cs="Times New Roman"/>
                <w:sz w:val="24"/>
                <w:szCs w:val="24"/>
              </w:rPr>
            </w:pPr>
            <w:r w:rsidRPr="00D463D8">
              <w:rPr>
                <w:rFonts w:ascii="Times New Roman" w:hAnsi="Times New Roman" w:cs="Times New Roman"/>
                <w:sz w:val="24"/>
                <w:szCs w:val="24"/>
              </w:rPr>
              <w:t>Projekta izpildē iesaistītās institūcijas</w:t>
            </w:r>
          </w:p>
        </w:tc>
        <w:tc>
          <w:tcPr>
            <w:tcW w:w="3181" w:type="pct"/>
            <w:hideMark/>
          </w:tcPr>
          <w:p w14:paraId="30260178" w14:textId="06616A76" w:rsidR="0066762C" w:rsidRPr="00D463D8" w:rsidRDefault="0066762C" w:rsidP="00202BC2">
            <w:pPr>
              <w:spacing w:after="0" w:line="240" w:lineRule="auto"/>
              <w:contextualSpacing/>
              <w:jc w:val="both"/>
              <w:rPr>
                <w:rFonts w:ascii="Times New Roman" w:hAnsi="Times New Roman" w:cs="Times New Roman"/>
                <w:sz w:val="24"/>
                <w:szCs w:val="24"/>
              </w:rPr>
            </w:pPr>
            <w:r w:rsidRPr="00D463D8">
              <w:rPr>
                <w:rFonts w:ascii="Times New Roman" w:eastAsia="Times New Roman" w:hAnsi="Times New Roman" w:cs="Times New Roman"/>
                <w:sz w:val="24"/>
                <w:szCs w:val="24"/>
                <w:lang w:eastAsia="lv-LV"/>
              </w:rPr>
              <w:t>Ekonomikas ministrija</w:t>
            </w:r>
            <w:r w:rsidR="003F4660" w:rsidRPr="00D463D8">
              <w:rPr>
                <w:rFonts w:ascii="Times New Roman" w:eastAsia="Times New Roman" w:hAnsi="Times New Roman" w:cs="Times New Roman"/>
                <w:sz w:val="24"/>
                <w:szCs w:val="24"/>
                <w:lang w:eastAsia="lv-LV"/>
              </w:rPr>
              <w:t>,</w:t>
            </w:r>
            <w:r w:rsidR="003F4660" w:rsidRPr="00D463D8">
              <w:rPr>
                <w:rFonts w:ascii="Times New Roman" w:hAnsi="Times New Roman" w:cs="Times New Roman"/>
                <w:sz w:val="24"/>
                <w:szCs w:val="24"/>
              </w:rPr>
              <w:t xml:space="preserve"> </w:t>
            </w:r>
            <w:r w:rsidR="00913163" w:rsidRPr="00D463D8">
              <w:rPr>
                <w:rFonts w:ascii="Times New Roman" w:hAnsi="Times New Roman" w:cs="Times New Roman"/>
                <w:sz w:val="24"/>
                <w:szCs w:val="24"/>
              </w:rPr>
              <w:t>Būvniecības valsts kontroles birojs</w:t>
            </w:r>
          </w:p>
        </w:tc>
      </w:tr>
      <w:tr w:rsidR="00D463D8" w:rsidRPr="00D463D8" w14:paraId="6F1534C4" w14:textId="77777777" w:rsidTr="00FC435B">
        <w:trPr>
          <w:cantSplit/>
        </w:trPr>
        <w:tc>
          <w:tcPr>
            <w:tcW w:w="311" w:type="pct"/>
            <w:hideMark/>
          </w:tcPr>
          <w:p w14:paraId="25125788" w14:textId="77777777" w:rsidR="0066762C" w:rsidRPr="00D463D8" w:rsidRDefault="0066762C" w:rsidP="00202BC2">
            <w:pPr>
              <w:spacing w:after="0" w:line="240" w:lineRule="auto"/>
              <w:contextualSpacing/>
              <w:jc w:val="center"/>
              <w:rPr>
                <w:rFonts w:ascii="Times New Roman" w:hAnsi="Times New Roman" w:cs="Times New Roman"/>
                <w:sz w:val="24"/>
                <w:szCs w:val="24"/>
              </w:rPr>
            </w:pPr>
            <w:r w:rsidRPr="00D463D8">
              <w:rPr>
                <w:rFonts w:ascii="Times New Roman" w:hAnsi="Times New Roman" w:cs="Times New Roman"/>
                <w:sz w:val="24"/>
                <w:szCs w:val="24"/>
              </w:rPr>
              <w:t>2.</w:t>
            </w:r>
          </w:p>
        </w:tc>
        <w:tc>
          <w:tcPr>
            <w:tcW w:w="1509" w:type="pct"/>
            <w:hideMark/>
          </w:tcPr>
          <w:p w14:paraId="4BB4C78F" w14:textId="25B859A2" w:rsidR="00947BAC" w:rsidRPr="00D463D8" w:rsidRDefault="0066762C" w:rsidP="00202BC2">
            <w:pPr>
              <w:spacing w:after="0" w:line="240" w:lineRule="auto"/>
              <w:contextualSpacing/>
              <w:rPr>
                <w:rFonts w:ascii="Times New Roman" w:hAnsi="Times New Roman" w:cs="Times New Roman"/>
                <w:sz w:val="24"/>
                <w:szCs w:val="24"/>
              </w:rPr>
            </w:pPr>
            <w:r w:rsidRPr="00D463D8">
              <w:rPr>
                <w:rFonts w:ascii="Times New Roman" w:hAnsi="Times New Roman" w:cs="Times New Roman"/>
                <w:sz w:val="24"/>
                <w:szCs w:val="24"/>
              </w:rPr>
              <w:t>Projekta izpildes ietekme uz pārvaldes funkcijām un institucionālo struktūru.</w:t>
            </w:r>
            <w:r w:rsidRPr="00D463D8">
              <w:rPr>
                <w:rFonts w:ascii="Times New Roman" w:hAnsi="Times New Roman" w:cs="Times New Roman"/>
                <w:sz w:val="24"/>
                <w:szCs w:val="24"/>
              </w:rPr>
              <w:br/>
              <w:t>Jaunu institūciju izveide, esošu institūciju likvidācija vai reorganizācija, to ietekme uz institūcijas cilvēkresursiem</w:t>
            </w:r>
          </w:p>
        </w:tc>
        <w:tc>
          <w:tcPr>
            <w:tcW w:w="3181" w:type="pct"/>
            <w:hideMark/>
          </w:tcPr>
          <w:p w14:paraId="715899E7" w14:textId="6ACB3BDB" w:rsidR="00FB274A" w:rsidRPr="00D463D8" w:rsidRDefault="00C20A56" w:rsidP="00202BC2">
            <w:pPr>
              <w:spacing w:after="0" w:line="240" w:lineRule="auto"/>
              <w:contextualSpacing/>
              <w:jc w:val="both"/>
              <w:rPr>
                <w:rFonts w:ascii="Times New Roman" w:eastAsia="Times New Roman" w:hAnsi="Times New Roman" w:cs="Times New Roman"/>
                <w:sz w:val="24"/>
                <w:szCs w:val="24"/>
                <w:lang w:eastAsia="lv-LV"/>
              </w:rPr>
            </w:pPr>
            <w:r w:rsidRPr="00D463D8">
              <w:rPr>
                <w:rFonts w:ascii="Times New Roman" w:hAnsi="Times New Roman" w:cs="Times New Roman"/>
                <w:sz w:val="24"/>
                <w:szCs w:val="24"/>
              </w:rPr>
              <w:t>Projekts šo jomu neskar</w:t>
            </w:r>
          </w:p>
        </w:tc>
      </w:tr>
      <w:tr w:rsidR="00D463D8" w:rsidRPr="00D463D8" w14:paraId="36F9C038" w14:textId="77777777" w:rsidTr="00FC435B">
        <w:trPr>
          <w:cantSplit/>
        </w:trPr>
        <w:tc>
          <w:tcPr>
            <w:tcW w:w="311" w:type="pct"/>
            <w:hideMark/>
          </w:tcPr>
          <w:p w14:paraId="1B963B2A" w14:textId="77777777" w:rsidR="0066762C" w:rsidRPr="00D463D8" w:rsidRDefault="0066762C" w:rsidP="00202BC2">
            <w:pPr>
              <w:spacing w:after="0" w:line="240" w:lineRule="auto"/>
              <w:contextualSpacing/>
              <w:jc w:val="center"/>
              <w:rPr>
                <w:rFonts w:ascii="Times New Roman" w:hAnsi="Times New Roman" w:cs="Times New Roman"/>
                <w:sz w:val="24"/>
                <w:szCs w:val="24"/>
              </w:rPr>
            </w:pPr>
            <w:r w:rsidRPr="00D463D8">
              <w:rPr>
                <w:rFonts w:ascii="Times New Roman" w:hAnsi="Times New Roman" w:cs="Times New Roman"/>
                <w:sz w:val="24"/>
                <w:szCs w:val="24"/>
              </w:rPr>
              <w:t>3.</w:t>
            </w:r>
          </w:p>
        </w:tc>
        <w:tc>
          <w:tcPr>
            <w:tcW w:w="1509" w:type="pct"/>
            <w:hideMark/>
          </w:tcPr>
          <w:p w14:paraId="6D688CC0" w14:textId="77777777" w:rsidR="0066762C" w:rsidRPr="00D463D8" w:rsidRDefault="0066762C" w:rsidP="00202BC2">
            <w:pPr>
              <w:spacing w:after="0" w:line="240" w:lineRule="auto"/>
              <w:contextualSpacing/>
              <w:rPr>
                <w:rFonts w:ascii="Times New Roman" w:hAnsi="Times New Roman" w:cs="Times New Roman"/>
                <w:sz w:val="24"/>
                <w:szCs w:val="24"/>
              </w:rPr>
            </w:pPr>
            <w:r w:rsidRPr="00D463D8">
              <w:rPr>
                <w:rFonts w:ascii="Times New Roman" w:hAnsi="Times New Roman" w:cs="Times New Roman"/>
                <w:sz w:val="24"/>
                <w:szCs w:val="24"/>
              </w:rPr>
              <w:t>Cita informācija</w:t>
            </w:r>
          </w:p>
        </w:tc>
        <w:tc>
          <w:tcPr>
            <w:tcW w:w="3181" w:type="pct"/>
            <w:hideMark/>
          </w:tcPr>
          <w:p w14:paraId="5EECA16D" w14:textId="1685E588" w:rsidR="00F260CB" w:rsidRPr="00D463D8" w:rsidRDefault="00C20A56" w:rsidP="00202BC2">
            <w:pPr>
              <w:spacing w:after="0" w:line="240" w:lineRule="auto"/>
              <w:contextualSpacing/>
              <w:jc w:val="both"/>
              <w:rPr>
                <w:rFonts w:ascii="Times New Roman" w:hAnsi="Times New Roman" w:cs="Times New Roman"/>
                <w:sz w:val="24"/>
                <w:szCs w:val="24"/>
              </w:rPr>
            </w:pPr>
            <w:r w:rsidRPr="00D463D8">
              <w:rPr>
                <w:rFonts w:ascii="Times New Roman" w:eastAsia="Times New Roman" w:hAnsi="Times New Roman" w:cs="Times New Roman"/>
                <w:sz w:val="24"/>
                <w:szCs w:val="24"/>
                <w:lang w:eastAsia="lv-LV"/>
              </w:rPr>
              <w:t>Nav</w:t>
            </w:r>
          </w:p>
        </w:tc>
      </w:tr>
    </w:tbl>
    <w:p w14:paraId="790187AF" w14:textId="61E1A21D" w:rsidR="00672A2C" w:rsidRPr="00D463D8" w:rsidRDefault="00672A2C" w:rsidP="00202BC2">
      <w:pPr>
        <w:tabs>
          <w:tab w:val="left" w:pos="7938"/>
        </w:tabs>
        <w:spacing w:after="0" w:line="240" w:lineRule="auto"/>
        <w:contextualSpacing/>
        <w:rPr>
          <w:rFonts w:ascii="Times New Roman" w:hAnsi="Times New Roman" w:cs="Times New Roman"/>
          <w:sz w:val="24"/>
          <w:szCs w:val="24"/>
        </w:rPr>
      </w:pPr>
    </w:p>
    <w:p w14:paraId="3AD71579" w14:textId="0D221933" w:rsidR="00B31664" w:rsidRPr="00D463D8" w:rsidRDefault="00B31664" w:rsidP="00202BC2">
      <w:pPr>
        <w:tabs>
          <w:tab w:val="right" w:pos="9071"/>
        </w:tabs>
        <w:spacing w:after="0" w:line="240" w:lineRule="auto"/>
        <w:ind w:right="1"/>
        <w:rPr>
          <w:rFonts w:ascii="Times New Roman" w:hAnsi="Times New Roman" w:cs="Times New Roman"/>
          <w:sz w:val="24"/>
          <w:szCs w:val="24"/>
        </w:rPr>
      </w:pPr>
      <w:r w:rsidRPr="00D463D8">
        <w:rPr>
          <w:rFonts w:ascii="Times New Roman" w:hAnsi="Times New Roman" w:cs="Times New Roman"/>
          <w:sz w:val="24"/>
          <w:szCs w:val="24"/>
        </w:rPr>
        <w:t>Ekonomikas</w:t>
      </w:r>
      <w:r w:rsidR="00CA5695" w:rsidRPr="00D463D8">
        <w:rPr>
          <w:rFonts w:ascii="Times New Roman" w:hAnsi="Times New Roman" w:cs="Times New Roman"/>
          <w:sz w:val="24"/>
          <w:szCs w:val="24"/>
        </w:rPr>
        <w:t xml:space="preserve"> </w:t>
      </w:r>
      <w:r w:rsidRPr="00D463D8">
        <w:rPr>
          <w:rFonts w:ascii="Times New Roman" w:hAnsi="Times New Roman" w:cs="Times New Roman"/>
          <w:sz w:val="24"/>
          <w:szCs w:val="24"/>
        </w:rPr>
        <w:t>ministrs</w:t>
      </w:r>
      <w:r w:rsidRPr="00D463D8">
        <w:rPr>
          <w:rFonts w:ascii="Times New Roman" w:hAnsi="Times New Roman" w:cs="Times New Roman"/>
          <w:sz w:val="24"/>
          <w:szCs w:val="24"/>
        </w:rPr>
        <w:tab/>
      </w:r>
      <w:r w:rsidR="00CA5695" w:rsidRPr="00D463D8">
        <w:rPr>
          <w:rFonts w:ascii="Times New Roman" w:hAnsi="Times New Roman" w:cs="Times New Roman"/>
          <w:sz w:val="24"/>
          <w:szCs w:val="24"/>
        </w:rPr>
        <w:t xml:space="preserve">J. </w:t>
      </w:r>
      <w:proofErr w:type="spellStart"/>
      <w:r w:rsidR="00CA5695" w:rsidRPr="00D463D8">
        <w:rPr>
          <w:rFonts w:ascii="Times New Roman" w:hAnsi="Times New Roman" w:cs="Times New Roman"/>
          <w:sz w:val="24"/>
          <w:szCs w:val="24"/>
        </w:rPr>
        <w:t>Vitenbergs</w:t>
      </w:r>
      <w:proofErr w:type="spellEnd"/>
    </w:p>
    <w:p w14:paraId="6B5FD572" w14:textId="4652FD03" w:rsidR="001E7256" w:rsidRPr="00D463D8" w:rsidRDefault="001E7256" w:rsidP="00202BC2">
      <w:pPr>
        <w:tabs>
          <w:tab w:val="left" w:pos="7938"/>
        </w:tabs>
        <w:spacing w:after="0" w:line="240" w:lineRule="auto"/>
        <w:contextualSpacing/>
        <w:rPr>
          <w:rFonts w:ascii="Times New Roman" w:hAnsi="Times New Roman" w:cs="Times New Roman"/>
          <w:sz w:val="24"/>
          <w:szCs w:val="24"/>
        </w:rPr>
      </w:pPr>
    </w:p>
    <w:p w14:paraId="4C50C098" w14:textId="568C618F" w:rsidR="009053FB" w:rsidRPr="00D463D8" w:rsidRDefault="00F11F4E" w:rsidP="00202BC2">
      <w:pPr>
        <w:tabs>
          <w:tab w:val="left" w:pos="7938"/>
        </w:tabs>
        <w:spacing w:after="0" w:line="240" w:lineRule="auto"/>
        <w:contextualSpacing/>
        <w:rPr>
          <w:rFonts w:ascii="Times New Roman" w:hAnsi="Times New Roman" w:cs="Times New Roman"/>
          <w:sz w:val="24"/>
          <w:szCs w:val="24"/>
        </w:rPr>
      </w:pPr>
      <w:r w:rsidRPr="00D463D8">
        <w:rPr>
          <w:rFonts w:ascii="Times New Roman" w:hAnsi="Times New Roman" w:cs="Times New Roman"/>
          <w:sz w:val="24"/>
          <w:szCs w:val="24"/>
        </w:rPr>
        <w:t>Vīza:</w:t>
      </w:r>
    </w:p>
    <w:p w14:paraId="41879B5F" w14:textId="49E23B33" w:rsidR="006E250E" w:rsidRPr="00D463D8" w:rsidRDefault="00E60111" w:rsidP="00202BC2">
      <w:pPr>
        <w:tabs>
          <w:tab w:val="left" w:pos="7655"/>
        </w:tabs>
        <w:spacing w:after="0" w:line="240" w:lineRule="auto"/>
        <w:contextualSpacing/>
        <w:rPr>
          <w:rFonts w:ascii="Times New Roman" w:hAnsi="Times New Roman" w:cs="Times New Roman"/>
          <w:sz w:val="24"/>
          <w:szCs w:val="24"/>
        </w:rPr>
      </w:pPr>
      <w:r w:rsidRPr="00D463D8">
        <w:rPr>
          <w:rFonts w:ascii="Times New Roman" w:eastAsia="Times New Roman" w:hAnsi="Times New Roman" w:cs="Times New Roman"/>
          <w:sz w:val="24"/>
          <w:szCs w:val="24"/>
        </w:rPr>
        <w:t>Valsts sekretār</w:t>
      </w:r>
      <w:r w:rsidR="006507F1" w:rsidRPr="00D463D8">
        <w:rPr>
          <w:rFonts w:ascii="Times New Roman" w:hAnsi="Times New Roman" w:cs="Times New Roman"/>
          <w:sz w:val="24"/>
          <w:szCs w:val="24"/>
        </w:rPr>
        <w:t>s</w:t>
      </w:r>
      <w:r w:rsidRPr="00D463D8">
        <w:rPr>
          <w:rFonts w:ascii="Times New Roman" w:eastAsia="Times New Roman" w:hAnsi="Times New Roman" w:cs="Times New Roman"/>
          <w:sz w:val="24"/>
          <w:szCs w:val="24"/>
        </w:rPr>
        <w:tab/>
      </w:r>
      <w:r w:rsidR="006507F1" w:rsidRPr="00D463D8">
        <w:rPr>
          <w:rFonts w:ascii="Times New Roman" w:hAnsi="Times New Roman" w:cs="Times New Roman"/>
          <w:sz w:val="24"/>
          <w:szCs w:val="24"/>
        </w:rPr>
        <w:t>E</w:t>
      </w:r>
      <w:r w:rsidRPr="00D463D8">
        <w:rPr>
          <w:rFonts w:ascii="Times New Roman" w:hAnsi="Times New Roman" w:cs="Times New Roman"/>
          <w:sz w:val="24"/>
          <w:szCs w:val="24"/>
        </w:rPr>
        <w:t>.</w:t>
      </w:r>
      <w:r w:rsidR="00CA5695" w:rsidRPr="00D463D8">
        <w:rPr>
          <w:rFonts w:ascii="Times New Roman" w:hAnsi="Times New Roman" w:cs="Times New Roman"/>
          <w:sz w:val="24"/>
          <w:szCs w:val="24"/>
        </w:rPr>
        <w:t xml:space="preserve"> </w:t>
      </w:r>
      <w:r w:rsidR="006507F1" w:rsidRPr="00D463D8">
        <w:rPr>
          <w:rFonts w:ascii="Times New Roman" w:hAnsi="Times New Roman" w:cs="Times New Roman"/>
          <w:sz w:val="24"/>
          <w:szCs w:val="24"/>
        </w:rPr>
        <w:t>Valantis</w:t>
      </w:r>
    </w:p>
    <w:p w14:paraId="0198D15F" w14:textId="5EA4EBE6" w:rsidR="00FC435B" w:rsidRPr="00D463D8" w:rsidRDefault="00FC435B" w:rsidP="00202BC2">
      <w:pPr>
        <w:tabs>
          <w:tab w:val="left" w:pos="7938"/>
        </w:tabs>
        <w:spacing w:after="0" w:line="240" w:lineRule="auto"/>
        <w:contextualSpacing/>
        <w:rPr>
          <w:rFonts w:ascii="Times New Roman" w:hAnsi="Times New Roman" w:cs="Times New Roman"/>
          <w:sz w:val="24"/>
          <w:szCs w:val="24"/>
        </w:rPr>
      </w:pPr>
    </w:p>
    <w:p w14:paraId="77FAADD8" w14:textId="66EC3439" w:rsidR="00FC435B" w:rsidRPr="00D463D8" w:rsidRDefault="00FC435B" w:rsidP="00202BC2">
      <w:pPr>
        <w:tabs>
          <w:tab w:val="left" w:pos="7938"/>
        </w:tabs>
        <w:spacing w:after="0" w:line="240" w:lineRule="auto"/>
        <w:contextualSpacing/>
        <w:rPr>
          <w:rFonts w:ascii="Times New Roman" w:hAnsi="Times New Roman" w:cs="Times New Roman"/>
          <w:sz w:val="24"/>
          <w:szCs w:val="24"/>
        </w:rPr>
      </w:pPr>
    </w:p>
    <w:p w14:paraId="3B80180D" w14:textId="48AEBA0D" w:rsidR="005A791E" w:rsidRPr="00D463D8" w:rsidRDefault="00E109C8" w:rsidP="00202BC2">
      <w:pPr>
        <w:tabs>
          <w:tab w:val="left" w:pos="6237"/>
        </w:tabs>
        <w:spacing w:after="0" w:line="240" w:lineRule="auto"/>
        <w:contextualSpacing/>
        <w:rPr>
          <w:rFonts w:ascii="Times New Roman" w:hAnsi="Times New Roman" w:cs="Times New Roman"/>
          <w:sz w:val="24"/>
          <w:szCs w:val="24"/>
        </w:rPr>
      </w:pPr>
      <w:bookmarkStart w:id="6" w:name="_Hlk55297784"/>
      <w:r w:rsidRPr="00D463D8">
        <w:rPr>
          <w:rFonts w:ascii="Times New Roman" w:hAnsi="Times New Roman" w:cs="Times New Roman"/>
          <w:sz w:val="24"/>
          <w:szCs w:val="24"/>
        </w:rPr>
        <w:t>Mičule</w:t>
      </w:r>
      <w:r w:rsidR="003D376F" w:rsidRPr="00D463D8">
        <w:rPr>
          <w:rFonts w:ascii="Times New Roman" w:hAnsi="Times New Roman" w:cs="Times New Roman"/>
          <w:sz w:val="24"/>
          <w:szCs w:val="24"/>
        </w:rPr>
        <w:t>,</w:t>
      </w:r>
      <w:r w:rsidR="0079359A" w:rsidRPr="00D463D8">
        <w:rPr>
          <w:rFonts w:ascii="Times New Roman" w:hAnsi="Times New Roman" w:cs="Times New Roman"/>
          <w:sz w:val="24"/>
          <w:szCs w:val="24"/>
        </w:rPr>
        <w:t xml:space="preserve"> </w:t>
      </w:r>
      <w:r w:rsidRPr="00D463D8">
        <w:rPr>
          <w:rFonts w:ascii="Times New Roman" w:hAnsi="Times New Roman" w:cs="Times New Roman"/>
          <w:sz w:val="24"/>
          <w:szCs w:val="24"/>
        </w:rPr>
        <w:t>67013030</w:t>
      </w:r>
    </w:p>
    <w:p w14:paraId="641E2E73" w14:textId="5CCDA8A8" w:rsidR="0002715C" w:rsidRPr="00D463D8" w:rsidRDefault="00F33440" w:rsidP="00202BC2">
      <w:pPr>
        <w:tabs>
          <w:tab w:val="left" w:pos="6237"/>
        </w:tabs>
        <w:spacing w:after="0" w:line="240" w:lineRule="auto"/>
        <w:contextualSpacing/>
        <w:rPr>
          <w:rFonts w:ascii="Times New Roman" w:hAnsi="Times New Roman" w:cs="Times New Roman"/>
          <w:sz w:val="24"/>
          <w:szCs w:val="24"/>
        </w:rPr>
      </w:pPr>
      <w:hyperlink r:id="rId15" w:history="1">
        <w:r w:rsidR="0002715C" w:rsidRPr="00D463D8">
          <w:rPr>
            <w:rFonts w:ascii="Times New Roman" w:hAnsi="Times New Roman" w:cs="Times New Roman"/>
            <w:sz w:val="24"/>
            <w:szCs w:val="24"/>
          </w:rPr>
          <w:t>Liga.Micule@em.gov.lv</w:t>
        </w:r>
      </w:hyperlink>
      <w:bookmarkEnd w:id="6"/>
    </w:p>
    <w:sectPr w:rsidR="0002715C" w:rsidRPr="00D463D8" w:rsidSect="00BA6D87">
      <w:headerReference w:type="default" r:id="rId16"/>
      <w:footerReference w:type="default" r:id="rId17"/>
      <w:footerReference w:type="first" r:id="rId18"/>
      <w:pgSz w:w="11906" w:h="16838"/>
      <w:pgMar w:top="1418" w:right="124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7511E" w14:textId="77777777" w:rsidR="008E53CD" w:rsidRDefault="008E53CD" w:rsidP="00894C55">
      <w:pPr>
        <w:spacing w:after="0" w:line="240" w:lineRule="auto"/>
      </w:pPr>
      <w:r>
        <w:separator/>
      </w:r>
    </w:p>
  </w:endnote>
  <w:endnote w:type="continuationSeparator" w:id="0">
    <w:p w14:paraId="130484A7" w14:textId="77777777" w:rsidR="008E53CD" w:rsidRDefault="008E53CD"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0C556" w14:textId="112FD1B5" w:rsidR="00500D43" w:rsidRPr="00395DBF" w:rsidRDefault="00500D43" w:rsidP="00C64B29">
    <w:pPr>
      <w:pStyle w:val="Footer"/>
      <w:rPr>
        <w:rFonts w:ascii="Times New Roman" w:hAnsi="Times New Roman" w:cs="Times New Roman"/>
        <w:sz w:val="24"/>
        <w:szCs w:val="24"/>
      </w:rPr>
    </w:pPr>
    <w:r w:rsidRPr="00395DBF">
      <w:rPr>
        <w:rFonts w:ascii="Times New Roman" w:hAnsi="Times New Roman" w:cs="Times New Roman"/>
        <w:sz w:val="24"/>
        <w:szCs w:val="24"/>
      </w:rPr>
      <w:fldChar w:fldCharType="begin"/>
    </w:r>
    <w:r w:rsidRPr="00395DBF">
      <w:rPr>
        <w:rFonts w:ascii="Times New Roman" w:hAnsi="Times New Roman" w:cs="Times New Roman"/>
        <w:sz w:val="24"/>
        <w:szCs w:val="24"/>
      </w:rPr>
      <w:instrText xml:space="preserve"> FILENAME   \* MERGEFORMAT </w:instrText>
    </w:r>
    <w:r w:rsidRPr="00395DBF">
      <w:rPr>
        <w:rFonts w:ascii="Times New Roman" w:hAnsi="Times New Roman" w:cs="Times New Roman"/>
        <w:sz w:val="24"/>
        <w:szCs w:val="24"/>
      </w:rPr>
      <w:fldChar w:fldCharType="separate"/>
    </w:r>
    <w:r w:rsidR="001A61D9">
      <w:rPr>
        <w:rFonts w:ascii="Times New Roman" w:hAnsi="Times New Roman" w:cs="Times New Roman"/>
        <w:noProof/>
        <w:sz w:val="24"/>
        <w:szCs w:val="24"/>
      </w:rPr>
      <w:t>EMAnot_051120_groz395.docx</w:t>
    </w:r>
    <w:r w:rsidRPr="00395DBF">
      <w:rPr>
        <w:rFonts w:ascii="Times New Roman"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9805" w14:textId="728CCD1D" w:rsidR="00500D43" w:rsidRPr="00395DBF" w:rsidRDefault="00500D43">
    <w:pPr>
      <w:pStyle w:val="Footer"/>
      <w:rPr>
        <w:rFonts w:ascii="Times New Roman" w:hAnsi="Times New Roman" w:cs="Times New Roman"/>
        <w:sz w:val="24"/>
        <w:szCs w:val="24"/>
      </w:rPr>
    </w:pPr>
    <w:r w:rsidRPr="00395DBF">
      <w:rPr>
        <w:rFonts w:ascii="Times New Roman" w:hAnsi="Times New Roman" w:cs="Times New Roman"/>
        <w:sz w:val="24"/>
        <w:szCs w:val="24"/>
      </w:rPr>
      <w:fldChar w:fldCharType="begin"/>
    </w:r>
    <w:r w:rsidRPr="00395DBF">
      <w:rPr>
        <w:rFonts w:ascii="Times New Roman" w:hAnsi="Times New Roman" w:cs="Times New Roman"/>
        <w:sz w:val="24"/>
        <w:szCs w:val="24"/>
      </w:rPr>
      <w:instrText xml:space="preserve"> FILENAME   \* MERGEFORMAT </w:instrText>
    </w:r>
    <w:r w:rsidRPr="00395DBF">
      <w:rPr>
        <w:rFonts w:ascii="Times New Roman" w:hAnsi="Times New Roman" w:cs="Times New Roman"/>
        <w:sz w:val="24"/>
        <w:szCs w:val="24"/>
      </w:rPr>
      <w:fldChar w:fldCharType="separate"/>
    </w:r>
    <w:r w:rsidR="001A61D9">
      <w:rPr>
        <w:rFonts w:ascii="Times New Roman" w:hAnsi="Times New Roman" w:cs="Times New Roman"/>
        <w:noProof/>
        <w:sz w:val="24"/>
        <w:szCs w:val="24"/>
      </w:rPr>
      <w:t>EMAnot_051120_groz395.docx</w:t>
    </w:r>
    <w:r w:rsidRPr="00395DBF">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93964" w14:textId="77777777" w:rsidR="008E53CD" w:rsidRDefault="008E53CD" w:rsidP="00894C55">
      <w:pPr>
        <w:spacing w:after="0" w:line="240" w:lineRule="auto"/>
      </w:pPr>
      <w:r>
        <w:separator/>
      </w:r>
    </w:p>
  </w:footnote>
  <w:footnote w:type="continuationSeparator" w:id="0">
    <w:p w14:paraId="74FAE789" w14:textId="77777777" w:rsidR="008E53CD" w:rsidRDefault="008E53CD" w:rsidP="00894C55">
      <w:pPr>
        <w:spacing w:after="0" w:line="240" w:lineRule="auto"/>
      </w:pPr>
      <w:r>
        <w:continuationSeparator/>
      </w:r>
    </w:p>
  </w:footnote>
  <w:footnote w:id="1">
    <w:p w14:paraId="5131241C" w14:textId="0060635C" w:rsidR="00D65FE2" w:rsidRPr="00BC0FDD" w:rsidRDefault="00D65FE2">
      <w:pPr>
        <w:pStyle w:val="FootnoteText"/>
        <w:rPr>
          <w:rFonts w:ascii="Times New Roman" w:hAnsi="Times New Roman" w:cs="Times New Roman"/>
        </w:rPr>
      </w:pPr>
      <w:r w:rsidRPr="00BC0FDD">
        <w:rPr>
          <w:rStyle w:val="FootnoteReference"/>
          <w:rFonts w:ascii="Times New Roman" w:hAnsi="Times New Roman" w:cs="Times New Roman"/>
        </w:rPr>
        <w:footnoteRef/>
      </w:r>
      <w:r w:rsidRPr="00BC0FDD">
        <w:rPr>
          <w:rFonts w:ascii="Times New Roman" w:hAnsi="Times New Roman" w:cs="Times New Roman"/>
        </w:rPr>
        <w:t xml:space="preserve"> Skatīt: https://eur-lex.europa.eu/legal-content/LV/TXT/?uri=CELEX:52020XC0708(01)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59856943"/>
      <w:docPartObj>
        <w:docPartGallery w:val="Page Numbers (Top of Page)"/>
        <w:docPartUnique/>
      </w:docPartObj>
    </w:sdtPr>
    <w:sdtEndPr>
      <w:rPr>
        <w:noProof/>
        <w:sz w:val="24"/>
        <w:szCs w:val="24"/>
      </w:rPr>
    </w:sdtEndPr>
    <w:sdtContent>
      <w:p w14:paraId="48CDC8A6" w14:textId="43EFC173" w:rsidR="00500D43" w:rsidRPr="00265B37" w:rsidRDefault="00500D43" w:rsidP="00265B37">
        <w:pPr>
          <w:pStyle w:val="Header"/>
          <w:tabs>
            <w:tab w:val="left" w:pos="750"/>
            <w:tab w:val="center" w:pos="4535"/>
          </w:tabs>
          <w:jc w:val="center"/>
          <w:rPr>
            <w:rFonts w:ascii="Times New Roman" w:hAnsi="Times New Roman" w:cs="Times New Roman"/>
            <w:sz w:val="24"/>
            <w:szCs w:val="24"/>
          </w:rPr>
        </w:pPr>
        <w:r w:rsidRPr="00265B37">
          <w:rPr>
            <w:rFonts w:ascii="Times New Roman" w:hAnsi="Times New Roman" w:cs="Times New Roman"/>
            <w:sz w:val="24"/>
            <w:szCs w:val="24"/>
          </w:rPr>
          <w:fldChar w:fldCharType="begin"/>
        </w:r>
        <w:r w:rsidRPr="00265B37">
          <w:rPr>
            <w:rFonts w:ascii="Times New Roman" w:hAnsi="Times New Roman" w:cs="Times New Roman"/>
            <w:sz w:val="24"/>
            <w:szCs w:val="24"/>
          </w:rPr>
          <w:instrText xml:space="preserve"> PAGE   \* MERGEFORMAT </w:instrText>
        </w:r>
        <w:r w:rsidRPr="00265B37">
          <w:rPr>
            <w:rFonts w:ascii="Times New Roman" w:hAnsi="Times New Roman" w:cs="Times New Roman"/>
            <w:sz w:val="24"/>
            <w:szCs w:val="24"/>
          </w:rPr>
          <w:fldChar w:fldCharType="separate"/>
        </w:r>
        <w:r w:rsidRPr="00265B37">
          <w:rPr>
            <w:rFonts w:ascii="Times New Roman" w:hAnsi="Times New Roman" w:cs="Times New Roman"/>
            <w:noProof/>
            <w:sz w:val="24"/>
            <w:szCs w:val="24"/>
          </w:rPr>
          <w:t>18</w:t>
        </w:r>
        <w:r w:rsidRPr="00265B37">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1263B6"/>
    <w:multiLevelType w:val="hybridMultilevel"/>
    <w:tmpl w:val="8DF095FC"/>
    <w:lvl w:ilvl="0" w:tplc="0EDC5D24">
      <w:start w:val="1"/>
      <w:numFmt w:val="bullet"/>
      <w:lvlText w:val=""/>
      <w:lvlJc w:val="left"/>
      <w:pPr>
        <w:ind w:left="720" w:hanging="360"/>
      </w:pPr>
      <w:rPr>
        <w:rFonts w:ascii="Symbol" w:hAnsi="Symbol" w:hint="default"/>
      </w:rPr>
    </w:lvl>
    <w:lvl w:ilvl="1" w:tplc="A394F9BC" w:tentative="1">
      <w:start w:val="1"/>
      <w:numFmt w:val="bullet"/>
      <w:lvlText w:val="o"/>
      <w:lvlJc w:val="left"/>
      <w:pPr>
        <w:ind w:left="1440" w:hanging="360"/>
      </w:pPr>
      <w:rPr>
        <w:rFonts w:ascii="Courier New" w:hAnsi="Courier New" w:cs="Courier New" w:hint="default"/>
      </w:rPr>
    </w:lvl>
    <w:lvl w:ilvl="2" w:tplc="39584338" w:tentative="1">
      <w:start w:val="1"/>
      <w:numFmt w:val="bullet"/>
      <w:lvlText w:val=""/>
      <w:lvlJc w:val="left"/>
      <w:pPr>
        <w:ind w:left="2160" w:hanging="360"/>
      </w:pPr>
      <w:rPr>
        <w:rFonts w:ascii="Wingdings" w:hAnsi="Wingdings" w:hint="default"/>
      </w:rPr>
    </w:lvl>
    <w:lvl w:ilvl="3" w:tplc="37006398" w:tentative="1">
      <w:start w:val="1"/>
      <w:numFmt w:val="bullet"/>
      <w:lvlText w:val=""/>
      <w:lvlJc w:val="left"/>
      <w:pPr>
        <w:ind w:left="2880" w:hanging="360"/>
      </w:pPr>
      <w:rPr>
        <w:rFonts w:ascii="Symbol" w:hAnsi="Symbol" w:hint="default"/>
      </w:rPr>
    </w:lvl>
    <w:lvl w:ilvl="4" w:tplc="46129CEA" w:tentative="1">
      <w:start w:val="1"/>
      <w:numFmt w:val="bullet"/>
      <w:lvlText w:val="o"/>
      <w:lvlJc w:val="left"/>
      <w:pPr>
        <w:ind w:left="3600" w:hanging="360"/>
      </w:pPr>
      <w:rPr>
        <w:rFonts w:ascii="Courier New" w:hAnsi="Courier New" w:cs="Courier New" w:hint="default"/>
      </w:rPr>
    </w:lvl>
    <w:lvl w:ilvl="5" w:tplc="46E2A0EC" w:tentative="1">
      <w:start w:val="1"/>
      <w:numFmt w:val="bullet"/>
      <w:lvlText w:val=""/>
      <w:lvlJc w:val="left"/>
      <w:pPr>
        <w:ind w:left="4320" w:hanging="360"/>
      </w:pPr>
      <w:rPr>
        <w:rFonts w:ascii="Wingdings" w:hAnsi="Wingdings" w:hint="default"/>
      </w:rPr>
    </w:lvl>
    <w:lvl w:ilvl="6" w:tplc="E974B39E" w:tentative="1">
      <w:start w:val="1"/>
      <w:numFmt w:val="bullet"/>
      <w:lvlText w:val=""/>
      <w:lvlJc w:val="left"/>
      <w:pPr>
        <w:ind w:left="5040" w:hanging="360"/>
      </w:pPr>
      <w:rPr>
        <w:rFonts w:ascii="Symbol" w:hAnsi="Symbol" w:hint="default"/>
      </w:rPr>
    </w:lvl>
    <w:lvl w:ilvl="7" w:tplc="29561E74" w:tentative="1">
      <w:start w:val="1"/>
      <w:numFmt w:val="bullet"/>
      <w:lvlText w:val="o"/>
      <w:lvlJc w:val="left"/>
      <w:pPr>
        <w:ind w:left="5760" w:hanging="360"/>
      </w:pPr>
      <w:rPr>
        <w:rFonts w:ascii="Courier New" w:hAnsi="Courier New" w:cs="Courier New" w:hint="default"/>
      </w:rPr>
    </w:lvl>
    <w:lvl w:ilvl="8" w:tplc="B4B886D2" w:tentative="1">
      <w:start w:val="1"/>
      <w:numFmt w:val="bullet"/>
      <w:lvlText w:val=""/>
      <w:lvlJc w:val="left"/>
      <w:pPr>
        <w:ind w:left="6480" w:hanging="360"/>
      </w:pPr>
      <w:rPr>
        <w:rFonts w:ascii="Wingdings" w:hAnsi="Wingdings" w:hint="default"/>
      </w:rPr>
    </w:lvl>
  </w:abstractNum>
  <w:abstractNum w:abstractNumId="1" w15:restartNumberingAfterBreak="1">
    <w:nsid w:val="08486973"/>
    <w:multiLevelType w:val="hybridMultilevel"/>
    <w:tmpl w:val="5DF28E0E"/>
    <w:lvl w:ilvl="0" w:tplc="CD1E7A64">
      <w:start w:val="1"/>
      <w:numFmt w:val="decimal"/>
      <w:lvlText w:val="%1."/>
      <w:lvlJc w:val="left"/>
      <w:pPr>
        <w:ind w:left="720" w:hanging="360"/>
      </w:pPr>
      <w:rPr>
        <w:rFonts w:ascii="Times New Roman" w:hAnsi="Times New Roman" w:cs="Times New Roman" w:hint="default"/>
        <w:sz w:val="24"/>
      </w:rPr>
    </w:lvl>
    <w:lvl w:ilvl="1" w:tplc="ED1A9C2E" w:tentative="1">
      <w:start w:val="1"/>
      <w:numFmt w:val="lowerLetter"/>
      <w:lvlText w:val="%2."/>
      <w:lvlJc w:val="left"/>
      <w:pPr>
        <w:ind w:left="1440" w:hanging="360"/>
      </w:pPr>
    </w:lvl>
    <w:lvl w:ilvl="2" w:tplc="31EED3FC" w:tentative="1">
      <w:start w:val="1"/>
      <w:numFmt w:val="lowerRoman"/>
      <w:lvlText w:val="%3."/>
      <w:lvlJc w:val="right"/>
      <w:pPr>
        <w:ind w:left="2160" w:hanging="180"/>
      </w:pPr>
    </w:lvl>
    <w:lvl w:ilvl="3" w:tplc="F71457D2" w:tentative="1">
      <w:start w:val="1"/>
      <w:numFmt w:val="decimal"/>
      <w:lvlText w:val="%4."/>
      <w:lvlJc w:val="left"/>
      <w:pPr>
        <w:ind w:left="2880" w:hanging="360"/>
      </w:pPr>
    </w:lvl>
    <w:lvl w:ilvl="4" w:tplc="8A8CBDC0" w:tentative="1">
      <w:start w:val="1"/>
      <w:numFmt w:val="lowerLetter"/>
      <w:lvlText w:val="%5."/>
      <w:lvlJc w:val="left"/>
      <w:pPr>
        <w:ind w:left="3600" w:hanging="360"/>
      </w:pPr>
    </w:lvl>
    <w:lvl w:ilvl="5" w:tplc="10FE23D0" w:tentative="1">
      <w:start w:val="1"/>
      <w:numFmt w:val="lowerRoman"/>
      <w:lvlText w:val="%6."/>
      <w:lvlJc w:val="right"/>
      <w:pPr>
        <w:ind w:left="4320" w:hanging="180"/>
      </w:pPr>
    </w:lvl>
    <w:lvl w:ilvl="6" w:tplc="58983596" w:tentative="1">
      <w:start w:val="1"/>
      <w:numFmt w:val="decimal"/>
      <w:lvlText w:val="%7."/>
      <w:lvlJc w:val="left"/>
      <w:pPr>
        <w:ind w:left="5040" w:hanging="360"/>
      </w:pPr>
    </w:lvl>
    <w:lvl w:ilvl="7" w:tplc="329CD302" w:tentative="1">
      <w:start w:val="1"/>
      <w:numFmt w:val="lowerLetter"/>
      <w:lvlText w:val="%8."/>
      <w:lvlJc w:val="left"/>
      <w:pPr>
        <w:ind w:left="5760" w:hanging="360"/>
      </w:pPr>
    </w:lvl>
    <w:lvl w:ilvl="8" w:tplc="ADBED876" w:tentative="1">
      <w:start w:val="1"/>
      <w:numFmt w:val="lowerRoman"/>
      <w:lvlText w:val="%9."/>
      <w:lvlJc w:val="right"/>
      <w:pPr>
        <w:ind w:left="6480" w:hanging="180"/>
      </w:pPr>
    </w:lvl>
  </w:abstractNum>
  <w:abstractNum w:abstractNumId="2" w15:restartNumberingAfterBreak="0">
    <w:nsid w:val="09E37B67"/>
    <w:multiLevelType w:val="hybridMultilevel"/>
    <w:tmpl w:val="C1B024F0"/>
    <w:lvl w:ilvl="0" w:tplc="04260011">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1">
    <w:nsid w:val="0A626FC4"/>
    <w:multiLevelType w:val="hybridMultilevel"/>
    <w:tmpl w:val="17C08136"/>
    <w:lvl w:ilvl="0" w:tplc="C2A24D80">
      <w:start w:val="1"/>
      <w:numFmt w:val="bullet"/>
      <w:lvlText w:val=""/>
      <w:lvlJc w:val="left"/>
      <w:pPr>
        <w:ind w:left="720" w:hanging="360"/>
      </w:pPr>
      <w:rPr>
        <w:rFonts w:ascii="Symbol" w:hAnsi="Symbol" w:hint="default"/>
      </w:rPr>
    </w:lvl>
    <w:lvl w:ilvl="1" w:tplc="75ACA392" w:tentative="1">
      <w:start w:val="1"/>
      <w:numFmt w:val="bullet"/>
      <w:lvlText w:val="o"/>
      <w:lvlJc w:val="left"/>
      <w:pPr>
        <w:ind w:left="1440" w:hanging="360"/>
      </w:pPr>
      <w:rPr>
        <w:rFonts w:ascii="Courier New" w:hAnsi="Courier New" w:cs="Courier New" w:hint="default"/>
      </w:rPr>
    </w:lvl>
    <w:lvl w:ilvl="2" w:tplc="C840B4C4" w:tentative="1">
      <w:start w:val="1"/>
      <w:numFmt w:val="bullet"/>
      <w:lvlText w:val=""/>
      <w:lvlJc w:val="left"/>
      <w:pPr>
        <w:ind w:left="2160" w:hanging="360"/>
      </w:pPr>
      <w:rPr>
        <w:rFonts w:ascii="Wingdings" w:hAnsi="Wingdings" w:hint="default"/>
      </w:rPr>
    </w:lvl>
    <w:lvl w:ilvl="3" w:tplc="598A8952" w:tentative="1">
      <w:start w:val="1"/>
      <w:numFmt w:val="bullet"/>
      <w:lvlText w:val=""/>
      <w:lvlJc w:val="left"/>
      <w:pPr>
        <w:ind w:left="2880" w:hanging="360"/>
      </w:pPr>
      <w:rPr>
        <w:rFonts w:ascii="Symbol" w:hAnsi="Symbol" w:hint="default"/>
      </w:rPr>
    </w:lvl>
    <w:lvl w:ilvl="4" w:tplc="9B44EEB4" w:tentative="1">
      <w:start w:val="1"/>
      <w:numFmt w:val="bullet"/>
      <w:lvlText w:val="o"/>
      <w:lvlJc w:val="left"/>
      <w:pPr>
        <w:ind w:left="3600" w:hanging="360"/>
      </w:pPr>
      <w:rPr>
        <w:rFonts w:ascii="Courier New" w:hAnsi="Courier New" w:cs="Courier New" w:hint="default"/>
      </w:rPr>
    </w:lvl>
    <w:lvl w:ilvl="5" w:tplc="2084BE62" w:tentative="1">
      <w:start w:val="1"/>
      <w:numFmt w:val="bullet"/>
      <w:lvlText w:val=""/>
      <w:lvlJc w:val="left"/>
      <w:pPr>
        <w:ind w:left="4320" w:hanging="360"/>
      </w:pPr>
      <w:rPr>
        <w:rFonts w:ascii="Wingdings" w:hAnsi="Wingdings" w:hint="default"/>
      </w:rPr>
    </w:lvl>
    <w:lvl w:ilvl="6" w:tplc="4C968742" w:tentative="1">
      <w:start w:val="1"/>
      <w:numFmt w:val="bullet"/>
      <w:lvlText w:val=""/>
      <w:lvlJc w:val="left"/>
      <w:pPr>
        <w:ind w:left="5040" w:hanging="360"/>
      </w:pPr>
      <w:rPr>
        <w:rFonts w:ascii="Symbol" w:hAnsi="Symbol" w:hint="default"/>
      </w:rPr>
    </w:lvl>
    <w:lvl w:ilvl="7" w:tplc="8CA88E72" w:tentative="1">
      <w:start w:val="1"/>
      <w:numFmt w:val="bullet"/>
      <w:lvlText w:val="o"/>
      <w:lvlJc w:val="left"/>
      <w:pPr>
        <w:ind w:left="5760" w:hanging="360"/>
      </w:pPr>
      <w:rPr>
        <w:rFonts w:ascii="Courier New" w:hAnsi="Courier New" w:cs="Courier New" w:hint="default"/>
      </w:rPr>
    </w:lvl>
    <w:lvl w:ilvl="8" w:tplc="51580FE2" w:tentative="1">
      <w:start w:val="1"/>
      <w:numFmt w:val="bullet"/>
      <w:lvlText w:val=""/>
      <w:lvlJc w:val="left"/>
      <w:pPr>
        <w:ind w:left="6480" w:hanging="360"/>
      </w:pPr>
      <w:rPr>
        <w:rFonts w:ascii="Wingdings" w:hAnsi="Wingdings" w:hint="default"/>
      </w:rPr>
    </w:lvl>
  </w:abstractNum>
  <w:abstractNum w:abstractNumId="4" w15:restartNumberingAfterBreak="1">
    <w:nsid w:val="127F5849"/>
    <w:multiLevelType w:val="hybridMultilevel"/>
    <w:tmpl w:val="5B740A1C"/>
    <w:lvl w:ilvl="0" w:tplc="3F9E2358">
      <w:start w:val="1"/>
      <w:numFmt w:val="bullet"/>
      <w:lvlText w:val=""/>
      <w:lvlJc w:val="left"/>
      <w:pPr>
        <w:ind w:left="720" w:hanging="360"/>
      </w:pPr>
      <w:rPr>
        <w:rFonts w:ascii="Symbol" w:hAnsi="Symbol" w:hint="default"/>
      </w:rPr>
    </w:lvl>
    <w:lvl w:ilvl="1" w:tplc="4D4263AA" w:tentative="1">
      <w:start w:val="1"/>
      <w:numFmt w:val="bullet"/>
      <w:lvlText w:val="o"/>
      <w:lvlJc w:val="left"/>
      <w:pPr>
        <w:ind w:left="1440" w:hanging="360"/>
      </w:pPr>
      <w:rPr>
        <w:rFonts w:ascii="Courier New" w:hAnsi="Courier New" w:cs="Courier New" w:hint="default"/>
      </w:rPr>
    </w:lvl>
    <w:lvl w:ilvl="2" w:tplc="DF4E6BF4" w:tentative="1">
      <w:start w:val="1"/>
      <w:numFmt w:val="bullet"/>
      <w:lvlText w:val=""/>
      <w:lvlJc w:val="left"/>
      <w:pPr>
        <w:ind w:left="2160" w:hanging="360"/>
      </w:pPr>
      <w:rPr>
        <w:rFonts w:ascii="Wingdings" w:hAnsi="Wingdings" w:hint="default"/>
      </w:rPr>
    </w:lvl>
    <w:lvl w:ilvl="3" w:tplc="F15A9AAA" w:tentative="1">
      <w:start w:val="1"/>
      <w:numFmt w:val="bullet"/>
      <w:lvlText w:val=""/>
      <w:lvlJc w:val="left"/>
      <w:pPr>
        <w:ind w:left="2880" w:hanging="360"/>
      </w:pPr>
      <w:rPr>
        <w:rFonts w:ascii="Symbol" w:hAnsi="Symbol" w:hint="default"/>
      </w:rPr>
    </w:lvl>
    <w:lvl w:ilvl="4" w:tplc="D2A6C71A" w:tentative="1">
      <w:start w:val="1"/>
      <w:numFmt w:val="bullet"/>
      <w:lvlText w:val="o"/>
      <w:lvlJc w:val="left"/>
      <w:pPr>
        <w:ind w:left="3600" w:hanging="360"/>
      </w:pPr>
      <w:rPr>
        <w:rFonts w:ascii="Courier New" w:hAnsi="Courier New" w:cs="Courier New" w:hint="default"/>
      </w:rPr>
    </w:lvl>
    <w:lvl w:ilvl="5" w:tplc="D6B0C7A0" w:tentative="1">
      <w:start w:val="1"/>
      <w:numFmt w:val="bullet"/>
      <w:lvlText w:val=""/>
      <w:lvlJc w:val="left"/>
      <w:pPr>
        <w:ind w:left="4320" w:hanging="360"/>
      </w:pPr>
      <w:rPr>
        <w:rFonts w:ascii="Wingdings" w:hAnsi="Wingdings" w:hint="default"/>
      </w:rPr>
    </w:lvl>
    <w:lvl w:ilvl="6" w:tplc="BA946606" w:tentative="1">
      <w:start w:val="1"/>
      <w:numFmt w:val="bullet"/>
      <w:lvlText w:val=""/>
      <w:lvlJc w:val="left"/>
      <w:pPr>
        <w:ind w:left="5040" w:hanging="360"/>
      </w:pPr>
      <w:rPr>
        <w:rFonts w:ascii="Symbol" w:hAnsi="Symbol" w:hint="default"/>
      </w:rPr>
    </w:lvl>
    <w:lvl w:ilvl="7" w:tplc="502AB778" w:tentative="1">
      <w:start w:val="1"/>
      <w:numFmt w:val="bullet"/>
      <w:lvlText w:val="o"/>
      <w:lvlJc w:val="left"/>
      <w:pPr>
        <w:ind w:left="5760" w:hanging="360"/>
      </w:pPr>
      <w:rPr>
        <w:rFonts w:ascii="Courier New" w:hAnsi="Courier New" w:cs="Courier New" w:hint="default"/>
      </w:rPr>
    </w:lvl>
    <w:lvl w:ilvl="8" w:tplc="2B9AFA86" w:tentative="1">
      <w:start w:val="1"/>
      <w:numFmt w:val="bullet"/>
      <w:lvlText w:val=""/>
      <w:lvlJc w:val="left"/>
      <w:pPr>
        <w:ind w:left="6480" w:hanging="360"/>
      </w:pPr>
      <w:rPr>
        <w:rFonts w:ascii="Wingdings" w:hAnsi="Wingdings" w:hint="default"/>
      </w:rPr>
    </w:lvl>
  </w:abstractNum>
  <w:abstractNum w:abstractNumId="5" w15:restartNumberingAfterBreak="1">
    <w:nsid w:val="16823809"/>
    <w:multiLevelType w:val="hybridMultilevel"/>
    <w:tmpl w:val="CE9E2D86"/>
    <w:lvl w:ilvl="0" w:tplc="055AA440">
      <w:start w:val="1"/>
      <w:numFmt w:val="bullet"/>
      <w:lvlText w:val=""/>
      <w:lvlJc w:val="left"/>
      <w:pPr>
        <w:ind w:left="1080" w:hanging="360"/>
      </w:pPr>
      <w:rPr>
        <w:rFonts w:ascii="Symbol" w:hAnsi="Symbol" w:hint="default"/>
      </w:rPr>
    </w:lvl>
    <w:lvl w:ilvl="1" w:tplc="CB16B04E" w:tentative="1">
      <w:start w:val="1"/>
      <w:numFmt w:val="bullet"/>
      <w:lvlText w:val="o"/>
      <w:lvlJc w:val="left"/>
      <w:pPr>
        <w:ind w:left="1800" w:hanging="360"/>
      </w:pPr>
      <w:rPr>
        <w:rFonts w:ascii="Courier New" w:hAnsi="Courier New" w:cs="Courier New" w:hint="default"/>
      </w:rPr>
    </w:lvl>
    <w:lvl w:ilvl="2" w:tplc="32E84056" w:tentative="1">
      <w:start w:val="1"/>
      <w:numFmt w:val="bullet"/>
      <w:lvlText w:val=""/>
      <w:lvlJc w:val="left"/>
      <w:pPr>
        <w:ind w:left="2520" w:hanging="360"/>
      </w:pPr>
      <w:rPr>
        <w:rFonts w:ascii="Wingdings" w:hAnsi="Wingdings" w:hint="default"/>
      </w:rPr>
    </w:lvl>
    <w:lvl w:ilvl="3" w:tplc="87A2DB34" w:tentative="1">
      <w:start w:val="1"/>
      <w:numFmt w:val="bullet"/>
      <w:lvlText w:val=""/>
      <w:lvlJc w:val="left"/>
      <w:pPr>
        <w:ind w:left="3240" w:hanging="360"/>
      </w:pPr>
      <w:rPr>
        <w:rFonts w:ascii="Symbol" w:hAnsi="Symbol" w:hint="default"/>
      </w:rPr>
    </w:lvl>
    <w:lvl w:ilvl="4" w:tplc="009836C2" w:tentative="1">
      <w:start w:val="1"/>
      <w:numFmt w:val="bullet"/>
      <w:lvlText w:val="o"/>
      <w:lvlJc w:val="left"/>
      <w:pPr>
        <w:ind w:left="3960" w:hanging="360"/>
      </w:pPr>
      <w:rPr>
        <w:rFonts w:ascii="Courier New" w:hAnsi="Courier New" w:cs="Courier New" w:hint="default"/>
      </w:rPr>
    </w:lvl>
    <w:lvl w:ilvl="5" w:tplc="10D06328" w:tentative="1">
      <w:start w:val="1"/>
      <w:numFmt w:val="bullet"/>
      <w:lvlText w:val=""/>
      <w:lvlJc w:val="left"/>
      <w:pPr>
        <w:ind w:left="4680" w:hanging="360"/>
      </w:pPr>
      <w:rPr>
        <w:rFonts w:ascii="Wingdings" w:hAnsi="Wingdings" w:hint="default"/>
      </w:rPr>
    </w:lvl>
    <w:lvl w:ilvl="6" w:tplc="7482255A" w:tentative="1">
      <w:start w:val="1"/>
      <w:numFmt w:val="bullet"/>
      <w:lvlText w:val=""/>
      <w:lvlJc w:val="left"/>
      <w:pPr>
        <w:ind w:left="5400" w:hanging="360"/>
      </w:pPr>
      <w:rPr>
        <w:rFonts w:ascii="Symbol" w:hAnsi="Symbol" w:hint="default"/>
      </w:rPr>
    </w:lvl>
    <w:lvl w:ilvl="7" w:tplc="52145B8E" w:tentative="1">
      <w:start w:val="1"/>
      <w:numFmt w:val="bullet"/>
      <w:lvlText w:val="o"/>
      <w:lvlJc w:val="left"/>
      <w:pPr>
        <w:ind w:left="6120" w:hanging="360"/>
      </w:pPr>
      <w:rPr>
        <w:rFonts w:ascii="Courier New" w:hAnsi="Courier New" w:cs="Courier New" w:hint="default"/>
      </w:rPr>
    </w:lvl>
    <w:lvl w:ilvl="8" w:tplc="A8E6011A" w:tentative="1">
      <w:start w:val="1"/>
      <w:numFmt w:val="bullet"/>
      <w:lvlText w:val=""/>
      <w:lvlJc w:val="left"/>
      <w:pPr>
        <w:ind w:left="6840" w:hanging="360"/>
      </w:pPr>
      <w:rPr>
        <w:rFonts w:ascii="Wingdings" w:hAnsi="Wingdings" w:hint="default"/>
      </w:rPr>
    </w:lvl>
  </w:abstractNum>
  <w:abstractNum w:abstractNumId="6" w15:restartNumberingAfterBreak="0">
    <w:nsid w:val="18B47460"/>
    <w:multiLevelType w:val="hybridMultilevel"/>
    <w:tmpl w:val="BEBCBE9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1AF841A1"/>
    <w:multiLevelType w:val="hybridMultilevel"/>
    <w:tmpl w:val="E5442752"/>
    <w:lvl w:ilvl="0" w:tplc="7382B5B4">
      <w:start w:val="1"/>
      <w:numFmt w:val="decimal"/>
      <w:lvlText w:val="%1."/>
      <w:lvlJc w:val="left"/>
      <w:pPr>
        <w:ind w:left="720" w:hanging="360"/>
      </w:pPr>
      <w:rPr>
        <w:rFonts w:hint="default"/>
      </w:rPr>
    </w:lvl>
    <w:lvl w:ilvl="1" w:tplc="32DA5DD4" w:tentative="1">
      <w:start w:val="1"/>
      <w:numFmt w:val="lowerLetter"/>
      <w:lvlText w:val="%2."/>
      <w:lvlJc w:val="left"/>
      <w:pPr>
        <w:ind w:left="1440" w:hanging="360"/>
      </w:pPr>
    </w:lvl>
    <w:lvl w:ilvl="2" w:tplc="F622085E" w:tentative="1">
      <w:start w:val="1"/>
      <w:numFmt w:val="lowerRoman"/>
      <w:lvlText w:val="%3."/>
      <w:lvlJc w:val="right"/>
      <w:pPr>
        <w:ind w:left="2160" w:hanging="180"/>
      </w:pPr>
    </w:lvl>
    <w:lvl w:ilvl="3" w:tplc="7EE6E4B4" w:tentative="1">
      <w:start w:val="1"/>
      <w:numFmt w:val="decimal"/>
      <w:lvlText w:val="%4."/>
      <w:lvlJc w:val="left"/>
      <w:pPr>
        <w:ind w:left="2880" w:hanging="360"/>
      </w:pPr>
    </w:lvl>
    <w:lvl w:ilvl="4" w:tplc="5E5C756C" w:tentative="1">
      <w:start w:val="1"/>
      <w:numFmt w:val="lowerLetter"/>
      <w:lvlText w:val="%5."/>
      <w:lvlJc w:val="left"/>
      <w:pPr>
        <w:ind w:left="3600" w:hanging="360"/>
      </w:pPr>
    </w:lvl>
    <w:lvl w:ilvl="5" w:tplc="0DCA4574" w:tentative="1">
      <w:start w:val="1"/>
      <w:numFmt w:val="lowerRoman"/>
      <w:lvlText w:val="%6."/>
      <w:lvlJc w:val="right"/>
      <w:pPr>
        <w:ind w:left="4320" w:hanging="180"/>
      </w:pPr>
    </w:lvl>
    <w:lvl w:ilvl="6" w:tplc="E8E40E22" w:tentative="1">
      <w:start w:val="1"/>
      <w:numFmt w:val="decimal"/>
      <w:lvlText w:val="%7."/>
      <w:lvlJc w:val="left"/>
      <w:pPr>
        <w:ind w:left="5040" w:hanging="360"/>
      </w:pPr>
    </w:lvl>
    <w:lvl w:ilvl="7" w:tplc="79BA7190" w:tentative="1">
      <w:start w:val="1"/>
      <w:numFmt w:val="lowerLetter"/>
      <w:lvlText w:val="%8."/>
      <w:lvlJc w:val="left"/>
      <w:pPr>
        <w:ind w:left="5760" w:hanging="360"/>
      </w:pPr>
    </w:lvl>
    <w:lvl w:ilvl="8" w:tplc="0A46A120" w:tentative="1">
      <w:start w:val="1"/>
      <w:numFmt w:val="lowerRoman"/>
      <w:lvlText w:val="%9."/>
      <w:lvlJc w:val="right"/>
      <w:pPr>
        <w:ind w:left="6480" w:hanging="180"/>
      </w:pPr>
    </w:lvl>
  </w:abstractNum>
  <w:abstractNum w:abstractNumId="8" w15:restartNumberingAfterBreak="1">
    <w:nsid w:val="1CF92E76"/>
    <w:multiLevelType w:val="hybridMultilevel"/>
    <w:tmpl w:val="D43A5F60"/>
    <w:lvl w:ilvl="0" w:tplc="CC5808B0">
      <w:start w:val="1"/>
      <w:numFmt w:val="bullet"/>
      <w:lvlText w:val=""/>
      <w:lvlJc w:val="left"/>
      <w:pPr>
        <w:ind w:left="720" w:hanging="360"/>
      </w:pPr>
      <w:rPr>
        <w:rFonts w:ascii="Symbol" w:hAnsi="Symbol" w:hint="default"/>
      </w:rPr>
    </w:lvl>
    <w:lvl w:ilvl="1" w:tplc="814A79B8" w:tentative="1">
      <w:start w:val="1"/>
      <w:numFmt w:val="bullet"/>
      <w:lvlText w:val="o"/>
      <w:lvlJc w:val="left"/>
      <w:pPr>
        <w:ind w:left="1440" w:hanging="360"/>
      </w:pPr>
      <w:rPr>
        <w:rFonts w:ascii="Courier New" w:hAnsi="Courier New" w:cs="Courier New" w:hint="default"/>
      </w:rPr>
    </w:lvl>
    <w:lvl w:ilvl="2" w:tplc="0EE4831A" w:tentative="1">
      <w:start w:val="1"/>
      <w:numFmt w:val="bullet"/>
      <w:lvlText w:val=""/>
      <w:lvlJc w:val="left"/>
      <w:pPr>
        <w:ind w:left="2160" w:hanging="360"/>
      </w:pPr>
      <w:rPr>
        <w:rFonts w:ascii="Wingdings" w:hAnsi="Wingdings" w:hint="default"/>
      </w:rPr>
    </w:lvl>
    <w:lvl w:ilvl="3" w:tplc="166474CA" w:tentative="1">
      <w:start w:val="1"/>
      <w:numFmt w:val="bullet"/>
      <w:lvlText w:val=""/>
      <w:lvlJc w:val="left"/>
      <w:pPr>
        <w:ind w:left="2880" w:hanging="360"/>
      </w:pPr>
      <w:rPr>
        <w:rFonts w:ascii="Symbol" w:hAnsi="Symbol" w:hint="default"/>
      </w:rPr>
    </w:lvl>
    <w:lvl w:ilvl="4" w:tplc="CDE2FF1E" w:tentative="1">
      <w:start w:val="1"/>
      <w:numFmt w:val="bullet"/>
      <w:lvlText w:val="o"/>
      <w:lvlJc w:val="left"/>
      <w:pPr>
        <w:ind w:left="3600" w:hanging="360"/>
      </w:pPr>
      <w:rPr>
        <w:rFonts w:ascii="Courier New" w:hAnsi="Courier New" w:cs="Courier New" w:hint="default"/>
      </w:rPr>
    </w:lvl>
    <w:lvl w:ilvl="5" w:tplc="E6FE5D30" w:tentative="1">
      <w:start w:val="1"/>
      <w:numFmt w:val="bullet"/>
      <w:lvlText w:val=""/>
      <w:lvlJc w:val="left"/>
      <w:pPr>
        <w:ind w:left="4320" w:hanging="360"/>
      </w:pPr>
      <w:rPr>
        <w:rFonts w:ascii="Wingdings" w:hAnsi="Wingdings" w:hint="default"/>
      </w:rPr>
    </w:lvl>
    <w:lvl w:ilvl="6" w:tplc="750E2B9E" w:tentative="1">
      <w:start w:val="1"/>
      <w:numFmt w:val="bullet"/>
      <w:lvlText w:val=""/>
      <w:lvlJc w:val="left"/>
      <w:pPr>
        <w:ind w:left="5040" w:hanging="360"/>
      </w:pPr>
      <w:rPr>
        <w:rFonts w:ascii="Symbol" w:hAnsi="Symbol" w:hint="default"/>
      </w:rPr>
    </w:lvl>
    <w:lvl w:ilvl="7" w:tplc="C1F21C4C" w:tentative="1">
      <w:start w:val="1"/>
      <w:numFmt w:val="bullet"/>
      <w:lvlText w:val="o"/>
      <w:lvlJc w:val="left"/>
      <w:pPr>
        <w:ind w:left="5760" w:hanging="360"/>
      </w:pPr>
      <w:rPr>
        <w:rFonts w:ascii="Courier New" w:hAnsi="Courier New" w:cs="Courier New" w:hint="default"/>
      </w:rPr>
    </w:lvl>
    <w:lvl w:ilvl="8" w:tplc="0398305E" w:tentative="1">
      <w:start w:val="1"/>
      <w:numFmt w:val="bullet"/>
      <w:lvlText w:val=""/>
      <w:lvlJc w:val="left"/>
      <w:pPr>
        <w:ind w:left="6480" w:hanging="360"/>
      </w:pPr>
      <w:rPr>
        <w:rFonts w:ascii="Wingdings" w:hAnsi="Wingdings" w:hint="default"/>
      </w:rPr>
    </w:lvl>
  </w:abstractNum>
  <w:abstractNum w:abstractNumId="9" w15:restartNumberingAfterBreak="0">
    <w:nsid w:val="1E0E25D8"/>
    <w:multiLevelType w:val="hybridMultilevel"/>
    <w:tmpl w:val="4CDCE41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1">
    <w:nsid w:val="23F80F6F"/>
    <w:multiLevelType w:val="hybridMultilevel"/>
    <w:tmpl w:val="7F8A5234"/>
    <w:lvl w:ilvl="0" w:tplc="58EE2336">
      <w:start w:val="1"/>
      <w:numFmt w:val="decimal"/>
      <w:lvlText w:val="%1."/>
      <w:lvlJc w:val="left"/>
      <w:pPr>
        <w:ind w:left="720" w:hanging="360"/>
      </w:pPr>
      <w:rPr>
        <w:rFonts w:hint="default"/>
      </w:rPr>
    </w:lvl>
    <w:lvl w:ilvl="1" w:tplc="37E01514" w:tentative="1">
      <w:start w:val="1"/>
      <w:numFmt w:val="lowerLetter"/>
      <w:lvlText w:val="%2."/>
      <w:lvlJc w:val="left"/>
      <w:pPr>
        <w:ind w:left="1440" w:hanging="360"/>
      </w:pPr>
    </w:lvl>
    <w:lvl w:ilvl="2" w:tplc="27DCABF6" w:tentative="1">
      <w:start w:val="1"/>
      <w:numFmt w:val="lowerRoman"/>
      <w:lvlText w:val="%3."/>
      <w:lvlJc w:val="right"/>
      <w:pPr>
        <w:ind w:left="2160" w:hanging="180"/>
      </w:pPr>
    </w:lvl>
    <w:lvl w:ilvl="3" w:tplc="6D26D752" w:tentative="1">
      <w:start w:val="1"/>
      <w:numFmt w:val="decimal"/>
      <w:lvlText w:val="%4."/>
      <w:lvlJc w:val="left"/>
      <w:pPr>
        <w:ind w:left="2880" w:hanging="360"/>
      </w:pPr>
    </w:lvl>
    <w:lvl w:ilvl="4" w:tplc="01EC2F0A" w:tentative="1">
      <w:start w:val="1"/>
      <w:numFmt w:val="lowerLetter"/>
      <w:lvlText w:val="%5."/>
      <w:lvlJc w:val="left"/>
      <w:pPr>
        <w:ind w:left="3600" w:hanging="360"/>
      </w:pPr>
    </w:lvl>
    <w:lvl w:ilvl="5" w:tplc="21E6E2D4" w:tentative="1">
      <w:start w:val="1"/>
      <w:numFmt w:val="lowerRoman"/>
      <w:lvlText w:val="%6."/>
      <w:lvlJc w:val="right"/>
      <w:pPr>
        <w:ind w:left="4320" w:hanging="180"/>
      </w:pPr>
    </w:lvl>
    <w:lvl w:ilvl="6" w:tplc="9A2E6EAC" w:tentative="1">
      <w:start w:val="1"/>
      <w:numFmt w:val="decimal"/>
      <w:lvlText w:val="%7."/>
      <w:lvlJc w:val="left"/>
      <w:pPr>
        <w:ind w:left="5040" w:hanging="360"/>
      </w:pPr>
    </w:lvl>
    <w:lvl w:ilvl="7" w:tplc="4E662058" w:tentative="1">
      <w:start w:val="1"/>
      <w:numFmt w:val="lowerLetter"/>
      <w:lvlText w:val="%8."/>
      <w:lvlJc w:val="left"/>
      <w:pPr>
        <w:ind w:left="5760" w:hanging="360"/>
      </w:pPr>
    </w:lvl>
    <w:lvl w:ilvl="8" w:tplc="4B127A9E" w:tentative="1">
      <w:start w:val="1"/>
      <w:numFmt w:val="lowerRoman"/>
      <w:lvlText w:val="%9."/>
      <w:lvlJc w:val="right"/>
      <w:pPr>
        <w:ind w:left="6480" w:hanging="180"/>
      </w:pPr>
    </w:lvl>
  </w:abstractNum>
  <w:abstractNum w:abstractNumId="11" w15:restartNumberingAfterBreak="0">
    <w:nsid w:val="2E162F7C"/>
    <w:multiLevelType w:val="hybridMultilevel"/>
    <w:tmpl w:val="CB6ED1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5232F5C"/>
    <w:multiLevelType w:val="hybridMultilevel"/>
    <w:tmpl w:val="499C7226"/>
    <w:lvl w:ilvl="0" w:tplc="04260001">
      <w:start w:val="1"/>
      <w:numFmt w:val="bullet"/>
      <w:lvlText w:val=""/>
      <w:lvlJc w:val="left"/>
      <w:pPr>
        <w:ind w:left="787" w:hanging="360"/>
      </w:pPr>
      <w:rPr>
        <w:rFonts w:ascii="Symbol" w:hAnsi="Symbol" w:hint="default"/>
      </w:rPr>
    </w:lvl>
    <w:lvl w:ilvl="1" w:tplc="04260003" w:tentative="1">
      <w:start w:val="1"/>
      <w:numFmt w:val="bullet"/>
      <w:lvlText w:val="o"/>
      <w:lvlJc w:val="left"/>
      <w:pPr>
        <w:ind w:left="1507" w:hanging="360"/>
      </w:pPr>
      <w:rPr>
        <w:rFonts w:ascii="Courier New" w:hAnsi="Courier New" w:cs="Courier New" w:hint="default"/>
      </w:rPr>
    </w:lvl>
    <w:lvl w:ilvl="2" w:tplc="04260005" w:tentative="1">
      <w:start w:val="1"/>
      <w:numFmt w:val="bullet"/>
      <w:lvlText w:val=""/>
      <w:lvlJc w:val="left"/>
      <w:pPr>
        <w:ind w:left="2227" w:hanging="360"/>
      </w:pPr>
      <w:rPr>
        <w:rFonts w:ascii="Wingdings" w:hAnsi="Wingdings" w:hint="default"/>
      </w:rPr>
    </w:lvl>
    <w:lvl w:ilvl="3" w:tplc="04260001" w:tentative="1">
      <w:start w:val="1"/>
      <w:numFmt w:val="bullet"/>
      <w:lvlText w:val=""/>
      <w:lvlJc w:val="left"/>
      <w:pPr>
        <w:ind w:left="2947" w:hanging="360"/>
      </w:pPr>
      <w:rPr>
        <w:rFonts w:ascii="Symbol" w:hAnsi="Symbol" w:hint="default"/>
      </w:rPr>
    </w:lvl>
    <w:lvl w:ilvl="4" w:tplc="04260003" w:tentative="1">
      <w:start w:val="1"/>
      <w:numFmt w:val="bullet"/>
      <w:lvlText w:val="o"/>
      <w:lvlJc w:val="left"/>
      <w:pPr>
        <w:ind w:left="3667" w:hanging="360"/>
      </w:pPr>
      <w:rPr>
        <w:rFonts w:ascii="Courier New" w:hAnsi="Courier New" w:cs="Courier New" w:hint="default"/>
      </w:rPr>
    </w:lvl>
    <w:lvl w:ilvl="5" w:tplc="04260005" w:tentative="1">
      <w:start w:val="1"/>
      <w:numFmt w:val="bullet"/>
      <w:lvlText w:val=""/>
      <w:lvlJc w:val="left"/>
      <w:pPr>
        <w:ind w:left="4387" w:hanging="360"/>
      </w:pPr>
      <w:rPr>
        <w:rFonts w:ascii="Wingdings" w:hAnsi="Wingdings" w:hint="default"/>
      </w:rPr>
    </w:lvl>
    <w:lvl w:ilvl="6" w:tplc="04260001" w:tentative="1">
      <w:start w:val="1"/>
      <w:numFmt w:val="bullet"/>
      <w:lvlText w:val=""/>
      <w:lvlJc w:val="left"/>
      <w:pPr>
        <w:ind w:left="5107" w:hanging="360"/>
      </w:pPr>
      <w:rPr>
        <w:rFonts w:ascii="Symbol" w:hAnsi="Symbol" w:hint="default"/>
      </w:rPr>
    </w:lvl>
    <w:lvl w:ilvl="7" w:tplc="04260003" w:tentative="1">
      <w:start w:val="1"/>
      <w:numFmt w:val="bullet"/>
      <w:lvlText w:val="o"/>
      <w:lvlJc w:val="left"/>
      <w:pPr>
        <w:ind w:left="5827" w:hanging="360"/>
      </w:pPr>
      <w:rPr>
        <w:rFonts w:ascii="Courier New" w:hAnsi="Courier New" w:cs="Courier New" w:hint="default"/>
      </w:rPr>
    </w:lvl>
    <w:lvl w:ilvl="8" w:tplc="04260005" w:tentative="1">
      <w:start w:val="1"/>
      <w:numFmt w:val="bullet"/>
      <w:lvlText w:val=""/>
      <w:lvlJc w:val="left"/>
      <w:pPr>
        <w:ind w:left="6547" w:hanging="360"/>
      </w:pPr>
      <w:rPr>
        <w:rFonts w:ascii="Wingdings" w:hAnsi="Wingdings" w:hint="default"/>
      </w:rPr>
    </w:lvl>
  </w:abstractNum>
  <w:abstractNum w:abstractNumId="13" w15:restartNumberingAfterBreak="0">
    <w:nsid w:val="38D9160B"/>
    <w:multiLevelType w:val="hybridMultilevel"/>
    <w:tmpl w:val="B99414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BCE14D6"/>
    <w:multiLevelType w:val="hybridMultilevel"/>
    <w:tmpl w:val="0318F410"/>
    <w:lvl w:ilvl="0" w:tplc="D4BCD5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E3E17DE"/>
    <w:multiLevelType w:val="hybridMultilevel"/>
    <w:tmpl w:val="8B06ED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1">
    <w:nsid w:val="429D46BE"/>
    <w:multiLevelType w:val="hybridMultilevel"/>
    <w:tmpl w:val="37ECEB38"/>
    <w:lvl w:ilvl="0" w:tplc="D5A6F4A2">
      <w:start w:val="1"/>
      <w:numFmt w:val="bullet"/>
      <w:lvlText w:val=""/>
      <w:lvlJc w:val="left"/>
      <w:pPr>
        <w:ind w:left="1080" w:hanging="360"/>
      </w:pPr>
      <w:rPr>
        <w:rFonts w:ascii="Symbol" w:hAnsi="Symbol" w:hint="default"/>
      </w:rPr>
    </w:lvl>
    <w:lvl w:ilvl="1" w:tplc="723CDBB4" w:tentative="1">
      <w:start w:val="1"/>
      <w:numFmt w:val="bullet"/>
      <w:lvlText w:val="o"/>
      <w:lvlJc w:val="left"/>
      <w:pPr>
        <w:ind w:left="1800" w:hanging="360"/>
      </w:pPr>
      <w:rPr>
        <w:rFonts w:ascii="Courier New" w:hAnsi="Courier New" w:cs="Courier New" w:hint="default"/>
      </w:rPr>
    </w:lvl>
    <w:lvl w:ilvl="2" w:tplc="2F1233C0" w:tentative="1">
      <w:start w:val="1"/>
      <w:numFmt w:val="bullet"/>
      <w:lvlText w:val=""/>
      <w:lvlJc w:val="left"/>
      <w:pPr>
        <w:ind w:left="2520" w:hanging="360"/>
      </w:pPr>
      <w:rPr>
        <w:rFonts w:ascii="Wingdings" w:hAnsi="Wingdings" w:hint="default"/>
      </w:rPr>
    </w:lvl>
    <w:lvl w:ilvl="3" w:tplc="A0488802" w:tentative="1">
      <w:start w:val="1"/>
      <w:numFmt w:val="bullet"/>
      <w:lvlText w:val=""/>
      <w:lvlJc w:val="left"/>
      <w:pPr>
        <w:ind w:left="3240" w:hanging="360"/>
      </w:pPr>
      <w:rPr>
        <w:rFonts w:ascii="Symbol" w:hAnsi="Symbol" w:hint="default"/>
      </w:rPr>
    </w:lvl>
    <w:lvl w:ilvl="4" w:tplc="174AD972" w:tentative="1">
      <w:start w:val="1"/>
      <w:numFmt w:val="bullet"/>
      <w:lvlText w:val="o"/>
      <w:lvlJc w:val="left"/>
      <w:pPr>
        <w:ind w:left="3960" w:hanging="360"/>
      </w:pPr>
      <w:rPr>
        <w:rFonts w:ascii="Courier New" w:hAnsi="Courier New" w:cs="Courier New" w:hint="default"/>
      </w:rPr>
    </w:lvl>
    <w:lvl w:ilvl="5" w:tplc="A5AC5476" w:tentative="1">
      <w:start w:val="1"/>
      <w:numFmt w:val="bullet"/>
      <w:lvlText w:val=""/>
      <w:lvlJc w:val="left"/>
      <w:pPr>
        <w:ind w:left="4680" w:hanging="360"/>
      </w:pPr>
      <w:rPr>
        <w:rFonts w:ascii="Wingdings" w:hAnsi="Wingdings" w:hint="default"/>
      </w:rPr>
    </w:lvl>
    <w:lvl w:ilvl="6" w:tplc="BA48FBEA" w:tentative="1">
      <w:start w:val="1"/>
      <w:numFmt w:val="bullet"/>
      <w:lvlText w:val=""/>
      <w:lvlJc w:val="left"/>
      <w:pPr>
        <w:ind w:left="5400" w:hanging="360"/>
      </w:pPr>
      <w:rPr>
        <w:rFonts w:ascii="Symbol" w:hAnsi="Symbol" w:hint="default"/>
      </w:rPr>
    </w:lvl>
    <w:lvl w:ilvl="7" w:tplc="D24C5148" w:tentative="1">
      <w:start w:val="1"/>
      <w:numFmt w:val="bullet"/>
      <w:lvlText w:val="o"/>
      <w:lvlJc w:val="left"/>
      <w:pPr>
        <w:ind w:left="6120" w:hanging="360"/>
      </w:pPr>
      <w:rPr>
        <w:rFonts w:ascii="Courier New" w:hAnsi="Courier New" w:cs="Courier New" w:hint="default"/>
      </w:rPr>
    </w:lvl>
    <w:lvl w:ilvl="8" w:tplc="CF50CBA2" w:tentative="1">
      <w:start w:val="1"/>
      <w:numFmt w:val="bullet"/>
      <w:lvlText w:val=""/>
      <w:lvlJc w:val="left"/>
      <w:pPr>
        <w:ind w:left="6840" w:hanging="360"/>
      </w:pPr>
      <w:rPr>
        <w:rFonts w:ascii="Wingdings" w:hAnsi="Wingdings" w:hint="default"/>
      </w:rPr>
    </w:lvl>
  </w:abstractNum>
  <w:abstractNum w:abstractNumId="17" w15:restartNumberingAfterBreak="1">
    <w:nsid w:val="455C2338"/>
    <w:multiLevelType w:val="hybridMultilevel"/>
    <w:tmpl w:val="8BBC1452"/>
    <w:lvl w:ilvl="0" w:tplc="702A57F6">
      <w:start w:val="1"/>
      <w:numFmt w:val="decimal"/>
      <w:lvlText w:val="%1."/>
      <w:lvlJc w:val="left"/>
      <w:pPr>
        <w:ind w:left="720" w:hanging="360"/>
      </w:pPr>
      <w:rPr>
        <w:rFonts w:hint="default"/>
      </w:rPr>
    </w:lvl>
    <w:lvl w:ilvl="1" w:tplc="FF88CBFC" w:tentative="1">
      <w:start w:val="1"/>
      <w:numFmt w:val="lowerLetter"/>
      <w:lvlText w:val="%2."/>
      <w:lvlJc w:val="left"/>
      <w:pPr>
        <w:ind w:left="1440" w:hanging="360"/>
      </w:pPr>
    </w:lvl>
    <w:lvl w:ilvl="2" w:tplc="1B724AFC" w:tentative="1">
      <w:start w:val="1"/>
      <w:numFmt w:val="lowerRoman"/>
      <w:lvlText w:val="%3."/>
      <w:lvlJc w:val="right"/>
      <w:pPr>
        <w:ind w:left="2160" w:hanging="180"/>
      </w:pPr>
    </w:lvl>
    <w:lvl w:ilvl="3" w:tplc="2EF01FD6" w:tentative="1">
      <w:start w:val="1"/>
      <w:numFmt w:val="decimal"/>
      <w:lvlText w:val="%4."/>
      <w:lvlJc w:val="left"/>
      <w:pPr>
        <w:ind w:left="2880" w:hanging="360"/>
      </w:pPr>
    </w:lvl>
    <w:lvl w:ilvl="4" w:tplc="BDD63420" w:tentative="1">
      <w:start w:val="1"/>
      <w:numFmt w:val="lowerLetter"/>
      <w:lvlText w:val="%5."/>
      <w:lvlJc w:val="left"/>
      <w:pPr>
        <w:ind w:left="3600" w:hanging="360"/>
      </w:pPr>
    </w:lvl>
    <w:lvl w:ilvl="5" w:tplc="0E380166" w:tentative="1">
      <w:start w:val="1"/>
      <w:numFmt w:val="lowerRoman"/>
      <w:lvlText w:val="%6."/>
      <w:lvlJc w:val="right"/>
      <w:pPr>
        <w:ind w:left="4320" w:hanging="180"/>
      </w:pPr>
    </w:lvl>
    <w:lvl w:ilvl="6" w:tplc="1278089C" w:tentative="1">
      <w:start w:val="1"/>
      <w:numFmt w:val="decimal"/>
      <w:lvlText w:val="%7."/>
      <w:lvlJc w:val="left"/>
      <w:pPr>
        <w:ind w:left="5040" w:hanging="360"/>
      </w:pPr>
    </w:lvl>
    <w:lvl w:ilvl="7" w:tplc="92F662E0" w:tentative="1">
      <w:start w:val="1"/>
      <w:numFmt w:val="lowerLetter"/>
      <w:lvlText w:val="%8."/>
      <w:lvlJc w:val="left"/>
      <w:pPr>
        <w:ind w:left="5760" w:hanging="360"/>
      </w:pPr>
    </w:lvl>
    <w:lvl w:ilvl="8" w:tplc="92BCA212" w:tentative="1">
      <w:start w:val="1"/>
      <w:numFmt w:val="lowerRoman"/>
      <w:lvlText w:val="%9."/>
      <w:lvlJc w:val="right"/>
      <w:pPr>
        <w:ind w:left="6480" w:hanging="180"/>
      </w:pPr>
    </w:lvl>
  </w:abstractNum>
  <w:abstractNum w:abstractNumId="18" w15:restartNumberingAfterBreak="0">
    <w:nsid w:val="468946C8"/>
    <w:multiLevelType w:val="hybridMultilevel"/>
    <w:tmpl w:val="437E83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D4BCD5E8">
      <w:numFmt w:val="bullet"/>
      <w:lvlText w:val="-"/>
      <w:lvlJc w:val="left"/>
      <w:pPr>
        <w:ind w:left="2880" w:hanging="360"/>
      </w:pPr>
      <w:rPr>
        <w:rFonts w:ascii="Times New Roman" w:eastAsia="Times New Roman" w:hAnsi="Times New Roman" w:cs="Times New Roman"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8F47275"/>
    <w:multiLevelType w:val="hybridMultilevel"/>
    <w:tmpl w:val="8FC03F64"/>
    <w:lvl w:ilvl="0" w:tplc="D4BCD5E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53DE460D"/>
    <w:multiLevelType w:val="hybridMultilevel"/>
    <w:tmpl w:val="60F04038"/>
    <w:lvl w:ilvl="0" w:tplc="A75CFEE0">
      <w:start w:val="2018"/>
      <w:numFmt w:val="bullet"/>
      <w:lvlText w:val="-"/>
      <w:lvlJc w:val="left"/>
      <w:pPr>
        <w:ind w:left="720" w:hanging="360"/>
      </w:pPr>
      <w:rPr>
        <w:rFonts w:ascii="Calibri Light" w:eastAsia="Times New Roman" w:hAnsi="Calibri Light" w:cs="Calibri Ligh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1">
    <w:nsid w:val="54D546E2"/>
    <w:multiLevelType w:val="hybridMultilevel"/>
    <w:tmpl w:val="A42E2092"/>
    <w:lvl w:ilvl="0" w:tplc="19D21204">
      <w:start w:val="1"/>
      <w:numFmt w:val="decimal"/>
      <w:lvlText w:val="%1."/>
      <w:lvlJc w:val="left"/>
      <w:pPr>
        <w:ind w:left="720" w:hanging="360"/>
      </w:pPr>
      <w:rPr>
        <w:rFonts w:hint="default"/>
      </w:rPr>
    </w:lvl>
    <w:lvl w:ilvl="1" w:tplc="7370F4DC" w:tentative="1">
      <w:start w:val="1"/>
      <w:numFmt w:val="lowerLetter"/>
      <w:lvlText w:val="%2."/>
      <w:lvlJc w:val="left"/>
      <w:pPr>
        <w:ind w:left="1440" w:hanging="360"/>
      </w:pPr>
    </w:lvl>
    <w:lvl w:ilvl="2" w:tplc="681C729C" w:tentative="1">
      <w:start w:val="1"/>
      <w:numFmt w:val="lowerRoman"/>
      <w:lvlText w:val="%3."/>
      <w:lvlJc w:val="right"/>
      <w:pPr>
        <w:ind w:left="2160" w:hanging="180"/>
      </w:pPr>
    </w:lvl>
    <w:lvl w:ilvl="3" w:tplc="6C22EBFC" w:tentative="1">
      <w:start w:val="1"/>
      <w:numFmt w:val="decimal"/>
      <w:lvlText w:val="%4."/>
      <w:lvlJc w:val="left"/>
      <w:pPr>
        <w:ind w:left="2880" w:hanging="360"/>
      </w:pPr>
    </w:lvl>
    <w:lvl w:ilvl="4" w:tplc="EBA48716" w:tentative="1">
      <w:start w:val="1"/>
      <w:numFmt w:val="lowerLetter"/>
      <w:lvlText w:val="%5."/>
      <w:lvlJc w:val="left"/>
      <w:pPr>
        <w:ind w:left="3600" w:hanging="360"/>
      </w:pPr>
    </w:lvl>
    <w:lvl w:ilvl="5" w:tplc="C7907E8A" w:tentative="1">
      <w:start w:val="1"/>
      <w:numFmt w:val="lowerRoman"/>
      <w:lvlText w:val="%6."/>
      <w:lvlJc w:val="right"/>
      <w:pPr>
        <w:ind w:left="4320" w:hanging="180"/>
      </w:pPr>
    </w:lvl>
    <w:lvl w:ilvl="6" w:tplc="159084C4" w:tentative="1">
      <w:start w:val="1"/>
      <w:numFmt w:val="decimal"/>
      <w:lvlText w:val="%7."/>
      <w:lvlJc w:val="left"/>
      <w:pPr>
        <w:ind w:left="5040" w:hanging="360"/>
      </w:pPr>
    </w:lvl>
    <w:lvl w:ilvl="7" w:tplc="B4F00FFC" w:tentative="1">
      <w:start w:val="1"/>
      <w:numFmt w:val="lowerLetter"/>
      <w:lvlText w:val="%8."/>
      <w:lvlJc w:val="left"/>
      <w:pPr>
        <w:ind w:left="5760" w:hanging="360"/>
      </w:pPr>
    </w:lvl>
    <w:lvl w:ilvl="8" w:tplc="72B4CA3E" w:tentative="1">
      <w:start w:val="1"/>
      <w:numFmt w:val="lowerRoman"/>
      <w:lvlText w:val="%9."/>
      <w:lvlJc w:val="right"/>
      <w:pPr>
        <w:ind w:left="6480" w:hanging="180"/>
      </w:pPr>
    </w:lvl>
  </w:abstractNum>
  <w:abstractNum w:abstractNumId="22" w15:restartNumberingAfterBreak="1">
    <w:nsid w:val="56053911"/>
    <w:multiLevelType w:val="hybridMultilevel"/>
    <w:tmpl w:val="40B2449C"/>
    <w:lvl w:ilvl="0" w:tplc="BF4A2C20">
      <w:start w:val="1"/>
      <w:numFmt w:val="decimal"/>
      <w:lvlText w:val="%1."/>
      <w:lvlJc w:val="left"/>
      <w:pPr>
        <w:ind w:left="720" w:hanging="360"/>
      </w:pPr>
      <w:rPr>
        <w:rFonts w:hint="default"/>
      </w:rPr>
    </w:lvl>
    <w:lvl w:ilvl="1" w:tplc="1E10B736" w:tentative="1">
      <w:start w:val="1"/>
      <w:numFmt w:val="lowerLetter"/>
      <w:lvlText w:val="%2."/>
      <w:lvlJc w:val="left"/>
      <w:pPr>
        <w:ind w:left="1440" w:hanging="360"/>
      </w:pPr>
    </w:lvl>
    <w:lvl w:ilvl="2" w:tplc="3D44D300" w:tentative="1">
      <w:start w:val="1"/>
      <w:numFmt w:val="lowerRoman"/>
      <w:lvlText w:val="%3."/>
      <w:lvlJc w:val="right"/>
      <w:pPr>
        <w:ind w:left="2160" w:hanging="180"/>
      </w:pPr>
    </w:lvl>
    <w:lvl w:ilvl="3" w:tplc="4C920EC8" w:tentative="1">
      <w:start w:val="1"/>
      <w:numFmt w:val="decimal"/>
      <w:lvlText w:val="%4."/>
      <w:lvlJc w:val="left"/>
      <w:pPr>
        <w:ind w:left="2880" w:hanging="360"/>
      </w:pPr>
    </w:lvl>
    <w:lvl w:ilvl="4" w:tplc="6EF64BB4" w:tentative="1">
      <w:start w:val="1"/>
      <w:numFmt w:val="lowerLetter"/>
      <w:lvlText w:val="%5."/>
      <w:lvlJc w:val="left"/>
      <w:pPr>
        <w:ind w:left="3600" w:hanging="360"/>
      </w:pPr>
    </w:lvl>
    <w:lvl w:ilvl="5" w:tplc="98629528" w:tentative="1">
      <w:start w:val="1"/>
      <w:numFmt w:val="lowerRoman"/>
      <w:lvlText w:val="%6."/>
      <w:lvlJc w:val="right"/>
      <w:pPr>
        <w:ind w:left="4320" w:hanging="180"/>
      </w:pPr>
    </w:lvl>
    <w:lvl w:ilvl="6" w:tplc="ACFE0012" w:tentative="1">
      <w:start w:val="1"/>
      <w:numFmt w:val="decimal"/>
      <w:lvlText w:val="%7."/>
      <w:lvlJc w:val="left"/>
      <w:pPr>
        <w:ind w:left="5040" w:hanging="360"/>
      </w:pPr>
    </w:lvl>
    <w:lvl w:ilvl="7" w:tplc="2D543962" w:tentative="1">
      <w:start w:val="1"/>
      <w:numFmt w:val="lowerLetter"/>
      <w:lvlText w:val="%8."/>
      <w:lvlJc w:val="left"/>
      <w:pPr>
        <w:ind w:left="5760" w:hanging="360"/>
      </w:pPr>
    </w:lvl>
    <w:lvl w:ilvl="8" w:tplc="D1BA8BA0" w:tentative="1">
      <w:start w:val="1"/>
      <w:numFmt w:val="lowerRoman"/>
      <w:lvlText w:val="%9."/>
      <w:lvlJc w:val="right"/>
      <w:pPr>
        <w:ind w:left="6480" w:hanging="180"/>
      </w:pPr>
    </w:lvl>
  </w:abstractNum>
  <w:abstractNum w:abstractNumId="23" w15:restartNumberingAfterBreak="0">
    <w:nsid w:val="566368B1"/>
    <w:multiLevelType w:val="hybridMultilevel"/>
    <w:tmpl w:val="59685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56ED0C5C"/>
    <w:multiLevelType w:val="hybridMultilevel"/>
    <w:tmpl w:val="14BE0590"/>
    <w:lvl w:ilvl="0" w:tplc="F34A25A0">
      <w:start w:val="1"/>
      <w:numFmt w:val="decimal"/>
      <w:lvlText w:val="%1)"/>
      <w:lvlJc w:val="left"/>
      <w:pPr>
        <w:ind w:left="720" w:hanging="360"/>
      </w:pPr>
      <w:rPr>
        <w:rFonts w:hint="default"/>
      </w:rPr>
    </w:lvl>
    <w:lvl w:ilvl="1" w:tplc="ADD69014" w:tentative="1">
      <w:start w:val="1"/>
      <w:numFmt w:val="lowerLetter"/>
      <w:lvlText w:val="%2."/>
      <w:lvlJc w:val="left"/>
      <w:pPr>
        <w:ind w:left="1440" w:hanging="360"/>
      </w:pPr>
    </w:lvl>
    <w:lvl w:ilvl="2" w:tplc="ED3EF420" w:tentative="1">
      <w:start w:val="1"/>
      <w:numFmt w:val="lowerRoman"/>
      <w:lvlText w:val="%3."/>
      <w:lvlJc w:val="right"/>
      <w:pPr>
        <w:ind w:left="2160" w:hanging="180"/>
      </w:pPr>
    </w:lvl>
    <w:lvl w:ilvl="3" w:tplc="1848DD2A" w:tentative="1">
      <w:start w:val="1"/>
      <w:numFmt w:val="decimal"/>
      <w:lvlText w:val="%4."/>
      <w:lvlJc w:val="left"/>
      <w:pPr>
        <w:ind w:left="2880" w:hanging="360"/>
      </w:pPr>
    </w:lvl>
    <w:lvl w:ilvl="4" w:tplc="181E8114" w:tentative="1">
      <w:start w:val="1"/>
      <w:numFmt w:val="lowerLetter"/>
      <w:lvlText w:val="%5."/>
      <w:lvlJc w:val="left"/>
      <w:pPr>
        <w:ind w:left="3600" w:hanging="360"/>
      </w:pPr>
    </w:lvl>
    <w:lvl w:ilvl="5" w:tplc="5BA8A478" w:tentative="1">
      <w:start w:val="1"/>
      <w:numFmt w:val="lowerRoman"/>
      <w:lvlText w:val="%6."/>
      <w:lvlJc w:val="right"/>
      <w:pPr>
        <w:ind w:left="4320" w:hanging="180"/>
      </w:pPr>
    </w:lvl>
    <w:lvl w:ilvl="6" w:tplc="15BE7482" w:tentative="1">
      <w:start w:val="1"/>
      <w:numFmt w:val="decimal"/>
      <w:lvlText w:val="%7."/>
      <w:lvlJc w:val="left"/>
      <w:pPr>
        <w:ind w:left="5040" w:hanging="360"/>
      </w:pPr>
    </w:lvl>
    <w:lvl w:ilvl="7" w:tplc="2B5A88D6" w:tentative="1">
      <w:start w:val="1"/>
      <w:numFmt w:val="lowerLetter"/>
      <w:lvlText w:val="%8."/>
      <w:lvlJc w:val="left"/>
      <w:pPr>
        <w:ind w:left="5760" w:hanging="360"/>
      </w:pPr>
    </w:lvl>
    <w:lvl w:ilvl="8" w:tplc="01906B80" w:tentative="1">
      <w:start w:val="1"/>
      <w:numFmt w:val="lowerRoman"/>
      <w:lvlText w:val="%9."/>
      <w:lvlJc w:val="right"/>
      <w:pPr>
        <w:ind w:left="6480" w:hanging="180"/>
      </w:pPr>
    </w:lvl>
  </w:abstractNum>
  <w:abstractNum w:abstractNumId="25" w15:restartNumberingAfterBreak="0">
    <w:nsid w:val="574D7236"/>
    <w:multiLevelType w:val="hybridMultilevel"/>
    <w:tmpl w:val="BD3AE15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64A7194B"/>
    <w:multiLevelType w:val="hybridMultilevel"/>
    <w:tmpl w:val="2BB410F4"/>
    <w:lvl w:ilvl="0" w:tplc="F668BA3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88036F6"/>
    <w:multiLevelType w:val="hybridMultilevel"/>
    <w:tmpl w:val="6CF2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93928"/>
    <w:multiLevelType w:val="hybridMultilevel"/>
    <w:tmpl w:val="CDA0EF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9BE4B1A"/>
    <w:multiLevelType w:val="hybridMultilevel"/>
    <w:tmpl w:val="CB90D93C"/>
    <w:lvl w:ilvl="0" w:tplc="2B1C560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D796DD5"/>
    <w:multiLevelType w:val="hybridMultilevel"/>
    <w:tmpl w:val="930497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1">
    <w:nsid w:val="7F6353F1"/>
    <w:multiLevelType w:val="hybridMultilevel"/>
    <w:tmpl w:val="F8CC2F30"/>
    <w:lvl w:ilvl="0" w:tplc="2FD4528C">
      <w:start w:val="1"/>
      <w:numFmt w:val="bullet"/>
      <w:lvlText w:val=""/>
      <w:lvlJc w:val="left"/>
      <w:pPr>
        <w:ind w:left="720" w:hanging="360"/>
      </w:pPr>
      <w:rPr>
        <w:rFonts w:ascii="Symbol" w:hAnsi="Symbol" w:hint="default"/>
      </w:rPr>
    </w:lvl>
    <w:lvl w:ilvl="1" w:tplc="3B4C5912" w:tentative="1">
      <w:start w:val="1"/>
      <w:numFmt w:val="bullet"/>
      <w:lvlText w:val="o"/>
      <w:lvlJc w:val="left"/>
      <w:pPr>
        <w:ind w:left="1440" w:hanging="360"/>
      </w:pPr>
      <w:rPr>
        <w:rFonts w:ascii="Courier New" w:hAnsi="Courier New" w:cs="Courier New" w:hint="default"/>
      </w:rPr>
    </w:lvl>
    <w:lvl w:ilvl="2" w:tplc="9C46D438" w:tentative="1">
      <w:start w:val="1"/>
      <w:numFmt w:val="bullet"/>
      <w:lvlText w:val=""/>
      <w:lvlJc w:val="left"/>
      <w:pPr>
        <w:ind w:left="2160" w:hanging="360"/>
      </w:pPr>
      <w:rPr>
        <w:rFonts w:ascii="Wingdings" w:hAnsi="Wingdings" w:hint="default"/>
      </w:rPr>
    </w:lvl>
    <w:lvl w:ilvl="3" w:tplc="2534979A" w:tentative="1">
      <w:start w:val="1"/>
      <w:numFmt w:val="bullet"/>
      <w:lvlText w:val=""/>
      <w:lvlJc w:val="left"/>
      <w:pPr>
        <w:ind w:left="2880" w:hanging="360"/>
      </w:pPr>
      <w:rPr>
        <w:rFonts w:ascii="Symbol" w:hAnsi="Symbol" w:hint="default"/>
      </w:rPr>
    </w:lvl>
    <w:lvl w:ilvl="4" w:tplc="9DC2A480" w:tentative="1">
      <w:start w:val="1"/>
      <w:numFmt w:val="bullet"/>
      <w:lvlText w:val="o"/>
      <w:lvlJc w:val="left"/>
      <w:pPr>
        <w:ind w:left="3600" w:hanging="360"/>
      </w:pPr>
      <w:rPr>
        <w:rFonts w:ascii="Courier New" w:hAnsi="Courier New" w:cs="Courier New" w:hint="default"/>
      </w:rPr>
    </w:lvl>
    <w:lvl w:ilvl="5" w:tplc="29FE5E32" w:tentative="1">
      <w:start w:val="1"/>
      <w:numFmt w:val="bullet"/>
      <w:lvlText w:val=""/>
      <w:lvlJc w:val="left"/>
      <w:pPr>
        <w:ind w:left="4320" w:hanging="360"/>
      </w:pPr>
      <w:rPr>
        <w:rFonts w:ascii="Wingdings" w:hAnsi="Wingdings" w:hint="default"/>
      </w:rPr>
    </w:lvl>
    <w:lvl w:ilvl="6" w:tplc="120EF696" w:tentative="1">
      <w:start w:val="1"/>
      <w:numFmt w:val="bullet"/>
      <w:lvlText w:val=""/>
      <w:lvlJc w:val="left"/>
      <w:pPr>
        <w:ind w:left="5040" w:hanging="360"/>
      </w:pPr>
      <w:rPr>
        <w:rFonts w:ascii="Symbol" w:hAnsi="Symbol" w:hint="default"/>
      </w:rPr>
    </w:lvl>
    <w:lvl w:ilvl="7" w:tplc="779C07DE" w:tentative="1">
      <w:start w:val="1"/>
      <w:numFmt w:val="bullet"/>
      <w:lvlText w:val="o"/>
      <w:lvlJc w:val="left"/>
      <w:pPr>
        <w:ind w:left="5760" w:hanging="360"/>
      </w:pPr>
      <w:rPr>
        <w:rFonts w:ascii="Courier New" w:hAnsi="Courier New" w:cs="Courier New" w:hint="default"/>
      </w:rPr>
    </w:lvl>
    <w:lvl w:ilvl="8" w:tplc="0AE8D27C"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22"/>
  </w:num>
  <w:num w:numId="4">
    <w:abstractNumId w:val="7"/>
  </w:num>
  <w:num w:numId="5">
    <w:abstractNumId w:val="10"/>
  </w:num>
  <w:num w:numId="6">
    <w:abstractNumId w:val="17"/>
  </w:num>
  <w:num w:numId="7">
    <w:abstractNumId w:val="8"/>
  </w:num>
  <w:num w:numId="8">
    <w:abstractNumId w:val="16"/>
  </w:num>
  <w:num w:numId="9">
    <w:abstractNumId w:val="31"/>
  </w:num>
  <w:num w:numId="10">
    <w:abstractNumId w:val="5"/>
  </w:num>
  <w:num w:numId="11">
    <w:abstractNumId w:val="24"/>
  </w:num>
  <w:num w:numId="12">
    <w:abstractNumId w:val="0"/>
  </w:num>
  <w:num w:numId="13">
    <w:abstractNumId w:val="3"/>
  </w:num>
  <w:num w:numId="14">
    <w:abstractNumId w:val="1"/>
  </w:num>
  <w:num w:numId="15">
    <w:abstractNumId w:val="4"/>
  </w:num>
  <w:num w:numId="16">
    <w:abstractNumId w:val="23"/>
  </w:num>
  <w:num w:numId="17">
    <w:abstractNumId w:val="9"/>
  </w:num>
  <w:num w:numId="18">
    <w:abstractNumId w:val="18"/>
  </w:num>
  <w:num w:numId="19">
    <w:abstractNumId w:val="15"/>
  </w:num>
  <w:num w:numId="20">
    <w:abstractNumId w:val="27"/>
  </w:num>
  <w:num w:numId="21">
    <w:abstractNumId w:val="12"/>
  </w:num>
  <w:num w:numId="22">
    <w:abstractNumId w:val="2"/>
    <w:lvlOverride w:ilvl="0">
      <w:startOverride w:val="1"/>
    </w:lvlOverride>
    <w:lvlOverride w:ilvl="1"/>
    <w:lvlOverride w:ilvl="2"/>
    <w:lvlOverride w:ilvl="3"/>
    <w:lvlOverride w:ilvl="4"/>
    <w:lvlOverride w:ilvl="5"/>
    <w:lvlOverride w:ilvl="6"/>
    <w:lvlOverride w:ilvl="7"/>
    <w:lvlOverride w:ilvl="8"/>
  </w:num>
  <w:num w:numId="23">
    <w:abstractNumId w:val="28"/>
  </w:num>
  <w:num w:numId="24">
    <w:abstractNumId w:val="25"/>
  </w:num>
  <w:num w:numId="25">
    <w:abstractNumId w:val="30"/>
  </w:num>
  <w:num w:numId="26">
    <w:abstractNumId w:val="19"/>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9"/>
  </w:num>
  <w:num w:numId="31">
    <w:abstractNumId w:val="2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23CA"/>
    <w:rsid w:val="00002741"/>
    <w:rsid w:val="00002D56"/>
    <w:rsid w:val="00004D31"/>
    <w:rsid w:val="000058F3"/>
    <w:rsid w:val="00005E57"/>
    <w:rsid w:val="000062FE"/>
    <w:rsid w:val="00010096"/>
    <w:rsid w:val="00012C87"/>
    <w:rsid w:val="0001394E"/>
    <w:rsid w:val="00016DB2"/>
    <w:rsid w:val="00021AA2"/>
    <w:rsid w:val="0002200B"/>
    <w:rsid w:val="0002232B"/>
    <w:rsid w:val="00025128"/>
    <w:rsid w:val="000257E9"/>
    <w:rsid w:val="0002713A"/>
    <w:rsid w:val="0002715C"/>
    <w:rsid w:val="000278F2"/>
    <w:rsid w:val="00031326"/>
    <w:rsid w:val="000317A7"/>
    <w:rsid w:val="00032914"/>
    <w:rsid w:val="00033B25"/>
    <w:rsid w:val="00034F9A"/>
    <w:rsid w:val="000372C6"/>
    <w:rsid w:val="0004000C"/>
    <w:rsid w:val="0004014E"/>
    <w:rsid w:val="00040A6C"/>
    <w:rsid w:val="00041367"/>
    <w:rsid w:val="00042A73"/>
    <w:rsid w:val="00043E05"/>
    <w:rsid w:val="00044D4C"/>
    <w:rsid w:val="00044F09"/>
    <w:rsid w:val="00045B89"/>
    <w:rsid w:val="00045C07"/>
    <w:rsid w:val="000470A2"/>
    <w:rsid w:val="00047214"/>
    <w:rsid w:val="00050F02"/>
    <w:rsid w:val="00051D8D"/>
    <w:rsid w:val="000537AB"/>
    <w:rsid w:val="000557DE"/>
    <w:rsid w:val="0005633E"/>
    <w:rsid w:val="000564DC"/>
    <w:rsid w:val="00057297"/>
    <w:rsid w:val="000604E6"/>
    <w:rsid w:val="000614AE"/>
    <w:rsid w:val="0006228C"/>
    <w:rsid w:val="00064C97"/>
    <w:rsid w:val="0006682B"/>
    <w:rsid w:val="00066BBA"/>
    <w:rsid w:val="000671E3"/>
    <w:rsid w:val="0007157E"/>
    <w:rsid w:val="000731B9"/>
    <w:rsid w:val="00073ACB"/>
    <w:rsid w:val="00073C57"/>
    <w:rsid w:val="000748EE"/>
    <w:rsid w:val="0007523C"/>
    <w:rsid w:val="00077B6F"/>
    <w:rsid w:val="000809B2"/>
    <w:rsid w:val="0008357F"/>
    <w:rsid w:val="00086241"/>
    <w:rsid w:val="000863C3"/>
    <w:rsid w:val="00086951"/>
    <w:rsid w:val="00087FA7"/>
    <w:rsid w:val="00090EA3"/>
    <w:rsid w:val="00091380"/>
    <w:rsid w:val="000922FB"/>
    <w:rsid w:val="0009241F"/>
    <w:rsid w:val="000942FA"/>
    <w:rsid w:val="0009594A"/>
    <w:rsid w:val="00096D45"/>
    <w:rsid w:val="000A2A90"/>
    <w:rsid w:val="000B0682"/>
    <w:rsid w:val="000B080B"/>
    <w:rsid w:val="000B194A"/>
    <w:rsid w:val="000B275C"/>
    <w:rsid w:val="000B5812"/>
    <w:rsid w:val="000B6F95"/>
    <w:rsid w:val="000B746E"/>
    <w:rsid w:val="000B79BA"/>
    <w:rsid w:val="000C1AEA"/>
    <w:rsid w:val="000C431D"/>
    <w:rsid w:val="000C54D2"/>
    <w:rsid w:val="000C5FC6"/>
    <w:rsid w:val="000C619D"/>
    <w:rsid w:val="000C6267"/>
    <w:rsid w:val="000C6A39"/>
    <w:rsid w:val="000C7A0E"/>
    <w:rsid w:val="000D5238"/>
    <w:rsid w:val="000D5F27"/>
    <w:rsid w:val="000D65C9"/>
    <w:rsid w:val="000D6967"/>
    <w:rsid w:val="000D6C25"/>
    <w:rsid w:val="000E05B8"/>
    <w:rsid w:val="000E117B"/>
    <w:rsid w:val="000E28DC"/>
    <w:rsid w:val="000E36F3"/>
    <w:rsid w:val="000E4028"/>
    <w:rsid w:val="000E4E6A"/>
    <w:rsid w:val="000E60A9"/>
    <w:rsid w:val="000E7C65"/>
    <w:rsid w:val="000F2391"/>
    <w:rsid w:val="000F2F02"/>
    <w:rsid w:val="000F717C"/>
    <w:rsid w:val="00100562"/>
    <w:rsid w:val="00100DBD"/>
    <w:rsid w:val="001022E7"/>
    <w:rsid w:val="001028D1"/>
    <w:rsid w:val="00102EF1"/>
    <w:rsid w:val="00103C39"/>
    <w:rsid w:val="00104A68"/>
    <w:rsid w:val="00107F96"/>
    <w:rsid w:val="00112EEB"/>
    <w:rsid w:val="00116AD8"/>
    <w:rsid w:val="00121391"/>
    <w:rsid w:val="00123546"/>
    <w:rsid w:val="0012492F"/>
    <w:rsid w:val="00124A7B"/>
    <w:rsid w:val="00126150"/>
    <w:rsid w:val="00126301"/>
    <w:rsid w:val="00127F9B"/>
    <w:rsid w:val="00130E70"/>
    <w:rsid w:val="00131AEA"/>
    <w:rsid w:val="001341B2"/>
    <w:rsid w:val="001350CC"/>
    <w:rsid w:val="00137D1B"/>
    <w:rsid w:val="001411B7"/>
    <w:rsid w:val="00143171"/>
    <w:rsid w:val="001433F8"/>
    <w:rsid w:val="0014580F"/>
    <w:rsid w:val="00145C60"/>
    <w:rsid w:val="001460D4"/>
    <w:rsid w:val="00146A76"/>
    <w:rsid w:val="00146BB0"/>
    <w:rsid w:val="00146E05"/>
    <w:rsid w:val="0014709F"/>
    <w:rsid w:val="00152B9F"/>
    <w:rsid w:val="00152F72"/>
    <w:rsid w:val="00153E68"/>
    <w:rsid w:val="00154A29"/>
    <w:rsid w:val="00156F27"/>
    <w:rsid w:val="00157D2C"/>
    <w:rsid w:val="0016155E"/>
    <w:rsid w:val="00164757"/>
    <w:rsid w:val="00164CF5"/>
    <w:rsid w:val="001654FF"/>
    <w:rsid w:val="0016567B"/>
    <w:rsid w:val="00165A0C"/>
    <w:rsid w:val="00167580"/>
    <w:rsid w:val="001676A2"/>
    <w:rsid w:val="001677B2"/>
    <w:rsid w:val="00167953"/>
    <w:rsid w:val="00167EDF"/>
    <w:rsid w:val="00173B2D"/>
    <w:rsid w:val="001748AC"/>
    <w:rsid w:val="00176F07"/>
    <w:rsid w:val="0018113D"/>
    <w:rsid w:val="0018264F"/>
    <w:rsid w:val="001851D6"/>
    <w:rsid w:val="00185E2F"/>
    <w:rsid w:val="0019246E"/>
    <w:rsid w:val="00192DD9"/>
    <w:rsid w:val="00193B95"/>
    <w:rsid w:val="001958A9"/>
    <w:rsid w:val="00195C26"/>
    <w:rsid w:val="001969F4"/>
    <w:rsid w:val="001A0673"/>
    <w:rsid w:val="001A10B7"/>
    <w:rsid w:val="001A5F4F"/>
    <w:rsid w:val="001A61D9"/>
    <w:rsid w:val="001A61F5"/>
    <w:rsid w:val="001B1095"/>
    <w:rsid w:val="001B1F47"/>
    <w:rsid w:val="001B62F6"/>
    <w:rsid w:val="001B67E8"/>
    <w:rsid w:val="001B6987"/>
    <w:rsid w:val="001B6C5D"/>
    <w:rsid w:val="001C2292"/>
    <w:rsid w:val="001C3779"/>
    <w:rsid w:val="001C4C50"/>
    <w:rsid w:val="001C5CDB"/>
    <w:rsid w:val="001C6F18"/>
    <w:rsid w:val="001D3ABA"/>
    <w:rsid w:val="001D5B86"/>
    <w:rsid w:val="001D5FBD"/>
    <w:rsid w:val="001D6891"/>
    <w:rsid w:val="001D6EB9"/>
    <w:rsid w:val="001E0AAF"/>
    <w:rsid w:val="001E0BA1"/>
    <w:rsid w:val="001E1211"/>
    <w:rsid w:val="001E143F"/>
    <w:rsid w:val="001E161C"/>
    <w:rsid w:val="001E36B5"/>
    <w:rsid w:val="001E3ADF"/>
    <w:rsid w:val="001E3F0B"/>
    <w:rsid w:val="001E3F6F"/>
    <w:rsid w:val="001E4AAA"/>
    <w:rsid w:val="001E52A2"/>
    <w:rsid w:val="001E6733"/>
    <w:rsid w:val="001E69FB"/>
    <w:rsid w:val="001E7256"/>
    <w:rsid w:val="001F0F14"/>
    <w:rsid w:val="001F1D3D"/>
    <w:rsid w:val="001F209C"/>
    <w:rsid w:val="001F63A0"/>
    <w:rsid w:val="001F6AC9"/>
    <w:rsid w:val="001F7A59"/>
    <w:rsid w:val="002002F7"/>
    <w:rsid w:val="002017CE"/>
    <w:rsid w:val="00201AF0"/>
    <w:rsid w:val="00201BE5"/>
    <w:rsid w:val="0020252E"/>
    <w:rsid w:val="00202BC2"/>
    <w:rsid w:val="002071CD"/>
    <w:rsid w:val="00207419"/>
    <w:rsid w:val="00212C10"/>
    <w:rsid w:val="0021533B"/>
    <w:rsid w:val="002157F6"/>
    <w:rsid w:val="00215DDA"/>
    <w:rsid w:val="00220941"/>
    <w:rsid w:val="00221DAC"/>
    <w:rsid w:val="002243CE"/>
    <w:rsid w:val="0022481B"/>
    <w:rsid w:val="0022651F"/>
    <w:rsid w:val="002265D1"/>
    <w:rsid w:val="00226F3C"/>
    <w:rsid w:val="00227E17"/>
    <w:rsid w:val="00231A08"/>
    <w:rsid w:val="00233255"/>
    <w:rsid w:val="00233DAF"/>
    <w:rsid w:val="0023469B"/>
    <w:rsid w:val="00234CFC"/>
    <w:rsid w:val="00234E27"/>
    <w:rsid w:val="0023564B"/>
    <w:rsid w:val="00235B8E"/>
    <w:rsid w:val="00237A54"/>
    <w:rsid w:val="0024083B"/>
    <w:rsid w:val="00240AD7"/>
    <w:rsid w:val="00240F39"/>
    <w:rsid w:val="002410E9"/>
    <w:rsid w:val="00243426"/>
    <w:rsid w:val="00243D64"/>
    <w:rsid w:val="0024502B"/>
    <w:rsid w:val="00245B34"/>
    <w:rsid w:val="002474AF"/>
    <w:rsid w:val="00253777"/>
    <w:rsid w:val="00256B0A"/>
    <w:rsid w:val="0025743B"/>
    <w:rsid w:val="002575F6"/>
    <w:rsid w:val="002608E3"/>
    <w:rsid w:val="00265B37"/>
    <w:rsid w:val="002679C0"/>
    <w:rsid w:val="00267D4C"/>
    <w:rsid w:val="00267ED7"/>
    <w:rsid w:val="00271F43"/>
    <w:rsid w:val="00272EA1"/>
    <w:rsid w:val="00274E97"/>
    <w:rsid w:val="00275C1E"/>
    <w:rsid w:val="00275DD2"/>
    <w:rsid w:val="00276C0D"/>
    <w:rsid w:val="00276DC4"/>
    <w:rsid w:val="00277351"/>
    <w:rsid w:val="002776DD"/>
    <w:rsid w:val="00280FC9"/>
    <w:rsid w:val="002811FA"/>
    <w:rsid w:val="00282AA3"/>
    <w:rsid w:val="00283CC5"/>
    <w:rsid w:val="00284945"/>
    <w:rsid w:val="00284E53"/>
    <w:rsid w:val="0028569F"/>
    <w:rsid w:val="00285B55"/>
    <w:rsid w:val="00286720"/>
    <w:rsid w:val="00290D4C"/>
    <w:rsid w:val="00290DE3"/>
    <w:rsid w:val="00291623"/>
    <w:rsid w:val="0029332B"/>
    <w:rsid w:val="002937EB"/>
    <w:rsid w:val="0029484B"/>
    <w:rsid w:val="002A688F"/>
    <w:rsid w:val="002A6D99"/>
    <w:rsid w:val="002A6E1F"/>
    <w:rsid w:val="002A7A0E"/>
    <w:rsid w:val="002A7A37"/>
    <w:rsid w:val="002B16EF"/>
    <w:rsid w:val="002B21DF"/>
    <w:rsid w:val="002B261D"/>
    <w:rsid w:val="002B2A63"/>
    <w:rsid w:val="002B41A9"/>
    <w:rsid w:val="002B47D2"/>
    <w:rsid w:val="002B6BC6"/>
    <w:rsid w:val="002B7DF1"/>
    <w:rsid w:val="002C2FD7"/>
    <w:rsid w:val="002C31FF"/>
    <w:rsid w:val="002C3A53"/>
    <w:rsid w:val="002C7589"/>
    <w:rsid w:val="002D1631"/>
    <w:rsid w:val="002D235C"/>
    <w:rsid w:val="002D2F45"/>
    <w:rsid w:val="002D5370"/>
    <w:rsid w:val="002D6301"/>
    <w:rsid w:val="002D64D1"/>
    <w:rsid w:val="002D65CD"/>
    <w:rsid w:val="002D75F4"/>
    <w:rsid w:val="002E01E2"/>
    <w:rsid w:val="002E0D89"/>
    <w:rsid w:val="002E32D6"/>
    <w:rsid w:val="002E3406"/>
    <w:rsid w:val="002E4639"/>
    <w:rsid w:val="002F1C38"/>
    <w:rsid w:val="002F35CF"/>
    <w:rsid w:val="002F3E59"/>
    <w:rsid w:val="002F5B9F"/>
    <w:rsid w:val="002F5C94"/>
    <w:rsid w:val="002F6730"/>
    <w:rsid w:val="002F6BCE"/>
    <w:rsid w:val="00302C3D"/>
    <w:rsid w:val="003038BD"/>
    <w:rsid w:val="00310CFC"/>
    <w:rsid w:val="00314EB1"/>
    <w:rsid w:val="0031741E"/>
    <w:rsid w:val="003201C3"/>
    <w:rsid w:val="00321EBA"/>
    <w:rsid w:val="003222B6"/>
    <w:rsid w:val="00324047"/>
    <w:rsid w:val="00325440"/>
    <w:rsid w:val="00327679"/>
    <w:rsid w:val="0032795E"/>
    <w:rsid w:val="003304CC"/>
    <w:rsid w:val="00331911"/>
    <w:rsid w:val="00335555"/>
    <w:rsid w:val="00335A43"/>
    <w:rsid w:val="00336643"/>
    <w:rsid w:val="00342B7A"/>
    <w:rsid w:val="00350DE9"/>
    <w:rsid w:val="003533E0"/>
    <w:rsid w:val="0035453D"/>
    <w:rsid w:val="00354AF2"/>
    <w:rsid w:val="00355090"/>
    <w:rsid w:val="003552B6"/>
    <w:rsid w:val="00360020"/>
    <w:rsid w:val="0036196D"/>
    <w:rsid w:val="00361B9B"/>
    <w:rsid w:val="00361E97"/>
    <w:rsid w:val="00362DAE"/>
    <w:rsid w:val="00362E03"/>
    <w:rsid w:val="00363CD3"/>
    <w:rsid w:val="00366838"/>
    <w:rsid w:val="00366E95"/>
    <w:rsid w:val="003704A0"/>
    <w:rsid w:val="00371B92"/>
    <w:rsid w:val="003725D0"/>
    <w:rsid w:val="00377A35"/>
    <w:rsid w:val="00377DB5"/>
    <w:rsid w:val="00386130"/>
    <w:rsid w:val="00386783"/>
    <w:rsid w:val="0038749E"/>
    <w:rsid w:val="003902F9"/>
    <w:rsid w:val="003928FB"/>
    <w:rsid w:val="00395184"/>
    <w:rsid w:val="00395DBF"/>
    <w:rsid w:val="00397502"/>
    <w:rsid w:val="00397956"/>
    <w:rsid w:val="00397F4C"/>
    <w:rsid w:val="003A05EC"/>
    <w:rsid w:val="003A1971"/>
    <w:rsid w:val="003A4323"/>
    <w:rsid w:val="003A5065"/>
    <w:rsid w:val="003A593A"/>
    <w:rsid w:val="003B0BF9"/>
    <w:rsid w:val="003B3B15"/>
    <w:rsid w:val="003B3B5A"/>
    <w:rsid w:val="003B52B7"/>
    <w:rsid w:val="003B5C4B"/>
    <w:rsid w:val="003B7F25"/>
    <w:rsid w:val="003C44A6"/>
    <w:rsid w:val="003C6584"/>
    <w:rsid w:val="003D18E8"/>
    <w:rsid w:val="003D3192"/>
    <w:rsid w:val="003D376F"/>
    <w:rsid w:val="003D4076"/>
    <w:rsid w:val="003E0791"/>
    <w:rsid w:val="003E1479"/>
    <w:rsid w:val="003E2386"/>
    <w:rsid w:val="003E50F1"/>
    <w:rsid w:val="003E59A1"/>
    <w:rsid w:val="003E7947"/>
    <w:rsid w:val="003E7C01"/>
    <w:rsid w:val="003F1D8D"/>
    <w:rsid w:val="003F2575"/>
    <w:rsid w:val="003F28AC"/>
    <w:rsid w:val="003F4660"/>
    <w:rsid w:val="003F4F69"/>
    <w:rsid w:val="003F5010"/>
    <w:rsid w:val="003F6A62"/>
    <w:rsid w:val="003F78BA"/>
    <w:rsid w:val="003F7C25"/>
    <w:rsid w:val="00400980"/>
    <w:rsid w:val="0040299F"/>
    <w:rsid w:val="00402A7A"/>
    <w:rsid w:val="004045AF"/>
    <w:rsid w:val="0040519D"/>
    <w:rsid w:val="00406270"/>
    <w:rsid w:val="0041082F"/>
    <w:rsid w:val="00412118"/>
    <w:rsid w:val="00413B5E"/>
    <w:rsid w:val="004149BB"/>
    <w:rsid w:val="00420316"/>
    <w:rsid w:val="00421F3E"/>
    <w:rsid w:val="00424249"/>
    <w:rsid w:val="00426193"/>
    <w:rsid w:val="00426674"/>
    <w:rsid w:val="00430679"/>
    <w:rsid w:val="00430838"/>
    <w:rsid w:val="00431AC3"/>
    <w:rsid w:val="00431EB3"/>
    <w:rsid w:val="00431FB5"/>
    <w:rsid w:val="00433C8B"/>
    <w:rsid w:val="0043627B"/>
    <w:rsid w:val="00437885"/>
    <w:rsid w:val="00440454"/>
    <w:rsid w:val="00440508"/>
    <w:rsid w:val="00440F43"/>
    <w:rsid w:val="00441EDB"/>
    <w:rsid w:val="00443037"/>
    <w:rsid w:val="00443B15"/>
    <w:rsid w:val="004454FE"/>
    <w:rsid w:val="004467FE"/>
    <w:rsid w:val="00450A37"/>
    <w:rsid w:val="00450BCD"/>
    <w:rsid w:val="004526DA"/>
    <w:rsid w:val="004533F6"/>
    <w:rsid w:val="00460015"/>
    <w:rsid w:val="004630D6"/>
    <w:rsid w:val="00463E47"/>
    <w:rsid w:val="00464DDF"/>
    <w:rsid w:val="00465AFA"/>
    <w:rsid w:val="004661AE"/>
    <w:rsid w:val="00467520"/>
    <w:rsid w:val="00467759"/>
    <w:rsid w:val="00467E19"/>
    <w:rsid w:val="00470039"/>
    <w:rsid w:val="00471F27"/>
    <w:rsid w:val="0047274B"/>
    <w:rsid w:val="00472ACF"/>
    <w:rsid w:val="004759A2"/>
    <w:rsid w:val="00477E25"/>
    <w:rsid w:val="004806D4"/>
    <w:rsid w:val="00480724"/>
    <w:rsid w:val="004808CE"/>
    <w:rsid w:val="00480F73"/>
    <w:rsid w:val="00481F51"/>
    <w:rsid w:val="00482370"/>
    <w:rsid w:val="004825E9"/>
    <w:rsid w:val="004833E7"/>
    <w:rsid w:val="00484C4A"/>
    <w:rsid w:val="0048657B"/>
    <w:rsid w:val="004913CB"/>
    <w:rsid w:val="0049302B"/>
    <w:rsid w:val="00493D27"/>
    <w:rsid w:val="00496588"/>
    <w:rsid w:val="00496E86"/>
    <w:rsid w:val="0049792D"/>
    <w:rsid w:val="004979D8"/>
    <w:rsid w:val="00497AB5"/>
    <w:rsid w:val="004A01A1"/>
    <w:rsid w:val="004A05E6"/>
    <w:rsid w:val="004A114D"/>
    <w:rsid w:val="004A23AA"/>
    <w:rsid w:val="004A2BD7"/>
    <w:rsid w:val="004A3936"/>
    <w:rsid w:val="004A3A9F"/>
    <w:rsid w:val="004A3E2B"/>
    <w:rsid w:val="004A5ACF"/>
    <w:rsid w:val="004A610C"/>
    <w:rsid w:val="004A698A"/>
    <w:rsid w:val="004A6D86"/>
    <w:rsid w:val="004A7AEB"/>
    <w:rsid w:val="004A7C83"/>
    <w:rsid w:val="004B19B5"/>
    <w:rsid w:val="004B3E48"/>
    <w:rsid w:val="004B4FD4"/>
    <w:rsid w:val="004B5BEC"/>
    <w:rsid w:val="004B7581"/>
    <w:rsid w:val="004B7B9D"/>
    <w:rsid w:val="004C0833"/>
    <w:rsid w:val="004C0951"/>
    <w:rsid w:val="004C09A1"/>
    <w:rsid w:val="004C16FB"/>
    <w:rsid w:val="004C5620"/>
    <w:rsid w:val="004C58DA"/>
    <w:rsid w:val="004C6192"/>
    <w:rsid w:val="004C66BB"/>
    <w:rsid w:val="004D39F5"/>
    <w:rsid w:val="004D4560"/>
    <w:rsid w:val="004D5A62"/>
    <w:rsid w:val="004D7B78"/>
    <w:rsid w:val="004E1D93"/>
    <w:rsid w:val="004E21F6"/>
    <w:rsid w:val="004E4422"/>
    <w:rsid w:val="004E534D"/>
    <w:rsid w:val="004E5F6B"/>
    <w:rsid w:val="004F1CF1"/>
    <w:rsid w:val="004F21B4"/>
    <w:rsid w:val="004F5975"/>
    <w:rsid w:val="004F5A45"/>
    <w:rsid w:val="004F5CC7"/>
    <w:rsid w:val="005004CA"/>
    <w:rsid w:val="00500A23"/>
    <w:rsid w:val="00500D43"/>
    <w:rsid w:val="0050178F"/>
    <w:rsid w:val="00501FFD"/>
    <w:rsid w:val="005055F6"/>
    <w:rsid w:val="00510BF1"/>
    <w:rsid w:val="0051154B"/>
    <w:rsid w:val="005115CD"/>
    <w:rsid w:val="0051370A"/>
    <w:rsid w:val="00513CC9"/>
    <w:rsid w:val="00515251"/>
    <w:rsid w:val="005212D2"/>
    <w:rsid w:val="0052168D"/>
    <w:rsid w:val="00523E7B"/>
    <w:rsid w:val="00523F6E"/>
    <w:rsid w:val="00525474"/>
    <w:rsid w:val="00526003"/>
    <w:rsid w:val="00527291"/>
    <w:rsid w:val="00535CA5"/>
    <w:rsid w:val="00536E16"/>
    <w:rsid w:val="00537076"/>
    <w:rsid w:val="00542211"/>
    <w:rsid w:val="00542A44"/>
    <w:rsid w:val="00542D34"/>
    <w:rsid w:val="00544465"/>
    <w:rsid w:val="005465B9"/>
    <w:rsid w:val="00546764"/>
    <w:rsid w:val="00546B75"/>
    <w:rsid w:val="005517CE"/>
    <w:rsid w:val="00551E29"/>
    <w:rsid w:val="00554F63"/>
    <w:rsid w:val="0055580C"/>
    <w:rsid w:val="00555CDB"/>
    <w:rsid w:val="00555FB0"/>
    <w:rsid w:val="005570E1"/>
    <w:rsid w:val="00560A41"/>
    <w:rsid w:val="00561166"/>
    <w:rsid w:val="00564634"/>
    <w:rsid w:val="00564789"/>
    <w:rsid w:val="00564E05"/>
    <w:rsid w:val="005740A1"/>
    <w:rsid w:val="00574610"/>
    <w:rsid w:val="0057648D"/>
    <w:rsid w:val="00576598"/>
    <w:rsid w:val="005827F1"/>
    <w:rsid w:val="00584EAD"/>
    <w:rsid w:val="00585C76"/>
    <w:rsid w:val="00586425"/>
    <w:rsid w:val="00586535"/>
    <w:rsid w:val="00586EA7"/>
    <w:rsid w:val="005877AC"/>
    <w:rsid w:val="005921FD"/>
    <w:rsid w:val="005931FB"/>
    <w:rsid w:val="00593796"/>
    <w:rsid w:val="005959AF"/>
    <w:rsid w:val="00595C12"/>
    <w:rsid w:val="005A0C01"/>
    <w:rsid w:val="005A5EB4"/>
    <w:rsid w:val="005A78B2"/>
    <w:rsid w:val="005A791E"/>
    <w:rsid w:val="005A7F8B"/>
    <w:rsid w:val="005B2E20"/>
    <w:rsid w:val="005B6174"/>
    <w:rsid w:val="005B6F03"/>
    <w:rsid w:val="005B7B9D"/>
    <w:rsid w:val="005B7F37"/>
    <w:rsid w:val="005C0649"/>
    <w:rsid w:val="005C1A64"/>
    <w:rsid w:val="005C2E1C"/>
    <w:rsid w:val="005C6E70"/>
    <w:rsid w:val="005C7299"/>
    <w:rsid w:val="005C7857"/>
    <w:rsid w:val="005D0F37"/>
    <w:rsid w:val="005D1904"/>
    <w:rsid w:val="005D3A44"/>
    <w:rsid w:val="005D6D64"/>
    <w:rsid w:val="005D6F92"/>
    <w:rsid w:val="005D764F"/>
    <w:rsid w:val="005E2B70"/>
    <w:rsid w:val="005E2CB5"/>
    <w:rsid w:val="005E2E9F"/>
    <w:rsid w:val="005E4B92"/>
    <w:rsid w:val="005E5000"/>
    <w:rsid w:val="005E5871"/>
    <w:rsid w:val="005E6DCE"/>
    <w:rsid w:val="005E70F8"/>
    <w:rsid w:val="005E75BF"/>
    <w:rsid w:val="005F0127"/>
    <w:rsid w:val="005F0C6A"/>
    <w:rsid w:val="005F3929"/>
    <w:rsid w:val="005F3AAF"/>
    <w:rsid w:val="005F4512"/>
    <w:rsid w:val="005F4A8A"/>
    <w:rsid w:val="005F7279"/>
    <w:rsid w:val="0060099B"/>
    <w:rsid w:val="00600D8A"/>
    <w:rsid w:val="00601262"/>
    <w:rsid w:val="00602ABA"/>
    <w:rsid w:val="0060328F"/>
    <w:rsid w:val="00604383"/>
    <w:rsid w:val="006045BC"/>
    <w:rsid w:val="006064B4"/>
    <w:rsid w:val="00606C66"/>
    <w:rsid w:val="00610B00"/>
    <w:rsid w:val="00610C73"/>
    <w:rsid w:val="00611202"/>
    <w:rsid w:val="0061239E"/>
    <w:rsid w:val="0061282A"/>
    <w:rsid w:val="00612F6B"/>
    <w:rsid w:val="006146CD"/>
    <w:rsid w:val="00614908"/>
    <w:rsid w:val="00617E03"/>
    <w:rsid w:val="00621D72"/>
    <w:rsid w:val="0062392D"/>
    <w:rsid w:val="006259C7"/>
    <w:rsid w:val="006300CE"/>
    <w:rsid w:val="0063459B"/>
    <w:rsid w:val="00635C75"/>
    <w:rsid w:val="00635CBA"/>
    <w:rsid w:val="006363D7"/>
    <w:rsid w:val="00642A51"/>
    <w:rsid w:val="00643753"/>
    <w:rsid w:val="00643BE5"/>
    <w:rsid w:val="0064676C"/>
    <w:rsid w:val="006507F1"/>
    <w:rsid w:val="00651D4F"/>
    <w:rsid w:val="00652873"/>
    <w:rsid w:val="00657C4D"/>
    <w:rsid w:val="00663D63"/>
    <w:rsid w:val="006651B9"/>
    <w:rsid w:val="0066762C"/>
    <w:rsid w:val="00670092"/>
    <w:rsid w:val="006713B2"/>
    <w:rsid w:val="00671DDD"/>
    <w:rsid w:val="00672A2C"/>
    <w:rsid w:val="0067399B"/>
    <w:rsid w:val="0067504D"/>
    <w:rsid w:val="00677CD7"/>
    <w:rsid w:val="0068231A"/>
    <w:rsid w:val="00682C4D"/>
    <w:rsid w:val="006845E1"/>
    <w:rsid w:val="00685B2D"/>
    <w:rsid w:val="0069051E"/>
    <w:rsid w:val="0069101B"/>
    <w:rsid w:val="00691BE5"/>
    <w:rsid w:val="0069370A"/>
    <w:rsid w:val="00693FBD"/>
    <w:rsid w:val="0069596C"/>
    <w:rsid w:val="00695FE4"/>
    <w:rsid w:val="006A16D9"/>
    <w:rsid w:val="006A30E4"/>
    <w:rsid w:val="006A436A"/>
    <w:rsid w:val="006A72D6"/>
    <w:rsid w:val="006B0829"/>
    <w:rsid w:val="006B15BE"/>
    <w:rsid w:val="006B2B12"/>
    <w:rsid w:val="006B2F12"/>
    <w:rsid w:val="006B3BAD"/>
    <w:rsid w:val="006B46E0"/>
    <w:rsid w:val="006B4BAD"/>
    <w:rsid w:val="006B4C85"/>
    <w:rsid w:val="006B52C7"/>
    <w:rsid w:val="006B68EB"/>
    <w:rsid w:val="006C2B21"/>
    <w:rsid w:val="006C5C5E"/>
    <w:rsid w:val="006C5CB9"/>
    <w:rsid w:val="006D18BB"/>
    <w:rsid w:val="006D2BDC"/>
    <w:rsid w:val="006D342A"/>
    <w:rsid w:val="006D39EC"/>
    <w:rsid w:val="006D5F5A"/>
    <w:rsid w:val="006D75FB"/>
    <w:rsid w:val="006E0348"/>
    <w:rsid w:val="006E1081"/>
    <w:rsid w:val="006E164B"/>
    <w:rsid w:val="006E250E"/>
    <w:rsid w:val="006E2B90"/>
    <w:rsid w:val="006E2BEB"/>
    <w:rsid w:val="006E2EF5"/>
    <w:rsid w:val="006E3CD9"/>
    <w:rsid w:val="006E46FA"/>
    <w:rsid w:val="006E48EF"/>
    <w:rsid w:val="006E4D04"/>
    <w:rsid w:val="006E51E9"/>
    <w:rsid w:val="006E6338"/>
    <w:rsid w:val="006F2A8F"/>
    <w:rsid w:val="006F4638"/>
    <w:rsid w:val="006F4B7D"/>
    <w:rsid w:val="006F4EC3"/>
    <w:rsid w:val="006F50C7"/>
    <w:rsid w:val="006F7699"/>
    <w:rsid w:val="007005C0"/>
    <w:rsid w:val="00701009"/>
    <w:rsid w:val="00701055"/>
    <w:rsid w:val="007023D1"/>
    <w:rsid w:val="007030DB"/>
    <w:rsid w:val="00703679"/>
    <w:rsid w:val="00703E76"/>
    <w:rsid w:val="00704922"/>
    <w:rsid w:val="00705824"/>
    <w:rsid w:val="00705FD0"/>
    <w:rsid w:val="00706990"/>
    <w:rsid w:val="00706EE1"/>
    <w:rsid w:val="00707F22"/>
    <w:rsid w:val="0071123A"/>
    <w:rsid w:val="00716670"/>
    <w:rsid w:val="00716947"/>
    <w:rsid w:val="007172EE"/>
    <w:rsid w:val="007177DC"/>
    <w:rsid w:val="00717B4B"/>
    <w:rsid w:val="00717DE3"/>
    <w:rsid w:val="00720585"/>
    <w:rsid w:val="00721190"/>
    <w:rsid w:val="007217BD"/>
    <w:rsid w:val="007227D5"/>
    <w:rsid w:val="00723D0F"/>
    <w:rsid w:val="00726408"/>
    <w:rsid w:val="00726C05"/>
    <w:rsid w:val="00727296"/>
    <w:rsid w:val="00731096"/>
    <w:rsid w:val="00732E1D"/>
    <w:rsid w:val="0073384F"/>
    <w:rsid w:val="00734A89"/>
    <w:rsid w:val="0073583D"/>
    <w:rsid w:val="00735FA5"/>
    <w:rsid w:val="00736E63"/>
    <w:rsid w:val="007420B2"/>
    <w:rsid w:val="00742409"/>
    <w:rsid w:val="0075046E"/>
    <w:rsid w:val="00752D76"/>
    <w:rsid w:val="00755049"/>
    <w:rsid w:val="007564BC"/>
    <w:rsid w:val="007568C5"/>
    <w:rsid w:val="00756D88"/>
    <w:rsid w:val="00762B75"/>
    <w:rsid w:val="0076492F"/>
    <w:rsid w:val="00767AC2"/>
    <w:rsid w:val="0077022C"/>
    <w:rsid w:val="007721D6"/>
    <w:rsid w:val="00773AF6"/>
    <w:rsid w:val="007753FC"/>
    <w:rsid w:val="007759CA"/>
    <w:rsid w:val="00775B0A"/>
    <w:rsid w:val="00781994"/>
    <w:rsid w:val="007825B4"/>
    <w:rsid w:val="0078314F"/>
    <w:rsid w:val="00787C36"/>
    <w:rsid w:val="00787DB5"/>
    <w:rsid w:val="0079054F"/>
    <w:rsid w:val="00792242"/>
    <w:rsid w:val="00792ADE"/>
    <w:rsid w:val="0079359A"/>
    <w:rsid w:val="00793ADF"/>
    <w:rsid w:val="007A2E78"/>
    <w:rsid w:val="007A52BD"/>
    <w:rsid w:val="007A795D"/>
    <w:rsid w:val="007B0A5B"/>
    <w:rsid w:val="007B116D"/>
    <w:rsid w:val="007B3A5E"/>
    <w:rsid w:val="007B56FC"/>
    <w:rsid w:val="007B5C9A"/>
    <w:rsid w:val="007B7482"/>
    <w:rsid w:val="007C052E"/>
    <w:rsid w:val="007C111C"/>
    <w:rsid w:val="007C1A2E"/>
    <w:rsid w:val="007C1E0A"/>
    <w:rsid w:val="007C1EAC"/>
    <w:rsid w:val="007C2FB0"/>
    <w:rsid w:val="007C33B7"/>
    <w:rsid w:val="007C4518"/>
    <w:rsid w:val="007C4901"/>
    <w:rsid w:val="007C5748"/>
    <w:rsid w:val="007C6663"/>
    <w:rsid w:val="007D1900"/>
    <w:rsid w:val="007D2F12"/>
    <w:rsid w:val="007D32F3"/>
    <w:rsid w:val="007D3BDD"/>
    <w:rsid w:val="007D6738"/>
    <w:rsid w:val="007D6B81"/>
    <w:rsid w:val="007D6EF5"/>
    <w:rsid w:val="007E1E54"/>
    <w:rsid w:val="007E441D"/>
    <w:rsid w:val="007E573E"/>
    <w:rsid w:val="007E6B1E"/>
    <w:rsid w:val="007F1505"/>
    <w:rsid w:val="007F1E3F"/>
    <w:rsid w:val="007F27E1"/>
    <w:rsid w:val="007F30FE"/>
    <w:rsid w:val="007F659A"/>
    <w:rsid w:val="007F65B3"/>
    <w:rsid w:val="007F7403"/>
    <w:rsid w:val="0080310C"/>
    <w:rsid w:val="00804FB1"/>
    <w:rsid w:val="00805701"/>
    <w:rsid w:val="008069BA"/>
    <w:rsid w:val="00810BC0"/>
    <w:rsid w:val="00811B7B"/>
    <w:rsid w:val="00812A78"/>
    <w:rsid w:val="00813309"/>
    <w:rsid w:val="00814DFF"/>
    <w:rsid w:val="008163CC"/>
    <w:rsid w:val="00816C11"/>
    <w:rsid w:val="00821AC4"/>
    <w:rsid w:val="00821ADA"/>
    <w:rsid w:val="008221FC"/>
    <w:rsid w:val="0082282C"/>
    <w:rsid w:val="0082338D"/>
    <w:rsid w:val="00824EA6"/>
    <w:rsid w:val="0082573B"/>
    <w:rsid w:val="00830564"/>
    <w:rsid w:val="00831006"/>
    <w:rsid w:val="008328B8"/>
    <w:rsid w:val="008335C3"/>
    <w:rsid w:val="00835C50"/>
    <w:rsid w:val="00841C68"/>
    <w:rsid w:val="00843DBA"/>
    <w:rsid w:val="008449EE"/>
    <w:rsid w:val="0084502D"/>
    <w:rsid w:val="008454E1"/>
    <w:rsid w:val="00845834"/>
    <w:rsid w:val="00845E3C"/>
    <w:rsid w:val="008465E2"/>
    <w:rsid w:val="008479D3"/>
    <w:rsid w:val="008545A1"/>
    <w:rsid w:val="00857187"/>
    <w:rsid w:val="00860893"/>
    <w:rsid w:val="00860D01"/>
    <w:rsid w:val="00860EB5"/>
    <w:rsid w:val="008612FF"/>
    <w:rsid w:val="00863290"/>
    <w:rsid w:val="00863B3D"/>
    <w:rsid w:val="00864BBF"/>
    <w:rsid w:val="00864E00"/>
    <w:rsid w:val="00864EF7"/>
    <w:rsid w:val="00867683"/>
    <w:rsid w:val="00867DF5"/>
    <w:rsid w:val="00870B50"/>
    <w:rsid w:val="0087342D"/>
    <w:rsid w:val="008737D2"/>
    <w:rsid w:val="00875292"/>
    <w:rsid w:val="0087794D"/>
    <w:rsid w:val="00881D02"/>
    <w:rsid w:val="00882055"/>
    <w:rsid w:val="0088362B"/>
    <w:rsid w:val="0088398B"/>
    <w:rsid w:val="00883DBD"/>
    <w:rsid w:val="00884F97"/>
    <w:rsid w:val="00885BAF"/>
    <w:rsid w:val="00886C84"/>
    <w:rsid w:val="00892A4E"/>
    <w:rsid w:val="00894C55"/>
    <w:rsid w:val="00895E55"/>
    <w:rsid w:val="008A1574"/>
    <w:rsid w:val="008B1D47"/>
    <w:rsid w:val="008B2E96"/>
    <w:rsid w:val="008B345E"/>
    <w:rsid w:val="008B3550"/>
    <w:rsid w:val="008B4140"/>
    <w:rsid w:val="008B4851"/>
    <w:rsid w:val="008B5E7A"/>
    <w:rsid w:val="008B67C3"/>
    <w:rsid w:val="008B6A46"/>
    <w:rsid w:val="008C0BFD"/>
    <w:rsid w:val="008C37CE"/>
    <w:rsid w:val="008C5352"/>
    <w:rsid w:val="008C7DD6"/>
    <w:rsid w:val="008D04F2"/>
    <w:rsid w:val="008D316C"/>
    <w:rsid w:val="008D3FDA"/>
    <w:rsid w:val="008D4E09"/>
    <w:rsid w:val="008D53D4"/>
    <w:rsid w:val="008E23D9"/>
    <w:rsid w:val="008E2A12"/>
    <w:rsid w:val="008E2D83"/>
    <w:rsid w:val="008E498A"/>
    <w:rsid w:val="008E53CD"/>
    <w:rsid w:val="008E587E"/>
    <w:rsid w:val="008E5A35"/>
    <w:rsid w:val="008F063F"/>
    <w:rsid w:val="008F2D96"/>
    <w:rsid w:val="008F4BDD"/>
    <w:rsid w:val="008F58CA"/>
    <w:rsid w:val="00900732"/>
    <w:rsid w:val="00903BC0"/>
    <w:rsid w:val="009053FB"/>
    <w:rsid w:val="0090569B"/>
    <w:rsid w:val="009058B2"/>
    <w:rsid w:val="0090761D"/>
    <w:rsid w:val="0091277A"/>
    <w:rsid w:val="00913163"/>
    <w:rsid w:val="009133E4"/>
    <w:rsid w:val="0091386D"/>
    <w:rsid w:val="00914DBE"/>
    <w:rsid w:val="00915BCD"/>
    <w:rsid w:val="00917015"/>
    <w:rsid w:val="00917B91"/>
    <w:rsid w:val="00917EE7"/>
    <w:rsid w:val="00921974"/>
    <w:rsid w:val="00924D5D"/>
    <w:rsid w:val="009256A1"/>
    <w:rsid w:val="00927624"/>
    <w:rsid w:val="00930026"/>
    <w:rsid w:val="00930D6E"/>
    <w:rsid w:val="0093172E"/>
    <w:rsid w:val="00931895"/>
    <w:rsid w:val="0093289F"/>
    <w:rsid w:val="009416AB"/>
    <w:rsid w:val="00943543"/>
    <w:rsid w:val="009439F6"/>
    <w:rsid w:val="00945648"/>
    <w:rsid w:val="00947054"/>
    <w:rsid w:val="00947BAC"/>
    <w:rsid w:val="0095239C"/>
    <w:rsid w:val="00954727"/>
    <w:rsid w:val="009553CD"/>
    <w:rsid w:val="00955E17"/>
    <w:rsid w:val="009560FF"/>
    <w:rsid w:val="00956E4D"/>
    <w:rsid w:val="00961886"/>
    <w:rsid w:val="0096210A"/>
    <w:rsid w:val="00962D32"/>
    <w:rsid w:val="00965AD3"/>
    <w:rsid w:val="00966EE0"/>
    <w:rsid w:val="00970E8E"/>
    <w:rsid w:val="00971214"/>
    <w:rsid w:val="00973C9A"/>
    <w:rsid w:val="009746C1"/>
    <w:rsid w:val="00976754"/>
    <w:rsid w:val="00981351"/>
    <w:rsid w:val="00984E00"/>
    <w:rsid w:val="00986393"/>
    <w:rsid w:val="00994AB8"/>
    <w:rsid w:val="00994C0F"/>
    <w:rsid w:val="00995DAD"/>
    <w:rsid w:val="009967E7"/>
    <w:rsid w:val="009A020F"/>
    <w:rsid w:val="009A2051"/>
    <w:rsid w:val="009A7E68"/>
    <w:rsid w:val="009B0EAA"/>
    <w:rsid w:val="009B1DCD"/>
    <w:rsid w:val="009B39F6"/>
    <w:rsid w:val="009B5376"/>
    <w:rsid w:val="009B54C8"/>
    <w:rsid w:val="009B5D21"/>
    <w:rsid w:val="009B603D"/>
    <w:rsid w:val="009C0321"/>
    <w:rsid w:val="009C122F"/>
    <w:rsid w:val="009C45F4"/>
    <w:rsid w:val="009C6C61"/>
    <w:rsid w:val="009D0342"/>
    <w:rsid w:val="009D1D0E"/>
    <w:rsid w:val="009D33FC"/>
    <w:rsid w:val="009D385B"/>
    <w:rsid w:val="009D3DC8"/>
    <w:rsid w:val="009D531B"/>
    <w:rsid w:val="009D6E3E"/>
    <w:rsid w:val="009D7046"/>
    <w:rsid w:val="009D75F5"/>
    <w:rsid w:val="009E0BFD"/>
    <w:rsid w:val="009E2282"/>
    <w:rsid w:val="009E5339"/>
    <w:rsid w:val="009E5E94"/>
    <w:rsid w:val="009E68A3"/>
    <w:rsid w:val="009E6AD9"/>
    <w:rsid w:val="009F218C"/>
    <w:rsid w:val="009F22FF"/>
    <w:rsid w:val="009F2BFE"/>
    <w:rsid w:val="009F3E99"/>
    <w:rsid w:val="009F3F86"/>
    <w:rsid w:val="009F4983"/>
    <w:rsid w:val="009F4CAC"/>
    <w:rsid w:val="009F4F25"/>
    <w:rsid w:val="009F7D01"/>
    <w:rsid w:val="00A00B13"/>
    <w:rsid w:val="00A03F82"/>
    <w:rsid w:val="00A05097"/>
    <w:rsid w:val="00A05ACD"/>
    <w:rsid w:val="00A06B93"/>
    <w:rsid w:val="00A079D0"/>
    <w:rsid w:val="00A11131"/>
    <w:rsid w:val="00A1375D"/>
    <w:rsid w:val="00A13E56"/>
    <w:rsid w:val="00A14F1E"/>
    <w:rsid w:val="00A155AA"/>
    <w:rsid w:val="00A22C08"/>
    <w:rsid w:val="00A2556C"/>
    <w:rsid w:val="00A27B2C"/>
    <w:rsid w:val="00A27DA0"/>
    <w:rsid w:val="00A302B6"/>
    <w:rsid w:val="00A30316"/>
    <w:rsid w:val="00A306AC"/>
    <w:rsid w:val="00A32FAD"/>
    <w:rsid w:val="00A33715"/>
    <w:rsid w:val="00A3445D"/>
    <w:rsid w:val="00A34CAE"/>
    <w:rsid w:val="00A3537D"/>
    <w:rsid w:val="00A36D17"/>
    <w:rsid w:val="00A36DC0"/>
    <w:rsid w:val="00A372E2"/>
    <w:rsid w:val="00A3747D"/>
    <w:rsid w:val="00A40B92"/>
    <w:rsid w:val="00A40FE8"/>
    <w:rsid w:val="00A411FB"/>
    <w:rsid w:val="00A414B0"/>
    <w:rsid w:val="00A41F0E"/>
    <w:rsid w:val="00A42D5E"/>
    <w:rsid w:val="00A4571A"/>
    <w:rsid w:val="00A47030"/>
    <w:rsid w:val="00A50606"/>
    <w:rsid w:val="00A50A21"/>
    <w:rsid w:val="00A51953"/>
    <w:rsid w:val="00A5418F"/>
    <w:rsid w:val="00A54551"/>
    <w:rsid w:val="00A5669E"/>
    <w:rsid w:val="00A60ACD"/>
    <w:rsid w:val="00A617B1"/>
    <w:rsid w:val="00A62B86"/>
    <w:rsid w:val="00A62FCE"/>
    <w:rsid w:val="00A6342D"/>
    <w:rsid w:val="00A64E5E"/>
    <w:rsid w:val="00A758F9"/>
    <w:rsid w:val="00A80A95"/>
    <w:rsid w:val="00A834C8"/>
    <w:rsid w:val="00A874E5"/>
    <w:rsid w:val="00A90E84"/>
    <w:rsid w:val="00A90EFE"/>
    <w:rsid w:val="00A91A6C"/>
    <w:rsid w:val="00A96112"/>
    <w:rsid w:val="00A97C3B"/>
    <w:rsid w:val="00A97C8E"/>
    <w:rsid w:val="00AA0719"/>
    <w:rsid w:val="00AA47CB"/>
    <w:rsid w:val="00AA5971"/>
    <w:rsid w:val="00AA59A6"/>
    <w:rsid w:val="00AA6486"/>
    <w:rsid w:val="00AA6F62"/>
    <w:rsid w:val="00AA7BCC"/>
    <w:rsid w:val="00AB133D"/>
    <w:rsid w:val="00AB1BE3"/>
    <w:rsid w:val="00AB230C"/>
    <w:rsid w:val="00AB2441"/>
    <w:rsid w:val="00AB4359"/>
    <w:rsid w:val="00AB5681"/>
    <w:rsid w:val="00AB72A5"/>
    <w:rsid w:val="00AC1D5C"/>
    <w:rsid w:val="00AC4403"/>
    <w:rsid w:val="00AC5D28"/>
    <w:rsid w:val="00AD2604"/>
    <w:rsid w:val="00AD291B"/>
    <w:rsid w:val="00AD2E8A"/>
    <w:rsid w:val="00AD3008"/>
    <w:rsid w:val="00AD7092"/>
    <w:rsid w:val="00AE02BC"/>
    <w:rsid w:val="00AE1394"/>
    <w:rsid w:val="00AE4480"/>
    <w:rsid w:val="00AE4C3D"/>
    <w:rsid w:val="00AE5567"/>
    <w:rsid w:val="00AE64E1"/>
    <w:rsid w:val="00AE6814"/>
    <w:rsid w:val="00AE7593"/>
    <w:rsid w:val="00AE78DA"/>
    <w:rsid w:val="00AE7BBF"/>
    <w:rsid w:val="00AF112C"/>
    <w:rsid w:val="00AF345F"/>
    <w:rsid w:val="00AF417B"/>
    <w:rsid w:val="00AF54D0"/>
    <w:rsid w:val="00AF78E0"/>
    <w:rsid w:val="00B00001"/>
    <w:rsid w:val="00B014A3"/>
    <w:rsid w:val="00B027F1"/>
    <w:rsid w:val="00B030D4"/>
    <w:rsid w:val="00B034B2"/>
    <w:rsid w:val="00B04EEC"/>
    <w:rsid w:val="00B0523D"/>
    <w:rsid w:val="00B05C56"/>
    <w:rsid w:val="00B05C8B"/>
    <w:rsid w:val="00B06B4C"/>
    <w:rsid w:val="00B16776"/>
    <w:rsid w:val="00B16C74"/>
    <w:rsid w:val="00B171EE"/>
    <w:rsid w:val="00B17702"/>
    <w:rsid w:val="00B20E87"/>
    <w:rsid w:val="00B21143"/>
    <w:rsid w:val="00B2165C"/>
    <w:rsid w:val="00B225E7"/>
    <w:rsid w:val="00B22DE3"/>
    <w:rsid w:val="00B24E4D"/>
    <w:rsid w:val="00B25FBB"/>
    <w:rsid w:val="00B2687C"/>
    <w:rsid w:val="00B31664"/>
    <w:rsid w:val="00B324D8"/>
    <w:rsid w:val="00B32B35"/>
    <w:rsid w:val="00B32B96"/>
    <w:rsid w:val="00B330CB"/>
    <w:rsid w:val="00B34DD3"/>
    <w:rsid w:val="00B41236"/>
    <w:rsid w:val="00B41458"/>
    <w:rsid w:val="00B42437"/>
    <w:rsid w:val="00B43C5A"/>
    <w:rsid w:val="00B4677D"/>
    <w:rsid w:val="00B475A6"/>
    <w:rsid w:val="00B516F9"/>
    <w:rsid w:val="00B51FB6"/>
    <w:rsid w:val="00B52B2B"/>
    <w:rsid w:val="00B52F99"/>
    <w:rsid w:val="00B548D4"/>
    <w:rsid w:val="00B54EBA"/>
    <w:rsid w:val="00B615E0"/>
    <w:rsid w:val="00B63DD8"/>
    <w:rsid w:val="00B640A3"/>
    <w:rsid w:val="00B6744D"/>
    <w:rsid w:val="00B70D3C"/>
    <w:rsid w:val="00B71438"/>
    <w:rsid w:val="00B716F4"/>
    <w:rsid w:val="00B71959"/>
    <w:rsid w:val="00B740CB"/>
    <w:rsid w:val="00B769EC"/>
    <w:rsid w:val="00B77EEE"/>
    <w:rsid w:val="00B80599"/>
    <w:rsid w:val="00B806E7"/>
    <w:rsid w:val="00B813BA"/>
    <w:rsid w:val="00B82452"/>
    <w:rsid w:val="00B840F9"/>
    <w:rsid w:val="00B84A80"/>
    <w:rsid w:val="00B85C39"/>
    <w:rsid w:val="00B87012"/>
    <w:rsid w:val="00B87B18"/>
    <w:rsid w:val="00B91240"/>
    <w:rsid w:val="00B917E3"/>
    <w:rsid w:val="00B9232C"/>
    <w:rsid w:val="00B945DB"/>
    <w:rsid w:val="00B95306"/>
    <w:rsid w:val="00BA2B82"/>
    <w:rsid w:val="00BA3D4A"/>
    <w:rsid w:val="00BA4866"/>
    <w:rsid w:val="00BA53DE"/>
    <w:rsid w:val="00BA5AC9"/>
    <w:rsid w:val="00BA6219"/>
    <w:rsid w:val="00BA6D87"/>
    <w:rsid w:val="00BA6DD9"/>
    <w:rsid w:val="00BB0A8F"/>
    <w:rsid w:val="00BB3C99"/>
    <w:rsid w:val="00BB5123"/>
    <w:rsid w:val="00BB764A"/>
    <w:rsid w:val="00BC0893"/>
    <w:rsid w:val="00BC0FDD"/>
    <w:rsid w:val="00BC16B4"/>
    <w:rsid w:val="00BC1B4A"/>
    <w:rsid w:val="00BC2B73"/>
    <w:rsid w:val="00BC2D94"/>
    <w:rsid w:val="00BC3178"/>
    <w:rsid w:val="00BC378B"/>
    <w:rsid w:val="00BC73E1"/>
    <w:rsid w:val="00BD0327"/>
    <w:rsid w:val="00BD152E"/>
    <w:rsid w:val="00BD1828"/>
    <w:rsid w:val="00BD33E0"/>
    <w:rsid w:val="00BD4425"/>
    <w:rsid w:val="00BD44C9"/>
    <w:rsid w:val="00BD46E0"/>
    <w:rsid w:val="00BD4986"/>
    <w:rsid w:val="00BD57AA"/>
    <w:rsid w:val="00BE10FA"/>
    <w:rsid w:val="00BE2F4C"/>
    <w:rsid w:val="00BE3FAC"/>
    <w:rsid w:val="00BE6C8A"/>
    <w:rsid w:val="00BE6D38"/>
    <w:rsid w:val="00BF097C"/>
    <w:rsid w:val="00BF1980"/>
    <w:rsid w:val="00BF3661"/>
    <w:rsid w:val="00BF378A"/>
    <w:rsid w:val="00BF445A"/>
    <w:rsid w:val="00BF47B4"/>
    <w:rsid w:val="00C017E7"/>
    <w:rsid w:val="00C022AA"/>
    <w:rsid w:val="00C109B3"/>
    <w:rsid w:val="00C10E49"/>
    <w:rsid w:val="00C11912"/>
    <w:rsid w:val="00C11D83"/>
    <w:rsid w:val="00C1252A"/>
    <w:rsid w:val="00C13ACA"/>
    <w:rsid w:val="00C146F0"/>
    <w:rsid w:val="00C14AC4"/>
    <w:rsid w:val="00C16D6E"/>
    <w:rsid w:val="00C20A56"/>
    <w:rsid w:val="00C210D0"/>
    <w:rsid w:val="00C212DD"/>
    <w:rsid w:val="00C21AF5"/>
    <w:rsid w:val="00C21FA8"/>
    <w:rsid w:val="00C227FE"/>
    <w:rsid w:val="00C25453"/>
    <w:rsid w:val="00C25B49"/>
    <w:rsid w:val="00C2736B"/>
    <w:rsid w:val="00C27843"/>
    <w:rsid w:val="00C27AC7"/>
    <w:rsid w:val="00C30999"/>
    <w:rsid w:val="00C31841"/>
    <w:rsid w:val="00C325BE"/>
    <w:rsid w:val="00C327F5"/>
    <w:rsid w:val="00C33991"/>
    <w:rsid w:val="00C33FE4"/>
    <w:rsid w:val="00C348D9"/>
    <w:rsid w:val="00C35652"/>
    <w:rsid w:val="00C35C78"/>
    <w:rsid w:val="00C365C6"/>
    <w:rsid w:val="00C375E0"/>
    <w:rsid w:val="00C37988"/>
    <w:rsid w:val="00C40EB5"/>
    <w:rsid w:val="00C40F12"/>
    <w:rsid w:val="00C41D99"/>
    <w:rsid w:val="00C43292"/>
    <w:rsid w:val="00C450A7"/>
    <w:rsid w:val="00C47023"/>
    <w:rsid w:val="00C472E1"/>
    <w:rsid w:val="00C55838"/>
    <w:rsid w:val="00C565B7"/>
    <w:rsid w:val="00C57934"/>
    <w:rsid w:val="00C64B29"/>
    <w:rsid w:val="00C656AA"/>
    <w:rsid w:val="00C658FD"/>
    <w:rsid w:val="00C65F80"/>
    <w:rsid w:val="00C678D2"/>
    <w:rsid w:val="00C7056D"/>
    <w:rsid w:val="00C7280E"/>
    <w:rsid w:val="00C749E3"/>
    <w:rsid w:val="00C75197"/>
    <w:rsid w:val="00C75304"/>
    <w:rsid w:val="00C75FF5"/>
    <w:rsid w:val="00C815AD"/>
    <w:rsid w:val="00C81BC4"/>
    <w:rsid w:val="00C8391A"/>
    <w:rsid w:val="00C842AA"/>
    <w:rsid w:val="00C8474D"/>
    <w:rsid w:val="00C84AFB"/>
    <w:rsid w:val="00C8676B"/>
    <w:rsid w:val="00C8688C"/>
    <w:rsid w:val="00C86EE8"/>
    <w:rsid w:val="00C86F71"/>
    <w:rsid w:val="00C90885"/>
    <w:rsid w:val="00C925BD"/>
    <w:rsid w:val="00C94972"/>
    <w:rsid w:val="00C94F4B"/>
    <w:rsid w:val="00C97617"/>
    <w:rsid w:val="00C97CBA"/>
    <w:rsid w:val="00C97E41"/>
    <w:rsid w:val="00CA19C6"/>
    <w:rsid w:val="00CA1A2B"/>
    <w:rsid w:val="00CA1E17"/>
    <w:rsid w:val="00CA211D"/>
    <w:rsid w:val="00CA22C2"/>
    <w:rsid w:val="00CA5695"/>
    <w:rsid w:val="00CA5BF5"/>
    <w:rsid w:val="00CB07BF"/>
    <w:rsid w:val="00CB4A63"/>
    <w:rsid w:val="00CB7E54"/>
    <w:rsid w:val="00CC2DBB"/>
    <w:rsid w:val="00CC4289"/>
    <w:rsid w:val="00CC51DB"/>
    <w:rsid w:val="00CC7605"/>
    <w:rsid w:val="00CD0CCD"/>
    <w:rsid w:val="00CD2C75"/>
    <w:rsid w:val="00CD2F13"/>
    <w:rsid w:val="00CD5247"/>
    <w:rsid w:val="00CD6457"/>
    <w:rsid w:val="00CD7C3F"/>
    <w:rsid w:val="00CD7F2C"/>
    <w:rsid w:val="00CE0908"/>
    <w:rsid w:val="00CE0D7F"/>
    <w:rsid w:val="00CE3BDB"/>
    <w:rsid w:val="00CE5657"/>
    <w:rsid w:val="00CE5BA1"/>
    <w:rsid w:val="00CE7111"/>
    <w:rsid w:val="00CE793D"/>
    <w:rsid w:val="00CF08E7"/>
    <w:rsid w:val="00CF1159"/>
    <w:rsid w:val="00CF13D1"/>
    <w:rsid w:val="00CF142C"/>
    <w:rsid w:val="00CF2E2D"/>
    <w:rsid w:val="00CF344A"/>
    <w:rsid w:val="00CF42E1"/>
    <w:rsid w:val="00CF49F4"/>
    <w:rsid w:val="00CF531F"/>
    <w:rsid w:val="00CF6FA6"/>
    <w:rsid w:val="00D0077C"/>
    <w:rsid w:val="00D03060"/>
    <w:rsid w:val="00D047C4"/>
    <w:rsid w:val="00D05E23"/>
    <w:rsid w:val="00D1141B"/>
    <w:rsid w:val="00D116DF"/>
    <w:rsid w:val="00D1297C"/>
    <w:rsid w:val="00D14EA1"/>
    <w:rsid w:val="00D16F12"/>
    <w:rsid w:val="00D17955"/>
    <w:rsid w:val="00D20754"/>
    <w:rsid w:val="00D21F56"/>
    <w:rsid w:val="00D22188"/>
    <w:rsid w:val="00D23A50"/>
    <w:rsid w:val="00D242AA"/>
    <w:rsid w:val="00D25235"/>
    <w:rsid w:val="00D26369"/>
    <w:rsid w:val="00D304A3"/>
    <w:rsid w:val="00D422DF"/>
    <w:rsid w:val="00D42C2F"/>
    <w:rsid w:val="00D44D2E"/>
    <w:rsid w:val="00D463D8"/>
    <w:rsid w:val="00D522D3"/>
    <w:rsid w:val="00D53958"/>
    <w:rsid w:val="00D53CA4"/>
    <w:rsid w:val="00D5403B"/>
    <w:rsid w:val="00D55130"/>
    <w:rsid w:val="00D56739"/>
    <w:rsid w:val="00D60056"/>
    <w:rsid w:val="00D607E1"/>
    <w:rsid w:val="00D63F9A"/>
    <w:rsid w:val="00D6431A"/>
    <w:rsid w:val="00D65324"/>
    <w:rsid w:val="00D65FE2"/>
    <w:rsid w:val="00D66611"/>
    <w:rsid w:val="00D67104"/>
    <w:rsid w:val="00D7113B"/>
    <w:rsid w:val="00D76A85"/>
    <w:rsid w:val="00D8135A"/>
    <w:rsid w:val="00D815CB"/>
    <w:rsid w:val="00D83D91"/>
    <w:rsid w:val="00D84D5A"/>
    <w:rsid w:val="00D859AE"/>
    <w:rsid w:val="00D92E1E"/>
    <w:rsid w:val="00D93B68"/>
    <w:rsid w:val="00D9682B"/>
    <w:rsid w:val="00D971EF"/>
    <w:rsid w:val="00D973EC"/>
    <w:rsid w:val="00D979C7"/>
    <w:rsid w:val="00DA0907"/>
    <w:rsid w:val="00DA22F9"/>
    <w:rsid w:val="00DA2963"/>
    <w:rsid w:val="00DA6F4A"/>
    <w:rsid w:val="00DA7122"/>
    <w:rsid w:val="00DB020D"/>
    <w:rsid w:val="00DB16D7"/>
    <w:rsid w:val="00DB1798"/>
    <w:rsid w:val="00DB2706"/>
    <w:rsid w:val="00DB3663"/>
    <w:rsid w:val="00DB384C"/>
    <w:rsid w:val="00DB4949"/>
    <w:rsid w:val="00DB592D"/>
    <w:rsid w:val="00DB7D2C"/>
    <w:rsid w:val="00DC056C"/>
    <w:rsid w:val="00DC07EC"/>
    <w:rsid w:val="00DC1055"/>
    <w:rsid w:val="00DC4706"/>
    <w:rsid w:val="00DC4AF1"/>
    <w:rsid w:val="00DC6275"/>
    <w:rsid w:val="00DC64D7"/>
    <w:rsid w:val="00DC68A8"/>
    <w:rsid w:val="00DC68B0"/>
    <w:rsid w:val="00DC79A1"/>
    <w:rsid w:val="00DD068E"/>
    <w:rsid w:val="00DD086C"/>
    <w:rsid w:val="00DD1674"/>
    <w:rsid w:val="00DD37B4"/>
    <w:rsid w:val="00DD39DC"/>
    <w:rsid w:val="00DD401F"/>
    <w:rsid w:val="00DD4452"/>
    <w:rsid w:val="00DD5B80"/>
    <w:rsid w:val="00DD6A07"/>
    <w:rsid w:val="00DD7ED7"/>
    <w:rsid w:val="00DE0D4B"/>
    <w:rsid w:val="00DE123F"/>
    <w:rsid w:val="00DE2162"/>
    <w:rsid w:val="00DE324B"/>
    <w:rsid w:val="00DE35E1"/>
    <w:rsid w:val="00DF0E64"/>
    <w:rsid w:val="00DF2592"/>
    <w:rsid w:val="00DF444D"/>
    <w:rsid w:val="00DF44F3"/>
    <w:rsid w:val="00DF4EBE"/>
    <w:rsid w:val="00DF56BC"/>
    <w:rsid w:val="00DF60CD"/>
    <w:rsid w:val="00DF630B"/>
    <w:rsid w:val="00DF6732"/>
    <w:rsid w:val="00DF6F84"/>
    <w:rsid w:val="00E00669"/>
    <w:rsid w:val="00E006F5"/>
    <w:rsid w:val="00E01CC2"/>
    <w:rsid w:val="00E0394E"/>
    <w:rsid w:val="00E05F48"/>
    <w:rsid w:val="00E06D38"/>
    <w:rsid w:val="00E06D96"/>
    <w:rsid w:val="00E07487"/>
    <w:rsid w:val="00E10389"/>
    <w:rsid w:val="00E1039B"/>
    <w:rsid w:val="00E109C8"/>
    <w:rsid w:val="00E138E5"/>
    <w:rsid w:val="00E14938"/>
    <w:rsid w:val="00E15117"/>
    <w:rsid w:val="00E1694F"/>
    <w:rsid w:val="00E169A8"/>
    <w:rsid w:val="00E242BB"/>
    <w:rsid w:val="00E24E5F"/>
    <w:rsid w:val="00E24F0C"/>
    <w:rsid w:val="00E25695"/>
    <w:rsid w:val="00E259F8"/>
    <w:rsid w:val="00E2722A"/>
    <w:rsid w:val="00E27C3C"/>
    <w:rsid w:val="00E30923"/>
    <w:rsid w:val="00E33B0A"/>
    <w:rsid w:val="00E34D71"/>
    <w:rsid w:val="00E35593"/>
    <w:rsid w:val="00E4148D"/>
    <w:rsid w:val="00E4410A"/>
    <w:rsid w:val="00E44555"/>
    <w:rsid w:val="00E470F5"/>
    <w:rsid w:val="00E5043E"/>
    <w:rsid w:val="00E508C0"/>
    <w:rsid w:val="00E51ABA"/>
    <w:rsid w:val="00E5269C"/>
    <w:rsid w:val="00E52DA5"/>
    <w:rsid w:val="00E53FA7"/>
    <w:rsid w:val="00E54B7F"/>
    <w:rsid w:val="00E56AFC"/>
    <w:rsid w:val="00E60111"/>
    <w:rsid w:val="00E609F2"/>
    <w:rsid w:val="00E60C2F"/>
    <w:rsid w:val="00E60CEF"/>
    <w:rsid w:val="00E61652"/>
    <w:rsid w:val="00E61BB1"/>
    <w:rsid w:val="00E64B41"/>
    <w:rsid w:val="00E720B9"/>
    <w:rsid w:val="00E761F7"/>
    <w:rsid w:val="00E80763"/>
    <w:rsid w:val="00E80C25"/>
    <w:rsid w:val="00E80F35"/>
    <w:rsid w:val="00E820A1"/>
    <w:rsid w:val="00E82377"/>
    <w:rsid w:val="00E87058"/>
    <w:rsid w:val="00E90C01"/>
    <w:rsid w:val="00E90CD2"/>
    <w:rsid w:val="00E92D68"/>
    <w:rsid w:val="00E936E1"/>
    <w:rsid w:val="00EA1006"/>
    <w:rsid w:val="00EA1B6A"/>
    <w:rsid w:val="00EA1C16"/>
    <w:rsid w:val="00EA4410"/>
    <w:rsid w:val="00EA486E"/>
    <w:rsid w:val="00EA6331"/>
    <w:rsid w:val="00EB0C61"/>
    <w:rsid w:val="00EB1A7F"/>
    <w:rsid w:val="00EB1E03"/>
    <w:rsid w:val="00EB1FED"/>
    <w:rsid w:val="00EB2A11"/>
    <w:rsid w:val="00EB402A"/>
    <w:rsid w:val="00EB4380"/>
    <w:rsid w:val="00EB47FB"/>
    <w:rsid w:val="00EB51BF"/>
    <w:rsid w:val="00EB54FA"/>
    <w:rsid w:val="00EB577C"/>
    <w:rsid w:val="00EB70B8"/>
    <w:rsid w:val="00EC01CD"/>
    <w:rsid w:val="00EC1C34"/>
    <w:rsid w:val="00EC2443"/>
    <w:rsid w:val="00EC2B0A"/>
    <w:rsid w:val="00EC34E8"/>
    <w:rsid w:val="00EC77D4"/>
    <w:rsid w:val="00ED071A"/>
    <w:rsid w:val="00ED3D76"/>
    <w:rsid w:val="00ED47B4"/>
    <w:rsid w:val="00ED551E"/>
    <w:rsid w:val="00ED6B93"/>
    <w:rsid w:val="00ED7C0D"/>
    <w:rsid w:val="00EE1DA9"/>
    <w:rsid w:val="00EE6848"/>
    <w:rsid w:val="00EE732E"/>
    <w:rsid w:val="00EE7BA7"/>
    <w:rsid w:val="00EE7EBD"/>
    <w:rsid w:val="00EF0102"/>
    <w:rsid w:val="00EF1165"/>
    <w:rsid w:val="00EF1B54"/>
    <w:rsid w:val="00EF2F20"/>
    <w:rsid w:val="00EF3997"/>
    <w:rsid w:val="00EF4584"/>
    <w:rsid w:val="00EF6A63"/>
    <w:rsid w:val="00EF72EA"/>
    <w:rsid w:val="00EF7D48"/>
    <w:rsid w:val="00F04404"/>
    <w:rsid w:val="00F0678F"/>
    <w:rsid w:val="00F11375"/>
    <w:rsid w:val="00F11F4E"/>
    <w:rsid w:val="00F1216F"/>
    <w:rsid w:val="00F138E8"/>
    <w:rsid w:val="00F14112"/>
    <w:rsid w:val="00F14776"/>
    <w:rsid w:val="00F14C32"/>
    <w:rsid w:val="00F14E08"/>
    <w:rsid w:val="00F2054B"/>
    <w:rsid w:val="00F20A2C"/>
    <w:rsid w:val="00F229F7"/>
    <w:rsid w:val="00F235E9"/>
    <w:rsid w:val="00F25671"/>
    <w:rsid w:val="00F260CB"/>
    <w:rsid w:val="00F26476"/>
    <w:rsid w:val="00F26626"/>
    <w:rsid w:val="00F2750F"/>
    <w:rsid w:val="00F27FFE"/>
    <w:rsid w:val="00F30E9B"/>
    <w:rsid w:val="00F31FB4"/>
    <w:rsid w:val="00F3214D"/>
    <w:rsid w:val="00F332DF"/>
    <w:rsid w:val="00F33440"/>
    <w:rsid w:val="00F343A7"/>
    <w:rsid w:val="00F36861"/>
    <w:rsid w:val="00F369CE"/>
    <w:rsid w:val="00F40DD9"/>
    <w:rsid w:val="00F41725"/>
    <w:rsid w:val="00F420DC"/>
    <w:rsid w:val="00F42D98"/>
    <w:rsid w:val="00F45730"/>
    <w:rsid w:val="00F468B4"/>
    <w:rsid w:val="00F47EC4"/>
    <w:rsid w:val="00F50C80"/>
    <w:rsid w:val="00F515AF"/>
    <w:rsid w:val="00F536CF"/>
    <w:rsid w:val="00F53CBF"/>
    <w:rsid w:val="00F55DE8"/>
    <w:rsid w:val="00F56A2B"/>
    <w:rsid w:val="00F57B0C"/>
    <w:rsid w:val="00F6129E"/>
    <w:rsid w:val="00F62F8C"/>
    <w:rsid w:val="00F64A6C"/>
    <w:rsid w:val="00F6682C"/>
    <w:rsid w:val="00F718D1"/>
    <w:rsid w:val="00F7335D"/>
    <w:rsid w:val="00F733E5"/>
    <w:rsid w:val="00F75F2F"/>
    <w:rsid w:val="00F76E4B"/>
    <w:rsid w:val="00F77A40"/>
    <w:rsid w:val="00F77B10"/>
    <w:rsid w:val="00F81875"/>
    <w:rsid w:val="00F827BB"/>
    <w:rsid w:val="00F82D29"/>
    <w:rsid w:val="00F836DF"/>
    <w:rsid w:val="00F83C19"/>
    <w:rsid w:val="00F84F17"/>
    <w:rsid w:val="00F87350"/>
    <w:rsid w:val="00F919C8"/>
    <w:rsid w:val="00F928B9"/>
    <w:rsid w:val="00F93EC6"/>
    <w:rsid w:val="00F942DB"/>
    <w:rsid w:val="00F950CB"/>
    <w:rsid w:val="00F963C6"/>
    <w:rsid w:val="00F96731"/>
    <w:rsid w:val="00F97233"/>
    <w:rsid w:val="00FA337E"/>
    <w:rsid w:val="00FA3EE6"/>
    <w:rsid w:val="00FA7B0A"/>
    <w:rsid w:val="00FA7CB5"/>
    <w:rsid w:val="00FB02E1"/>
    <w:rsid w:val="00FB1832"/>
    <w:rsid w:val="00FB274A"/>
    <w:rsid w:val="00FB3534"/>
    <w:rsid w:val="00FB3713"/>
    <w:rsid w:val="00FB5A0D"/>
    <w:rsid w:val="00FB6BD7"/>
    <w:rsid w:val="00FB6CD5"/>
    <w:rsid w:val="00FB7D43"/>
    <w:rsid w:val="00FC3258"/>
    <w:rsid w:val="00FC3ACF"/>
    <w:rsid w:val="00FC435B"/>
    <w:rsid w:val="00FC7AEA"/>
    <w:rsid w:val="00FC7C76"/>
    <w:rsid w:val="00FD0AB4"/>
    <w:rsid w:val="00FD23E3"/>
    <w:rsid w:val="00FD330C"/>
    <w:rsid w:val="00FD4366"/>
    <w:rsid w:val="00FD4AAE"/>
    <w:rsid w:val="00FD667C"/>
    <w:rsid w:val="00FD6E77"/>
    <w:rsid w:val="00FD72D2"/>
    <w:rsid w:val="00FE02F9"/>
    <w:rsid w:val="00FE1C2A"/>
    <w:rsid w:val="00FE4980"/>
    <w:rsid w:val="00FE5FB7"/>
    <w:rsid w:val="00FF09A4"/>
    <w:rsid w:val="00FF322E"/>
    <w:rsid w:val="00FF3531"/>
    <w:rsid w:val="00FF3AF9"/>
    <w:rsid w:val="00FF4501"/>
    <w:rsid w:val="00FF4AE0"/>
    <w:rsid w:val="00FF6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345C73"/>
  <w15:docId w15:val="{ABE447B2-4C0C-409B-AD57-AA3A716A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174"/>
  </w:style>
  <w:style w:type="paragraph" w:styleId="Heading1">
    <w:name w:val="heading 1"/>
    <w:basedOn w:val="Normal"/>
    <w:next w:val="Normal"/>
    <w:link w:val="Heading1Char"/>
    <w:uiPriority w:val="9"/>
    <w:qFormat/>
    <w:rsid w:val="004C16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3552B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kr">
    <w:name w:val="naiskr"/>
    <w:basedOn w:val="Normal"/>
    <w:rsid w:val="00EB51B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C325B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DC68B0"/>
    <w:rPr>
      <w:sz w:val="16"/>
      <w:szCs w:val="16"/>
    </w:rPr>
  </w:style>
  <w:style w:type="paragraph" w:styleId="CommentText">
    <w:name w:val="annotation text"/>
    <w:basedOn w:val="Normal"/>
    <w:link w:val="CommentTextChar"/>
    <w:uiPriority w:val="99"/>
    <w:unhideWhenUsed/>
    <w:rsid w:val="00DC68B0"/>
    <w:pPr>
      <w:spacing w:line="240" w:lineRule="auto"/>
    </w:pPr>
    <w:rPr>
      <w:sz w:val="20"/>
      <w:szCs w:val="20"/>
    </w:rPr>
  </w:style>
  <w:style w:type="character" w:customStyle="1" w:styleId="CommentTextChar">
    <w:name w:val="Comment Text Char"/>
    <w:basedOn w:val="DefaultParagraphFont"/>
    <w:link w:val="CommentText"/>
    <w:uiPriority w:val="99"/>
    <w:rsid w:val="00DC68B0"/>
    <w:rPr>
      <w:sz w:val="20"/>
      <w:szCs w:val="20"/>
    </w:rPr>
  </w:style>
  <w:style w:type="paragraph" w:styleId="CommentSubject">
    <w:name w:val="annotation subject"/>
    <w:basedOn w:val="CommentText"/>
    <w:next w:val="CommentText"/>
    <w:link w:val="CommentSubjectChar"/>
    <w:uiPriority w:val="99"/>
    <w:semiHidden/>
    <w:unhideWhenUsed/>
    <w:rsid w:val="00DC68B0"/>
    <w:rPr>
      <w:b/>
      <w:bCs/>
    </w:rPr>
  </w:style>
  <w:style w:type="character" w:customStyle="1" w:styleId="CommentSubjectChar">
    <w:name w:val="Comment Subject Char"/>
    <w:basedOn w:val="CommentTextChar"/>
    <w:link w:val="CommentSubject"/>
    <w:uiPriority w:val="99"/>
    <w:semiHidden/>
    <w:rsid w:val="00DC68B0"/>
    <w:rPr>
      <w:b/>
      <w:bCs/>
      <w:sz w:val="20"/>
      <w:szCs w:val="20"/>
    </w:rPr>
  </w:style>
  <w:style w:type="paragraph" w:styleId="Subtitle">
    <w:name w:val="Subtitle"/>
    <w:basedOn w:val="Normal"/>
    <w:link w:val="SubtitleChar"/>
    <w:qFormat/>
    <w:rsid w:val="009F4CAC"/>
    <w:pPr>
      <w:spacing w:after="0" w:line="240" w:lineRule="auto"/>
      <w:ind w:left="851"/>
      <w:jc w:val="both"/>
    </w:pPr>
    <w:rPr>
      <w:rFonts w:ascii="Times New Roman" w:eastAsia="Times New Roman" w:hAnsi="Times New Roman" w:cs="Times New Roman"/>
      <w:sz w:val="28"/>
      <w:szCs w:val="20"/>
      <w:lang w:eastAsia="lv-LV"/>
    </w:rPr>
  </w:style>
  <w:style w:type="character" w:customStyle="1" w:styleId="SubtitleChar">
    <w:name w:val="Subtitle Char"/>
    <w:basedOn w:val="DefaultParagraphFont"/>
    <w:link w:val="Subtitle"/>
    <w:rsid w:val="009F4CAC"/>
    <w:rPr>
      <w:rFonts w:ascii="Times New Roman" w:eastAsia="Times New Roman" w:hAnsi="Times New Roman" w:cs="Times New Roman"/>
      <w:sz w:val="28"/>
      <w:szCs w:val="20"/>
      <w:lang w:eastAsia="lv-LV"/>
    </w:rPr>
  </w:style>
  <w:style w:type="paragraph" w:styleId="NoSpacing">
    <w:name w:val="No Spacing"/>
    <w:uiPriority w:val="1"/>
    <w:qFormat/>
    <w:rsid w:val="009F2BFE"/>
    <w:pPr>
      <w:widowControl w:val="0"/>
      <w:spacing w:after="0" w:line="240" w:lineRule="auto"/>
      <w:ind w:firstLine="720"/>
      <w:jc w:val="both"/>
    </w:pPr>
    <w:rPr>
      <w:rFonts w:ascii="Times New Roman" w:eastAsia="Times New Roman" w:hAnsi="Times New Roman" w:cs="Times New Roman"/>
      <w:sz w:val="26"/>
      <w:szCs w:val="20"/>
    </w:rPr>
  </w:style>
  <w:style w:type="character" w:customStyle="1" w:styleId="Heading3Char">
    <w:name w:val="Heading 3 Char"/>
    <w:basedOn w:val="DefaultParagraphFont"/>
    <w:link w:val="Heading3"/>
    <w:uiPriority w:val="9"/>
    <w:rsid w:val="003552B6"/>
    <w:rPr>
      <w:rFonts w:ascii="Times New Roman" w:eastAsia="Times New Roman" w:hAnsi="Times New Roman" w:cs="Times New Roman"/>
      <w:b/>
      <w:bCs/>
      <w:sz w:val="27"/>
      <w:szCs w:val="27"/>
      <w:lang w:eastAsia="lv-LV"/>
    </w:rPr>
  </w:style>
  <w:style w:type="paragraph" w:styleId="EndnoteText">
    <w:name w:val="endnote text"/>
    <w:basedOn w:val="Normal"/>
    <w:link w:val="EndnoteTextChar"/>
    <w:uiPriority w:val="99"/>
    <w:semiHidden/>
    <w:unhideWhenUsed/>
    <w:rsid w:val="002575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75F6"/>
    <w:rPr>
      <w:sz w:val="20"/>
      <w:szCs w:val="20"/>
    </w:rPr>
  </w:style>
  <w:style w:type="character" w:styleId="EndnoteReference">
    <w:name w:val="endnote reference"/>
    <w:basedOn w:val="DefaultParagraphFont"/>
    <w:uiPriority w:val="99"/>
    <w:semiHidden/>
    <w:unhideWhenUsed/>
    <w:rsid w:val="002575F6"/>
    <w:rPr>
      <w:vertAlign w:val="superscript"/>
    </w:rPr>
  </w:style>
  <w:style w:type="paragraph" w:styleId="FootnoteText">
    <w:name w:val="footnote text"/>
    <w:aliases w:val="Footnote Char,Footnote text,Fußn,Fußnote,Fußnote Char,Fußnotentext Char Char,Reference,Schriftart: 10 pt,Schriftart: 8 pt,Schriftart: 9 pt,Voetnoottekst Char,Voetnoottekst Char1,Voetnoottekst Char2 Char Char,WB-Fußnotentext,fußn,o,stile 1"/>
    <w:basedOn w:val="Normal"/>
    <w:link w:val="FootnoteTextChar"/>
    <w:uiPriority w:val="99"/>
    <w:unhideWhenUsed/>
    <w:qFormat/>
    <w:rsid w:val="002575F6"/>
    <w:pPr>
      <w:spacing w:after="0" w:line="240" w:lineRule="auto"/>
    </w:pPr>
    <w:rPr>
      <w:sz w:val="20"/>
      <w:szCs w:val="20"/>
    </w:rPr>
  </w:style>
  <w:style w:type="character" w:customStyle="1" w:styleId="FootnoteTextChar">
    <w:name w:val="Footnote Text Char"/>
    <w:aliases w:val="Footnote Char Char1,Footnote text Char1,Fußn Char1,Fußnote Char2,Fußnote Char Char1,Fußnotentext Char Char Char1,Reference Char1,Schriftart: 10 pt Char1,Schriftart: 8 pt Char1,Schriftart: 9 pt Char1,Voetnoottekst Char Char1,fußn Char1"/>
    <w:basedOn w:val="DefaultParagraphFont"/>
    <w:link w:val="FootnoteText"/>
    <w:uiPriority w:val="99"/>
    <w:semiHidden/>
    <w:rsid w:val="002575F6"/>
    <w:rPr>
      <w:sz w:val="20"/>
      <w:szCs w:val="20"/>
    </w:rPr>
  </w:style>
  <w:style w:type="character" w:styleId="FootnoteReference">
    <w:name w:val="footnote reference"/>
    <w:aliases w:val="-E Fußnotenzeichen,BVI fnr,E FNZ,Exposant 3 Point,Footnote,Footnote Reference Number,Footnote Reference Superscript,Footnote sign,Footnote symboFußnotenzeichen,Footnote symbol,Footnote#,Ref,SUPERS,Times 10 Point,de nota al pie,stylish"/>
    <w:basedOn w:val="DefaultParagraphFont"/>
    <w:link w:val="FootnotesymbolCarZchn"/>
    <w:unhideWhenUsed/>
    <w:qFormat/>
    <w:rsid w:val="002575F6"/>
    <w:rPr>
      <w:vertAlign w:val="superscript"/>
    </w:rPr>
  </w:style>
  <w:style w:type="paragraph" w:styleId="Revision">
    <w:name w:val="Revision"/>
    <w:hidden/>
    <w:uiPriority w:val="99"/>
    <w:semiHidden/>
    <w:rsid w:val="003B5C4B"/>
    <w:pPr>
      <w:spacing w:after="0" w:line="240" w:lineRule="auto"/>
    </w:pPr>
  </w:style>
  <w:style w:type="character" w:customStyle="1" w:styleId="UnresolvedMention1">
    <w:name w:val="Unresolved Mention1"/>
    <w:basedOn w:val="DefaultParagraphFont"/>
    <w:uiPriority w:val="99"/>
    <w:semiHidden/>
    <w:unhideWhenUsed/>
    <w:rsid w:val="003A05EC"/>
    <w:rPr>
      <w:color w:val="808080"/>
      <w:shd w:val="clear" w:color="auto" w:fill="E6E6E6"/>
    </w:rPr>
  </w:style>
  <w:style w:type="character" w:customStyle="1" w:styleId="normaltextrun">
    <w:name w:val="normaltextrun"/>
    <w:basedOn w:val="DefaultParagraphFont"/>
    <w:rsid w:val="00723D0F"/>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3F7C25"/>
    <w:pPr>
      <w:ind w:left="720"/>
      <w:contextualSpacing/>
    </w:pPr>
  </w:style>
  <w:style w:type="paragraph" w:styleId="Title">
    <w:name w:val="Title"/>
    <w:basedOn w:val="Normal"/>
    <w:link w:val="TitleChar"/>
    <w:qFormat/>
    <w:rsid w:val="00BD33E0"/>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BD33E0"/>
    <w:rPr>
      <w:rFonts w:ascii="Times New Roman" w:eastAsia="Times New Roman" w:hAnsi="Times New Roman" w:cs="Times New Roman"/>
      <w:sz w:val="28"/>
      <w:szCs w:val="20"/>
    </w:rPr>
  </w:style>
  <w:style w:type="character" w:styleId="Strong">
    <w:name w:val="Strong"/>
    <w:uiPriority w:val="22"/>
    <w:qFormat/>
    <w:rsid w:val="00BD33E0"/>
    <w:rPr>
      <w:b/>
      <w:bCs/>
    </w:rPr>
  </w:style>
  <w:style w:type="numbering" w:customStyle="1" w:styleId="NoList1">
    <w:name w:val="No List1"/>
    <w:next w:val="NoList"/>
    <w:uiPriority w:val="99"/>
    <w:semiHidden/>
    <w:unhideWhenUsed/>
    <w:rsid w:val="0066762C"/>
  </w:style>
  <w:style w:type="paragraph" w:customStyle="1" w:styleId="naisnod">
    <w:name w:val="naisnod"/>
    <w:basedOn w:val="Normal"/>
    <w:rsid w:val="006676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Normal"/>
    <w:rsid w:val="006676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rsid w:val="006676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Latvian">
    <w:name w:val="Normal – Latvian"/>
    <w:basedOn w:val="Normal"/>
    <w:rsid w:val="0066762C"/>
    <w:pPr>
      <w:tabs>
        <w:tab w:val="left" w:pos="1829"/>
      </w:tabs>
      <w:spacing w:after="120" w:line="240" w:lineRule="auto"/>
      <w:jc w:val="both"/>
    </w:pPr>
    <w:rPr>
      <w:rFonts w:ascii="Times New Roman" w:eastAsia="Times New Roman" w:hAnsi="Times New Roman" w:cs="Times New Roman"/>
      <w:sz w:val="28"/>
      <w:szCs w:val="28"/>
    </w:rPr>
  </w:style>
  <w:style w:type="table" w:styleId="TableGrid">
    <w:name w:val="Table Grid"/>
    <w:basedOn w:val="TableNormal"/>
    <w:uiPriority w:val="59"/>
    <w:rsid w:val="00667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66762C"/>
    <w:rPr>
      <w:color w:val="0000FF"/>
      <w:u w:val="single"/>
    </w:rPr>
  </w:style>
  <w:style w:type="character" w:customStyle="1" w:styleId="FollowedHyperlink1">
    <w:name w:val="FollowedHyperlink1"/>
    <w:basedOn w:val="DefaultParagraphFont"/>
    <w:uiPriority w:val="99"/>
    <w:semiHidden/>
    <w:unhideWhenUsed/>
    <w:rsid w:val="0066762C"/>
    <w:rPr>
      <w:color w:val="800080"/>
      <w:u w:val="single"/>
    </w:rPr>
  </w:style>
  <w:style w:type="paragraph" w:styleId="PlainText">
    <w:name w:val="Plain Text"/>
    <w:basedOn w:val="Normal"/>
    <w:link w:val="PlainTextChar"/>
    <w:semiHidden/>
    <w:rsid w:val="0066762C"/>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semiHidden/>
    <w:rsid w:val="0066762C"/>
    <w:rPr>
      <w:rFonts w:ascii="Courier New" w:eastAsia="Times New Roman" w:hAnsi="Courier New" w:cs="Times New Roman"/>
      <w:sz w:val="20"/>
      <w:szCs w:val="20"/>
      <w:lang w:val="en-GB"/>
    </w:rPr>
  </w:style>
  <w:style w:type="paragraph" w:styleId="NormalWeb">
    <w:name w:val="Normal (Web)"/>
    <w:basedOn w:val="Normal"/>
    <w:uiPriority w:val="99"/>
    <w:unhideWhenUsed/>
    <w:rsid w:val="0066762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6762C"/>
    <w:rPr>
      <w:i/>
      <w:iCs/>
    </w:rPr>
  </w:style>
  <w:style w:type="paragraph" w:customStyle="1" w:styleId="Committee">
    <w:name w:val="Committee"/>
    <w:basedOn w:val="Normal"/>
    <w:rsid w:val="0066762C"/>
    <w:pPr>
      <w:widowControl w:val="0"/>
      <w:spacing w:before="240" w:after="1200" w:line="240" w:lineRule="auto"/>
      <w:jc w:val="center"/>
    </w:pPr>
    <w:rPr>
      <w:rFonts w:ascii="Times New Roman" w:eastAsia="Times New Roman" w:hAnsi="Times New Roman" w:cs="Times New Roman"/>
      <w:i/>
      <w:sz w:val="24"/>
      <w:szCs w:val="20"/>
      <w:lang w:eastAsia="en-GB"/>
    </w:rPr>
  </w:style>
  <w:style w:type="character" w:customStyle="1" w:styleId="UnresolvedMention2">
    <w:name w:val="Unresolved Mention2"/>
    <w:basedOn w:val="DefaultParagraphFont"/>
    <w:uiPriority w:val="99"/>
    <w:semiHidden/>
    <w:unhideWhenUsed/>
    <w:rsid w:val="0066762C"/>
    <w:rPr>
      <w:color w:val="605E5C"/>
      <w:shd w:val="clear" w:color="auto" w:fill="E1DFDD"/>
    </w:rPr>
  </w:style>
  <w:style w:type="character" w:styleId="UnresolvedMention">
    <w:name w:val="Unresolved Mention"/>
    <w:basedOn w:val="DefaultParagraphFont"/>
    <w:uiPriority w:val="99"/>
    <w:semiHidden/>
    <w:unhideWhenUsed/>
    <w:rsid w:val="0066762C"/>
    <w:rPr>
      <w:color w:val="605E5C"/>
      <w:shd w:val="clear" w:color="auto" w:fill="E1DFDD"/>
    </w:rPr>
  </w:style>
  <w:style w:type="character" w:customStyle="1" w:styleId="italic">
    <w:name w:val="italic"/>
    <w:basedOn w:val="DefaultParagraphFont"/>
    <w:rsid w:val="0066762C"/>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link w:val="FootnoteReference"/>
    <w:uiPriority w:val="99"/>
    <w:rsid w:val="00321EBA"/>
    <w:pPr>
      <w:spacing w:line="240" w:lineRule="exact"/>
      <w:jc w:val="both"/>
    </w:pPr>
    <w:rPr>
      <w:vertAlign w:val="superscript"/>
    </w:rPr>
  </w:style>
  <w:style w:type="character" w:customStyle="1" w:styleId="FootnoteTextChar1">
    <w:name w:val="Footnote Text Char1"/>
    <w:aliases w:val="Footnote Char Char,Footnote text Char,Fußn Char,Fußnote Char1,Fußnote Char Char,Fußnotentext Char Char Char,Reference Char,Schriftart: 10 pt Char,Schriftart: 8 pt Char,Schriftart: 9 pt Char,Voetnoottekst Char Char,fußn Char,o Char"/>
    <w:uiPriority w:val="99"/>
    <w:locked/>
    <w:rsid w:val="00321EBA"/>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4C16FB"/>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173B2D"/>
  </w:style>
  <w:style w:type="paragraph" w:customStyle="1" w:styleId="bildes">
    <w:name w:val="bildes"/>
    <w:basedOn w:val="Normal"/>
    <w:next w:val="Normal"/>
    <w:uiPriority w:val="99"/>
    <w:rsid w:val="007005C0"/>
    <w:pPr>
      <w:spacing w:before="120" w:after="60" w:line="276" w:lineRule="auto"/>
      <w:ind w:firstLine="720"/>
      <w:jc w:val="center"/>
      <w:textAlignment w:val="baseline"/>
    </w:pPr>
    <w:rPr>
      <w:rFonts w:ascii="Times New Roman" w:hAnsi="Times New Roman"/>
      <w:sz w:val="24"/>
      <w:szCs w:val="26"/>
      <w:vertAlign w:val="superscript"/>
    </w:rPr>
  </w:style>
  <w:style w:type="paragraph" w:customStyle="1" w:styleId="hd-date">
    <w:name w:val="hd-date"/>
    <w:basedOn w:val="Normal"/>
    <w:rsid w:val="00F2750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C8474D"/>
  </w:style>
  <w:style w:type="character" w:customStyle="1" w:styleId="super">
    <w:name w:val="super"/>
    <w:basedOn w:val="DefaultParagraphFont"/>
    <w:rsid w:val="00726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98055">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86720804">
      <w:bodyDiv w:val="1"/>
      <w:marLeft w:val="0"/>
      <w:marRight w:val="0"/>
      <w:marTop w:val="0"/>
      <w:marBottom w:val="0"/>
      <w:divBdr>
        <w:top w:val="none" w:sz="0" w:space="0" w:color="auto"/>
        <w:left w:val="none" w:sz="0" w:space="0" w:color="auto"/>
        <w:bottom w:val="none" w:sz="0" w:space="0" w:color="auto"/>
        <w:right w:val="none" w:sz="0" w:space="0" w:color="auto"/>
      </w:divBdr>
    </w:div>
    <w:div w:id="209536320">
      <w:bodyDiv w:val="1"/>
      <w:marLeft w:val="0"/>
      <w:marRight w:val="0"/>
      <w:marTop w:val="0"/>
      <w:marBottom w:val="0"/>
      <w:divBdr>
        <w:top w:val="none" w:sz="0" w:space="0" w:color="auto"/>
        <w:left w:val="none" w:sz="0" w:space="0" w:color="auto"/>
        <w:bottom w:val="none" w:sz="0" w:space="0" w:color="auto"/>
        <w:right w:val="none" w:sz="0" w:space="0" w:color="auto"/>
      </w:divBdr>
    </w:div>
    <w:div w:id="367874117">
      <w:bodyDiv w:val="1"/>
      <w:marLeft w:val="0"/>
      <w:marRight w:val="0"/>
      <w:marTop w:val="0"/>
      <w:marBottom w:val="0"/>
      <w:divBdr>
        <w:top w:val="none" w:sz="0" w:space="0" w:color="auto"/>
        <w:left w:val="none" w:sz="0" w:space="0" w:color="auto"/>
        <w:bottom w:val="none" w:sz="0" w:space="0" w:color="auto"/>
        <w:right w:val="none" w:sz="0" w:space="0" w:color="auto"/>
      </w:divBdr>
    </w:div>
    <w:div w:id="489910499">
      <w:bodyDiv w:val="1"/>
      <w:marLeft w:val="0"/>
      <w:marRight w:val="0"/>
      <w:marTop w:val="0"/>
      <w:marBottom w:val="0"/>
      <w:divBdr>
        <w:top w:val="none" w:sz="0" w:space="0" w:color="auto"/>
        <w:left w:val="none" w:sz="0" w:space="0" w:color="auto"/>
        <w:bottom w:val="none" w:sz="0" w:space="0" w:color="auto"/>
        <w:right w:val="none" w:sz="0" w:space="0" w:color="auto"/>
      </w:divBdr>
      <w:divsChild>
        <w:div w:id="1277105983">
          <w:marLeft w:val="0"/>
          <w:marRight w:val="0"/>
          <w:marTop w:val="480"/>
          <w:marBottom w:val="240"/>
          <w:divBdr>
            <w:top w:val="none" w:sz="0" w:space="0" w:color="auto"/>
            <w:left w:val="none" w:sz="0" w:space="0" w:color="auto"/>
            <w:bottom w:val="none" w:sz="0" w:space="0" w:color="auto"/>
            <w:right w:val="none" w:sz="0" w:space="0" w:color="auto"/>
          </w:divBdr>
        </w:div>
        <w:div w:id="1556505117">
          <w:marLeft w:val="0"/>
          <w:marRight w:val="0"/>
          <w:marTop w:val="0"/>
          <w:marBottom w:val="567"/>
          <w:divBdr>
            <w:top w:val="none" w:sz="0" w:space="0" w:color="auto"/>
            <w:left w:val="none" w:sz="0" w:space="0" w:color="auto"/>
            <w:bottom w:val="none" w:sz="0" w:space="0" w:color="auto"/>
            <w:right w:val="none" w:sz="0" w:space="0" w:color="auto"/>
          </w:divBdr>
        </w:div>
      </w:divsChild>
    </w:div>
    <w:div w:id="548809102">
      <w:bodyDiv w:val="1"/>
      <w:marLeft w:val="0"/>
      <w:marRight w:val="0"/>
      <w:marTop w:val="0"/>
      <w:marBottom w:val="0"/>
      <w:divBdr>
        <w:top w:val="none" w:sz="0" w:space="0" w:color="auto"/>
        <w:left w:val="none" w:sz="0" w:space="0" w:color="auto"/>
        <w:bottom w:val="none" w:sz="0" w:space="0" w:color="auto"/>
        <w:right w:val="none" w:sz="0" w:space="0" w:color="auto"/>
      </w:divBdr>
    </w:div>
    <w:div w:id="620842036">
      <w:bodyDiv w:val="1"/>
      <w:marLeft w:val="0"/>
      <w:marRight w:val="0"/>
      <w:marTop w:val="0"/>
      <w:marBottom w:val="0"/>
      <w:divBdr>
        <w:top w:val="none" w:sz="0" w:space="0" w:color="auto"/>
        <w:left w:val="none" w:sz="0" w:space="0" w:color="auto"/>
        <w:bottom w:val="none" w:sz="0" w:space="0" w:color="auto"/>
        <w:right w:val="none" w:sz="0" w:space="0" w:color="auto"/>
      </w:divBdr>
    </w:div>
    <w:div w:id="639727897">
      <w:bodyDiv w:val="1"/>
      <w:marLeft w:val="0"/>
      <w:marRight w:val="0"/>
      <w:marTop w:val="0"/>
      <w:marBottom w:val="0"/>
      <w:divBdr>
        <w:top w:val="none" w:sz="0" w:space="0" w:color="auto"/>
        <w:left w:val="none" w:sz="0" w:space="0" w:color="auto"/>
        <w:bottom w:val="none" w:sz="0" w:space="0" w:color="auto"/>
        <w:right w:val="none" w:sz="0" w:space="0" w:color="auto"/>
      </w:divBdr>
    </w:div>
    <w:div w:id="693531245">
      <w:bodyDiv w:val="1"/>
      <w:marLeft w:val="0"/>
      <w:marRight w:val="0"/>
      <w:marTop w:val="0"/>
      <w:marBottom w:val="0"/>
      <w:divBdr>
        <w:top w:val="none" w:sz="0" w:space="0" w:color="auto"/>
        <w:left w:val="none" w:sz="0" w:space="0" w:color="auto"/>
        <w:bottom w:val="none" w:sz="0" w:space="0" w:color="auto"/>
        <w:right w:val="none" w:sz="0" w:space="0" w:color="auto"/>
      </w:divBdr>
    </w:div>
    <w:div w:id="739910496">
      <w:bodyDiv w:val="1"/>
      <w:marLeft w:val="0"/>
      <w:marRight w:val="0"/>
      <w:marTop w:val="0"/>
      <w:marBottom w:val="0"/>
      <w:divBdr>
        <w:top w:val="none" w:sz="0" w:space="0" w:color="auto"/>
        <w:left w:val="none" w:sz="0" w:space="0" w:color="auto"/>
        <w:bottom w:val="none" w:sz="0" w:space="0" w:color="auto"/>
        <w:right w:val="none" w:sz="0" w:space="0" w:color="auto"/>
      </w:divBdr>
    </w:div>
    <w:div w:id="757823800">
      <w:bodyDiv w:val="1"/>
      <w:marLeft w:val="0"/>
      <w:marRight w:val="0"/>
      <w:marTop w:val="0"/>
      <w:marBottom w:val="0"/>
      <w:divBdr>
        <w:top w:val="none" w:sz="0" w:space="0" w:color="auto"/>
        <w:left w:val="none" w:sz="0" w:space="0" w:color="auto"/>
        <w:bottom w:val="none" w:sz="0" w:space="0" w:color="auto"/>
        <w:right w:val="none" w:sz="0" w:space="0" w:color="auto"/>
      </w:divBdr>
    </w:div>
    <w:div w:id="790199325">
      <w:bodyDiv w:val="1"/>
      <w:marLeft w:val="0"/>
      <w:marRight w:val="0"/>
      <w:marTop w:val="0"/>
      <w:marBottom w:val="0"/>
      <w:divBdr>
        <w:top w:val="none" w:sz="0" w:space="0" w:color="auto"/>
        <w:left w:val="none" w:sz="0" w:space="0" w:color="auto"/>
        <w:bottom w:val="none" w:sz="0" w:space="0" w:color="auto"/>
        <w:right w:val="none" w:sz="0" w:space="0" w:color="auto"/>
      </w:divBdr>
    </w:div>
    <w:div w:id="806899882">
      <w:bodyDiv w:val="1"/>
      <w:marLeft w:val="0"/>
      <w:marRight w:val="0"/>
      <w:marTop w:val="0"/>
      <w:marBottom w:val="0"/>
      <w:divBdr>
        <w:top w:val="none" w:sz="0" w:space="0" w:color="auto"/>
        <w:left w:val="none" w:sz="0" w:space="0" w:color="auto"/>
        <w:bottom w:val="none" w:sz="0" w:space="0" w:color="auto"/>
        <w:right w:val="none" w:sz="0" w:space="0" w:color="auto"/>
      </w:divBdr>
    </w:div>
    <w:div w:id="857043607">
      <w:bodyDiv w:val="1"/>
      <w:marLeft w:val="0"/>
      <w:marRight w:val="0"/>
      <w:marTop w:val="0"/>
      <w:marBottom w:val="0"/>
      <w:divBdr>
        <w:top w:val="none" w:sz="0" w:space="0" w:color="auto"/>
        <w:left w:val="none" w:sz="0" w:space="0" w:color="auto"/>
        <w:bottom w:val="none" w:sz="0" w:space="0" w:color="auto"/>
        <w:right w:val="none" w:sz="0" w:space="0" w:color="auto"/>
      </w:divBdr>
    </w:div>
    <w:div w:id="1065644931">
      <w:bodyDiv w:val="1"/>
      <w:marLeft w:val="0"/>
      <w:marRight w:val="0"/>
      <w:marTop w:val="0"/>
      <w:marBottom w:val="0"/>
      <w:divBdr>
        <w:top w:val="none" w:sz="0" w:space="0" w:color="auto"/>
        <w:left w:val="none" w:sz="0" w:space="0" w:color="auto"/>
        <w:bottom w:val="none" w:sz="0" w:space="0" w:color="auto"/>
        <w:right w:val="none" w:sz="0" w:space="0" w:color="auto"/>
      </w:divBdr>
      <w:divsChild>
        <w:div w:id="186067499">
          <w:marLeft w:val="0"/>
          <w:marRight w:val="0"/>
          <w:marTop w:val="0"/>
          <w:marBottom w:val="0"/>
          <w:divBdr>
            <w:top w:val="none" w:sz="0" w:space="0" w:color="auto"/>
            <w:left w:val="none" w:sz="0" w:space="0" w:color="auto"/>
            <w:bottom w:val="none" w:sz="0" w:space="0" w:color="auto"/>
            <w:right w:val="none" w:sz="0" w:space="0" w:color="auto"/>
          </w:divBdr>
        </w:div>
      </w:divsChild>
    </w:div>
    <w:div w:id="1148086725">
      <w:bodyDiv w:val="1"/>
      <w:marLeft w:val="0"/>
      <w:marRight w:val="0"/>
      <w:marTop w:val="0"/>
      <w:marBottom w:val="0"/>
      <w:divBdr>
        <w:top w:val="none" w:sz="0" w:space="0" w:color="auto"/>
        <w:left w:val="none" w:sz="0" w:space="0" w:color="auto"/>
        <w:bottom w:val="none" w:sz="0" w:space="0" w:color="auto"/>
        <w:right w:val="none" w:sz="0" w:space="0" w:color="auto"/>
      </w:divBdr>
      <w:divsChild>
        <w:div w:id="369651938">
          <w:marLeft w:val="0"/>
          <w:marRight w:val="0"/>
          <w:marTop w:val="0"/>
          <w:marBottom w:val="0"/>
          <w:divBdr>
            <w:top w:val="none" w:sz="0" w:space="0" w:color="auto"/>
            <w:left w:val="none" w:sz="0" w:space="0" w:color="auto"/>
            <w:bottom w:val="none" w:sz="0" w:space="0" w:color="auto"/>
            <w:right w:val="none" w:sz="0" w:space="0" w:color="auto"/>
          </w:divBdr>
          <w:divsChild>
            <w:div w:id="1685128563">
              <w:marLeft w:val="0"/>
              <w:marRight w:val="0"/>
              <w:marTop w:val="0"/>
              <w:marBottom w:val="0"/>
              <w:divBdr>
                <w:top w:val="none" w:sz="0" w:space="0" w:color="auto"/>
                <w:left w:val="none" w:sz="0" w:space="0" w:color="auto"/>
                <w:bottom w:val="none" w:sz="0" w:space="0" w:color="auto"/>
                <w:right w:val="none" w:sz="0" w:space="0" w:color="auto"/>
              </w:divBdr>
              <w:divsChild>
                <w:div w:id="1375499335">
                  <w:marLeft w:val="0"/>
                  <w:marRight w:val="0"/>
                  <w:marTop w:val="0"/>
                  <w:marBottom w:val="0"/>
                  <w:divBdr>
                    <w:top w:val="none" w:sz="0" w:space="0" w:color="auto"/>
                    <w:left w:val="none" w:sz="0" w:space="0" w:color="auto"/>
                    <w:bottom w:val="none" w:sz="0" w:space="0" w:color="auto"/>
                    <w:right w:val="none" w:sz="0" w:space="0" w:color="auto"/>
                  </w:divBdr>
                  <w:divsChild>
                    <w:div w:id="2067951202">
                      <w:marLeft w:val="0"/>
                      <w:marRight w:val="0"/>
                      <w:marTop w:val="0"/>
                      <w:marBottom w:val="0"/>
                      <w:divBdr>
                        <w:top w:val="none" w:sz="0" w:space="0" w:color="auto"/>
                        <w:left w:val="none" w:sz="0" w:space="0" w:color="auto"/>
                        <w:bottom w:val="none" w:sz="0" w:space="0" w:color="auto"/>
                        <w:right w:val="none" w:sz="0" w:space="0" w:color="auto"/>
                      </w:divBdr>
                      <w:divsChild>
                        <w:div w:id="778528021">
                          <w:marLeft w:val="0"/>
                          <w:marRight w:val="0"/>
                          <w:marTop w:val="0"/>
                          <w:marBottom w:val="0"/>
                          <w:divBdr>
                            <w:top w:val="none" w:sz="0" w:space="0" w:color="auto"/>
                            <w:left w:val="none" w:sz="0" w:space="0" w:color="auto"/>
                            <w:bottom w:val="none" w:sz="0" w:space="0" w:color="auto"/>
                            <w:right w:val="none" w:sz="0" w:space="0" w:color="auto"/>
                          </w:divBdr>
                          <w:divsChild>
                            <w:div w:id="627860768">
                              <w:marLeft w:val="0"/>
                              <w:marRight w:val="0"/>
                              <w:marTop w:val="0"/>
                              <w:marBottom w:val="0"/>
                              <w:divBdr>
                                <w:top w:val="none" w:sz="0" w:space="0" w:color="auto"/>
                                <w:left w:val="none" w:sz="0" w:space="0" w:color="auto"/>
                                <w:bottom w:val="none" w:sz="0" w:space="0" w:color="auto"/>
                                <w:right w:val="none" w:sz="0" w:space="0" w:color="auto"/>
                              </w:divBdr>
                              <w:divsChild>
                                <w:div w:id="20078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054654">
      <w:bodyDiv w:val="1"/>
      <w:marLeft w:val="0"/>
      <w:marRight w:val="0"/>
      <w:marTop w:val="0"/>
      <w:marBottom w:val="0"/>
      <w:divBdr>
        <w:top w:val="none" w:sz="0" w:space="0" w:color="auto"/>
        <w:left w:val="none" w:sz="0" w:space="0" w:color="auto"/>
        <w:bottom w:val="none" w:sz="0" w:space="0" w:color="auto"/>
        <w:right w:val="none" w:sz="0" w:space="0" w:color="auto"/>
      </w:divBdr>
    </w:div>
    <w:div w:id="1215579509">
      <w:bodyDiv w:val="1"/>
      <w:marLeft w:val="0"/>
      <w:marRight w:val="0"/>
      <w:marTop w:val="0"/>
      <w:marBottom w:val="0"/>
      <w:divBdr>
        <w:top w:val="none" w:sz="0" w:space="0" w:color="auto"/>
        <w:left w:val="none" w:sz="0" w:space="0" w:color="auto"/>
        <w:bottom w:val="none" w:sz="0" w:space="0" w:color="auto"/>
        <w:right w:val="none" w:sz="0" w:space="0" w:color="auto"/>
      </w:divBdr>
    </w:div>
    <w:div w:id="1314874529">
      <w:bodyDiv w:val="1"/>
      <w:marLeft w:val="0"/>
      <w:marRight w:val="0"/>
      <w:marTop w:val="0"/>
      <w:marBottom w:val="0"/>
      <w:divBdr>
        <w:top w:val="none" w:sz="0" w:space="0" w:color="auto"/>
        <w:left w:val="none" w:sz="0" w:space="0" w:color="auto"/>
        <w:bottom w:val="none" w:sz="0" w:space="0" w:color="auto"/>
        <w:right w:val="none" w:sz="0" w:space="0" w:color="auto"/>
      </w:divBdr>
    </w:div>
    <w:div w:id="1368021142">
      <w:bodyDiv w:val="1"/>
      <w:marLeft w:val="0"/>
      <w:marRight w:val="0"/>
      <w:marTop w:val="0"/>
      <w:marBottom w:val="0"/>
      <w:divBdr>
        <w:top w:val="none" w:sz="0" w:space="0" w:color="auto"/>
        <w:left w:val="none" w:sz="0" w:space="0" w:color="auto"/>
        <w:bottom w:val="none" w:sz="0" w:space="0" w:color="auto"/>
        <w:right w:val="none" w:sz="0" w:space="0" w:color="auto"/>
      </w:divBdr>
    </w:div>
    <w:div w:id="1388726292">
      <w:bodyDiv w:val="1"/>
      <w:marLeft w:val="0"/>
      <w:marRight w:val="0"/>
      <w:marTop w:val="0"/>
      <w:marBottom w:val="0"/>
      <w:divBdr>
        <w:top w:val="none" w:sz="0" w:space="0" w:color="auto"/>
        <w:left w:val="none" w:sz="0" w:space="0" w:color="auto"/>
        <w:bottom w:val="none" w:sz="0" w:space="0" w:color="auto"/>
        <w:right w:val="none" w:sz="0" w:space="0" w:color="auto"/>
      </w:divBdr>
    </w:div>
    <w:div w:id="1434981999">
      <w:bodyDiv w:val="1"/>
      <w:marLeft w:val="0"/>
      <w:marRight w:val="0"/>
      <w:marTop w:val="0"/>
      <w:marBottom w:val="0"/>
      <w:divBdr>
        <w:top w:val="none" w:sz="0" w:space="0" w:color="auto"/>
        <w:left w:val="none" w:sz="0" w:space="0" w:color="auto"/>
        <w:bottom w:val="none" w:sz="0" w:space="0" w:color="auto"/>
        <w:right w:val="none" w:sz="0" w:space="0" w:color="auto"/>
      </w:divBdr>
    </w:div>
    <w:div w:id="1534659163">
      <w:bodyDiv w:val="1"/>
      <w:marLeft w:val="0"/>
      <w:marRight w:val="0"/>
      <w:marTop w:val="0"/>
      <w:marBottom w:val="0"/>
      <w:divBdr>
        <w:top w:val="none" w:sz="0" w:space="0" w:color="auto"/>
        <w:left w:val="none" w:sz="0" w:space="0" w:color="auto"/>
        <w:bottom w:val="none" w:sz="0" w:space="0" w:color="auto"/>
        <w:right w:val="none" w:sz="0" w:space="0" w:color="auto"/>
      </w:divBdr>
    </w:div>
    <w:div w:id="1662809871">
      <w:bodyDiv w:val="1"/>
      <w:marLeft w:val="0"/>
      <w:marRight w:val="0"/>
      <w:marTop w:val="0"/>
      <w:marBottom w:val="0"/>
      <w:divBdr>
        <w:top w:val="none" w:sz="0" w:space="0" w:color="auto"/>
        <w:left w:val="none" w:sz="0" w:space="0" w:color="auto"/>
        <w:bottom w:val="none" w:sz="0" w:space="0" w:color="auto"/>
        <w:right w:val="none" w:sz="0" w:space="0" w:color="auto"/>
      </w:divBdr>
    </w:div>
    <w:div w:id="1747336041">
      <w:bodyDiv w:val="1"/>
      <w:marLeft w:val="0"/>
      <w:marRight w:val="0"/>
      <w:marTop w:val="0"/>
      <w:marBottom w:val="0"/>
      <w:divBdr>
        <w:top w:val="none" w:sz="0" w:space="0" w:color="auto"/>
        <w:left w:val="none" w:sz="0" w:space="0" w:color="auto"/>
        <w:bottom w:val="none" w:sz="0" w:space="0" w:color="auto"/>
        <w:right w:val="none" w:sz="0" w:space="0" w:color="auto"/>
      </w:divBdr>
      <w:divsChild>
        <w:div w:id="1988973784">
          <w:marLeft w:val="0"/>
          <w:marRight w:val="0"/>
          <w:marTop w:val="0"/>
          <w:marBottom w:val="0"/>
          <w:divBdr>
            <w:top w:val="none" w:sz="0" w:space="0" w:color="auto"/>
            <w:left w:val="none" w:sz="0" w:space="0" w:color="auto"/>
            <w:bottom w:val="none" w:sz="0" w:space="0" w:color="auto"/>
            <w:right w:val="none" w:sz="0" w:space="0" w:color="auto"/>
          </w:divBdr>
        </w:div>
        <w:div w:id="189339105">
          <w:marLeft w:val="0"/>
          <w:marRight w:val="0"/>
          <w:marTop w:val="0"/>
          <w:marBottom w:val="0"/>
          <w:divBdr>
            <w:top w:val="none" w:sz="0" w:space="0" w:color="auto"/>
            <w:left w:val="none" w:sz="0" w:space="0" w:color="auto"/>
            <w:bottom w:val="none" w:sz="0" w:space="0" w:color="auto"/>
            <w:right w:val="none" w:sz="0" w:space="0" w:color="auto"/>
          </w:divBdr>
        </w:div>
      </w:divsChild>
    </w:div>
    <w:div w:id="1915316619">
      <w:bodyDiv w:val="1"/>
      <w:marLeft w:val="0"/>
      <w:marRight w:val="0"/>
      <w:marTop w:val="0"/>
      <w:marBottom w:val="0"/>
      <w:divBdr>
        <w:top w:val="none" w:sz="0" w:space="0" w:color="auto"/>
        <w:left w:val="none" w:sz="0" w:space="0" w:color="auto"/>
        <w:bottom w:val="none" w:sz="0" w:space="0" w:color="auto"/>
        <w:right w:val="none" w:sz="0" w:space="0" w:color="auto"/>
      </w:divBdr>
    </w:div>
    <w:div w:id="2007243933">
      <w:bodyDiv w:val="1"/>
      <w:marLeft w:val="0"/>
      <w:marRight w:val="0"/>
      <w:marTop w:val="0"/>
      <w:marBottom w:val="0"/>
      <w:divBdr>
        <w:top w:val="none" w:sz="0" w:space="0" w:color="auto"/>
        <w:left w:val="none" w:sz="0" w:space="0" w:color="auto"/>
        <w:bottom w:val="none" w:sz="0" w:space="0" w:color="auto"/>
        <w:right w:val="none" w:sz="0" w:space="0" w:color="auto"/>
      </w:divBdr>
    </w:div>
    <w:div w:id="2110852334">
      <w:bodyDiv w:val="1"/>
      <w:marLeft w:val="0"/>
      <w:marRight w:val="0"/>
      <w:marTop w:val="0"/>
      <w:marBottom w:val="0"/>
      <w:divBdr>
        <w:top w:val="none" w:sz="0" w:space="0" w:color="auto"/>
        <w:left w:val="none" w:sz="0" w:space="0" w:color="auto"/>
        <w:bottom w:val="none" w:sz="0" w:space="0" w:color="auto"/>
        <w:right w:val="none" w:sz="0" w:space="0" w:color="auto"/>
      </w:divBdr>
    </w:div>
    <w:div w:id="21190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gov.lv/lv/Ministrija/sabiedribas_lidzdaliba/diskusiju_dokument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V/TXT/HTML/?uri=CELEX:52014XC0628(01)&amp;from=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108834-elektroenergijas-tirgus-likums" TargetMode="External"/><Relationship Id="rId5" Type="http://schemas.openxmlformats.org/officeDocument/2006/relationships/numbering" Target="numbering.xml"/><Relationship Id="rId15" Type="http://schemas.openxmlformats.org/officeDocument/2006/relationships/hyperlink" Target="mailto:Liga.Micule@em.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k.gov.lv/content/ministru-kabineta-diskusiju-dokum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DE802F64745F4994C90A306AB181CC" ma:contentTypeVersion="2" ma:contentTypeDescription="Create a new document." ma:contentTypeScope="" ma:versionID="ca5313ab6e53299a16f5a79385f2422b">
  <xsd:schema xmlns:xsd="http://www.w3.org/2001/XMLSchema" xmlns:xs="http://www.w3.org/2001/XMLSchema" xmlns:p="http://schemas.microsoft.com/office/2006/metadata/properties" xmlns:ns3="2b816e37-7a56-43e0-83f0-04737bc84e6e" targetNamespace="http://schemas.microsoft.com/office/2006/metadata/properties" ma:root="true" ma:fieldsID="0c3662a95390b266c82c4cad41cc88c1" ns3:_="">
    <xsd:import namespace="2b816e37-7a56-43e0-83f0-04737bc84e6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16e37-7a56-43e0-83f0-04737bc84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C3EEF-6F77-4736-883E-8E7C8589C2B6}">
  <ds:schemaRefs>
    <ds:schemaRef ds:uri="http://schemas.microsoft.com/sharepoint/v3/contenttype/forms"/>
  </ds:schemaRefs>
</ds:datastoreItem>
</file>

<file path=customXml/itemProps2.xml><?xml version="1.0" encoding="utf-8"?>
<ds:datastoreItem xmlns:ds="http://schemas.openxmlformats.org/officeDocument/2006/customXml" ds:itemID="{BE0363F5-5C18-4C27-AB58-9E942B94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16e37-7a56-43e0-83f0-04737bc84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B4706-AFD1-4663-B585-92068621E965}">
  <ds:schemaRefs>
    <ds:schemaRef ds:uri="http://purl.org/dc/elements/1.1/"/>
    <ds:schemaRef ds:uri="http://schemas.openxmlformats.org/package/2006/metadata/core-properties"/>
    <ds:schemaRef ds:uri="2b816e37-7a56-43e0-83f0-04737bc84e6e"/>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44FDC4-15BB-450D-9467-27B58B32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13010</Words>
  <Characters>7417</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Grozījumi Ministru kabineta 2015. gada 14. jūlija noteikumos Nr. 395 “Kārtība, kādā energoietilpīgi apstrādes rūpniecības uzņēmumi iegūst tiesības uz samazinātu līdzdalību obligātā iepirkuma komponentes maksājumam”</vt:lpstr>
    </vt:vector>
  </TitlesOfParts>
  <Company>Ekonomikas ministrija</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2015. gada 14. jūlija noteikumos Nr. 395 “Kārtība, kādā energoietilpīgi apstrādes rūpniecības uzņēmumi iegūst tiesības uz samazinātu līdzdalību obligātā iepirkuma komponentes maksājumam”</dc:title>
  <dc:subject>Sākotnējās ietekmes novērtējuma ziņojums (anotācija)</dc:subject>
  <dc:creator>Līga Mičule</dc:creator>
  <cp:keywords/>
  <dc:description>67013030, Liga.Micule@em.gov.lv</dc:description>
  <cp:lastModifiedBy>Līga Mičule</cp:lastModifiedBy>
  <cp:revision>2</cp:revision>
  <dcterms:created xsi:type="dcterms:W3CDTF">2020-11-10T07:25:00Z</dcterms:created>
  <dcterms:modified xsi:type="dcterms:W3CDTF">2020-11-10T07:25:00Z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0x0101002CDE802F64745F4994C90A306AB181CC</vt:lpwstr>
  </property>
</Properties>
</file>