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7BC4E9" w14:textId="77777777" w:rsidR="00F81896" w:rsidRPr="00F81896" w:rsidRDefault="00F81896" w:rsidP="00F81896">
      <w:pPr>
        <w:pStyle w:val="VirsrkastsOtrais"/>
        <w:numPr>
          <w:ilvl w:val="0"/>
          <w:numId w:val="0"/>
        </w:numPr>
        <w:spacing w:before="120" w:after="120"/>
        <w:ind w:left="142"/>
        <w:contextualSpacing w:val="0"/>
        <w:jc w:val="right"/>
        <w:rPr>
          <w:rFonts w:asciiTheme="minorHAnsi" w:hAnsiTheme="minorHAnsi" w:cstheme="minorHAnsi"/>
        </w:rPr>
      </w:pPr>
      <w:bookmarkStart w:id="0" w:name="_Toc531909876"/>
      <w:bookmarkStart w:id="1" w:name="_Hlk528739254"/>
      <w:bookmarkStart w:id="2" w:name="_Hlk531909511"/>
      <w:r w:rsidRPr="00F81896">
        <w:rPr>
          <w:rFonts w:asciiTheme="minorHAnsi" w:hAnsiTheme="minorHAnsi" w:cstheme="minorHAnsi"/>
        </w:rPr>
        <w:t>Latvijas Nacionālais enerģētikas un klimata plāns 2030. gadam</w:t>
      </w:r>
      <w:bookmarkEnd w:id="0"/>
    </w:p>
    <w:p w14:paraId="4E3E00E0" w14:textId="77777777" w:rsidR="00F81896" w:rsidRPr="00F81896" w:rsidRDefault="00F81896" w:rsidP="00F81896">
      <w:pPr>
        <w:pStyle w:val="Heading1"/>
        <w:numPr>
          <w:ilvl w:val="0"/>
          <w:numId w:val="0"/>
        </w:numPr>
        <w:ind w:left="709"/>
        <w:jc w:val="right"/>
        <w:rPr>
          <w:rFonts w:asciiTheme="minorHAnsi" w:hAnsiTheme="minorHAnsi" w:cstheme="minorHAnsi"/>
        </w:rPr>
      </w:pPr>
      <w:bookmarkStart w:id="3" w:name="_Toc531909877"/>
      <w:bookmarkStart w:id="4" w:name="_Toc532910025"/>
      <w:r w:rsidRPr="00F81896">
        <w:rPr>
          <w:rFonts w:asciiTheme="minorHAnsi" w:hAnsiTheme="minorHAnsi" w:cstheme="minorHAnsi"/>
        </w:rPr>
        <w:t>1.pielikums</w:t>
      </w:r>
      <w:bookmarkEnd w:id="3"/>
      <w:bookmarkEnd w:id="4"/>
    </w:p>
    <w:p w14:paraId="3BB4703C" w14:textId="77777777" w:rsidR="00F81896" w:rsidRPr="00F81896" w:rsidRDefault="00F81896" w:rsidP="00F81896">
      <w:pPr>
        <w:pStyle w:val="Heading1"/>
        <w:numPr>
          <w:ilvl w:val="0"/>
          <w:numId w:val="0"/>
        </w:numPr>
        <w:ind w:left="709"/>
        <w:jc w:val="center"/>
        <w:rPr>
          <w:rFonts w:asciiTheme="minorHAnsi" w:hAnsiTheme="minorHAnsi" w:cstheme="minorHAnsi"/>
          <w:szCs w:val="28"/>
        </w:rPr>
      </w:pPr>
      <w:bookmarkStart w:id="5" w:name="_Toc531909878"/>
      <w:bookmarkStart w:id="6" w:name="_Toc532910026"/>
      <w:bookmarkEnd w:id="1"/>
      <w:bookmarkEnd w:id="2"/>
      <w:r w:rsidRPr="00F81896">
        <w:rPr>
          <w:rFonts w:asciiTheme="minorHAnsi" w:hAnsiTheme="minorHAnsi" w:cstheme="minorHAnsi"/>
          <w:szCs w:val="28"/>
        </w:rPr>
        <w:t xml:space="preserve">Plāna </w:t>
      </w:r>
      <w:proofErr w:type="spellStart"/>
      <w:r w:rsidRPr="00F81896">
        <w:rPr>
          <w:rFonts w:asciiTheme="minorHAnsi" w:hAnsiTheme="minorHAnsi" w:cstheme="minorHAnsi"/>
          <w:szCs w:val="28"/>
        </w:rPr>
        <w:t>rīcībpolitikas</w:t>
      </w:r>
      <w:proofErr w:type="spellEnd"/>
      <w:r w:rsidRPr="00F81896">
        <w:rPr>
          <w:rFonts w:asciiTheme="minorHAnsi" w:hAnsiTheme="minorHAnsi" w:cstheme="minorHAnsi"/>
          <w:szCs w:val="28"/>
        </w:rPr>
        <w:t xml:space="preserve"> konteksta sasaiste ar Latvijā spēkā esošajiem politikas plānošanas dokumentiem un tajos noteiktajiem politikas virzieniem</w:t>
      </w:r>
      <w:bookmarkEnd w:id="5"/>
      <w:bookmarkEnd w:id="6"/>
    </w:p>
    <w:tbl>
      <w:tblPr>
        <w:tblW w:w="1445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240"/>
        <w:gridCol w:w="2121"/>
        <w:gridCol w:w="2941"/>
        <w:gridCol w:w="7152"/>
      </w:tblGrid>
      <w:tr w:rsidR="00F81896" w:rsidRPr="00F81896" w14:paraId="6B451DA7" w14:textId="77777777" w:rsidTr="006B5EFD">
        <w:trPr>
          <w:tblHeader/>
        </w:trPr>
        <w:tc>
          <w:tcPr>
            <w:tcW w:w="2240" w:type="dxa"/>
            <w:shd w:val="clear" w:color="auto" w:fill="F2F2F2" w:themeFill="background1" w:themeFillShade="F2"/>
            <w:vAlign w:val="center"/>
          </w:tcPr>
          <w:p w14:paraId="144285FE" w14:textId="77777777" w:rsidR="00F81896" w:rsidRPr="00F81896" w:rsidRDefault="00F81896" w:rsidP="00F81896">
            <w:pPr>
              <w:spacing w:before="60" w:after="60" w:line="240" w:lineRule="auto"/>
              <w:jc w:val="center"/>
              <w:rPr>
                <w:rFonts w:cstheme="minorHAnsi"/>
                <w:b/>
                <w:sz w:val="20"/>
                <w:szCs w:val="20"/>
              </w:rPr>
            </w:pPr>
            <w:r w:rsidRPr="00F81896">
              <w:rPr>
                <w:rFonts w:cstheme="minorHAnsi"/>
                <w:b/>
                <w:sz w:val="20"/>
                <w:szCs w:val="20"/>
              </w:rPr>
              <w:t>Politikas plānošanas dokuments</w:t>
            </w:r>
          </w:p>
        </w:tc>
        <w:tc>
          <w:tcPr>
            <w:tcW w:w="2122" w:type="dxa"/>
            <w:shd w:val="clear" w:color="auto" w:fill="F2F2F2" w:themeFill="background1" w:themeFillShade="F2"/>
            <w:vAlign w:val="center"/>
          </w:tcPr>
          <w:p w14:paraId="571B0CBB" w14:textId="77777777" w:rsidR="00F81896" w:rsidRPr="00F81896" w:rsidRDefault="00F81896" w:rsidP="00F81896">
            <w:pPr>
              <w:spacing w:before="60" w:after="60" w:line="240" w:lineRule="auto"/>
              <w:jc w:val="center"/>
              <w:rPr>
                <w:rFonts w:cstheme="minorHAnsi"/>
                <w:b/>
                <w:sz w:val="20"/>
                <w:szCs w:val="20"/>
              </w:rPr>
            </w:pPr>
            <w:r w:rsidRPr="00F81896">
              <w:rPr>
                <w:rFonts w:cstheme="minorHAnsi"/>
                <w:b/>
                <w:sz w:val="20"/>
                <w:szCs w:val="20"/>
              </w:rPr>
              <w:t>Aptvertā Plāna dimensija</w:t>
            </w:r>
          </w:p>
        </w:tc>
        <w:tc>
          <w:tcPr>
            <w:tcW w:w="2930" w:type="dxa"/>
            <w:shd w:val="clear" w:color="auto" w:fill="F2F2F2" w:themeFill="background1" w:themeFillShade="F2"/>
            <w:vAlign w:val="center"/>
          </w:tcPr>
          <w:p w14:paraId="43C44943" w14:textId="77777777" w:rsidR="00F81896" w:rsidRPr="00F81896" w:rsidRDefault="00F81896" w:rsidP="00F81896">
            <w:pPr>
              <w:spacing w:before="60" w:after="60" w:line="240" w:lineRule="auto"/>
              <w:jc w:val="center"/>
              <w:rPr>
                <w:rFonts w:cstheme="minorHAnsi"/>
                <w:b/>
                <w:sz w:val="20"/>
                <w:szCs w:val="20"/>
              </w:rPr>
            </w:pPr>
            <w:r w:rsidRPr="00F81896">
              <w:rPr>
                <w:rFonts w:cstheme="minorHAnsi"/>
                <w:b/>
                <w:sz w:val="20"/>
                <w:szCs w:val="20"/>
              </w:rPr>
              <w:t>Noteiktais mērķis</w:t>
            </w:r>
          </w:p>
        </w:tc>
        <w:tc>
          <w:tcPr>
            <w:tcW w:w="7162" w:type="dxa"/>
            <w:shd w:val="clear" w:color="auto" w:fill="F2F2F2" w:themeFill="background1" w:themeFillShade="F2"/>
            <w:vAlign w:val="center"/>
          </w:tcPr>
          <w:p w14:paraId="5C3B5552" w14:textId="77777777" w:rsidR="00F81896" w:rsidRPr="00F81896" w:rsidRDefault="00F81896" w:rsidP="00F81896">
            <w:pPr>
              <w:spacing w:before="60" w:after="60" w:line="240" w:lineRule="auto"/>
              <w:jc w:val="center"/>
              <w:rPr>
                <w:rFonts w:cstheme="minorHAnsi"/>
                <w:b/>
                <w:sz w:val="20"/>
                <w:szCs w:val="20"/>
              </w:rPr>
            </w:pPr>
            <w:r w:rsidRPr="00F81896">
              <w:rPr>
                <w:rFonts w:cstheme="minorHAnsi"/>
                <w:b/>
                <w:sz w:val="20"/>
                <w:szCs w:val="20"/>
              </w:rPr>
              <w:t>Spēkā esošajā politikas plānošanas dokumentā noteiktie politikas galvenie virzieni konkrētā politikas plānošanas dokumentā noteiktā mērķa sasniegšanai</w:t>
            </w:r>
          </w:p>
        </w:tc>
      </w:tr>
      <w:tr w:rsidR="00F81896" w:rsidRPr="00F81896" w14:paraId="089CC3B7" w14:textId="77777777" w:rsidTr="006B5EFD">
        <w:tc>
          <w:tcPr>
            <w:tcW w:w="2240" w:type="dxa"/>
            <w:vMerge w:val="restart"/>
          </w:tcPr>
          <w:p w14:paraId="558F7AF7" w14:textId="77777777" w:rsidR="00F81896" w:rsidRPr="00F81896" w:rsidRDefault="00F81896" w:rsidP="00F81896">
            <w:pPr>
              <w:spacing w:before="60" w:after="60" w:line="240" w:lineRule="auto"/>
              <w:jc w:val="both"/>
              <w:rPr>
                <w:rFonts w:cstheme="minorHAnsi"/>
                <w:b/>
                <w:sz w:val="22"/>
              </w:rPr>
            </w:pPr>
            <w:r w:rsidRPr="00F81896">
              <w:rPr>
                <w:rFonts w:cstheme="minorHAnsi"/>
                <w:b/>
                <w:sz w:val="22"/>
              </w:rPr>
              <w:t>LIAS2030</w:t>
            </w:r>
            <w:r w:rsidRPr="00F81896">
              <w:rPr>
                <w:rStyle w:val="FootnoteReference"/>
                <w:rFonts w:cstheme="minorHAnsi"/>
                <w:b/>
                <w:sz w:val="22"/>
              </w:rPr>
              <w:footnoteReference w:id="1"/>
            </w:r>
          </w:p>
        </w:tc>
        <w:tc>
          <w:tcPr>
            <w:tcW w:w="2122" w:type="dxa"/>
          </w:tcPr>
          <w:p w14:paraId="7C6D33C3" w14:textId="77777777" w:rsidR="00F81896" w:rsidRPr="00F81896" w:rsidRDefault="00F81896" w:rsidP="00F81896">
            <w:pPr>
              <w:spacing w:before="60" w:after="60" w:line="240" w:lineRule="auto"/>
              <w:rPr>
                <w:rFonts w:cstheme="minorHAnsi"/>
                <w:sz w:val="22"/>
              </w:rPr>
            </w:pPr>
            <w:r w:rsidRPr="00F81896">
              <w:rPr>
                <w:rFonts w:cstheme="minorHAnsi"/>
                <w:sz w:val="22"/>
              </w:rPr>
              <w:t>1) AER enerģija</w:t>
            </w:r>
          </w:p>
          <w:p w14:paraId="0467BE79"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2) energoefektivitāte</w:t>
            </w:r>
          </w:p>
          <w:p w14:paraId="1B02DA89"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3) enerģētiskā drošība</w:t>
            </w:r>
          </w:p>
          <w:p w14:paraId="5786848C"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4) iekšējais enerģijas tirgus</w:t>
            </w:r>
          </w:p>
          <w:p w14:paraId="5E97D356"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5) pētniecība, inovācijas un konkurētspēja</w:t>
            </w:r>
          </w:p>
        </w:tc>
        <w:tc>
          <w:tcPr>
            <w:tcW w:w="2930" w:type="dxa"/>
          </w:tcPr>
          <w:p w14:paraId="01937A57"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 xml:space="preserve">Nodrošināt valsts enerģētisko neatkarību, palielinot energoresursu </w:t>
            </w:r>
            <w:proofErr w:type="spellStart"/>
            <w:r w:rsidRPr="00F81896">
              <w:rPr>
                <w:rFonts w:cstheme="minorHAnsi"/>
                <w:sz w:val="22"/>
              </w:rPr>
              <w:t>pašnodrošinājumu</w:t>
            </w:r>
            <w:proofErr w:type="spellEnd"/>
            <w:r w:rsidRPr="00F81896">
              <w:rPr>
                <w:rFonts w:cstheme="minorHAnsi"/>
                <w:sz w:val="22"/>
              </w:rPr>
              <w:t xml:space="preserve"> un integrējoties ES enerģijas tīklos.</w:t>
            </w:r>
          </w:p>
        </w:tc>
        <w:tc>
          <w:tcPr>
            <w:tcW w:w="7162" w:type="dxa"/>
          </w:tcPr>
          <w:p w14:paraId="11C904E5" w14:textId="77777777" w:rsidR="00F81896" w:rsidRPr="00F81896" w:rsidRDefault="00F81896" w:rsidP="00F81896">
            <w:pPr>
              <w:pStyle w:val="Default"/>
              <w:spacing w:before="60" w:after="60"/>
              <w:rPr>
                <w:rFonts w:asciiTheme="minorHAnsi" w:hAnsiTheme="minorHAnsi" w:cstheme="minorHAnsi"/>
                <w:sz w:val="22"/>
                <w:szCs w:val="22"/>
              </w:rPr>
            </w:pPr>
            <w:r w:rsidRPr="00F81896">
              <w:rPr>
                <w:rFonts w:asciiTheme="minorHAnsi" w:hAnsiTheme="minorHAnsi" w:cstheme="minorHAnsi"/>
                <w:b/>
                <w:bCs/>
                <w:sz w:val="22"/>
                <w:szCs w:val="22"/>
              </w:rPr>
              <w:t xml:space="preserve">Enerģētiskā drošība un neatkarība </w:t>
            </w:r>
          </w:p>
          <w:p w14:paraId="67CD7BE3" w14:textId="77777777" w:rsidR="00F81896" w:rsidRPr="00F81896" w:rsidRDefault="00F81896" w:rsidP="00F81896">
            <w:pPr>
              <w:pStyle w:val="Default"/>
              <w:numPr>
                <w:ilvl w:val="0"/>
                <w:numId w:val="5"/>
              </w:numPr>
              <w:spacing w:before="60" w:after="60"/>
              <w:ind w:left="284" w:hanging="284"/>
              <w:rPr>
                <w:rFonts w:asciiTheme="minorHAnsi" w:hAnsiTheme="minorHAnsi" w:cstheme="minorHAnsi"/>
                <w:iCs/>
                <w:sz w:val="22"/>
                <w:szCs w:val="22"/>
              </w:rPr>
            </w:pPr>
            <w:r w:rsidRPr="00F81896">
              <w:rPr>
                <w:rFonts w:asciiTheme="minorHAnsi" w:hAnsiTheme="minorHAnsi" w:cstheme="minorHAnsi"/>
                <w:iCs/>
                <w:sz w:val="22"/>
                <w:szCs w:val="22"/>
              </w:rPr>
              <w:t xml:space="preserve">Enerģijas </w:t>
            </w:r>
            <w:proofErr w:type="spellStart"/>
            <w:r w:rsidRPr="00F81896">
              <w:rPr>
                <w:rFonts w:asciiTheme="minorHAnsi" w:hAnsiTheme="minorHAnsi" w:cstheme="minorHAnsi"/>
                <w:iCs/>
                <w:sz w:val="22"/>
                <w:szCs w:val="22"/>
              </w:rPr>
              <w:t>starpsavienojumu</w:t>
            </w:r>
            <w:proofErr w:type="spellEnd"/>
            <w:r w:rsidRPr="00F81896">
              <w:rPr>
                <w:rFonts w:asciiTheme="minorHAnsi" w:hAnsiTheme="minorHAnsi" w:cstheme="minorHAnsi"/>
                <w:iCs/>
                <w:sz w:val="22"/>
                <w:szCs w:val="22"/>
              </w:rPr>
              <w:t xml:space="preserve"> izveide. </w:t>
            </w:r>
          </w:p>
          <w:p w14:paraId="5116AFBC" w14:textId="77777777" w:rsidR="00F81896" w:rsidRPr="00F81896" w:rsidRDefault="00F81896" w:rsidP="00F81896">
            <w:pPr>
              <w:pStyle w:val="Default"/>
              <w:numPr>
                <w:ilvl w:val="0"/>
                <w:numId w:val="5"/>
              </w:numPr>
              <w:spacing w:before="60" w:after="60"/>
              <w:ind w:left="284" w:hanging="284"/>
              <w:rPr>
                <w:rFonts w:asciiTheme="minorHAnsi" w:hAnsiTheme="minorHAnsi" w:cstheme="minorHAnsi"/>
                <w:sz w:val="22"/>
                <w:szCs w:val="22"/>
              </w:rPr>
            </w:pPr>
            <w:r w:rsidRPr="00F81896">
              <w:rPr>
                <w:rFonts w:asciiTheme="minorHAnsi" w:hAnsiTheme="minorHAnsi" w:cstheme="minorHAnsi"/>
                <w:iCs/>
                <w:sz w:val="22"/>
                <w:szCs w:val="22"/>
              </w:rPr>
              <w:t xml:space="preserve">Energoapgādes jaudu palielināšana un </w:t>
            </w:r>
            <w:proofErr w:type="spellStart"/>
            <w:r w:rsidRPr="00F81896">
              <w:rPr>
                <w:rFonts w:asciiTheme="minorHAnsi" w:hAnsiTheme="minorHAnsi" w:cstheme="minorHAnsi"/>
                <w:iCs/>
                <w:sz w:val="22"/>
                <w:szCs w:val="22"/>
              </w:rPr>
              <w:t>reģionalizācija</w:t>
            </w:r>
            <w:proofErr w:type="spellEnd"/>
            <w:r w:rsidRPr="00F81896">
              <w:rPr>
                <w:rFonts w:asciiTheme="minorHAnsi" w:hAnsiTheme="minorHAnsi" w:cstheme="minorHAnsi"/>
                <w:sz w:val="22"/>
                <w:szCs w:val="22"/>
              </w:rPr>
              <w:t>.</w:t>
            </w:r>
          </w:p>
          <w:p w14:paraId="6E608F9E" w14:textId="77777777" w:rsidR="00F81896" w:rsidRPr="00F81896" w:rsidRDefault="00F81896" w:rsidP="00F81896">
            <w:pPr>
              <w:pStyle w:val="Default"/>
              <w:numPr>
                <w:ilvl w:val="0"/>
                <w:numId w:val="5"/>
              </w:numPr>
              <w:spacing w:before="60" w:after="60"/>
              <w:ind w:left="284" w:hanging="284"/>
              <w:rPr>
                <w:rFonts w:asciiTheme="minorHAnsi" w:hAnsiTheme="minorHAnsi" w:cstheme="minorHAnsi"/>
                <w:iCs/>
                <w:sz w:val="22"/>
                <w:szCs w:val="22"/>
              </w:rPr>
            </w:pPr>
            <w:r w:rsidRPr="00F81896">
              <w:rPr>
                <w:rFonts w:asciiTheme="minorHAnsi" w:hAnsiTheme="minorHAnsi" w:cstheme="minorHAnsi"/>
                <w:iCs/>
                <w:sz w:val="22"/>
                <w:szCs w:val="22"/>
              </w:rPr>
              <w:t xml:space="preserve">Izkliedētās un </w:t>
            </w:r>
            <w:proofErr w:type="spellStart"/>
            <w:r w:rsidRPr="00F81896">
              <w:rPr>
                <w:rFonts w:asciiTheme="minorHAnsi" w:hAnsiTheme="minorHAnsi" w:cstheme="minorHAnsi"/>
                <w:iCs/>
                <w:sz w:val="22"/>
                <w:szCs w:val="22"/>
              </w:rPr>
              <w:t>mikrolīmeņa</w:t>
            </w:r>
            <w:proofErr w:type="spellEnd"/>
            <w:r w:rsidRPr="00F81896">
              <w:rPr>
                <w:rFonts w:asciiTheme="minorHAnsi" w:hAnsiTheme="minorHAnsi" w:cstheme="minorHAnsi"/>
                <w:iCs/>
                <w:sz w:val="22"/>
                <w:szCs w:val="22"/>
              </w:rPr>
              <w:t xml:space="preserve"> enerģijas ražošana.</w:t>
            </w:r>
          </w:p>
          <w:p w14:paraId="097295D1" w14:textId="77777777" w:rsidR="00F81896" w:rsidRPr="00F81896" w:rsidRDefault="00F81896" w:rsidP="00F81896">
            <w:pPr>
              <w:pStyle w:val="Default"/>
              <w:spacing w:before="60" w:after="60"/>
              <w:rPr>
                <w:rFonts w:asciiTheme="minorHAnsi" w:hAnsiTheme="minorHAnsi" w:cstheme="minorHAnsi"/>
                <w:sz w:val="22"/>
                <w:szCs w:val="22"/>
              </w:rPr>
            </w:pPr>
            <w:r w:rsidRPr="00F81896">
              <w:rPr>
                <w:rFonts w:asciiTheme="minorHAnsi" w:hAnsiTheme="minorHAnsi" w:cstheme="minorHAnsi"/>
                <w:b/>
                <w:bCs/>
                <w:sz w:val="22"/>
                <w:szCs w:val="22"/>
              </w:rPr>
              <w:t xml:space="preserve">AER izmantošana un inovācija </w:t>
            </w:r>
          </w:p>
          <w:p w14:paraId="0BEA1852" w14:textId="77777777" w:rsidR="00F81896" w:rsidRPr="00F81896" w:rsidRDefault="00F81896" w:rsidP="00F81896">
            <w:pPr>
              <w:pStyle w:val="Default"/>
              <w:numPr>
                <w:ilvl w:val="0"/>
                <w:numId w:val="5"/>
              </w:numPr>
              <w:spacing w:before="60" w:after="60"/>
              <w:ind w:left="284" w:hanging="284"/>
              <w:rPr>
                <w:rFonts w:asciiTheme="minorHAnsi" w:hAnsiTheme="minorHAnsi" w:cstheme="minorHAnsi"/>
                <w:sz w:val="22"/>
                <w:szCs w:val="22"/>
              </w:rPr>
            </w:pPr>
            <w:r w:rsidRPr="00F81896">
              <w:rPr>
                <w:rFonts w:asciiTheme="minorHAnsi" w:hAnsiTheme="minorHAnsi" w:cstheme="minorHAnsi"/>
                <w:iCs/>
                <w:sz w:val="22"/>
                <w:szCs w:val="22"/>
              </w:rPr>
              <w:t>Biomasas izmantošana siltumenerģijas un elektroenerģijas ražošanai</w:t>
            </w:r>
            <w:r w:rsidRPr="00F81896">
              <w:rPr>
                <w:rFonts w:asciiTheme="minorHAnsi" w:hAnsiTheme="minorHAnsi" w:cstheme="minorHAnsi"/>
                <w:sz w:val="22"/>
                <w:szCs w:val="22"/>
              </w:rPr>
              <w:t xml:space="preserve">.  </w:t>
            </w:r>
          </w:p>
          <w:p w14:paraId="2EB3A768" w14:textId="77777777" w:rsidR="00F81896" w:rsidRPr="00F81896" w:rsidRDefault="00F81896" w:rsidP="00F81896">
            <w:pPr>
              <w:pStyle w:val="Default"/>
              <w:numPr>
                <w:ilvl w:val="0"/>
                <w:numId w:val="5"/>
              </w:numPr>
              <w:spacing w:before="60" w:after="60"/>
              <w:ind w:left="284" w:hanging="284"/>
              <w:rPr>
                <w:rFonts w:asciiTheme="minorHAnsi" w:hAnsiTheme="minorHAnsi" w:cstheme="minorHAnsi"/>
                <w:sz w:val="22"/>
                <w:szCs w:val="22"/>
              </w:rPr>
            </w:pPr>
            <w:r w:rsidRPr="00F81896">
              <w:rPr>
                <w:rFonts w:asciiTheme="minorHAnsi" w:hAnsiTheme="minorHAnsi" w:cstheme="minorHAnsi"/>
                <w:iCs/>
                <w:sz w:val="22"/>
                <w:szCs w:val="22"/>
              </w:rPr>
              <w:t xml:space="preserve">Salmu, niedru un kūdras izmantošana siltumapgādē. </w:t>
            </w:r>
          </w:p>
          <w:p w14:paraId="3D29FB4D" w14:textId="77777777" w:rsidR="00F81896" w:rsidRPr="00F81896" w:rsidRDefault="00F81896" w:rsidP="00F81896">
            <w:pPr>
              <w:pStyle w:val="Default"/>
              <w:numPr>
                <w:ilvl w:val="0"/>
                <w:numId w:val="5"/>
              </w:numPr>
              <w:spacing w:before="60" w:after="60"/>
              <w:ind w:left="284" w:hanging="284"/>
              <w:rPr>
                <w:rFonts w:asciiTheme="minorHAnsi" w:hAnsiTheme="minorHAnsi" w:cstheme="minorHAnsi"/>
                <w:iCs/>
                <w:sz w:val="22"/>
                <w:szCs w:val="22"/>
              </w:rPr>
            </w:pPr>
            <w:r w:rsidRPr="00F81896">
              <w:rPr>
                <w:rFonts w:asciiTheme="minorHAnsi" w:hAnsiTheme="minorHAnsi" w:cstheme="minorHAnsi"/>
                <w:iCs/>
                <w:sz w:val="22"/>
                <w:szCs w:val="22"/>
              </w:rPr>
              <w:t>Vēja enerģijas potenciāla attīstīšana.</w:t>
            </w:r>
          </w:p>
          <w:p w14:paraId="0E9A8D7F" w14:textId="77777777" w:rsidR="00F81896" w:rsidRPr="00F81896" w:rsidRDefault="00F81896" w:rsidP="00F81896">
            <w:pPr>
              <w:pStyle w:val="Default"/>
              <w:numPr>
                <w:ilvl w:val="0"/>
                <w:numId w:val="5"/>
              </w:numPr>
              <w:spacing w:before="60" w:after="60"/>
              <w:ind w:left="284" w:hanging="284"/>
              <w:rPr>
                <w:rFonts w:asciiTheme="minorHAnsi" w:hAnsiTheme="minorHAnsi" w:cstheme="minorHAnsi"/>
                <w:iCs/>
                <w:sz w:val="22"/>
                <w:szCs w:val="22"/>
              </w:rPr>
            </w:pPr>
            <w:r w:rsidRPr="00F81896">
              <w:rPr>
                <w:rFonts w:asciiTheme="minorHAnsi" w:hAnsiTheme="minorHAnsi" w:cstheme="minorHAnsi"/>
                <w:iCs/>
                <w:sz w:val="22"/>
                <w:szCs w:val="22"/>
              </w:rPr>
              <w:t xml:space="preserve">Saules enerģijas attīstīšana. </w:t>
            </w:r>
          </w:p>
          <w:p w14:paraId="5A32F06A" w14:textId="77777777" w:rsidR="00F81896" w:rsidRPr="00F81896" w:rsidRDefault="00F81896" w:rsidP="00F81896">
            <w:pPr>
              <w:pStyle w:val="Default"/>
              <w:numPr>
                <w:ilvl w:val="0"/>
                <w:numId w:val="5"/>
              </w:numPr>
              <w:spacing w:before="60" w:after="60"/>
              <w:ind w:left="284" w:hanging="284"/>
              <w:rPr>
                <w:rFonts w:asciiTheme="minorHAnsi" w:hAnsiTheme="minorHAnsi" w:cstheme="minorHAnsi"/>
                <w:sz w:val="22"/>
                <w:szCs w:val="22"/>
              </w:rPr>
            </w:pPr>
            <w:r w:rsidRPr="00F81896">
              <w:rPr>
                <w:rFonts w:asciiTheme="minorHAnsi" w:hAnsiTheme="minorHAnsi" w:cstheme="minorHAnsi"/>
                <w:iCs/>
                <w:sz w:val="22"/>
                <w:szCs w:val="22"/>
              </w:rPr>
              <w:t xml:space="preserve">Hidroenerģijas izmantošana. </w:t>
            </w:r>
          </w:p>
          <w:p w14:paraId="6F3E03F2" w14:textId="77777777" w:rsidR="00F81896" w:rsidRPr="00F81896" w:rsidRDefault="00F81896" w:rsidP="00F81896">
            <w:pPr>
              <w:pStyle w:val="Default"/>
              <w:numPr>
                <w:ilvl w:val="0"/>
                <w:numId w:val="5"/>
              </w:numPr>
              <w:spacing w:before="60" w:after="60"/>
              <w:ind w:left="284" w:hanging="284"/>
              <w:rPr>
                <w:rFonts w:asciiTheme="minorHAnsi" w:hAnsiTheme="minorHAnsi" w:cstheme="minorHAnsi"/>
                <w:sz w:val="22"/>
                <w:szCs w:val="22"/>
              </w:rPr>
            </w:pPr>
            <w:r w:rsidRPr="00F81896">
              <w:rPr>
                <w:rFonts w:asciiTheme="minorHAnsi" w:hAnsiTheme="minorHAnsi" w:cstheme="minorHAnsi"/>
                <w:iCs/>
                <w:sz w:val="22"/>
                <w:szCs w:val="22"/>
              </w:rPr>
              <w:t>Biogāzes resursu izmantošana.</w:t>
            </w:r>
            <w:r w:rsidRPr="00F81896">
              <w:rPr>
                <w:rFonts w:asciiTheme="minorHAnsi" w:hAnsiTheme="minorHAnsi" w:cstheme="minorHAnsi"/>
                <w:sz w:val="22"/>
                <w:szCs w:val="22"/>
              </w:rPr>
              <w:t xml:space="preserve"> </w:t>
            </w:r>
          </w:p>
          <w:p w14:paraId="392A5B44" w14:textId="77777777" w:rsidR="00F81896" w:rsidRPr="00F81896" w:rsidRDefault="00F81896" w:rsidP="00F81896">
            <w:pPr>
              <w:pStyle w:val="Default"/>
              <w:numPr>
                <w:ilvl w:val="0"/>
                <w:numId w:val="5"/>
              </w:numPr>
              <w:spacing w:before="60" w:after="60"/>
              <w:ind w:left="284" w:hanging="284"/>
              <w:rPr>
                <w:rFonts w:asciiTheme="minorHAnsi" w:hAnsiTheme="minorHAnsi" w:cstheme="minorHAnsi"/>
                <w:sz w:val="22"/>
                <w:szCs w:val="22"/>
              </w:rPr>
            </w:pPr>
            <w:r w:rsidRPr="00F81896">
              <w:rPr>
                <w:rFonts w:asciiTheme="minorHAnsi" w:hAnsiTheme="minorHAnsi" w:cstheme="minorHAnsi"/>
                <w:iCs/>
                <w:sz w:val="22"/>
                <w:szCs w:val="22"/>
              </w:rPr>
              <w:t>Biodegvielas izmantošana.</w:t>
            </w:r>
            <w:r w:rsidRPr="00F81896">
              <w:rPr>
                <w:rFonts w:asciiTheme="minorHAnsi" w:hAnsiTheme="minorHAnsi" w:cstheme="minorHAnsi"/>
                <w:sz w:val="22"/>
                <w:szCs w:val="22"/>
              </w:rPr>
              <w:t xml:space="preserve"> </w:t>
            </w:r>
          </w:p>
          <w:p w14:paraId="28FC1F63" w14:textId="77777777" w:rsidR="00F81896" w:rsidRPr="00F81896" w:rsidRDefault="00F81896" w:rsidP="00F81896">
            <w:pPr>
              <w:pStyle w:val="Default"/>
              <w:numPr>
                <w:ilvl w:val="0"/>
                <w:numId w:val="5"/>
              </w:numPr>
              <w:spacing w:before="60" w:after="60"/>
              <w:ind w:left="284" w:hanging="284"/>
              <w:rPr>
                <w:rFonts w:asciiTheme="minorHAnsi" w:hAnsiTheme="minorHAnsi" w:cstheme="minorHAnsi"/>
                <w:sz w:val="22"/>
                <w:szCs w:val="22"/>
              </w:rPr>
            </w:pPr>
            <w:r w:rsidRPr="00F81896">
              <w:rPr>
                <w:rFonts w:asciiTheme="minorHAnsi" w:hAnsiTheme="minorHAnsi" w:cstheme="minorHAnsi"/>
                <w:iCs/>
                <w:sz w:val="22"/>
                <w:szCs w:val="22"/>
              </w:rPr>
              <w:t xml:space="preserve">Pētniecības iestāžu un uzņēmumu sadarbība AER jomā. </w:t>
            </w:r>
          </w:p>
          <w:p w14:paraId="6B4CF114" w14:textId="77777777" w:rsidR="00F81896" w:rsidRPr="00F81896" w:rsidRDefault="00F81896" w:rsidP="00F81896">
            <w:pPr>
              <w:pStyle w:val="Default"/>
              <w:spacing w:before="60" w:after="60"/>
              <w:rPr>
                <w:rFonts w:asciiTheme="minorHAnsi" w:hAnsiTheme="minorHAnsi" w:cstheme="minorHAnsi"/>
                <w:sz w:val="22"/>
                <w:szCs w:val="22"/>
              </w:rPr>
            </w:pPr>
            <w:r w:rsidRPr="00F81896">
              <w:rPr>
                <w:rFonts w:asciiTheme="minorHAnsi" w:hAnsiTheme="minorHAnsi" w:cstheme="minorHAnsi"/>
                <w:b/>
                <w:bCs/>
                <w:sz w:val="22"/>
                <w:szCs w:val="22"/>
              </w:rPr>
              <w:t xml:space="preserve">Energoefektivitātes pasākumi </w:t>
            </w:r>
          </w:p>
          <w:p w14:paraId="01C97D7D" w14:textId="77777777" w:rsidR="00F81896" w:rsidRPr="00F81896" w:rsidRDefault="00F81896" w:rsidP="00F81896">
            <w:pPr>
              <w:pStyle w:val="Default"/>
              <w:numPr>
                <w:ilvl w:val="0"/>
                <w:numId w:val="5"/>
              </w:numPr>
              <w:spacing w:before="60" w:after="60"/>
              <w:ind w:left="284" w:hanging="284"/>
              <w:rPr>
                <w:rFonts w:asciiTheme="minorHAnsi" w:hAnsiTheme="minorHAnsi" w:cstheme="minorHAnsi"/>
                <w:sz w:val="22"/>
                <w:szCs w:val="22"/>
              </w:rPr>
            </w:pPr>
            <w:r w:rsidRPr="00F81896">
              <w:rPr>
                <w:rFonts w:asciiTheme="minorHAnsi" w:hAnsiTheme="minorHAnsi" w:cstheme="minorHAnsi"/>
                <w:iCs/>
                <w:sz w:val="22"/>
                <w:szCs w:val="22"/>
              </w:rPr>
              <w:t>Daudzdzīvokļu māju renovācija un siltumenerģijas patēriņa samazināšana</w:t>
            </w:r>
            <w:r w:rsidRPr="00F81896">
              <w:rPr>
                <w:rFonts w:asciiTheme="minorHAnsi" w:hAnsiTheme="minorHAnsi" w:cstheme="minorHAnsi"/>
                <w:sz w:val="22"/>
                <w:szCs w:val="22"/>
              </w:rPr>
              <w:t xml:space="preserve">. </w:t>
            </w:r>
          </w:p>
          <w:p w14:paraId="29DFC335" w14:textId="77777777" w:rsidR="00F81896" w:rsidRPr="00F81896" w:rsidRDefault="00F81896" w:rsidP="00F81896">
            <w:pPr>
              <w:pStyle w:val="Default"/>
              <w:numPr>
                <w:ilvl w:val="0"/>
                <w:numId w:val="5"/>
              </w:numPr>
              <w:spacing w:before="60" w:after="60"/>
              <w:ind w:left="284" w:hanging="284"/>
              <w:rPr>
                <w:rFonts w:asciiTheme="minorHAnsi" w:hAnsiTheme="minorHAnsi" w:cstheme="minorHAnsi"/>
                <w:sz w:val="22"/>
                <w:szCs w:val="22"/>
              </w:rPr>
            </w:pPr>
            <w:r w:rsidRPr="00F81896">
              <w:rPr>
                <w:rFonts w:asciiTheme="minorHAnsi" w:hAnsiTheme="minorHAnsi" w:cstheme="minorHAnsi"/>
                <w:iCs/>
                <w:sz w:val="22"/>
                <w:szCs w:val="22"/>
              </w:rPr>
              <w:t>Siltumenerģijas ražošanas efektivitātes paaugstināšana</w:t>
            </w:r>
            <w:r w:rsidRPr="00F81896">
              <w:rPr>
                <w:rFonts w:asciiTheme="minorHAnsi" w:hAnsiTheme="minorHAnsi" w:cstheme="minorHAnsi"/>
                <w:sz w:val="22"/>
                <w:szCs w:val="22"/>
              </w:rPr>
              <w:t xml:space="preserve">. </w:t>
            </w:r>
          </w:p>
          <w:p w14:paraId="085094D6" w14:textId="77777777" w:rsidR="00F81896" w:rsidRPr="00F81896" w:rsidRDefault="00F81896" w:rsidP="00F81896">
            <w:pPr>
              <w:pStyle w:val="Default"/>
              <w:numPr>
                <w:ilvl w:val="0"/>
                <w:numId w:val="5"/>
              </w:numPr>
              <w:spacing w:before="60" w:after="60"/>
              <w:ind w:left="284" w:hanging="284"/>
              <w:rPr>
                <w:rFonts w:asciiTheme="minorHAnsi" w:hAnsiTheme="minorHAnsi" w:cstheme="minorHAnsi"/>
                <w:sz w:val="22"/>
                <w:szCs w:val="22"/>
              </w:rPr>
            </w:pPr>
            <w:r w:rsidRPr="00F81896">
              <w:rPr>
                <w:rFonts w:asciiTheme="minorHAnsi" w:hAnsiTheme="minorHAnsi" w:cstheme="minorHAnsi"/>
                <w:iCs/>
                <w:sz w:val="22"/>
                <w:szCs w:val="22"/>
              </w:rPr>
              <w:t xml:space="preserve">Investīcijas centralizētajās siltumapgādes sistēmās. </w:t>
            </w:r>
          </w:p>
          <w:p w14:paraId="166A924A" w14:textId="77777777" w:rsidR="00F81896" w:rsidRPr="00F81896" w:rsidRDefault="00F81896" w:rsidP="00F81896">
            <w:pPr>
              <w:pStyle w:val="Default"/>
              <w:numPr>
                <w:ilvl w:val="0"/>
                <w:numId w:val="5"/>
              </w:numPr>
              <w:spacing w:before="60" w:after="60"/>
              <w:ind w:left="284" w:hanging="284"/>
              <w:rPr>
                <w:rFonts w:asciiTheme="minorHAnsi" w:hAnsiTheme="minorHAnsi" w:cstheme="minorHAnsi"/>
                <w:sz w:val="22"/>
                <w:szCs w:val="22"/>
              </w:rPr>
            </w:pPr>
            <w:r w:rsidRPr="00F81896">
              <w:rPr>
                <w:rFonts w:asciiTheme="minorHAnsi" w:hAnsiTheme="minorHAnsi" w:cstheme="minorHAnsi"/>
                <w:iCs/>
                <w:sz w:val="22"/>
                <w:szCs w:val="22"/>
              </w:rPr>
              <w:lastRenderedPageBreak/>
              <w:t xml:space="preserve">Elektroenerģijas pārvades un sadales zudumu samazināšana. </w:t>
            </w:r>
          </w:p>
          <w:p w14:paraId="117ACB5F" w14:textId="77777777" w:rsidR="00F81896" w:rsidRPr="00F81896" w:rsidRDefault="00F81896" w:rsidP="00F81896">
            <w:pPr>
              <w:pStyle w:val="Default"/>
              <w:numPr>
                <w:ilvl w:val="0"/>
                <w:numId w:val="5"/>
              </w:numPr>
              <w:spacing w:before="60" w:after="60"/>
              <w:ind w:left="284" w:hanging="284"/>
              <w:rPr>
                <w:rFonts w:asciiTheme="minorHAnsi" w:hAnsiTheme="minorHAnsi" w:cstheme="minorHAnsi"/>
                <w:sz w:val="22"/>
                <w:szCs w:val="22"/>
              </w:rPr>
            </w:pPr>
            <w:r w:rsidRPr="00F81896">
              <w:rPr>
                <w:rFonts w:asciiTheme="minorHAnsi" w:hAnsiTheme="minorHAnsi" w:cstheme="minorHAnsi"/>
                <w:iCs/>
                <w:sz w:val="22"/>
                <w:szCs w:val="22"/>
              </w:rPr>
              <w:t xml:space="preserve">Elektriskā transporta energoefektivitātes uzlabošana un sasaiste ar citiem transporta veidiem. </w:t>
            </w:r>
          </w:p>
          <w:p w14:paraId="2ED8AE9D" w14:textId="77777777" w:rsidR="00F81896" w:rsidRPr="00F81896" w:rsidRDefault="00F81896" w:rsidP="00F81896">
            <w:pPr>
              <w:pStyle w:val="Default"/>
              <w:numPr>
                <w:ilvl w:val="0"/>
                <w:numId w:val="5"/>
              </w:numPr>
              <w:spacing w:before="60" w:after="60"/>
              <w:ind w:left="284" w:hanging="284"/>
              <w:rPr>
                <w:rFonts w:asciiTheme="minorHAnsi" w:hAnsiTheme="minorHAnsi" w:cstheme="minorHAnsi"/>
                <w:sz w:val="22"/>
                <w:szCs w:val="22"/>
              </w:rPr>
            </w:pPr>
            <w:r w:rsidRPr="00F81896">
              <w:rPr>
                <w:rFonts w:asciiTheme="minorHAnsi" w:hAnsiTheme="minorHAnsi" w:cstheme="minorHAnsi"/>
                <w:iCs/>
                <w:sz w:val="22"/>
                <w:szCs w:val="22"/>
              </w:rPr>
              <w:t xml:space="preserve">Energoefektīvs ielu apgaismojums pilsētās. </w:t>
            </w:r>
          </w:p>
          <w:p w14:paraId="49AF923A" w14:textId="77777777" w:rsidR="00F81896" w:rsidRPr="00F81896" w:rsidRDefault="00F81896" w:rsidP="00F81896">
            <w:pPr>
              <w:pStyle w:val="Default"/>
              <w:numPr>
                <w:ilvl w:val="0"/>
                <w:numId w:val="5"/>
              </w:numPr>
              <w:spacing w:before="60" w:after="60"/>
              <w:ind w:left="284" w:hanging="284"/>
              <w:rPr>
                <w:rFonts w:asciiTheme="minorHAnsi" w:hAnsiTheme="minorHAnsi" w:cstheme="minorHAnsi"/>
                <w:sz w:val="22"/>
                <w:szCs w:val="22"/>
              </w:rPr>
            </w:pPr>
            <w:r w:rsidRPr="00F81896">
              <w:rPr>
                <w:rFonts w:asciiTheme="minorHAnsi" w:hAnsiTheme="minorHAnsi" w:cstheme="minorHAnsi"/>
                <w:iCs/>
                <w:sz w:val="22"/>
                <w:szCs w:val="22"/>
              </w:rPr>
              <w:t>Racionāla enerģijas patēriņa veicināšana mājsaimniecībās</w:t>
            </w:r>
            <w:r w:rsidRPr="00F81896">
              <w:rPr>
                <w:rFonts w:asciiTheme="minorHAnsi" w:hAnsiTheme="minorHAnsi" w:cstheme="minorHAnsi"/>
                <w:sz w:val="22"/>
                <w:szCs w:val="22"/>
              </w:rPr>
              <w:t xml:space="preserve">. </w:t>
            </w:r>
          </w:p>
          <w:p w14:paraId="6F89A910" w14:textId="77777777" w:rsidR="00F81896" w:rsidRPr="00F81896" w:rsidRDefault="00F81896" w:rsidP="00F81896">
            <w:pPr>
              <w:pStyle w:val="Default"/>
              <w:numPr>
                <w:ilvl w:val="0"/>
                <w:numId w:val="5"/>
              </w:numPr>
              <w:spacing w:before="60" w:after="60"/>
              <w:ind w:left="284" w:hanging="284"/>
              <w:rPr>
                <w:rFonts w:asciiTheme="minorHAnsi" w:hAnsiTheme="minorHAnsi" w:cstheme="minorHAnsi"/>
                <w:sz w:val="22"/>
                <w:szCs w:val="22"/>
              </w:rPr>
            </w:pPr>
            <w:r w:rsidRPr="00F81896">
              <w:rPr>
                <w:rFonts w:asciiTheme="minorHAnsi" w:hAnsiTheme="minorHAnsi" w:cstheme="minorHAnsi"/>
                <w:iCs/>
                <w:sz w:val="22"/>
                <w:szCs w:val="22"/>
              </w:rPr>
              <w:t xml:space="preserve">Valsts un pašvaldību iepirkumu konkursu kritērijos būtu jāiekļauj energoefektivitāte un produktu dzīves cikla analīzes apsvērumi. </w:t>
            </w:r>
          </w:p>
          <w:p w14:paraId="0F27BD88" w14:textId="77777777" w:rsidR="00F81896" w:rsidRPr="00F81896" w:rsidRDefault="00F81896" w:rsidP="00F81896">
            <w:pPr>
              <w:pStyle w:val="Default"/>
              <w:spacing w:before="60" w:after="60"/>
              <w:rPr>
                <w:rFonts w:asciiTheme="minorHAnsi" w:hAnsiTheme="minorHAnsi" w:cstheme="minorHAnsi"/>
                <w:sz w:val="22"/>
                <w:szCs w:val="22"/>
              </w:rPr>
            </w:pPr>
            <w:r w:rsidRPr="00F81896">
              <w:rPr>
                <w:rFonts w:asciiTheme="minorHAnsi" w:hAnsiTheme="minorHAnsi" w:cstheme="minorHAnsi"/>
                <w:b/>
                <w:bCs/>
                <w:sz w:val="22"/>
                <w:szCs w:val="22"/>
              </w:rPr>
              <w:t xml:space="preserve">Energoefektīva un videi draudzīga transporta politika </w:t>
            </w:r>
          </w:p>
          <w:p w14:paraId="029EC17C" w14:textId="77777777" w:rsidR="00F81896" w:rsidRPr="00F81896" w:rsidRDefault="00F81896" w:rsidP="00F81896">
            <w:pPr>
              <w:pStyle w:val="Default"/>
              <w:numPr>
                <w:ilvl w:val="0"/>
                <w:numId w:val="5"/>
              </w:numPr>
              <w:spacing w:before="60" w:after="60"/>
              <w:ind w:left="284" w:hanging="284"/>
              <w:rPr>
                <w:rFonts w:asciiTheme="minorHAnsi" w:hAnsiTheme="minorHAnsi" w:cstheme="minorHAnsi"/>
                <w:sz w:val="22"/>
                <w:szCs w:val="22"/>
              </w:rPr>
            </w:pPr>
            <w:r w:rsidRPr="00F81896">
              <w:rPr>
                <w:rFonts w:asciiTheme="minorHAnsi" w:hAnsiTheme="minorHAnsi" w:cstheme="minorHAnsi"/>
                <w:iCs/>
                <w:sz w:val="22"/>
                <w:szCs w:val="22"/>
              </w:rPr>
              <w:t>Videi draudzīgs transports</w:t>
            </w:r>
            <w:r w:rsidRPr="00F81896">
              <w:rPr>
                <w:rFonts w:asciiTheme="minorHAnsi" w:hAnsiTheme="minorHAnsi" w:cstheme="minorHAnsi"/>
                <w:sz w:val="22"/>
                <w:szCs w:val="22"/>
              </w:rPr>
              <w:t xml:space="preserve">. </w:t>
            </w:r>
          </w:p>
          <w:p w14:paraId="1F715291" w14:textId="77777777" w:rsidR="00F81896" w:rsidRPr="00F81896" w:rsidRDefault="00F81896" w:rsidP="00F81896">
            <w:pPr>
              <w:pStyle w:val="Default"/>
              <w:numPr>
                <w:ilvl w:val="0"/>
                <w:numId w:val="5"/>
              </w:numPr>
              <w:spacing w:before="60" w:after="60"/>
              <w:ind w:left="284" w:hanging="284"/>
              <w:rPr>
                <w:rFonts w:asciiTheme="minorHAnsi" w:hAnsiTheme="minorHAnsi" w:cstheme="minorHAnsi"/>
                <w:iCs/>
                <w:sz w:val="22"/>
                <w:szCs w:val="22"/>
              </w:rPr>
            </w:pPr>
            <w:r w:rsidRPr="00F81896">
              <w:rPr>
                <w:rFonts w:asciiTheme="minorHAnsi" w:hAnsiTheme="minorHAnsi" w:cstheme="minorHAnsi"/>
                <w:iCs/>
                <w:sz w:val="22"/>
                <w:szCs w:val="22"/>
              </w:rPr>
              <w:t>Platjoslas interneta un e-pakalpojumu pieejamība.</w:t>
            </w:r>
          </w:p>
          <w:p w14:paraId="59795812" w14:textId="77777777" w:rsidR="00F81896" w:rsidRPr="00F81896" w:rsidRDefault="00F81896" w:rsidP="00F81896">
            <w:pPr>
              <w:pStyle w:val="Default"/>
              <w:numPr>
                <w:ilvl w:val="0"/>
                <w:numId w:val="5"/>
              </w:numPr>
              <w:spacing w:before="60" w:after="60"/>
              <w:ind w:left="284" w:hanging="284"/>
              <w:rPr>
                <w:rFonts w:asciiTheme="minorHAnsi" w:hAnsiTheme="minorHAnsi" w:cstheme="minorHAnsi"/>
                <w:sz w:val="22"/>
                <w:szCs w:val="22"/>
              </w:rPr>
            </w:pPr>
            <w:r w:rsidRPr="00F81896">
              <w:rPr>
                <w:rFonts w:asciiTheme="minorHAnsi" w:hAnsiTheme="minorHAnsi" w:cstheme="minorHAnsi"/>
                <w:iCs/>
                <w:sz w:val="22"/>
                <w:szCs w:val="22"/>
              </w:rPr>
              <w:t>Gājēju ielas, veloceliņi un zaļie koridori.</w:t>
            </w:r>
            <w:r w:rsidRPr="00F81896">
              <w:rPr>
                <w:rFonts w:asciiTheme="minorHAnsi" w:hAnsiTheme="minorHAnsi" w:cstheme="minorHAnsi"/>
                <w:sz w:val="22"/>
                <w:szCs w:val="22"/>
              </w:rPr>
              <w:t xml:space="preserve"> </w:t>
            </w:r>
          </w:p>
          <w:p w14:paraId="1F34A1C1" w14:textId="77777777" w:rsidR="00F81896" w:rsidRPr="00F81896" w:rsidRDefault="00F81896" w:rsidP="00F81896">
            <w:pPr>
              <w:pStyle w:val="Default"/>
              <w:spacing w:before="60" w:after="60"/>
              <w:rPr>
                <w:rFonts w:asciiTheme="minorHAnsi" w:hAnsiTheme="minorHAnsi" w:cstheme="minorHAnsi"/>
                <w:b/>
                <w:sz w:val="22"/>
                <w:szCs w:val="22"/>
              </w:rPr>
            </w:pPr>
            <w:r w:rsidRPr="00F81896">
              <w:rPr>
                <w:rFonts w:asciiTheme="minorHAnsi" w:hAnsiTheme="minorHAnsi" w:cstheme="minorHAnsi"/>
                <w:b/>
                <w:sz w:val="22"/>
                <w:szCs w:val="22"/>
              </w:rPr>
              <w:t xml:space="preserve">Inovatīva un </w:t>
            </w:r>
            <w:proofErr w:type="spellStart"/>
            <w:r w:rsidRPr="00F81896">
              <w:rPr>
                <w:rFonts w:asciiTheme="minorHAnsi" w:hAnsiTheme="minorHAnsi" w:cstheme="minorHAnsi"/>
                <w:b/>
                <w:sz w:val="22"/>
                <w:szCs w:val="22"/>
              </w:rPr>
              <w:t>ekoefektīva</w:t>
            </w:r>
            <w:proofErr w:type="spellEnd"/>
            <w:r w:rsidRPr="00F81896">
              <w:rPr>
                <w:rFonts w:asciiTheme="minorHAnsi" w:hAnsiTheme="minorHAnsi" w:cstheme="minorHAnsi"/>
                <w:b/>
                <w:sz w:val="22"/>
                <w:szCs w:val="22"/>
              </w:rPr>
              <w:t xml:space="preserve"> ekonomika</w:t>
            </w:r>
          </w:p>
          <w:p w14:paraId="412E1C37" w14:textId="77777777" w:rsidR="00F81896" w:rsidRPr="00F81896" w:rsidRDefault="00F81896" w:rsidP="00F81896">
            <w:pPr>
              <w:pStyle w:val="ListParagraph"/>
              <w:numPr>
                <w:ilvl w:val="0"/>
                <w:numId w:val="5"/>
              </w:numPr>
              <w:spacing w:before="60" w:after="60" w:line="240" w:lineRule="auto"/>
              <w:ind w:left="284" w:hanging="284"/>
              <w:contextualSpacing w:val="0"/>
              <w:rPr>
                <w:rFonts w:cstheme="minorHAnsi"/>
                <w:iCs/>
                <w:sz w:val="22"/>
              </w:rPr>
            </w:pPr>
            <w:r w:rsidRPr="00F81896">
              <w:rPr>
                <w:rFonts w:cstheme="minorHAnsi"/>
                <w:iCs/>
                <w:sz w:val="22"/>
              </w:rPr>
              <w:t>Lietotāju virzītu inovāciju aģentūra.</w:t>
            </w:r>
          </w:p>
          <w:p w14:paraId="20FD3F2D" w14:textId="77777777" w:rsidR="00F81896" w:rsidRPr="00F81896" w:rsidRDefault="00F81896" w:rsidP="00F81896">
            <w:pPr>
              <w:pStyle w:val="ListParagraph"/>
              <w:numPr>
                <w:ilvl w:val="0"/>
                <w:numId w:val="5"/>
              </w:numPr>
              <w:spacing w:before="60" w:after="60" w:line="240" w:lineRule="auto"/>
              <w:ind w:left="284" w:hanging="284"/>
              <w:contextualSpacing w:val="0"/>
              <w:rPr>
                <w:rFonts w:cstheme="minorHAnsi"/>
                <w:iCs/>
                <w:sz w:val="22"/>
              </w:rPr>
            </w:pPr>
            <w:r w:rsidRPr="00F81896">
              <w:rPr>
                <w:rFonts w:cstheme="minorHAnsi"/>
                <w:iCs/>
                <w:sz w:val="22"/>
              </w:rPr>
              <w:t>Zinātnieku un uzņēmumu sadarbība pētniecības jomā.</w:t>
            </w:r>
          </w:p>
          <w:p w14:paraId="2E6D68FB" w14:textId="77777777" w:rsidR="00F81896" w:rsidRPr="00F81896" w:rsidRDefault="00F81896" w:rsidP="00F81896">
            <w:pPr>
              <w:pStyle w:val="ListParagraph"/>
              <w:numPr>
                <w:ilvl w:val="0"/>
                <w:numId w:val="5"/>
              </w:numPr>
              <w:spacing w:before="60" w:after="60" w:line="240" w:lineRule="auto"/>
              <w:ind w:left="284" w:hanging="284"/>
              <w:contextualSpacing w:val="0"/>
              <w:rPr>
                <w:rFonts w:cstheme="minorHAnsi"/>
                <w:iCs/>
                <w:sz w:val="22"/>
              </w:rPr>
            </w:pPr>
            <w:r w:rsidRPr="00F81896">
              <w:rPr>
                <w:rFonts w:cstheme="minorHAnsi"/>
                <w:iCs/>
                <w:sz w:val="22"/>
              </w:rPr>
              <w:t>Sadarbības inovāciju programma.</w:t>
            </w:r>
          </w:p>
          <w:p w14:paraId="36613189" w14:textId="77777777" w:rsidR="00F81896" w:rsidRPr="00F81896" w:rsidRDefault="00F81896" w:rsidP="00F81896">
            <w:pPr>
              <w:pStyle w:val="ListParagraph"/>
              <w:numPr>
                <w:ilvl w:val="0"/>
                <w:numId w:val="5"/>
              </w:numPr>
              <w:spacing w:before="60" w:after="60" w:line="240" w:lineRule="auto"/>
              <w:ind w:left="284" w:hanging="284"/>
              <w:contextualSpacing w:val="0"/>
              <w:rPr>
                <w:rFonts w:cstheme="minorHAnsi"/>
                <w:iCs/>
                <w:sz w:val="22"/>
              </w:rPr>
            </w:pPr>
            <w:r w:rsidRPr="00F81896">
              <w:rPr>
                <w:rFonts w:cstheme="minorHAnsi"/>
                <w:iCs/>
                <w:sz w:val="22"/>
              </w:rPr>
              <w:t>Pētniecības un attīstības internacionalizācija.</w:t>
            </w:r>
          </w:p>
          <w:p w14:paraId="49B63221" w14:textId="77777777" w:rsidR="00F81896" w:rsidRPr="00F81896" w:rsidRDefault="00F81896" w:rsidP="00F81896">
            <w:pPr>
              <w:pStyle w:val="ListParagraph"/>
              <w:numPr>
                <w:ilvl w:val="0"/>
                <w:numId w:val="5"/>
              </w:numPr>
              <w:spacing w:before="60" w:after="60" w:line="240" w:lineRule="auto"/>
              <w:ind w:left="284" w:hanging="284"/>
              <w:contextualSpacing w:val="0"/>
              <w:rPr>
                <w:rFonts w:cstheme="minorHAnsi"/>
                <w:iCs/>
                <w:sz w:val="22"/>
              </w:rPr>
            </w:pPr>
            <w:r w:rsidRPr="00F81896">
              <w:rPr>
                <w:rFonts w:cstheme="minorHAnsi"/>
                <w:iCs/>
                <w:sz w:val="22"/>
              </w:rPr>
              <w:t>Klasteru attīstības programma.</w:t>
            </w:r>
          </w:p>
          <w:p w14:paraId="6DAE0243" w14:textId="77777777" w:rsidR="00F81896" w:rsidRPr="00F81896" w:rsidRDefault="00F81896" w:rsidP="00F81896">
            <w:pPr>
              <w:pStyle w:val="ListParagraph"/>
              <w:numPr>
                <w:ilvl w:val="0"/>
                <w:numId w:val="5"/>
              </w:numPr>
              <w:spacing w:before="60" w:after="60" w:line="240" w:lineRule="auto"/>
              <w:ind w:left="284" w:hanging="284"/>
              <w:contextualSpacing w:val="0"/>
              <w:rPr>
                <w:rFonts w:cstheme="minorHAnsi"/>
                <w:iCs/>
                <w:sz w:val="22"/>
              </w:rPr>
            </w:pPr>
            <w:r w:rsidRPr="00F81896">
              <w:rPr>
                <w:rFonts w:cstheme="minorHAnsi"/>
                <w:iCs/>
                <w:sz w:val="22"/>
              </w:rPr>
              <w:t>Atvērtā koda programmatūras iepirkums.</w:t>
            </w:r>
          </w:p>
          <w:p w14:paraId="4799C238" w14:textId="77777777" w:rsidR="00F81896" w:rsidRPr="00F81896" w:rsidRDefault="00F81896" w:rsidP="00F81896">
            <w:pPr>
              <w:pStyle w:val="ListParagraph"/>
              <w:numPr>
                <w:ilvl w:val="0"/>
                <w:numId w:val="5"/>
              </w:numPr>
              <w:spacing w:before="60" w:after="60" w:line="240" w:lineRule="auto"/>
              <w:ind w:left="284" w:hanging="284"/>
              <w:contextualSpacing w:val="0"/>
              <w:rPr>
                <w:rFonts w:cstheme="minorHAnsi"/>
                <w:iCs/>
                <w:sz w:val="22"/>
              </w:rPr>
            </w:pPr>
            <w:r w:rsidRPr="00F81896">
              <w:rPr>
                <w:rFonts w:cstheme="minorHAnsi"/>
                <w:iCs/>
                <w:sz w:val="22"/>
              </w:rPr>
              <w:t>Intelektuālā īpašuma digitāla licencēšana.</w:t>
            </w:r>
          </w:p>
          <w:p w14:paraId="70BCBE2D" w14:textId="77777777" w:rsidR="00F81896" w:rsidRPr="00F81896" w:rsidRDefault="00F81896" w:rsidP="00F81896">
            <w:pPr>
              <w:pStyle w:val="ListParagraph"/>
              <w:numPr>
                <w:ilvl w:val="0"/>
                <w:numId w:val="5"/>
              </w:numPr>
              <w:spacing w:before="60" w:after="60" w:line="240" w:lineRule="auto"/>
              <w:ind w:left="284" w:hanging="284"/>
              <w:contextualSpacing w:val="0"/>
              <w:rPr>
                <w:rFonts w:cstheme="minorHAnsi"/>
                <w:iCs/>
                <w:sz w:val="22"/>
              </w:rPr>
            </w:pPr>
            <w:r w:rsidRPr="00F81896">
              <w:rPr>
                <w:rFonts w:cstheme="minorHAnsi"/>
                <w:iCs/>
                <w:sz w:val="22"/>
              </w:rPr>
              <w:t>Pētniecisko institūciju starptautiskās konkurētspējas stiprināšana.</w:t>
            </w:r>
          </w:p>
          <w:p w14:paraId="13D8AA67" w14:textId="77777777" w:rsidR="00F81896" w:rsidRPr="00F81896" w:rsidRDefault="00F81896" w:rsidP="00F81896">
            <w:pPr>
              <w:pStyle w:val="ListParagraph"/>
              <w:numPr>
                <w:ilvl w:val="0"/>
                <w:numId w:val="5"/>
              </w:numPr>
              <w:spacing w:before="60" w:after="60" w:line="240" w:lineRule="auto"/>
              <w:ind w:left="284" w:hanging="284"/>
              <w:contextualSpacing w:val="0"/>
              <w:rPr>
                <w:rFonts w:cstheme="minorHAnsi"/>
                <w:iCs/>
                <w:sz w:val="22"/>
              </w:rPr>
            </w:pPr>
            <w:r w:rsidRPr="00F81896">
              <w:rPr>
                <w:rFonts w:cstheme="minorHAnsi"/>
                <w:iCs/>
                <w:sz w:val="22"/>
              </w:rPr>
              <w:t>Riska kapitāla nozare.</w:t>
            </w:r>
          </w:p>
          <w:p w14:paraId="7A0DF42D" w14:textId="77777777" w:rsidR="00F81896" w:rsidRPr="00F81896" w:rsidRDefault="00F81896" w:rsidP="00F81896">
            <w:pPr>
              <w:pStyle w:val="ListParagraph"/>
              <w:numPr>
                <w:ilvl w:val="0"/>
                <w:numId w:val="5"/>
              </w:numPr>
              <w:spacing w:before="60" w:after="60" w:line="240" w:lineRule="auto"/>
              <w:ind w:left="284" w:hanging="284"/>
              <w:contextualSpacing w:val="0"/>
              <w:rPr>
                <w:rFonts w:cstheme="minorHAnsi"/>
                <w:iCs/>
                <w:sz w:val="22"/>
              </w:rPr>
            </w:pPr>
            <w:r w:rsidRPr="00F81896">
              <w:rPr>
                <w:rFonts w:cstheme="minorHAnsi"/>
                <w:iCs/>
                <w:sz w:val="22"/>
              </w:rPr>
              <w:t>P&amp;A nodokļu kredīts.</w:t>
            </w:r>
          </w:p>
          <w:p w14:paraId="045D5C7C" w14:textId="77777777" w:rsidR="00F81896" w:rsidRPr="00F81896" w:rsidRDefault="00F81896" w:rsidP="00F81896">
            <w:pPr>
              <w:pStyle w:val="ListParagraph"/>
              <w:numPr>
                <w:ilvl w:val="0"/>
                <w:numId w:val="5"/>
              </w:numPr>
              <w:spacing w:before="60" w:after="60" w:line="240" w:lineRule="auto"/>
              <w:ind w:left="284" w:hanging="284"/>
              <w:contextualSpacing w:val="0"/>
              <w:rPr>
                <w:rFonts w:cstheme="minorHAnsi"/>
                <w:iCs/>
                <w:sz w:val="22"/>
              </w:rPr>
            </w:pPr>
            <w:r w:rsidRPr="00F81896">
              <w:rPr>
                <w:rFonts w:cstheme="minorHAnsi"/>
                <w:iCs/>
                <w:sz w:val="22"/>
              </w:rPr>
              <w:t>Pensiju fondu inovāciju obligācijas.</w:t>
            </w:r>
          </w:p>
          <w:p w14:paraId="0CB1B786" w14:textId="77777777" w:rsidR="00F81896" w:rsidRPr="00F81896" w:rsidRDefault="00F81896" w:rsidP="00F81896">
            <w:pPr>
              <w:pStyle w:val="ListParagraph"/>
              <w:numPr>
                <w:ilvl w:val="0"/>
                <w:numId w:val="5"/>
              </w:numPr>
              <w:spacing w:before="60" w:after="60" w:line="240" w:lineRule="auto"/>
              <w:ind w:left="284" w:hanging="284"/>
              <w:contextualSpacing w:val="0"/>
              <w:rPr>
                <w:rFonts w:cstheme="minorHAnsi"/>
                <w:iCs/>
                <w:sz w:val="22"/>
              </w:rPr>
            </w:pPr>
            <w:r w:rsidRPr="00F81896">
              <w:rPr>
                <w:rFonts w:cstheme="minorHAnsi"/>
                <w:iCs/>
                <w:sz w:val="22"/>
              </w:rPr>
              <w:t>Inovāciju iepirkuma programma.</w:t>
            </w:r>
          </w:p>
          <w:p w14:paraId="18DA452E" w14:textId="77777777" w:rsidR="00A90DFB" w:rsidRPr="00A90DFB" w:rsidRDefault="00F81896" w:rsidP="00A90DFB">
            <w:pPr>
              <w:pStyle w:val="ListParagraph"/>
              <w:numPr>
                <w:ilvl w:val="0"/>
                <w:numId w:val="5"/>
              </w:numPr>
              <w:spacing w:before="60" w:after="60" w:line="240" w:lineRule="auto"/>
              <w:ind w:left="284" w:hanging="284"/>
              <w:contextualSpacing w:val="0"/>
            </w:pPr>
            <w:r w:rsidRPr="00A90DFB">
              <w:rPr>
                <w:rFonts w:cstheme="minorHAnsi"/>
                <w:iCs/>
                <w:sz w:val="22"/>
              </w:rPr>
              <w:t>Inovāciju galvojumi.</w:t>
            </w:r>
          </w:p>
        </w:tc>
      </w:tr>
      <w:tr w:rsidR="00F81896" w:rsidRPr="00F81896" w14:paraId="4BEEB13D" w14:textId="77777777" w:rsidTr="006B5EFD">
        <w:tc>
          <w:tcPr>
            <w:tcW w:w="2240" w:type="dxa"/>
            <w:vMerge/>
          </w:tcPr>
          <w:p w14:paraId="010CFA55" w14:textId="77777777" w:rsidR="00F81896" w:rsidRPr="00F81896" w:rsidRDefault="00F81896" w:rsidP="00F81896">
            <w:pPr>
              <w:spacing w:before="60" w:after="60" w:line="240" w:lineRule="auto"/>
              <w:jc w:val="both"/>
              <w:rPr>
                <w:rFonts w:cstheme="minorHAnsi"/>
                <w:sz w:val="22"/>
              </w:rPr>
            </w:pPr>
          </w:p>
        </w:tc>
        <w:tc>
          <w:tcPr>
            <w:tcW w:w="2122" w:type="dxa"/>
          </w:tcPr>
          <w:p w14:paraId="69EC40DB"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4) dekarbonizācija</w:t>
            </w:r>
          </w:p>
        </w:tc>
        <w:tc>
          <w:tcPr>
            <w:tcW w:w="2930" w:type="dxa"/>
          </w:tcPr>
          <w:p w14:paraId="2780F152" w14:textId="77777777" w:rsidR="00F81896" w:rsidRPr="00F81896" w:rsidRDefault="00F81896" w:rsidP="00F81896">
            <w:pPr>
              <w:pStyle w:val="ListParagraph"/>
              <w:numPr>
                <w:ilvl w:val="0"/>
                <w:numId w:val="6"/>
              </w:numPr>
              <w:spacing w:before="60" w:after="60" w:line="240" w:lineRule="auto"/>
              <w:ind w:left="227" w:hanging="227"/>
              <w:contextualSpacing w:val="0"/>
              <w:jc w:val="both"/>
              <w:rPr>
                <w:rFonts w:cstheme="minorHAnsi"/>
                <w:sz w:val="22"/>
              </w:rPr>
            </w:pPr>
            <w:r w:rsidRPr="00F81896">
              <w:rPr>
                <w:rFonts w:cstheme="minorHAnsi"/>
                <w:sz w:val="22"/>
              </w:rPr>
              <w:t>Būt ES līderei dabas kapitāla saglabāšanā, palielināšanā un ilgtspējīgā izmantošanā</w:t>
            </w:r>
          </w:p>
          <w:p w14:paraId="18B69AFA" w14:textId="77777777" w:rsidR="00F81896" w:rsidRPr="00F81896" w:rsidRDefault="00F81896" w:rsidP="00F81896">
            <w:pPr>
              <w:pStyle w:val="ListParagraph"/>
              <w:numPr>
                <w:ilvl w:val="0"/>
                <w:numId w:val="6"/>
              </w:numPr>
              <w:spacing w:before="60" w:after="60" w:line="240" w:lineRule="auto"/>
              <w:ind w:left="227" w:hanging="227"/>
              <w:contextualSpacing w:val="0"/>
              <w:rPr>
                <w:rFonts w:cstheme="minorHAnsi"/>
                <w:sz w:val="22"/>
              </w:rPr>
            </w:pPr>
            <w:r w:rsidRPr="00F81896">
              <w:rPr>
                <w:rFonts w:cstheme="minorHAnsi"/>
                <w:sz w:val="22"/>
              </w:rPr>
              <w:t>Saglabāt Latvijas savdabību – daudzveidīgo dabas un kultūras mantojumu, tipiskās un unikālās ainavas.</w:t>
            </w:r>
          </w:p>
        </w:tc>
        <w:tc>
          <w:tcPr>
            <w:tcW w:w="7162" w:type="dxa"/>
          </w:tcPr>
          <w:p w14:paraId="30642789" w14:textId="77777777" w:rsidR="00F81896" w:rsidRPr="00F81896" w:rsidRDefault="00F81896" w:rsidP="00F81896">
            <w:pPr>
              <w:pStyle w:val="ListParagraph"/>
              <w:numPr>
                <w:ilvl w:val="0"/>
                <w:numId w:val="5"/>
              </w:numPr>
              <w:spacing w:before="60" w:after="60" w:line="240" w:lineRule="auto"/>
              <w:ind w:left="284" w:hanging="284"/>
              <w:contextualSpacing w:val="0"/>
              <w:rPr>
                <w:rFonts w:cstheme="minorHAnsi"/>
                <w:sz w:val="22"/>
              </w:rPr>
            </w:pPr>
            <w:r w:rsidRPr="00F81896">
              <w:rPr>
                <w:rFonts w:cstheme="minorHAnsi"/>
                <w:iCs/>
                <w:sz w:val="22"/>
              </w:rPr>
              <w:t xml:space="preserve">Zaļā budžeta reforma. </w:t>
            </w:r>
          </w:p>
          <w:p w14:paraId="0D4D8DE3" w14:textId="77777777" w:rsidR="00F81896" w:rsidRPr="00F81896" w:rsidRDefault="00F81896" w:rsidP="00F81896">
            <w:pPr>
              <w:pStyle w:val="ListParagraph"/>
              <w:numPr>
                <w:ilvl w:val="0"/>
                <w:numId w:val="5"/>
              </w:numPr>
              <w:spacing w:before="60" w:after="60" w:line="240" w:lineRule="auto"/>
              <w:ind w:left="284" w:hanging="284"/>
              <w:contextualSpacing w:val="0"/>
              <w:rPr>
                <w:rFonts w:cstheme="minorHAnsi"/>
                <w:sz w:val="22"/>
              </w:rPr>
            </w:pPr>
            <w:r w:rsidRPr="00F81896">
              <w:rPr>
                <w:rFonts w:cstheme="minorHAnsi"/>
                <w:iCs/>
                <w:sz w:val="22"/>
              </w:rPr>
              <w:t xml:space="preserve">Nodokļi un nodevas par dabas kapitāla izmantošanu </w:t>
            </w:r>
          </w:p>
          <w:p w14:paraId="7348EC24" w14:textId="77777777" w:rsidR="00F81896" w:rsidRPr="00F81896" w:rsidRDefault="00F81896" w:rsidP="00F81896">
            <w:pPr>
              <w:pStyle w:val="ListParagraph"/>
              <w:numPr>
                <w:ilvl w:val="0"/>
                <w:numId w:val="5"/>
              </w:numPr>
              <w:spacing w:before="60" w:after="60" w:line="240" w:lineRule="auto"/>
              <w:ind w:left="284" w:hanging="284"/>
              <w:contextualSpacing w:val="0"/>
              <w:rPr>
                <w:rFonts w:cstheme="minorHAnsi"/>
                <w:sz w:val="22"/>
              </w:rPr>
            </w:pPr>
            <w:r w:rsidRPr="00F81896">
              <w:rPr>
                <w:rFonts w:cstheme="minorHAnsi"/>
                <w:iCs/>
                <w:sz w:val="22"/>
              </w:rPr>
              <w:t xml:space="preserve">Inovāciju programma </w:t>
            </w:r>
          </w:p>
          <w:p w14:paraId="4F982780" w14:textId="77777777" w:rsidR="00F81896" w:rsidRPr="00F81896" w:rsidRDefault="00F81896" w:rsidP="00F81896">
            <w:pPr>
              <w:pStyle w:val="ListParagraph"/>
              <w:numPr>
                <w:ilvl w:val="0"/>
                <w:numId w:val="5"/>
              </w:numPr>
              <w:spacing w:before="60" w:after="60" w:line="240" w:lineRule="auto"/>
              <w:ind w:left="284" w:hanging="284"/>
              <w:contextualSpacing w:val="0"/>
              <w:rPr>
                <w:rFonts w:cstheme="minorHAnsi"/>
                <w:sz w:val="22"/>
              </w:rPr>
            </w:pPr>
            <w:r w:rsidRPr="00F81896">
              <w:rPr>
                <w:rFonts w:cstheme="minorHAnsi"/>
                <w:iCs/>
                <w:sz w:val="22"/>
              </w:rPr>
              <w:t xml:space="preserve">Pārmaiņas rosinošas vides izglītības programmas </w:t>
            </w:r>
          </w:p>
          <w:p w14:paraId="1B302E3F" w14:textId="77777777" w:rsidR="00F81896" w:rsidRPr="00F81896" w:rsidRDefault="00F81896" w:rsidP="00F81896">
            <w:pPr>
              <w:pStyle w:val="ListParagraph"/>
              <w:numPr>
                <w:ilvl w:val="0"/>
                <w:numId w:val="5"/>
              </w:numPr>
              <w:spacing w:before="60" w:after="60" w:line="240" w:lineRule="auto"/>
              <w:ind w:left="284" w:hanging="284"/>
              <w:contextualSpacing w:val="0"/>
              <w:rPr>
                <w:rFonts w:cstheme="minorHAnsi"/>
                <w:sz w:val="22"/>
              </w:rPr>
            </w:pPr>
            <w:r w:rsidRPr="00F81896">
              <w:rPr>
                <w:rFonts w:cstheme="minorHAnsi"/>
                <w:iCs/>
                <w:sz w:val="22"/>
              </w:rPr>
              <w:t>Mežrūpniecības pārstrukturēšana</w:t>
            </w:r>
            <w:r w:rsidRPr="00F81896">
              <w:rPr>
                <w:rFonts w:cstheme="minorHAnsi"/>
                <w:sz w:val="22"/>
              </w:rPr>
              <w:t xml:space="preserve">. </w:t>
            </w:r>
          </w:p>
          <w:p w14:paraId="226AEB13" w14:textId="77777777" w:rsidR="00F81896" w:rsidRPr="00F81896" w:rsidRDefault="00F81896" w:rsidP="00F81896">
            <w:pPr>
              <w:pStyle w:val="ListParagraph"/>
              <w:numPr>
                <w:ilvl w:val="0"/>
                <w:numId w:val="5"/>
              </w:numPr>
              <w:spacing w:before="60" w:after="60" w:line="240" w:lineRule="auto"/>
              <w:ind w:left="284" w:hanging="284"/>
              <w:contextualSpacing w:val="0"/>
              <w:rPr>
                <w:rFonts w:cstheme="minorHAnsi"/>
                <w:sz w:val="22"/>
              </w:rPr>
            </w:pPr>
            <w:r w:rsidRPr="00F81896">
              <w:rPr>
                <w:rFonts w:cstheme="minorHAnsi"/>
                <w:iCs/>
                <w:sz w:val="22"/>
              </w:rPr>
              <w:t xml:space="preserve">Agrārās industrijas attīstība </w:t>
            </w:r>
          </w:p>
          <w:p w14:paraId="7AC8F69D" w14:textId="77777777" w:rsidR="00F81896" w:rsidRPr="00F81896" w:rsidRDefault="00F81896" w:rsidP="00F81896">
            <w:pPr>
              <w:pStyle w:val="ListParagraph"/>
              <w:numPr>
                <w:ilvl w:val="0"/>
                <w:numId w:val="5"/>
              </w:numPr>
              <w:spacing w:before="60" w:after="60" w:line="240" w:lineRule="auto"/>
              <w:ind w:left="284" w:hanging="284"/>
              <w:contextualSpacing w:val="0"/>
              <w:rPr>
                <w:rFonts w:cstheme="minorHAnsi"/>
                <w:sz w:val="22"/>
              </w:rPr>
            </w:pPr>
            <w:r w:rsidRPr="00F81896">
              <w:rPr>
                <w:rFonts w:cstheme="minorHAnsi"/>
                <w:iCs/>
                <w:sz w:val="22"/>
              </w:rPr>
              <w:t xml:space="preserve">Inovācijas un modernizācija lauksaimniecībā </w:t>
            </w:r>
          </w:p>
          <w:p w14:paraId="0AA9E684" w14:textId="77777777" w:rsidR="00F81896" w:rsidRPr="00F81896" w:rsidRDefault="00F81896" w:rsidP="00F81896">
            <w:pPr>
              <w:pStyle w:val="ListParagraph"/>
              <w:numPr>
                <w:ilvl w:val="0"/>
                <w:numId w:val="5"/>
              </w:numPr>
              <w:spacing w:before="60" w:after="60" w:line="240" w:lineRule="auto"/>
              <w:ind w:left="284" w:hanging="284"/>
              <w:contextualSpacing w:val="0"/>
              <w:rPr>
                <w:rFonts w:cstheme="minorHAnsi"/>
                <w:sz w:val="22"/>
              </w:rPr>
            </w:pPr>
            <w:r w:rsidRPr="00F81896">
              <w:rPr>
                <w:rFonts w:cstheme="minorHAnsi"/>
                <w:iCs/>
                <w:sz w:val="22"/>
              </w:rPr>
              <w:t xml:space="preserve">Zemes ielabošanas pasākumi </w:t>
            </w:r>
          </w:p>
          <w:p w14:paraId="32FD04A2" w14:textId="77777777" w:rsidR="00F81896" w:rsidRPr="00F81896" w:rsidRDefault="00F81896" w:rsidP="00F81896">
            <w:pPr>
              <w:pStyle w:val="ListParagraph"/>
              <w:numPr>
                <w:ilvl w:val="0"/>
                <w:numId w:val="5"/>
              </w:numPr>
              <w:spacing w:before="60" w:after="60" w:line="240" w:lineRule="auto"/>
              <w:ind w:left="284" w:hanging="284"/>
              <w:contextualSpacing w:val="0"/>
              <w:rPr>
                <w:rFonts w:cstheme="minorHAnsi"/>
                <w:sz w:val="22"/>
              </w:rPr>
            </w:pPr>
            <w:r w:rsidRPr="00F81896">
              <w:rPr>
                <w:rFonts w:cstheme="minorHAnsi"/>
                <w:iCs/>
                <w:sz w:val="22"/>
              </w:rPr>
              <w:t xml:space="preserve">Biomasas izmantošana </w:t>
            </w:r>
          </w:p>
          <w:p w14:paraId="2FA79AE9" w14:textId="77777777" w:rsidR="00F81896" w:rsidRPr="00F81896" w:rsidRDefault="00F81896" w:rsidP="00F81896">
            <w:pPr>
              <w:pStyle w:val="ListParagraph"/>
              <w:numPr>
                <w:ilvl w:val="0"/>
                <w:numId w:val="5"/>
              </w:numPr>
              <w:spacing w:before="60" w:after="60" w:line="240" w:lineRule="auto"/>
              <w:ind w:left="284" w:hanging="284"/>
              <w:contextualSpacing w:val="0"/>
              <w:rPr>
                <w:rFonts w:cstheme="minorHAnsi"/>
                <w:sz w:val="22"/>
              </w:rPr>
            </w:pPr>
            <w:r w:rsidRPr="00F81896">
              <w:rPr>
                <w:rFonts w:cstheme="minorHAnsi"/>
                <w:iCs/>
                <w:sz w:val="22"/>
              </w:rPr>
              <w:t>Zemju apmežošana</w:t>
            </w:r>
            <w:r w:rsidRPr="00F81896">
              <w:rPr>
                <w:rFonts w:cstheme="minorHAnsi"/>
                <w:sz w:val="22"/>
              </w:rPr>
              <w:t xml:space="preserve">. </w:t>
            </w:r>
          </w:p>
        </w:tc>
      </w:tr>
      <w:tr w:rsidR="00F81896" w:rsidRPr="00F81896" w14:paraId="01270780" w14:textId="77777777" w:rsidTr="006B5EFD">
        <w:tc>
          <w:tcPr>
            <w:tcW w:w="2240" w:type="dxa"/>
            <w:vMerge w:val="restart"/>
          </w:tcPr>
          <w:p w14:paraId="1F124DC6" w14:textId="77777777" w:rsidR="00F81896" w:rsidRPr="00F81896" w:rsidRDefault="00F81896" w:rsidP="00F81896">
            <w:pPr>
              <w:spacing w:before="60" w:after="60" w:line="240" w:lineRule="auto"/>
              <w:jc w:val="both"/>
              <w:rPr>
                <w:rFonts w:cstheme="minorHAnsi"/>
                <w:b/>
                <w:sz w:val="22"/>
              </w:rPr>
            </w:pPr>
            <w:r w:rsidRPr="00F81896">
              <w:rPr>
                <w:rFonts w:cstheme="minorHAnsi"/>
                <w:b/>
                <w:sz w:val="22"/>
              </w:rPr>
              <w:lastRenderedPageBreak/>
              <w:t>LNAP2020</w:t>
            </w:r>
            <w:r w:rsidRPr="00F81896">
              <w:rPr>
                <w:rStyle w:val="FootnoteReference"/>
                <w:rFonts w:cstheme="minorHAnsi"/>
                <w:b/>
                <w:sz w:val="22"/>
              </w:rPr>
              <w:footnoteReference w:id="2"/>
            </w:r>
          </w:p>
        </w:tc>
        <w:tc>
          <w:tcPr>
            <w:tcW w:w="2122" w:type="dxa"/>
          </w:tcPr>
          <w:p w14:paraId="1C3E6BE4" w14:textId="77777777" w:rsidR="00F81896" w:rsidRPr="00F81896" w:rsidRDefault="00F81896" w:rsidP="00F81896">
            <w:pPr>
              <w:spacing w:before="60" w:after="60" w:line="240" w:lineRule="auto"/>
              <w:rPr>
                <w:rFonts w:cstheme="minorHAnsi"/>
                <w:sz w:val="22"/>
              </w:rPr>
            </w:pPr>
            <w:r w:rsidRPr="00F81896">
              <w:rPr>
                <w:rFonts w:cstheme="minorHAnsi"/>
                <w:sz w:val="22"/>
              </w:rPr>
              <w:t>1) AER enerģija</w:t>
            </w:r>
          </w:p>
          <w:p w14:paraId="21BDBDD5"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2) energoefektivitāte</w:t>
            </w:r>
          </w:p>
          <w:p w14:paraId="07284A1B" w14:textId="77777777" w:rsidR="00F81896" w:rsidRPr="00F81896" w:rsidRDefault="00F81896" w:rsidP="00F81896">
            <w:pPr>
              <w:spacing w:before="60" w:after="60" w:line="240" w:lineRule="auto"/>
              <w:jc w:val="both"/>
              <w:rPr>
                <w:rFonts w:cstheme="minorHAnsi"/>
                <w:sz w:val="22"/>
              </w:rPr>
            </w:pPr>
          </w:p>
        </w:tc>
        <w:tc>
          <w:tcPr>
            <w:tcW w:w="2930" w:type="dxa"/>
          </w:tcPr>
          <w:p w14:paraId="2FAFAA5A" w14:textId="77777777" w:rsidR="00F81896" w:rsidRPr="00F81896" w:rsidRDefault="00F81896" w:rsidP="00F81896">
            <w:pPr>
              <w:pStyle w:val="Default"/>
              <w:spacing w:before="60" w:after="60"/>
              <w:jc w:val="both"/>
              <w:rPr>
                <w:rFonts w:asciiTheme="minorHAnsi" w:hAnsiTheme="minorHAnsi" w:cstheme="minorHAnsi"/>
                <w:iCs/>
                <w:sz w:val="22"/>
                <w:szCs w:val="22"/>
              </w:rPr>
            </w:pPr>
            <w:r w:rsidRPr="00F81896">
              <w:rPr>
                <w:rFonts w:asciiTheme="minorHAnsi" w:hAnsiTheme="minorHAnsi" w:cstheme="minorHAnsi"/>
                <w:iCs/>
                <w:sz w:val="22"/>
                <w:szCs w:val="22"/>
              </w:rPr>
              <w:t xml:space="preserve">Nodrošināt tautas saimniecībai nepieciešamo energoresursu ilgtspējīgu izmantošanu, veicinot resursu tirgu pieejamību, sektoru </w:t>
            </w:r>
            <w:proofErr w:type="spellStart"/>
            <w:r w:rsidRPr="00F81896">
              <w:rPr>
                <w:rFonts w:asciiTheme="minorHAnsi" w:hAnsiTheme="minorHAnsi" w:cstheme="minorHAnsi"/>
                <w:iCs/>
                <w:sz w:val="22"/>
                <w:szCs w:val="22"/>
              </w:rPr>
              <w:t>energointensitātes</w:t>
            </w:r>
            <w:proofErr w:type="spellEnd"/>
            <w:r w:rsidRPr="00F81896">
              <w:rPr>
                <w:rFonts w:asciiTheme="minorHAnsi" w:hAnsiTheme="minorHAnsi" w:cstheme="minorHAnsi"/>
                <w:iCs/>
                <w:sz w:val="22"/>
                <w:szCs w:val="22"/>
              </w:rPr>
              <w:t xml:space="preserve"> un emisiju intensitātes samazināšanos un vietējo AER īpatsvara palielināšanos kopējā patērētajā apjomā, fokusējoties uz konkurētspējīgām enerģijas cenām</w:t>
            </w:r>
          </w:p>
        </w:tc>
        <w:tc>
          <w:tcPr>
            <w:tcW w:w="7162" w:type="dxa"/>
          </w:tcPr>
          <w:p w14:paraId="01270F8C" w14:textId="77777777" w:rsidR="00F81896" w:rsidRPr="00F81896" w:rsidRDefault="00F81896" w:rsidP="00F81896">
            <w:pPr>
              <w:pStyle w:val="Default"/>
              <w:numPr>
                <w:ilvl w:val="0"/>
                <w:numId w:val="5"/>
              </w:numPr>
              <w:spacing w:before="60" w:after="60"/>
              <w:ind w:left="284" w:hanging="284"/>
              <w:jc w:val="both"/>
              <w:rPr>
                <w:rFonts w:asciiTheme="minorHAnsi" w:hAnsiTheme="minorHAnsi" w:cstheme="minorHAnsi"/>
                <w:iCs/>
                <w:sz w:val="22"/>
                <w:szCs w:val="22"/>
              </w:rPr>
            </w:pPr>
            <w:r w:rsidRPr="00F81896">
              <w:rPr>
                <w:rFonts w:asciiTheme="minorHAnsi" w:hAnsiTheme="minorHAnsi" w:cstheme="minorHAnsi"/>
                <w:iCs/>
                <w:sz w:val="22"/>
                <w:szCs w:val="22"/>
              </w:rPr>
              <w:t xml:space="preserve">Pašvaldību </w:t>
            </w:r>
            <w:proofErr w:type="spellStart"/>
            <w:r w:rsidRPr="00F81896">
              <w:rPr>
                <w:rFonts w:asciiTheme="minorHAnsi" w:hAnsiTheme="minorHAnsi" w:cstheme="minorHAnsi"/>
                <w:iCs/>
                <w:sz w:val="22"/>
                <w:szCs w:val="22"/>
              </w:rPr>
              <w:t>energoplānu</w:t>
            </w:r>
            <w:proofErr w:type="spellEnd"/>
            <w:r w:rsidRPr="00F81896">
              <w:rPr>
                <w:rFonts w:asciiTheme="minorHAnsi" w:hAnsiTheme="minorHAnsi" w:cstheme="minorHAnsi"/>
                <w:iCs/>
                <w:sz w:val="22"/>
                <w:szCs w:val="22"/>
              </w:rPr>
              <w:t xml:space="preserve"> izstrāde, paredzot kompleksus pasākumus energoefektivitātes veicināšanai un pārejai uz AER; </w:t>
            </w:r>
          </w:p>
          <w:p w14:paraId="528C20F6" w14:textId="77777777" w:rsidR="00F81896" w:rsidRPr="00F81896" w:rsidRDefault="00F81896" w:rsidP="00F81896">
            <w:pPr>
              <w:pStyle w:val="Default"/>
              <w:numPr>
                <w:ilvl w:val="0"/>
                <w:numId w:val="5"/>
              </w:numPr>
              <w:spacing w:before="60" w:after="60"/>
              <w:ind w:left="284" w:hanging="284"/>
              <w:jc w:val="both"/>
              <w:rPr>
                <w:rFonts w:asciiTheme="minorHAnsi" w:hAnsiTheme="minorHAnsi" w:cstheme="minorHAnsi"/>
                <w:iCs/>
                <w:sz w:val="22"/>
                <w:szCs w:val="22"/>
              </w:rPr>
            </w:pPr>
            <w:r w:rsidRPr="00F81896">
              <w:rPr>
                <w:rFonts w:asciiTheme="minorHAnsi" w:hAnsiTheme="minorHAnsi" w:cstheme="minorHAnsi"/>
                <w:iCs/>
                <w:sz w:val="22"/>
                <w:szCs w:val="22"/>
              </w:rPr>
              <w:t xml:space="preserve">Energoefektivitātes programmas valsts un pašvaldību sabiedrisko ēku sektorā </w:t>
            </w:r>
          </w:p>
          <w:p w14:paraId="64D9528F" w14:textId="77777777" w:rsidR="00F81896" w:rsidRPr="00F81896" w:rsidRDefault="00F81896" w:rsidP="00F81896">
            <w:pPr>
              <w:pStyle w:val="Default"/>
              <w:numPr>
                <w:ilvl w:val="0"/>
                <w:numId w:val="5"/>
              </w:numPr>
              <w:spacing w:before="60" w:after="60"/>
              <w:ind w:left="284" w:hanging="284"/>
              <w:jc w:val="both"/>
              <w:rPr>
                <w:rFonts w:asciiTheme="minorHAnsi" w:hAnsiTheme="minorHAnsi" w:cstheme="minorHAnsi"/>
                <w:iCs/>
                <w:sz w:val="22"/>
                <w:szCs w:val="22"/>
              </w:rPr>
            </w:pPr>
            <w:r w:rsidRPr="00F81896">
              <w:rPr>
                <w:rFonts w:asciiTheme="minorHAnsi" w:hAnsiTheme="minorHAnsi" w:cstheme="minorHAnsi"/>
                <w:iCs/>
                <w:sz w:val="22"/>
                <w:szCs w:val="22"/>
              </w:rPr>
              <w:t xml:space="preserve">Atbalsta programmas dzīvojamo ēku energoefektivitātei un pārejai uz AER; </w:t>
            </w:r>
          </w:p>
          <w:p w14:paraId="0041316A" w14:textId="77777777" w:rsidR="00F81896" w:rsidRPr="00F81896" w:rsidRDefault="00F81896" w:rsidP="00F81896">
            <w:pPr>
              <w:pStyle w:val="Default"/>
              <w:numPr>
                <w:ilvl w:val="0"/>
                <w:numId w:val="5"/>
              </w:numPr>
              <w:spacing w:before="60" w:after="60"/>
              <w:ind w:left="284" w:hanging="284"/>
              <w:jc w:val="both"/>
              <w:rPr>
                <w:rFonts w:asciiTheme="minorHAnsi" w:hAnsiTheme="minorHAnsi" w:cstheme="minorHAnsi"/>
                <w:iCs/>
                <w:sz w:val="22"/>
                <w:szCs w:val="22"/>
              </w:rPr>
            </w:pPr>
            <w:r w:rsidRPr="00F81896">
              <w:rPr>
                <w:rFonts w:asciiTheme="minorHAnsi" w:hAnsiTheme="minorHAnsi" w:cstheme="minorHAnsi"/>
                <w:iCs/>
                <w:sz w:val="22"/>
                <w:szCs w:val="22"/>
              </w:rPr>
              <w:t xml:space="preserve">Atbalsts inovatīvu enerģētikas un energoefektivitātes tehnoloģiju projektiem </w:t>
            </w:r>
          </w:p>
          <w:p w14:paraId="60114D7A" w14:textId="77777777" w:rsidR="00F81896" w:rsidRPr="00F81896" w:rsidRDefault="00F81896" w:rsidP="00F81896">
            <w:pPr>
              <w:pStyle w:val="Default"/>
              <w:numPr>
                <w:ilvl w:val="0"/>
                <w:numId w:val="5"/>
              </w:numPr>
              <w:spacing w:before="60" w:after="60"/>
              <w:ind w:left="284" w:hanging="284"/>
              <w:jc w:val="both"/>
              <w:rPr>
                <w:rFonts w:asciiTheme="minorHAnsi" w:hAnsiTheme="minorHAnsi" w:cstheme="minorHAnsi"/>
                <w:iCs/>
                <w:sz w:val="22"/>
                <w:szCs w:val="22"/>
              </w:rPr>
            </w:pPr>
            <w:r w:rsidRPr="00F81896">
              <w:rPr>
                <w:rFonts w:asciiTheme="minorHAnsi" w:hAnsiTheme="minorHAnsi" w:cstheme="minorHAnsi"/>
                <w:iCs/>
                <w:sz w:val="22"/>
                <w:szCs w:val="22"/>
              </w:rPr>
              <w:t xml:space="preserve">Atbalsta programmas pārejai uz AER transporta sektorā un nepieciešamās infrastruktūras nodrošināšana, atbalstot tikai tādus alternatīvos energoresursus, kas ir ekonomiski izdevīgi, kā arī atbalstot inovāciju, kuras rezultātā tiek sekmēta ekonomiski izdevīgu alternatīvo energoresursu izmantošana </w:t>
            </w:r>
          </w:p>
          <w:p w14:paraId="12D63457" w14:textId="77777777" w:rsidR="00F81896" w:rsidRPr="00F81896" w:rsidRDefault="00F81896" w:rsidP="00F81896">
            <w:pPr>
              <w:pStyle w:val="Default"/>
              <w:numPr>
                <w:ilvl w:val="0"/>
                <w:numId w:val="5"/>
              </w:numPr>
              <w:spacing w:before="60" w:after="60"/>
              <w:ind w:left="284" w:hanging="284"/>
              <w:jc w:val="both"/>
              <w:rPr>
                <w:rFonts w:asciiTheme="minorHAnsi" w:hAnsiTheme="minorHAnsi" w:cstheme="minorHAnsi"/>
                <w:iCs/>
                <w:sz w:val="22"/>
                <w:szCs w:val="22"/>
              </w:rPr>
            </w:pPr>
            <w:r w:rsidRPr="00F81896">
              <w:rPr>
                <w:rFonts w:asciiTheme="minorHAnsi" w:hAnsiTheme="minorHAnsi" w:cstheme="minorHAnsi"/>
                <w:iCs/>
                <w:sz w:val="22"/>
                <w:szCs w:val="22"/>
              </w:rPr>
              <w:lastRenderedPageBreak/>
              <w:t xml:space="preserve">AER izmantošana enerģijas ražošanā, samazinot atkarību no fosilajiem energoresursiem, un energoefektivitātes veicināšana centralizētajā siltumapgādē </w:t>
            </w:r>
          </w:p>
          <w:p w14:paraId="3EA2A880" w14:textId="77777777" w:rsidR="00F81896" w:rsidRPr="00F81896" w:rsidRDefault="00F81896" w:rsidP="00F81896">
            <w:pPr>
              <w:pStyle w:val="Default"/>
              <w:numPr>
                <w:ilvl w:val="0"/>
                <w:numId w:val="5"/>
              </w:numPr>
              <w:spacing w:before="60" w:after="60"/>
              <w:ind w:left="284" w:hanging="284"/>
              <w:jc w:val="both"/>
              <w:rPr>
                <w:rFonts w:asciiTheme="minorHAnsi" w:hAnsiTheme="minorHAnsi" w:cstheme="minorHAnsi"/>
                <w:iCs/>
                <w:sz w:val="22"/>
                <w:szCs w:val="22"/>
              </w:rPr>
            </w:pPr>
            <w:proofErr w:type="spellStart"/>
            <w:r w:rsidRPr="00F81896">
              <w:rPr>
                <w:rFonts w:asciiTheme="minorHAnsi" w:hAnsiTheme="minorHAnsi" w:cstheme="minorHAnsi"/>
                <w:iCs/>
                <w:sz w:val="22"/>
                <w:szCs w:val="22"/>
              </w:rPr>
              <w:t>Energoinfrastruktūras</w:t>
            </w:r>
            <w:proofErr w:type="spellEnd"/>
            <w:r w:rsidRPr="00F81896">
              <w:rPr>
                <w:rFonts w:asciiTheme="minorHAnsi" w:hAnsiTheme="minorHAnsi" w:cstheme="minorHAnsi"/>
                <w:iCs/>
                <w:sz w:val="22"/>
                <w:szCs w:val="22"/>
              </w:rPr>
              <w:t xml:space="preserve"> tīklu attīstība </w:t>
            </w:r>
          </w:p>
        </w:tc>
      </w:tr>
      <w:tr w:rsidR="00F81896" w:rsidRPr="00F81896" w14:paraId="4BF88ED7" w14:textId="77777777" w:rsidTr="006B5EFD">
        <w:tc>
          <w:tcPr>
            <w:tcW w:w="2240" w:type="dxa"/>
            <w:vMerge/>
          </w:tcPr>
          <w:p w14:paraId="51577A89" w14:textId="77777777" w:rsidR="00F81896" w:rsidRPr="00F81896" w:rsidRDefault="00F81896" w:rsidP="00F81896">
            <w:pPr>
              <w:spacing w:before="60" w:after="60" w:line="240" w:lineRule="auto"/>
              <w:jc w:val="both"/>
              <w:rPr>
                <w:rFonts w:cstheme="minorHAnsi"/>
                <w:sz w:val="22"/>
              </w:rPr>
            </w:pPr>
          </w:p>
        </w:tc>
        <w:tc>
          <w:tcPr>
            <w:tcW w:w="2122" w:type="dxa"/>
          </w:tcPr>
          <w:p w14:paraId="2404CD16"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1) dekarbonizācija</w:t>
            </w:r>
          </w:p>
        </w:tc>
        <w:tc>
          <w:tcPr>
            <w:tcW w:w="2930" w:type="dxa"/>
          </w:tcPr>
          <w:p w14:paraId="673C98D6" w14:textId="77777777" w:rsidR="00F81896" w:rsidRPr="00F81896" w:rsidRDefault="00F81896" w:rsidP="00F81896">
            <w:pPr>
              <w:pStyle w:val="Default"/>
              <w:spacing w:before="60" w:after="60"/>
              <w:jc w:val="both"/>
              <w:rPr>
                <w:rFonts w:asciiTheme="minorHAnsi" w:hAnsiTheme="minorHAnsi" w:cstheme="minorHAnsi"/>
                <w:iCs/>
                <w:sz w:val="22"/>
                <w:szCs w:val="22"/>
              </w:rPr>
            </w:pPr>
            <w:r w:rsidRPr="00F81896">
              <w:rPr>
                <w:rFonts w:asciiTheme="minorHAnsi" w:hAnsiTheme="minorHAnsi" w:cstheme="minorHAnsi"/>
                <w:iCs/>
                <w:sz w:val="22"/>
                <w:szCs w:val="22"/>
              </w:rPr>
              <w:t>Saglabāt dabas kapitālu kā bāzi ilgtspējīgai ekonomiskajai izaugsmei un sekmēt tā ilgtspējīgu izmantošanu, mazinot dabas un cilvēka darbības radītos riskus vides kvalitātei</w:t>
            </w:r>
          </w:p>
        </w:tc>
        <w:tc>
          <w:tcPr>
            <w:tcW w:w="7162" w:type="dxa"/>
          </w:tcPr>
          <w:p w14:paraId="1AC02D66" w14:textId="77777777" w:rsidR="00F81896" w:rsidRPr="00F81896" w:rsidRDefault="00F81896" w:rsidP="00F81896">
            <w:pPr>
              <w:pStyle w:val="Default"/>
              <w:numPr>
                <w:ilvl w:val="0"/>
                <w:numId w:val="4"/>
              </w:numPr>
              <w:spacing w:before="60" w:after="60"/>
              <w:ind w:left="284" w:hanging="284"/>
              <w:jc w:val="both"/>
              <w:rPr>
                <w:rFonts w:asciiTheme="minorHAnsi" w:hAnsiTheme="minorHAnsi" w:cstheme="minorHAnsi"/>
                <w:iCs/>
                <w:sz w:val="22"/>
                <w:szCs w:val="22"/>
              </w:rPr>
            </w:pPr>
            <w:r w:rsidRPr="00F81896">
              <w:rPr>
                <w:rFonts w:asciiTheme="minorHAnsi" w:hAnsiTheme="minorHAnsi" w:cstheme="minorHAnsi"/>
                <w:iCs/>
                <w:sz w:val="22"/>
                <w:szCs w:val="22"/>
              </w:rPr>
              <w:t xml:space="preserve">Stimulēt zemes un citu dabas resursu ilgtspējīgu izmantošanu un bioloģisko daudzveidību, pielietojot vidi saudzējošas tehnoloģijas </w:t>
            </w:r>
          </w:p>
          <w:p w14:paraId="599A6BDC" w14:textId="77777777" w:rsidR="00F81896" w:rsidRPr="00F81896" w:rsidRDefault="00F81896" w:rsidP="00F81896">
            <w:pPr>
              <w:pStyle w:val="Default"/>
              <w:numPr>
                <w:ilvl w:val="0"/>
                <w:numId w:val="4"/>
              </w:numPr>
              <w:spacing w:before="60" w:after="60"/>
              <w:ind w:left="284" w:hanging="284"/>
              <w:jc w:val="both"/>
              <w:rPr>
                <w:rFonts w:asciiTheme="minorHAnsi" w:hAnsiTheme="minorHAnsi" w:cstheme="minorHAnsi"/>
                <w:iCs/>
                <w:sz w:val="22"/>
                <w:szCs w:val="22"/>
              </w:rPr>
            </w:pPr>
            <w:r w:rsidRPr="00F81896">
              <w:rPr>
                <w:rFonts w:asciiTheme="minorHAnsi" w:hAnsiTheme="minorHAnsi" w:cstheme="minorHAnsi"/>
                <w:iCs/>
                <w:sz w:val="22"/>
                <w:szCs w:val="22"/>
              </w:rPr>
              <w:t xml:space="preserve">Energoefektīvu un ekoloģiskas izcelsmes preču un pakalpojumu ("Zaļais publiskais iepirkums") plašāka nodrošināšana publiskajos iepirkumos </w:t>
            </w:r>
          </w:p>
          <w:p w14:paraId="1428AD8B" w14:textId="77777777" w:rsidR="00F81896" w:rsidRPr="00F81896" w:rsidRDefault="00F81896" w:rsidP="00F81896">
            <w:pPr>
              <w:pStyle w:val="Default"/>
              <w:numPr>
                <w:ilvl w:val="0"/>
                <w:numId w:val="4"/>
              </w:numPr>
              <w:spacing w:before="60" w:after="60"/>
              <w:ind w:left="284" w:hanging="284"/>
              <w:jc w:val="both"/>
              <w:rPr>
                <w:rFonts w:asciiTheme="minorHAnsi" w:hAnsiTheme="minorHAnsi" w:cstheme="minorHAnsi"/>
                <w:iCs/>
                <w:sz w:val="22"/>
                <w:szCs w:val="22"/>
              </w:rPr>
            </w:pPr>
            <w:r w:rsidRPr="00F81896">
              <w:rPr>
                <w:rFonts w:asciiTheme="minorHAnsi" w:hAnsiTheme="minorHAnsi" w:cstheme="minorHAnsi"/>
                <w:iCs/>
                <w:sz w:val="22"/>
                <w:szCs w:val="22"/>
              </w:rPr>
              <w:t xml:space="preserve">Palielināt ūdenstilpju un lauksaimniecībā izmantojamās zemes izmantošanu pārtikas ražošanai, t.sk. uzlabojot publisko ūdens režīmu regulējošo infrastruktūru </w:t>
            </w:r>
          </w:p>
          <w:p w14:paraId="77966012" w14:textId="77777777" w:rsidR="00F81896" w:rsidRPr="00F81896" w:rsidRDefault="00F81896" w:rsidP="00F81896">
            <w:pPr>
              <w:pStyle w:val="Default"/>
              <w:numPr>
                <w:ilvl w:val="0"/>
                <w:numId w:val="4"/>
              </w:numPr>
              <w:spacing w:before="60" w:after="60"/>
              <w:ind w:left="284" w:hanging="284"/>
              <w:jc w:val="both"/>
              <w:rPr>
                <w:rFonts w:asciiTheme="minorHAnsi" w:hAnsiTheme="minorHAnsi" w:cstheme="minorHAnsi"/>
                <w:iCs/>
                <w:sz w:val="22"/>
                <w:szCs w:val="22"/>
              </w:rPr>
            </w:pPr>
            <w:r w:rsidRPr="00F81896">
              <w:rPr>
                <w:rFonts w:asciiTheme="minorHAnsi" w:hAnsiTheme="minorHAnsi" w:cstheme="minorHAnsi"/>
                <w:iCs/>
                <w:sz w:val="22"/>
                <w:szCs w:val="22"/>
              </w:rPr>
              <w:t xml:space="preserve">Palielināt augsnes auglību un meža resursu vērtību, pēc iespējas mazinot ietekmi uz vidi un pielietojot vidi saudzējošas tehnoloģijas </w:t>
            </w:r>
          </w:p>
          <w:p w14:paraId="5EF083AE" w14:textId="77777777" w:rsidR="00F81896" w:rsidRPr="00F81896" w:rsidRDefault="00F81896" w:rsidP="00F81896">
            <w:pPr>
              <w:pStyle w:val="Default"/>
              <w:numPr>
                <w:ilvl w:val="0"/>
                <w:numId w:val="4"/>
              </w:numPr>
              <w:spacing w:before="60" w:after="60"/>
              <w:ind w:left="284" w:hanging="284"/>
              <w:jc w:val="both"/>
              <w:rPr>
                <w:rFonts w:asciiTheme="minorHAnsi" w:hAnsiTheme="minorHAnsi" w:cstheme="minorHAnsi"/>
                <w:iCs/>
                <w:sz w:val="22"/>
                <w:szCs w:val="22"/>
              </w:rPr>
            </w:pPr>
            <w:r w:rsidRPr="00F81896">
              <w:rPr>
                <w:rFonts w:asciiTheme="minorHAnsi" w:hAnsiTheme="minorHAnsi" w:cstheme="minorHAnsi"/>
                <w:iCs/>
                <w:sz w:val="22"/>
                <w:szCs w:val="22"/>
              </w:rPr>
              <w:t xml:space="preserve">Atkritumu šķirošana un dalīti savākto atkritumu pārstrāde </w:t>
            </w:r>
          </w:p>
        </w:tc>
      </w:tr>
      <w:tr w:rsidR="00F81896" w:rsidRPr="00F81896" w14:paraId="15A58038" w14:textId="77777777" w:rsidTr="006B5EFD">
        <w:tc>
          <w:tcPr>
            <w:tcW w:w="2240" w:type="dxa"/>
          </w:tcPr>
          <w:p w14:paraId="198CA5C6" w14:textId="1F5F551E" w:rsidR="00F81896" w:rsidRPr="00F81896" w:rsidRDefault="00E16BF1" w:rsidP="00F81896">
            <w:pPr>
              <w:spacing w:before="60" w:after="60" w:line="240" w:lineRule="auto"/>
              <w:jc w:val="both"/>
              <w:rPr>
                <w:rFonts w:cstheme="minorHAnsi"/>
                <w:b/>
                <w:sz w:val="22"/>
              </w:rPr>
            </w:pPr>
            <w:r w:rsidRPr="00E16BF1">
              <w:rPr>
                <w:rFonts w:cstheme="minorHAnsi"/>
                <w:b/>
                <w:sz w:val="22"/>
              </w:rPr>
              <w:t>Latvijas nacionālā reformu programma "ES 2020" stratēģijas īstenošanai</w:t>
            </w:r>
            <w:r w:rsidR="00F81896" w:rsidRPr="00F81896">
              <w:rPr>
                <w:rStyle w:val="FootnoteReference"/>
                <w:rFonts w:cstheme="minorHAnsi"/>
                <w:b/>
                <w:sz w:val="22"/>
              </w:rPr>
              <w:footnoteReference w:id="3"/>
            </w:r>
          </w:p>
        </w:tc>
        <w:tc>
          <w:tcPr>
            <w:tcW w:w="2122" w:type="dxa"/>
          </w:tcPr>
          <w:p w14:paraId="43C06456" w14:textId="77777777" w:rsidR="00F81896" w:rsidRPr="00F81896" w:rsidRDefault="00F81896" w:rsidP="00F81896">
            <w:pPr>
              <w:spacing w:before="60" w:after="60" w:line="240" w:lineRule="auto"/>
              <w:rPr>
                <w:rFonts w:cstheme="minorHAnsi"/>
                <w:sz w:val="22"/>
              </w:rPr>
            </w:pPr>
            <w:r w:rsidRPr="00F81896">
              <w:rPr>
                <w:rFonts w:cstheme="minorHAnsi"/>
                <w:sz w:val="22"/>
              </w:rPr>
              <w:t>1) AER enerģija</w:t>
            </w:r>
          </w:p>
          <w:p w14:paraId="46D6150D"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2) energoefektivitāte</w:t>
            </w:r>
          </w:p>
          <w:p w14:paraId="1DF27D73" w14:textId="77777777" w:rsidR="00F81896" w:rsidRPr="00F81896" w:rsidRDefault="00F81896" w:rsidP="00F81896">
            <w:pPr>
              <w:spacing w:before="60" w:after="60" w:line="240" w:lineRule="auto"/>
              <w:rPr>
                <w:rFonts w:cstheme="minorHAnsi"/>
                <w:sz w:val="22"/>
              </w:rPr>
            </w:pPr>
            <w:r w:rsidRPr="00F81896">
              <w:rPr>
                <w:rFonts w:cstheme="minorHAnsi"/>
                <w:sz w:val="22"/>
              </w:rPr>
              <w:t>3) dekarbonizācija</w:t>
            </w:r>
          </w:p>
          <w:p w14:paraId="7AC36390" w14:textId="77777777" w:rsidR="00F81896" w:rsidRPr="00F81896" w:rsidRDefault="00F81896" w:rsidP="00F81896">
            <w:pPr>
              <w:spacing w:before="60" w:after="60" w:line="240" w:lineRule="auto"/>
              <w:rPr>
                <w:rFonts w:cstheme="minorHAnsi"/>
                <w:sz w:val="22"/>
              </w:rPr>
            </w:pPr>
            <w:r w:rsidRPr="00F81896">
              <w:rPr>
                <w:rFonts w:cstheme="minorHAnsi"/>
                <w:sz w:val="22"/>
              </w:rPr>
              <w:t>4) Inovācijas, pētniecība un konkurētspēja</w:t>
            </w:r>
          </w:p>
        </w:tc>
        <w:tc>
          <w:tcPr>
            <w:tcW w:w="2930" w:type="dxa"/>
          </w:tcPr>
          <w:p w14:paraId="34CF93C2" w14:textId="77777777" w:rsidR="00F81896" w:rsidRPr="00F81896" w:rsidRDefault="00F81896" w:rsidP="00F81896">
            <w:pPr>
              <w:pStyle w:val="Default"/>
              <w:numPr>
                <w:ilvl w:val="0"/>
                <w:numId w:val="7"/>
              </w:numPr>
              <w:spacing w:before="60" w:after="60"/>
              <w:ind w:left="227" w:hanging="227"/>
              <w:jc w:val="both"/>
              <w:rPr>
                <w:rFonts w:asciiTheme="minorHAnsi" w:hAnsiTheme="minorHAnsi" w:cstheme="minorHAnsi"/>
                <w:iCs/>
                <w:sz w:val="22"/>
                <w:szCs w:val="22"/>
              </w:rPr>
            </w:pPr>
            <w:r w:rsidRPr="00F81896">
              <w:rPr>
                <w:rFonts w:asciiTheme="minorHAnsi" w:hAnsiTheme="minorHAnsi" w:cstheme="minorHAnsi"/>
                <w:iCs/>
                <w:sz w:val="22"/>
                <w:szCs w:val="22"/>
              </w:rPr>
              <w:t>Uzņēmējdarbības vides uzlabošana, efektīva ES fondu izmantošana, uzņēmumu pieejas finansēm nodrošināšana ar mērķi atbalstīt produktīvās investīcijas</w:t>
            </w:r>
          </w:p>
          <w:p w14:paraId="1A644A7A" w14:textId="77777777" w:rsidR="00F81896" w:rsidRPr="00F81896" w:rsidRDefault="00F81896" w:rsidP="00F81896">
            <w:pPr>
              <w:pStyle w:val="Default"/>
              <w:numPr>
                <w:ilvl w:val="0"/>
                <w:numId w:val="7"/>
              </w:numPr>
              <w:spacing w:before="60" w:after="60"/>
              <w:ind w:left="227" w:hanging="227"/>
              <w:jc w:val="both"/>
              <w:rPr>
                <w:rFonts w:asciiTheme="minorHAnsi" w:hAnsiTheme="minorHAnsi" w:cstheme="minorHAnsi"/>
                <w:iCs/>
                <w:sz w:val="22"/>
                <w:szCs w:val="22"/>
              </w:rPr>
            </w:pPr>
            <w:r w:rsidRPr="00F81896">
              <w:rPr>
                <w:rFonts w:asciiTheme="minorHAnsi" w:hAnsiTheme="minorHAnsi" w:cstheme="minorHAnsi"/>
                <w:iCs/>
                <w:sz w:val="22"/>
                <w:szCs w:val="22"/>
              </w:rPr>
              <w:t>Sabalansētas tautsaimniecības attīstības nodrošināšana, veicinot tirgojamo nozaru attīstību un ceļot produktivitāti</w:t>
            </w:r>
          </w:p>
        </w:tc>
        <w:tc>
          <w:tcPr>
            <w:tcW w:w="7162" w:type="dxa"/>
          </w:tcPr>
          <w:p w14:paraId="1489EB5C" w14:textId="77777777" w:rsidR="00F81896" w:rsidRPr="00F81896" w:rsidRDefault="00F81896" w:rsidP="00F81896">
            <w:pPr>
              <w:pStyle w:val="Default"/>
              <w:spacing w:before="60" w:after="60"/>
              <w:jc w:val="both"/>
              <w:rPr>
                <w:rFonts w:asciiTheme="minorHAnsi" w:hAnsiTheme="minorHAnsi" w:cstheme="minorHAnsi"/>
                <w:b/>
                <w:iCs/>
                <w:sz w:val="22"/>
                <w:szCs w:val="22"/>
              </w:rPr>
            </w:pPr>
            <w:r w:rsidRPr="00F81896">
              <w:rPr>
                <w:rFonts w:asciiTheme="minorHAnsi" w:hAnsiTheme="minorHAnsi" w:cstheme="minorHAnsi"/>
                <w:b/>
                <w:iCs/>
                <w:sz w:val="22"/>
                <w:szCs w:val="22"/>
              </w:rPr>
              <w:t>Energoefektivitātes palielināšanas mērķis</w:t>
            </w:r>
          </w:p>
          <w:p w14:paraId="0A16F560" w14:textId="77777777" w:rsidR="00F81896" w:rsidRPr="00F81896" w:rsidRDefault="00F81896" w:rsidP="00F81896">
            <w:pPr>
              <w:pStyle w:val="Default"/>
              <w:numPr>
                <w:ilvl w:val="0"/>
                <w:numId w:val="4"/>
              </w:numPr>
              <w:spacing w:before="60" w:after="60"/>
              <w:ind w:left="284" w:hanging="284"/>
              <w:jc w:val="both"/>
              <w:rPr>
                <w:rFonts w:asciiTheme="minorHAnsi" w:hAnsiTheme="minorHAnsi" w:cstheme="minorHAnsi"/>
                <w:iCs/>
                <w:sz w:val="22"/>
                <w:szCs w:val="22"/>
              </w:rPr>
            </w:pPr>
            <w:r w:rsidRPr="00F81896">
              <w:rPr>
                <w:rFonts w:asciiTheme="minorHAnsi" w:hAnsiTheme="minorHAnsi" w:cstheme="minorHAnsi"/>
                <w:iCs/>
                <w:sz w:val="22"/>
                <w:szCs w:val="22"/>
              </w:rPr>
              <w:t xml:space="preserve">mājokļu siltināšana </w:t>
            </w:r>
          </w:p>
          <w:p w14:paraId="2DD02C42" w14:textId="77777777" w:rsidR="00F81896" w:rsidRPr="00F81896" w:rsidRDefault="00F81896" w:rsidP="00F81896">
            <w:pPr>
              <w:pStyle w:val="Default"/>
              <w:numPr>
                <w:ilvl w:val="0"/>
                <w:numId w:val="4"/>
              </w:numPr>
              <w:spacing w:before="60" w:after="60"/>
              <w:ind w:left="284" w:hanging="284"/>
              <w:jc w:val="both"/>
              <w:rPr>
                <w:rFonts w:asciiTheme="minorHAnsi" w:hAnsiTheme="minorHAnsi" w:cstheme="minorHAnsi"/>
                <w:iCs/>
                <w:sz w:val="22"/>
                <w:szCs w:val="22"/>
              </w:rPr>
            </w:pPr>
            <w:r w:rsidRPr="00F81896">
              <w:rPr>
                <w:rFonts w:asciiTheme="minorHAnsi" w:hAnsiTheme="minorHAnsi" w:cstheme="minorHAnsi"/>
                <w:iCs/>
                <w:sz w:val="22"/>
                <w:szCs w:val="22"/>
              </w:rPr>
              <w:t xml:space="preserve">energoefektivitātes paaugstināšana sabiedriskās un ražošanas ēkās </w:t>
            </w:r>
          </w:p>
          <w:p w14:paraId="263EA54A" w14:textId="77777777" w:rsidR="00F81896" w:rsidRPr="00F81896" w:rsidRDefault="00F81896" w:rsidP="00F81896">
            <w:pPr>
              <w:pStyle w:val="Default"/>
              <w:numPr>
                <w:ilvl w:val="0"/>
                <w:numId w:val="4"/>
              </w:numPr>
              <w:spacing w:before="60" w:after="60"/>
              <w:ind w:left="284" w:hanging="284"/>
              <w:jc w:val="both"/>
              <w:rPr>
                <w:rFonts w:asciiTheme="minorHAnsi" w:hAnsiTheme="minorHAnsi" w:cstheme="minorHAnsi"/>
                <w:iCs/>
                <w:sz w:val="22"/>
                <w:szCs w:val="22"/>
              </w:rPr>
            </w:pPr>
            <w:r w:rsidRPr="00F81896">
              <w:rPr>
                <w:rFonts w:asciiTheme="minorHAnsi" w:hAnsiTheme="minorHAnsi" w:cstheme="minorHAnsi"/>
                <w:iCs/>
                <w:sz w:val="22"/>
                <w:szCs w:val="22"/>
              </w:rPr>
              <w:t xml:space="preserve">efektīvas apgaismojuma infrastruktūras ieviešana pašvaldību publiskajās teritorijās </w:t>
            </w:r>
          </w:p>
          <w:p w14:paraId="4C57BC08" w14:textId="77777777" w:rsidR="00F81896" w:rsidRPr="00F81896" w:rsidRDefault="00F81896" w:rsidP="00F81896">
            <w:pPr>
              <w:pStyle w:val="Default"/>
              <w:numPr>
                <w:ilvl w:val="0"/>
                <w:numId w:val="4"/>
              </w:numPr>
              <w:spacing w:before="60" w:after="60"/>
              <w:ind w:left="284" w:hanging="284"/>
              <w:jc w:val="both"/>
              <w:rPr>
                <w:rFonts w:asciiTheme="minorHAnsi" w:hAnsiTheme="minorHAnsi" w:cstheme="minorHAnsi"/>
                <w:iCs/>
                <w:sz w:val="22"/>
                <w:szCs w:val="22"/>
              </w:rPr>
            </w:pPr>
            <w:r w:rsidRPr="00F81896">
              <w:rPr>
                <w:rFonts w:asciiTheme="minorHAnsi" w:hAnsiTheme="minorHAnsi" w:cstheme="minorHAnsi"/>
                <w:iCs/>
                <w:sz w:val="22"/>
                <w:szCs w:val="22"/>
              </w:rPr>
              <w:t xml:space="preserve">energoefektivitātes paaugstināšana siltumenerģijas ražošanā </w:t>
            </w:r>
          </w:p>
          <w:p w14:paraId="5CD568EE" w14:textId="77777777" w:rsidR="00F81896" w:rsidRPr="00F81896" w:rsidRDefault="00F81896" w:rsidP="00F81896">
            <w:pPr>
              <w:pStyle w:val="Default"/>
              <w:numPr>
                <w:ilvl w:val="0"/>
                <w:numId w:val="4"/>
              </w:numPr>
              <w:spacing w:before="60" w:after="60"/>
              <w:ind w:left="284" w:hanging="284"/>
              <w:jc w:val="both"/>
              <w:rPr>
                <w:rFonts w:asciiTheme="minorHAnsi" w:hAnsiTheme="minorHAnsi" w:cstheme="minorHAnsi"/>
                <w:iCs/>
                <w:sz w:val="22"/>
                <w:szCs w:val="22"/>
              </w:rPr>
            </w:pPr>
            <w:r w:rsidRPr="00F81896">
              <w:rPr>
                <w:rFonts w:asciiTheme="minorHAnsi" w:hAnsiTheme="minorHAnsi" w:cstheme="minorHAnsi"/>
                <w:iCs/>
                <w:sz w:val="22"/>
                <w:szCs w:val="22"/>
              </w:rPr>
              <w:t xml:space="preserve">energoefektivitātes paaugstināšana transporta sektorā </w:t>
            </w:r>
          </w:p>
          <w:p w14:paraId="02274D21" w14:textId="77777777" w:rsidR="00F81896" w:rsidRPr="00F81896" w:rsidRDefault="00F81896" w:rsidP="00F81896">
            <w:pPr>
              <w:pStyle w:val="Default"/>
              <w:spacing w:before="60" w:after="60"/>
              <w:jc w:val="both"/>
              <w:rPr>
                <w:rFonts w:asciiTheme="minorHAnsi" w:hAnsiTheme="minorHAnsi" w:cstheme="minorHAnsi"/>
                <w:b/>
                <w:iCs/>
                <w:sz w:val="22"/>
                <w:szCs w:val="22"/>
              </w:rPr>
            </w:pPr>
            <w:r w:rsidRPr="00F81896">
              <w:rPr>
                <w:rFonts w:asciiTheme="minorHAnsi" w:hAnsiTheme="minorHAnsi" w:cstheme="minorHAnsi"/>
                <w:b/>
                <w:iCs/>
                <w:sz w:val="22"/>
                <w:szCs w:val="22"/>
              </w:rPr>
              <w:t>AE īpatsvara palielināšanas mērķis</w:t>
            </w:r>
          </w:p>
          <w:p w14:paraId="38C69639" w14:textId="77777777" w:rsidR="00F81896" w:rsidRPr="00F81896" w:rsidRDefault="00F81896" w:rsidP="00F81896">
            <w:pPr>
              <w:pStyle w:val="Default"/>
              <w:numPr>
                <w:ilvl w:val="0"/>
                <w:numId w:val="4"/>
              </w:numPr>
              <w:spacing w:before="60" w:after="60"/>
              <w:ind w:left="284" w:hanging="284"/>
              <w:jc w:val="both"/>
              <w:rPr>
                <w:rFonts w:asciiTheme="minorHAnsi" w:hAnsiTheme="minorHAnsi" w:cstheme="minorHAnsi"/>
                <w:iCs/>
                <w:sz w:val="22"/>
                <w:szCs w:val="22"/>
              </w:rPr>
            </w:pPr>
            <w:r w:rsidRPr="00F81896">
              <w:rPr>
                <w:rFonts w:asciiTheme="minorHAnsi" w:hAnsiTheme="minorHAnsi" w:cstheme="minorHAnsi"/>
                <w:iCs/>
                <w:sz w:val="22"/>
                <w:szCs w:val="22"/>
              </w:rPr>
              <w:t xml:space="preserve">tiesiskās bāzes sakārtošana </w:t>
            </w:r>
          </w:p>
          <w:p w14:paraId="357DDB22" w14:textId="77777777" w:rsidR="00F81896" w:rsidRPr="00F81896" w:rsidRDefault="00F81896" w:rsidP="00F81896">
            <w:pPr>
              <w:pStyle w:val="Default"/>
              <w:numPr>
                <w:ilvl w:val="0"/>
                <w:numId w:val="4"/>
              </w:numPr>
              <w:spacing w:before="60" w:after="60"/>
              <w:ind w:left="284" w:hanging="284"/>
              <w:jc w:val="both"/>
              <w:rPr>
                <w:rFonts w:asciiTheme="minorHAnsi" w:hAnsiTheme="minorHAnsi" w:cstheme="minorHAnsi"/>
                <w:iCs/>
                <w:sz w:val="22"/>
                <w:szCs w:val="22"/>
              </w:rPr>
            </w:pPr>
            <w:bookmarkStart w:id="8" w:name="OLE_LINK88"/>
            <w:r w:rsidRPr="00F81896">
              <w:rPr>
                <w:rFonts w:asciiTheme="minorHAnsi" w:hAnsiTheme="minorHAnsi" w:cstheme="minorHAnsi"/>
                <w:iCs/>
                <w:sz w:val="22"/>
                <w:szCs w:val="22"/>
              </w:rPr>
              <w:lastRenderedPageBreak/>
              <w:t xml:space="preserve">finanšu resursu pieejamības nodrošināšana atjaunojamās enerģijas ražošanai </w:t>
            </w:r>
            <w:bookmarkEnd w:id="8"/>
          </w:p>
          <w:p w14:paraId="384C6A57" w14:textId="77777777" w:rsidR="00F81896" w:rsidRPr="00F81896" w:rsidRDefault="00F81896" w:rsidP="00F81896">
            <w:pPr>
              <w:pStyle w:val="Default"/>
              <w:numPr>
                <w:ilvl w:val="0"/>
                <w:numId w:val="4"/>
              </w:numPr>
              <w:spacing w:before="60" w:after="60"/>
              <w:ind w:left="284" w:hanging="284"/>
              <w:jc w:val="both"/>
              <w:rPr>
                <w:rFonts w:asciiTheme="minorHAnsi" w:hAnsiTheme="minorHAnsi" w:cstheme="minorHAnsi"/>
                <w:iCs/>
                <w:sz w:val="22"/>
                <w:szCs w:val="22"/>
              </w:rPr>
            </w:pPr>
            <w:r w:rsidRPr="00F81896">
              <w:rPr>
                <w:rFonts w:asciiTheme="minorHAnsi" w:hAnsiTheme="minorHAnsi" w:cstheme="minorHAnsi"/>
                <w:iCs/>
                <w:sz w:val="22"/>
                <w:szCs w:val="22"/>
              </w:rPr>
              <w:t xml:space="preserve">biodegvielas izmantošanas veicināšana transporta sektorā </w:t>
            </w:r>
          </w:p>
          <w:p w14:paraId="66984DEA" w14:textId="77777777" w:rsidR="00F81896" w:rsidRPr="00F81896" w:rsidRDefault="00F81896" w:rsidP="00F81896">
            <w:pPr>
              <w:pStyle w:val="Default"/>
              <w:spacing w:before="60" w:after="60"/>
              <w:jc w:val="both"/>
              <w:rPr>
                <w:rFonts w:asciiTheme="minorHAnsi" w:hAnsiTheme="minorHAnsi" w:cstheme="minorHAnsi"/>
                <w:b/>
                <w:iCs/>
                <w:sz w:val="22"/>
                <w:szCs w:val="22"/>
              </w:rPr>
            </w:pPr>
            <w:r w:rsidRPr="00F81896">
              <w:rPr>
                <w:rFonts w:asciiTheme="minorHAnsi" w:hAnsiTheme="minorHAnsi" w:cstheme="minorHAnsi"/>
                <w:b/>
                <w:iCs/>
                <w:sz w:val="22"/>
                <w:szCs w:val="22"/>
              </w:rPr>
              <w:t>Siltumnīcefekta gāzu (SEG) emisiju samazināšanas mērķis</w:t>
            </w:r>
          </w:p>
          <w:p w14:paraId="7BF200B1" w14:textId="77777777" w:rsidR="00F81896" w:rsidRPr="00F81896" w:rsidRDefault="00F81896" w:rsidP="00F81896">
            <w:pPr>
              <w:pStyle w:val="Default"/>
              <w:numPr>
                <w:ilvl w:val="0"/>
                <w:numId w:val="4"/>
              </w:numPr>
              <w:spacing w:before="60" w:after="60"/>
              <w:ind w:left="284" w:hanging="284"/>
              <w:jc w:val="both"/>
              <w:rPr>
                <w:rFonts w:asciiTheme="minorHAnsi" w:hAnsiTheme="minorHAnsi" w:cstheme="minorHAnsi"/>
                <w:iCs/>
                <w:sz w:val="22"/>
                <w:szCs w:val="22"/>
              </w:rPr>
            </w:pPr>
            <w:r w:rsidRPr="00F81896">
              <w:rPr>
                <w:rFonts w:asciiTheme="minorHAnsi" w:hAnsiTheme="minorHAnsi" w:cstheme="minorHAnsi"/>
                <w:iCs/>
                <w:sz w:val="22"/>
                <w:szCs w:val="22"/>
              </w:rPr>
              <w:t xml:space="preserve">ne-ETS nozaru emisiju ierobežošana </w:t>
            </w:r>
          </w:p>
          <w:p w14:paraId="0E117BB7" w14:textId="77777777" w:rsidR="00F81896" w:rsidRPr="00F81896" w:rsidRDefault="00F81896" w:rsidP="00F81896">
            <w:pPr>
              <w:pStyle w:val="Default"/>
              <w:numPr>
                <w:ilvl w:val="0"/>
                <w:numId w:val="4"/>
              </w:numPr>
              <w:spacing w:before="60" w:after="60"/>
              <w:ind w:left="284" w:hanging="284"/>
              <w:jc w:val="both"/>
              <w:rPr>
                <w:rFonts w:asciiTheme="minorHAnsi" w:hAnsiTheme="minorHAnsi" w:cstheme="minorHAnsi"/>
                <w:iCs/>
                <w:sz w:val="22"/>
                <w:szCs w:val="22"/>
              </w:rPr>
            </w:pPr>
            <w:bookmarkStart w:id="9" w:name="OLE_LINK102"/>
            <w:bookmarkStart w:id="10" w:name="OLE_LINK101"/>
            <w:r w:rsidRPr="00F81896">
              <w:rPr>
                <w:rFonts w:asciiTheme="minorHAnsi" w:hAnsiTheme="minorHAnsi" w:cstheme="minorHAnsi"/>
                <w:iCs/>
                <w:sz w:val="22"/>
                <w:szCs w:val="22"/>
              </w:rPr>
              <w:t xml:space="preserve">pētniecība, inovācijas, sabiedrības informēšana </w:t>
            </w:r>
            <w:bookmarkEnd w:id="9"/>
            <w:bookmarkEnd w:id="10"/>
          </w:p>
          <w:p w14:paraId="4FC3E73B" w14:textId="77777777" w:rsidR="00F81896" w:rsidRPr="00F81896" w:rsidRDefault="00F81896" w:rsidP="00F81896">
            <w:pPr>
              <w:pStyle w:val="Default"/>
              <w:spacing w:before="60" w:after="60"/>
              <w:jc w:val="both"/>
              <w:rPr>
                <w:rFonts w:asciiTheme="minorHAnsi" w:hAnsiTheme="minorHAnsi" w:cstheme="minorHAnsi"/>
                <w:b/>
                <w:iCs/>
                <w:sz w:val="22"/>
                <w:szCs w:val="22"/>
              </w:rPr>
            </w:pPr>
            <w:r w:rsidRPr="00F81896">
              <w:rPr>
                <w:rFonts w:asciiTheme="minorHAnsi" w:hAnsiTheme="minorHAnsi" w:cstheme="minorHAnsi"/>
                <w:b/>
                <w:iCs/>
                <w:sz w:val="22"/>
                <w:szCs w:val="22"/>
              </w:rPr>
              <w:t>Ieguldījumu pētniecībā un attīstībā (R&amp;D) palielināšanas mērķis</w:t>
            </w:r>
          </w:p>
          <w:p w14:paraId="298AB4C7" w14:textId="77777777" w:rsidR="00F81896" w:rsidRPr="00F81896" w:rsidRDefault="00F81896" w:rsidP="00F81896">
            <w:pPr>
              <w:pStyle w:val="Default"/>
              <w:numPr>
                <w:ilvl w:val="0"/>
                <w:numId w:val="4"/>
              </w:numPr>
              <w:spacing w:before="60" w:after="60"/>
              <w:ind w:left="284" w:hanging="284"/>
              <w:jc w:val="both"/>
              <w:rPr>
                <w:rFonts w:asciiTheme="minorHAnsi" w:hAnsiTheme="minorHAnsi" w:cstheme="minorHAnsi"/>
                <w:iCs/>
                <w:sz w:val="22"/>
                <w:szCs w:val="22"/>
              </w:rPr>
            </w:pPr>
            <w:r w:rsidRPr="00F81896">
              <w:rPr>
                <w:rFonts w:asciiTheme="minorHAnsi" w:hAnsiTheme="minorHAnsi" w:cstheme="minorHAnsi"/>
                <w:iCs/>
                <w:sz w:val="22"/>
                <w:szCs w:val="22"/>
              </w:rPr>
              <w:t>Inovāciju veicināšana</w:t>
            </w:r>
          </w:p>
          <w:p w14:paraId="4945F0D0" w14:textId="77777777" w:rsidR="00F81896" w:rsidRPr="00F81896" w:rsidRDefault="00F81896" w:rsidP="00F81896">
            <w:pPr>
              <w:pStyle w:val="Default"/>
              <w:numPr>
                <w:ilvl w:val="0"/>
                <w:numId w:val="4"/>
              </w:numPr>
              <w:spacing w:before="60" w:after="60"/>
              <w:ind w:left="284" w:hanging="284"/>
              <w:jc w:val="both"/>
              <w:rPr>
                <w:rFonts w:asciiTheme="minorHAnsi" w:hAnsiTheme="minorHAnsi" w:cstheme="minorHAnsi"/>
                <w:iCs/>
                <w:sz w:val="22"/>
                <w:szCs w:val="22"/>
              </w:rPr>
            </w:pPr>
            <w:r w:rsidRPr="00F81896">
              <w:rPr>
                <w:rFonts w:asciiTheme="minorHAnsi" w:hAnsiTheme="minorHAnsi" w:cstheme="minorHAnsi"/>
                <w:iCs/>
                <w:sz w:val="22"/>
                <w:szCs w:val="22"/>
              </w:rPr>
              <w:t>Atbalsts inovatīvu komersantu attīstībai</w:t>
            </w:r>
          </w:p>
          <w:p w14:paraId="1B343016" w14:textId="77777777" w:rsidR="00F81896" w:rsidRPr="00F81896" w:rsidRDefault="00F81896" w:rsidP="00F81896">
            <w:pPr>
              <w:pStyle w:val="Default"/>
              <w:numPr>
                <w:ilvl w:val="0"/>
                <w:numId w:val="4"/>
              </w:numPr>
              <w:spacing w:before="60" w:after="60"/>
              <w:ind w:left="284" w:hanging="284"/>
              <w:jc w:val="both"/>
              <w:rPr>
                <w:rFonts w:asciiTheme="minorHAnsi" w:hAnsiTheme="minorHAnsi" w:cstheme="minorHAnsi"/>
                <w:iCs/>
                <w:sz w:val="22"/>
                <w:szCs w:val="22"/>
              </w:rPr>
            </w:pPr>
            <w:r w:rsidRPr="00F81896">
              <w:rPr>
                <w:rFonts w:asciiTheme="minorHAnsi" w:hAnsiTheme="minorHAnsi" w:cstheme="minorHAnsi"/>
                <w:iCs/>
                <w:sz w:val="22"/>
                <w:szCs w:val="22"/>
              </w:rPr>
              <w:t>Patentu tehniskās bibliotēkas kapacitātes celšana un jaunu atbalsta pakalpojumu ieviešana</w:t>
            </w:r>
          </w:p>
          <w:p w14:paraId="3C256B46" w14:textId="77777777" w:rsidR="00F81896" w:rsidRPr="00F81896" w:rsidRDefault="00F81896" w:rsidP="00F81896">
            <w:pPr>
              <w:pStyle w:val="Default"/>
              <w:numPr>
                <w:ilvl w:val="0"/>
                <w:numId w:val="4"/>
              </w:numPr>
              <w:spacing w:before="60" w:after="60"/>
              <w:ind w:left="284" w:hanging="284"/>
              <w:jc w:val="both"/>
              <w:rPr>
                <w:rFonts w:asciiTheme="minorHAnsi" w:hAnsiTheme="minorHAnsi" w:cstheme="minorHAnsi"/>
                <w:iCs/>
                <w:sz w:val="22"/>
                <w:szCs w:val="22"/>
              </w:rPr>
            </w:pPr>
            <w:r w:rsidRPr="00F81896">
              <w:rPr>
                <w:rFonts w:asciiTheme="minorHAnsi" w:hAnsiTheme="minorHAnsi" w:cstheme="minorHAnsi"/>
                <w:iCs/>
                <w:sz w:val="22"/>
                <w:szCs w:val="22"/>
              </w:rPr>
              <w:t>Zinātniskās darbības potenciāla attīstība</w:t>
            </w:r>
          </w:p>
          <w:p w14:paraId="02912783" w14:textId="77777777" w:rsidR="00F81896" w:rsidRPr="00F81896" w:rsidRDefault="00F81896" w:rsidP="00F81896">
            <w:pPr>
              <w:pStyle w:val="Default"/>
              <w:numPr>
                <w:ilvl w:val="0"/>
                <w:numId w:val="4"/>
              </w:numPr>
              <w:spacing w:before="60" w:after="60"/>
              <w:ind w:left="284" w:hanging="284"/>
              <w:jc w:val="both"/>
              <w:rPr>
                <w:rFonts w:asciiTheme="minorHAnsi" w:hAnsiTheme="minorHAnsi" w:cstheme="minorHAnsi"/>
                <w:b/>
                <w:color w:val="000000" w:themeColor="text1"/>
                <w:sz w:val="22"/>
                <w:szCs w:val="22"/>
              </w:rPr>
            </w:pPr>
            <w:r w:rsidRPr="00F81896">
              <w:rPr>
                <w:rFonts w:asciiTheme="minorHAnsi" w:hAnsiTheme="minorHAnsi" w:cstheme="minorHAnsi"/>
                <w:iCs/>
                <w:sz w:val="22"/>
                <w:szCs w:val="22"/>
              </w:rPr>
              <w:t>Uzņēmumu un zinātnieku ilgtermiņa sadarbības platformas izveide</w:t>
            </w:r>
          </w:p>
        </w:tc>
      </w:tr>
      <w:tr w:rsidR="00F81896" w:rsidRPr="00F81896" w14:paraId="605910B6" w14:textId="77777777" w:rsidTr="006B5EFD">
        <w:tc>
          <w:tcPr>
            <w:tcW w:w="2240" w:type="dxa"/>
          </w:tcPr>
          <w:p w14:paraId="09349D98" w14:textId="77777777" w:rsidR="00F81896" w:rsidRPr="00F81896" w:rsidRDefault="00F81896" w:rsidP="00F81896">
            <w:pPr>
              <w:spacing w:before="60" w:after="60" w:line="240" w:lineRule="auto"/>
              <w:jc w:val="both"/>
              <w:rPr>
                <w:rFonts w:cstheme="minorHAnsi"/>
                <w:b/>
                <w:sz w:val="22"/>
              </w:rPr>
            </w:pPr>
            <w:r w:rsidRPr="00F81896">
              <w:rPr>
                <w:rFonts w:cstheme="minorHAnsi"/>
                <w:b/>
                <w:sz w:val="22"/>
              </w:rPr>
              <w:lastRenderedPageBreak/>
              <w:t>LEIS2030</w:t>
            </w:r>
            <w:r w:rsidRPr="00F81896">
              <w:rPr>
                <w:rStyle w:val="FootnoteReference"/>
                <w:rFonts w:cstheme="minorHAnsi"/>
                <w:b/>
                <w:sz w:val="22"/>
              </w:rPr>
              <w:footnoteReference w:id="4"/>
            </w:r>
          </w:p>
        </w:tc>
        <w:tc>
          <w:tcPr>
            <w:tcW w:w="2122" w:type="dxa"/>
          </w:tcPr>
          <w:p w14:paraId="428E9202" w14:textId="77777777" w:rsidR="00F81896" w:rsidRPr="00F81896" w:rsidRDefault="00F81896" w:rsidP="00F81896">
            <w:pPr>
              <w:spacing w:before="60" w:after="60" w:line="240" w:lineRule="auto"/>
              <w:rPr>
                <w:rFonts w:cstheme="minorHAnsi"/>
                <w:sz w:val="22"/>
              </w:rPr>
            </w:pPr>
            <w:r w:rsidRPr="00F81896">
              <w:rPr>
                <w:rFonts w:cstheme="minorHAnsi"/>
                <w:sz w:val="22"/>
              </w:rPr>
              <w:t>1) AER enerģija</w:t>
            </w:r>
          </w:p>
          <w:p w14:paraId="72841CA2"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2) energoefektivitāte</w:t>
            </w:r>
          </w:p>
          <w:p w14:paraId="514B5EBF"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3) enerģētiskā drošība</w:t>
            </w:r>
          </w:p>
          <w:p w14:paraId="537EB4CE"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4) iekšējais enerģijas tirgus</w:t>
            </w:r>
          </w:p>
          <w:p w14:paraId="3EEB207F" w14:textId="77777777" w:rsidR="00F81896" w:rsidRPr="00F81896" w:rsidRDefault="00F81896" w:rsidP="00F81896">
            <w:pPr>
              <w:spacing w:before="60" w:after="60" w:line="240" w:lineRule="auto"/>
              <w:rPr>
                <w:rFonts w:cstheme="minorHAnsi"/>
                <w:sz w:val="22"/>
              </w:rPr>
            </w:pPr>
            <w:r w:rsidRPr="00F81896">
              <w:rPr>
                <w:rFonts w:cstheme="minorHAnsi"/>
                <w:sz w:val="22"/>
              </w:rPr>
              <w:t>5) dekarbonizācija</w:t>
            </w:r>
          </w:p>
        </w:tc>
        <w:tc>
          <w:tcPr>
            <w:tcW w:w="2930" w:type="dxa"/>
          </w:tcPr>
          <w:p w14:paraId="5D4A83EC" w14:textId="77777777" w:rsidR="00F81896" w:rsidRPr="00F81896" w:rsidRDefault="00F81896" w:rsidP="00F81896">
            <w:pPr>
              <w:spacing w:before="60" w:after="60" w:line="240" w:lineRule="auto"/>
              <w:jc w:val="both"/>
              <w:rPr>
                <w:rFonts w:cstheme="minorHAnsi"/>
                <w:iCs/>
                <w:sz w:val="22"/>
              </w:rPr>
            </w:pPr>
            <w:r w:rsidRPr="00F81896">
              <w:rPr>
                <w:rFonts w:cstheme="minorHAnsi"/>
                <w:iCs/>
                <w:sz w:val="22"/>
              </w:rPr>
              <w:t>Konkurētspējīga ekonomika ar ilgtspējīgu enerģētiku un energoapgādes drošības paaugstināšanu:</w:t>
            </w:r>
          </w:p>
          <w:p w14:paraId="0EB3E222" w14:textId="77777777" w:rsidR="00F81896" w:rsidRPr="00F81896" w:rsidRDefault="00F81896" w:rsidP="00F81896">
            <w:pPr>
              <w:pStyle w:val="ListParagraph"/>
              <w:numPr>
                <w:ilvl w:val="0"/>
                <w:numId w:val="15"/>
              </w:numPr>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 xml:space="preserve">Nodrošināt 50% AER īpatsvaru bruto enerģijas </w:t>
            </w:r>
            <w:proofErr w:type="spellStart"/>
            <w:r w:rsidRPr="00F81896">
              <w:rPr>
                <w:rFonts w:cstheme="minorHAnsi"/>
                <w:color w:val="000000" w:themeColor="text1"/>
                <w:sz w:val="22"/>
              </w:rPr>
              <w:t>galapatēriņā</w:t>
            </w:r>
            <w:proofErr w:type="spellEnd"/>
            <w:r w:rsidRPr="00F81896">
              <w:rPr>
                <w:rFonts w:cstheme="minorHAnsi"/>
                <w:color w:val="000000" w:themeColor="text1"/>
                <w:sz w:val="22"/>
              </w:rPr>
              <w:t>;</w:t>
            </w:r>
          </w:p>
          <w:p w14:paraId="25F6ED52" w14:textId="77777777" w:rsidR="00F81896" w:rsidRPr="00F81896" w:rsidRDefault="00F81896" w:rsidP="00F81896">
            <w:pPr>
              <w:pStyle w:val="ListParagraph"/>
              <w:numPr>
                <w:ilvl w:val="0"/>
                <w:numId w:val="15"/>
              </w:numPr>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Samazināt vidējo siltumenerģijas patēriņu apkurei par 50%;</w:t>
            </w:r>
          </w:p>
          <w:p w14:paraId="0CFB3AC2" w14:textId="77777777" w:rsidR="00F81896" w:rsidRPr="00F81896" w:rsidRDefault="00F81896" w:rsidP="00F81896">
            <w:pPr>
              <w:pStyle w:val="ListParagraph"/>
              <w:numPr>
                <w:ilvl w:val="0"/>
                <w:numId w:val="15"/>
              </w:numPr>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 xml:space="preserve">Par 50% samazināt enerģijas un energoresursu </w:t>
            </w:r>
            <w:r w:rsidRPr="00F81896">
              <w:rPr>
                <w:rFonts w:cstheme="minorHAnsi"/>
                <w:color w:val="000000" w:themeColor="text1"/>
                <w:sz w:val="22"/>
              </w:rPr>
              <w:lastRenderedPageBreak/>
              <w:t>importu no esošajiem trešo valstu piegādātājiem;</w:t>
            </w:r>
          </w:p>
          <w:p w14:paraId="1D09E165" w14:textId="77777777" w:rsidR="00F81896" w:rsidRPr="00F81896" w:rsidRDefault="00F81896" w:rsidP="00F81896">
            <w:pPr>
              <w:pStyle w:val="Default"/>
              <w:spacing w:before="60" w:after="60"/>
              <w:jc w:val="both"/>
              <w:rPr>
                <w:rFonts w:asciiTheme="minorHAnsi" w:hAnsiTheme="minorHAnsi" w:cstheme="minorHAnsi"/>
                <w:iCs/>
                <w:sz w:val="22"/>
                <w:szCs w:val="22"/>
              </w:rPr>
            </w:pPr>
          </w:p>
        </w:tc>
        <w:tc>
          <w:tcPr>
            <w:tcW w:w="7162" w:type="dxa"/>
          </w:tcPr>
          <w:p w14:paraId="1F18AD05" w14:textId="77777777" w:rsidR="00F81896" w:rsidRPr="00F81896" w:rsidRDefault="00F81896" w:rsidP="00F81896">
            <w:pPr>
              <w:spacing w:before="60" w:after="60" w:line="240" w:lineRule="auto"/>
              <w:jc w:val="both"/>
              <w:rPr>
                <w:rFonts w:cstheme="minorHAnsi"/>
                <w:color w:val="000000" w:themeColor="text1"/>
                <w:sz w:val="22"/>
              </w:rPr>
            </w:pPr>
            <w:r w:rsidRPr="00F81896">
              <w:rPr>
                <w:rFonts w:cstheme="minorHAnsi"/>
                <w:b/>
                <w:color w:val="000000" w:themeColor="text1"/>
                <w:sz w:val="22"/>
              </w:rPr>
              <w:lastRenderedPageBreak/>
              <w:t>Ilgtspējīga enerģētika</w:t>
            </w:r>
            <w:r w:rsidRPr="00F81896">
              <w:rPr>
                <w:rFonts w:cstheme="minorHAnsi"/>
                <w:color w:val="000000" w:themeColor="text1"/>
                <w:sz w:val="22"/>
              </w:rPr>
              <w:t>:</w:t>
            </w:r>
          </w:p>
          <w:p w14:paraId="10B25DAE" w14:textId="77777777" w:rsidR="00F81896" w:rsidRPr="00F81896" w:rsidRDefault="00F81896" w:rsidP="00F81896">
            <w:pPr>
              <w:pStyle w:val="ListParagraph"/>
              <w:numPr>
                <w:ilvl w:val="0"/>
                <w:numId w:val="14"/>
              </w:numPr>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 xml:space="preserve">īstermiņā noteikt ievērojami augstākas izmaksu ziņā efektīvas obligātas būvnormatīvu klases jaunu un renovētu ēku </w:t>
            </w:r>
            <w:proofErr w:type="spellStart"/>
            <w:r w:rsidRPr="00F81896">
              <w:rPr>
                <w:rFonts w:cstheme="minorHAnsi"/>
                <w:color w:val="000000" w:themeColor="text1"/>
                <w:sz w:val="22"/>
              </w:rPr>
              <w:t>siltumnoturībai</w:t>
            </w:r>
            <w:proofErr w:type="spellEnd"/>
            <w:r w:rsidRPr="00F81896">
              <w:rPr>
                <w:rFonts w:cstheme="minorHAnsi"/>
                <w:color w:val="000000" w:themeColor="text1"/>
                <w:sz w:val="22"/>
              </w:rPr>
              <w:t>, kā arī brīvprātīgas klases, t.sk., 0 enerģijas patēriņa ēkas;</w:t>
            </w:r>
          </w:p>
          <w:p w14:paraId="25C08CEB" w14:textId="77777777" w:rsidR="00F81896" w:rsidRPr="00F81896" w:rsidRDefault="00F81896" w:rsidP="00F81896">
            <w:pPr>
              <w:numPr>
                <w:ilvl w:val="0"/>
                <w:numId w:val="14"/>
              </w:numPr>
              <w:spacing w:before="60" w:after="60" w:line="240" w:lineRule="auto"/>
              <w:ind w:left="227" w:hanging="227"/>
              <w:jc w:val="both"/>
              <w:rPr>
                <w:rFonts w:cstheme="minorHAnsi"/>
                <w:color w:val="000000" w:themeColor="text1"/>
                <w:sz w:val="22"/>
              </w:rPr>
            </w:pPr>
            <w:r w:rsidRPr="00F81896">
              <w:rPr>
                <w:rFonts w:cstheme="minorHAnsi"/>
                <w:color w:val="000000" w:themeColor="text1"/>
                <w:sz w:val="22"/>
              </w:rPr>
              <w:t xml:space="preserve">veicināt intensīvu atbalsta programmu esošā dzīvojamā fonda un sabiedrisko ēku energoefektivitātes palielināšanai, sevišķi daudzdzīvokļu sektorā, kur sagaidāma lielākā </w:t>
            </w:r>
            <w:proofErr w:type="spellStart"/>
            <w:r w:rsidRPr="00F81896">
              <w:rPr>
                <w:rFonts w:cstheme="minorHAnsi"/>
                <w:color w:val="000000" w:themeColor="text1"/>
                <w:sz w:val="22"/>
              </w:rPr>
              <w:t>atdeve</w:t>
            </w:r>
            <w:proofErr w:type="spellEnd"/>
            <w:r w:rsidRPr="00F81896">
              <w:rPr>
                <w:rFonts w:cstheme="minorHAnsi"/>
                <w:color w:val="000000" w:themeColor="text1"/>
                <w:sz w:val="22"/>
              </w:rPr>
              <w:t xml:space="preserve"> šādiem atbalsta mehānismiem;</w:t>
            </w:r>
          </w:p>
          <w:p w14:paraId="66EAC964" w14:textId="77777777" w:rsidR="00F81896" w:rsidRPr="00F81896" w:rsidRDefault="00F81896" w:rsidP="00F81896">
            <w:pPr>
              <w:numPr>
                <w:ilvl w:val="0"/>
                <w:numId w:val="14"/>
              </w:numPr>
              <w:spacing w:before="60" w:after="60" w:line="240" w:lineRule="auto"/>
              <w:ind w:left="227" w:hanging="227"/>
              <w:jc w:val="both"/>
              <w:rPr>
                <w:rFonts w:cstheme="minorHAnsi"/>
                <w:color w:val="000000" w:themeColor="text1"/>
                <w:sz w:val="22"/>
              </w:rPr>
            </w:pPr>
            <w:r w:rsidRPr="00F81896">
              <w:rPr>
                <w:rFonts w:cstheme="minorHAnsi"/>
                <w:color w:val="000000" w:themeColor="text1"/>
                <w:sz w:val="22"/>
              </w:rPr>
              <w:t>veicināt viedo skaitītāju ieviešanu, palielinot patērētāju izpratni par savu enerģijas patēriņu un radot iespēju to regulēt un samazināt patērēto energoresursu daudzumu;</w:t>
            </w:r>
          </w:p>
          <w:p w14:paraId="583D001B" w14:textId="77777777" w:rsidR="00F81896" w:rsidRPr="00F81896" w:rsidRDefault="00F81896" w:rsidP="00F81896">
            <w:pPr>
              <w:numPr>
                <w:ilvl w:val="0"/>
                <w:numId w:val="14"/>
              </w:numPr>
              <w:spacing w:before="60" w:after="60" w:line="240" w:lineRule="auto"/>
              <w:ind w:left="227" w:hanging="227"/>
              <w:jc w:val="both"/>
              <w:rPr>
                <w:rFonts w:cstheme="minorHAnsi"/>
                <w:color w:val="000000" w:themeColor="text1"/>
                <w:sz w:val="22"/>
              </w:rPr>
            </w:pPr>
            <w:r w:rsidRPr="00F81896">
              <w:rPr>
                <w:rFonts w:cstheme="minorHAnsi"/>
                <w:color w:val="000000" w:themeColor="text1"/>
                <w:sz w:val="22"/>
              </w:rPr>
              <w:lastRenderedPageBreak/>
              <w:t xml:space="preserve">noteikt stingrākas prasības centralizētās siltumapgādes sistēmām attiecībā uz enerģijas zudumu tīklos samazināšanu, vērtējot investīciju lietderību un 2030. gadā zudumu </w:t>
            </w:r>
            <w:proofErr w:type="spellStart"/>
            <w:r w:rsidRPr="00F81896">
              <w:rPr>
                <w:rFonts w:cstheme="minorHAnsi"/>
                <w:color w:val="000000" w:themeColor="text1"/>
                <w:sz w:val="22"/>
              </w:rPr>
              <w:t>līmeņatzīmi</w:t>
            </w:r>
            <w:proofErr w:type="spellEnd"/>
            <w:r w:rsidRPr="00F81896">
              <w:rPr>
                <w:rFonts w:cstheme="minorHAnsi"/>
                <w:color w:val="000000" w:themeColor="text1"/>
                <w:sz w:val="22"/>
              </w:rPr>
              <w:t xml:space="preserve"> tuvinot 10%;</w:t>
            </w:r>
          </w:p>
          <w:p w14:paraId="3739F289" w14:textId="77777777" w:rsidR="00F81896" w:rsidRPr="00F81896" w:rsidRDefault="00F81896" w:rsidP="00F81896">
            <w:pPr>
              <w:numPr>
                <w:ilvl w:val="0"/>
                <w:numId w:val="14"/>
              </w:numPr>
              <w:spacing w:before="60" w:after="60" w:line="240" w:lineRule="auto"/>
              <w:ind w:left="227" w:hanging="227"/>
              <w:jc w:val="both"/>
              <w:rPr>
                <w:rFonts w:cstheme="minorHAnsi"/>
                <w:color w:val="000000" w:themeColor="text1"/>
                <w:sz w:val="22"/>
              </w:rPr>
            </w:pPr>
            <w:r w:rsidRPr="00F81896">
              <w:rPr>
                <w:rFonts w:cstheme="minorHAnsi"/>
                <w:color w:val="000000" w:themeColor="text1"/>
                <w:sz w:val="22"/>
              </w:rPr>
              <w:t>stimulēt jaunu patērētāju pieslēgšanu efektīvām centralizētās siltumapgādes sistēmām, tai skaitā, ierobežojot zemas lietderības fosilo autonomās apkures iekārtas uzstādīšanu teritorijā, kurā ir pieejama centralizētā siltumapgāde;</w:t>
            </w:r>
          </w:p>
          <w:p w14:paraId="451A4CBC" w14:textId="77777777" w:rsidR="00F81896" w:rsidRPr="00F81896" w:rsidRDefault="00F81896" w:rsidP="00F81896">
            <w:pPr>
              <w:numPr>
                <w:ilvl w:val="0"/>
                <w:numId w:val="14"/>
              </w:numPr>
              <w:spacing w:before="60" w:after="60" w:line="240" w:lineRule="auto"/>
              <w:ind w:left="227" w:hanging="227"/>
              <w:jc w:val="both"/>
              <w:rPr>
                <w:rFonts w:cstheme="minorHAnsi"/>
                <w:color w:val="000000" w:themeColor="text1"/>
                <w:sz w:val="22"/>
              </w:rPr>
            </w:pPr>
            <w:r w:rsidRPr="00F81896">
              <w:rPr>
                <w:rFonts w:cstheme="minorHAnsi"/>
                <w:color w:val="000000" w:themeColor="text1"/>
                <w:sz w:val="22"/>
              </w:rPr>
              <w:t xml:space="preserve">noteikt siltumapgādes pakalpojumu sniedzējiem pienākumu novirzīt 1,5% no to apgrozījuma gadā </w:t>
            </w:r>
            <w:proofErr w:type="spellStart"/>
            <w:r w:rsidRPr="00F81896">
              <w:rPr>
                <w:rFonts w:cstheme="minorHAnsi"/>
                <w:color w:val="000000" w:themeColor="text1"/>
                <w:sz w:val="22"/>
              </w:rPr>
              <w:t>energoservisa</w:t>
            </w:r>
            <w:proofErr w:type="spellEnd"/>
            <w:r w:rsidRPr="00F81896">
              <w:rPr>
                <w:rFonts w:cstheme="minorHAnsi"/>
                <w:color w:val="000000" w:themeColor="text1"/>
                <w:sz w:val="22"/>
              </w:rPr>
              <w:t xml:space="preserve"> pakalpojumu nodrošināšanai;</w:t>
            </w:r>
          </w:p>
          <w:p w14:paraId="1CFE8F68" w14:textId="77777777" w:rsidR="00F81896" w:rsidRPr="00F81896" w:rsidRDefault="00F81896" w:rsidP="00F81896">
            <w:pPr>
              <w:numPr>
                <w:ilvl w:val="0"/>
                <w:numId w:val="14"/>
              </w:numPr>
              <w:spacing w:before="60" w:after="60" w:line="240" w:lineRule="auto"/>
              <w:ind w:left="227" w:hanging="227"/>
              <w:jc w:val="both"/>
              <w:rPr>
                <w:rFonts w:cstheme="minorHAnsi"/>
                <w:color w:val="000000" w:themeColor="text1"/>
                <w:sz w:val="22"/>
              </w:rPr>
            </w:pPr>
            <w:r w:rsidRPr="00F81896">
              <w:rPr>
                <w:rFonts w:cstheme="minorHAnsi"/>
                <w:color w:val="000000" w:themeColor="text1"/>
                <w:sz w:val="22"/>
              </w:rPr>
              <w:t xml:space="preserve">veicināt mazo un vidējo uzņēmumu darbības energoefektivitātes paaugstināšanu, ieviešot </w:t>
            </w:r>
            <w:proofErr w:type="spellStart"/>
            <w:r w:rsidRPr="00F81896">
              <w:rPr>
                <w:rFonts w:cstheme="minorHAnsi"/>
                <w:color w:val="000000" w:themeColor="text1"/>
                <w:sz w:val="22"/>
              </w:rPr>
              <w:t>energoauditu</w:t>
            </w:r>
            <w:proofErr w:type="spellEnd"/>
            <w:r w:rsidRPr="00F81896">
              <w:rPr>
                <w:rFonts w:cstheme="minorHAnsi"/>
                <w:color w:val="000000" w:themeColor="text1"/>
                <w:sz w:val="22"/>
              </w:rPr>
              <w:t xml:space="preserve"> un </w:t>
            </w:r>
            <w:proofErr w:type="spellStart"/>
            <w:r w:rsidRPr="00F81896">
              <w:rPr>
                <w:rFonts w:cstheme="minorHAnsi"/>
                <w:color w:val="000000" w:themeColor="text1"/>
                <w:sz w:val="22"/>
              </w:rPr>
              <w:t>energovadības</w:t>
            </w:r>
            <w:proofErr w:type="spellEnd"/>
            <w:r w:rsidRPr="00F81896">
              <w:rPr>
                <w:rFonts w:cstheme="minorHAnsi"/>
                <w:color w:val="000000" w:themeColor="text1"/>
                <w:sz w:val="22"/>
              </w:rPr>
              <w:t xml:space="preserve"> sistēmu. Aktivizēt nozares asociācijas lomu energoefektivitātes veicināšanai, rosinot diskusiju par enerģijas patēriņa </w:t>
            </w:r>
            <w:proofErr w:type="spellStart"/>
            <w:r w:rsidRPr="00F81896">
              <w:rPr>
                <w:rFonts w:cstheme="minorHAnsi"/>
                <w:color w:val="000000" w:themeColor="text1"/>
                <w:sz w:val="22"/>
              </w:rPr>
              <w:t>līmeņatzīmju</w:t>
            </w:r>
            <w:proofErr w:type="spellEnd"/>
            <w:r w:rsidRPr="00F81896">
              <w:rPr>
                <w:rFonts w:cstheme="minorHAnsi"/>
                <w:color w:val="000000" w:themeColor="text1"/>
                <w:sz w:val="22"/>
              </w:rPr>
              <w:t xml:space="preserve"> noteikšanu nozarē. Īstenot valsts atbalstu energoefektivitātes paaugstināšanas pasākumu ieviešanai rūpniecībā;</w:t>
            </w:r>
          </w:p>
          <w:p w14:paraId="6CD04AB7" w14:textId="77777777" w:rsidR="00F81896" w:rsidRPr="00F81896" w:rsidRDefault="00F81896" w:rsidP="00F81896">
            <w:pPr>
              <w:numPr>
                <w:ilvl w:val="0"/>
                <w:numId w:val="14"/>
              </w:numPr>
              <w:spacing w:before="60" w:after="60" w:line="240" w:lineRule="auto"/>
              <w:ind w:left="227" w:hanging="227"/>
              <w:jc w:val="both"/>
              <w:rPr>
                <w:rFonts w:cstheme="minorHAnsi"/>
                <w:color w:val="000000" w:themeColor="text1"/>
                <w:sz w:val="22"/>
              </w:rPr>
            </w:pPr>
            <w:r w:rsidRPr="00F81896">
              <w:rPr>
                <w:rFonts w:cstheme="minorHAnsi"/>
                <w:color w:val="000000" w:themeColor="text1"/>
                <w:sz w:val="22"/>
              </w:rPr>
              <w:t>stimulēt „zaļā iepirkuma” principu plašāku ieviešanu, kas ļaus panākt energoresursu ietaupījumu, veicot preces vai pakalpojuma dzīves cikla analīzi, un samazināt ietekmi uz vidi;</w:t>
            </w:r>
          </w:p>
          <w:p w14:paraId="0DCF48B1" w14:textId="77777777" w:rsidR="00F81896" w:rsidRPr="00F81896" w:rsidRDefault="00F81896" w:rsidP="00F81896">
            <w:pPr>
              <w:numPr>
                <w:ilvl w:val="0"/>
                <w:numId w:val="14"/>
              </w:numPr>
              <w:spacing w:before="60" w:after="60" w:line="240" w:lineRule="auto"/>
              <w:ind w:left="227" w:hanging="227"/>
              <w:jc w:val="both"/>
              <w:rPr>
                <w:rFonts w:cstheme="minorHAnsi"/>
                <w:color w:val="000000" w:themeColor="text1"/>
                <w:sz w:val="22"/>
              </w:rPr>
            </w:pPr>
            <w:r w:rsidRPr="00F81896">
              <w:rPr>
                <w:rFonts w:cstheme="minorHAnsi"/>
                <w:color w:val="000000" w:themeColor="text1"/>
                <w:sz w:val="22"/>
              </w:rPr>
              <w:t xml:space="preserve">nodrošināt publiskā sektora </w:t>
            </w:r>
            <w:proofErr w:type="spellStart"/>
            <w:r w:rsidRPr="00F81896">
              <w:rPr>
                <w:rFonts w:cstheme="minorHAnsi"/>
                <w:color w:val="000000" w:themeColor="text1"/>
                <w:sz w:val="22"/>
              </w:rPr>
              <w:t>parauglomu</w:t>
            </w:r>
            <w:proofErr w:type="spellEnd"/>
            <w:r w:rsidRPr="00F81896">
              <w:rPr>
                <w:rFonts w:cstheme="minorHAnsi"/>
                <w:color w:val="000000" w:themeColor="text1"/>
                <w:sz w:val="22"/>
              </w:rPr>
              <w:t xml:space="preserve"> energoefektivitātes pasākumu veikšanā transporta, ēku un siltumapgādes sektoros, veicot pilotprojektus, publiski daloties ar informāciju par tiem tostarp par iespējām projektiem piesaistīt publisko un privāto finansējumu.</w:t>
            </w:r>
          </w:p>
          <w:p w14:paraId="64246BAA" w14:textId="77777777" w:rsidR="00F81896" w:rsidRPr="00F81896" w:rsidRDefault="00F81896" w:rsidP="00F81896">
            <w:pPr>
              <w:pStyle w:val="ListParagraph"/>
              <w:numPr>
                <w:ilvl w:val="0"/>
                <w:numId w:val="14"/>
              </w:numPr>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vidējā termiņā (līdz 2020. gadam) piemērot valsts atbalsta izņēmumu konkrēta mērķa sasniegšanai un nodrošināt tiešu augstas intensitātes atbalstu centralizētās siltumapgādes sistēmās pārejai uz AER;</w:t>
            </w:r>
          </w:p>
          <w:p w14:paraId="64434FE4" w14:textId="77777777" w:rsidR="00F81896" w:rsidRPr="00F81896" w:rsidRDefault="00F81896" w:rsidP="00F81896">
            <w:pPr>
              <w:pStyle w:val="ListParagraph"/>
              <w:numPr>
                <w:ilvl w:val="0"/>
                <w:numId w:val="14"/>
              </w:numPr>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nacionāla mēroga enerģētikas finanšu instrumenta ietvaros paredzēt atbalstu AER attīstībai, īpaši izpētes un attīstības (R&amp;D) projektiem, tehnoloģiju pārņemšanai un to ražošanas bāzes izveidei;</w:t>
            </w:r>
          </w:p>
          <w:p w14:paraId="055CD6B1" w14:textId="77777777" w:rsidR="00F81896" w:rsidRPr="00F81896" w:rsidRDefault="00F81896" w:rsidP="00F81896">
            <w:pPr>
              <w:pStyle w:val="ListParagraph"/>
              <w:numPr>
                <w:ilvl w:val="0"/>
                <w:numId w:val="14"/>
              </w:numPr>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lastRenderedPageBreak/>
              <w:t>ieviest prasības un atbalsta mehānismus AER  tehnoloģiju izmantošanas veicināšanai jaunās un renovētās ēkās, lai veicinātu jaunu AER sistēmu integrāciju centralizētajās siltumapgādes sistēmās;</w:t>
            </w:r>
          </w:p>
          <w:p w14:paraId="55A4F740" w14:textId="77777777" w:rsidR="00F81896" w:rsidRPr="00F81896" w:rsidRDefault="00F81896" w:rsidP="00F81896">
            <w:pPr>
              <w:pStyle w:val="ListParagraph"/>
              <w:numPr>
                <w:ilvl w:val="0"/>
                <w:numId w:val="14"/>
              </w:numPr>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 xml:space="preserve"> izstrādāt efektīvu un pārredzamu regulējumu sauszemes un jūras vēja enerģijas attīstībai, paredzot konkrētus nosacījumus vēja parku izpētei, būvniecībai un ekspluatācijai. Regulējums atvieglos šīs enerģijas attīstības uzraudzību valsts mērogā un nodrošinās skaidri definētu investīciju vidi potenciālajiem šīs enerģijas attīstītājiem;</w:t>
            </w:r>
          </w:p>
          <w:p w14:paraId="34AE3FDF" w14:textId="77777777" w:rsidR="00F81896" w:rsidRPr="00F81896" w:rsidRDefault="00F81896" w:rsidP="00F81896">
            <w:pPr>
              <w:pStyle w:val="ListParagraph"/>
              <w:numPr>
                <w:ilvl w:val="0"/>
                <w:numId w:val="14"/>
              </w:numPr>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veicināt plašāku AER izmantošanu publiskajā transportā, tai skaitā īstenojot tālāku dzelzceļa transporta elektrifikāciju un veicot sabiedriskā transporta pāreju biodegvielu izmantošanai;</w:t>
            </w:r>
          </w:p>
          <w:p w14:paraId="1BD51DE3" w14:textId="77777777" w:rsidR="00F81896" w:rsidRPr="00F81896" w:rsidRDefault="00F81896" w:rsidP="00F81896">
            <w:pPr>
              <w:pStyle w:val="ListParagraph"/>
              <w:numPr>
                <w:ilvl w:val="0"/>
                <w:numId w:val="14"/>
              </w:numPr>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atteikties no tieša valsts atbalsta 1. paaudzes biodegvielai, vidējā termiņā saglabājot obligāto biodegvielas piejaukumu fosilajai degviela;</w:t>
            </w:r>
          </w:p>
          <w:p w14:paraId="59E85911" w14:textId="77777777" w:rsidR="00F81896" w:rsidRPr="00F81896" w:rsidRDefault="00F81896" w:rsidP="00F81896">
            <w:pPr>
              <w:pStyle w:val="ListParagraph"/>
              <w:numPr>
                <w:ilvl w:val="0"/>
                <w:numId w:val="14"/>
              </w:numPr>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izstrādāt valsts atbalsta mehānismu 2. paaudzes biodegvielas ražošanas veicināšanai;</w:t>
            </w:r>
          </w:p>
          <w:p w14:paraId="41ADC594" w14:textId="77777777" w:rsidR="00F81896" w:rsidRPr="00F81896" w:rsidRDefault="00F81896" w:rsidP="00F81896">
            <w:pPr>
              <w:pStyle w:val="ListParagraph"/>
              <w:numPr>
                <w:ilvl w:val="0"/>
                <w:numId w:val="14"/>
              </w:numPr>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 xml:space="preserve">nodrošināt AER izmantošanas (t.sk., biomasa un biodegviela) atbilstību ilgtspējas kritērijiem un pozitīvu AER izraisīto ietekmi uz saistītajām nozarēm, nosakot skaidru regulējumu un atbilstības kontroles principus; </w:t>
            </w:r>
          </w:p>
          <w:p w14:paraId="4281A7E4" w14:textId="77777777" w:rsidR="00F81896" w:rsidRPr="00F81896" w:rsidRDefault="00F81896" w:rsidP="00F81896">
            <w:pPr>
              <w:pStyle w:val="ListParagraph"/>
              <w:numPr>
                <w:ilvl w:val="0"/>
                <w:numId w:val="14"/>
              </w:numPr>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veidot privāto elektriskā autotransporta infrastruktūru, nodrošinot vienota uzlādes tīkla standarta ieviešanu;</w:t>
            </w:r>
          </w:p>
          <w:p w14:paraId="0312A99A" w14:textId="77777777" w:rsidR="00F81896" w:rsidRPr="00F81896" w:rsidRDefault="00F81896" w:rsidP="00F81896">
            <w:pPr>
              <w:pStyle w:val="ListParagraph"/>
              <w:numPr>
                <w:ilvl w:val="0"/>
                <w:numId w:val="14"/>
              </w:numPr>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izstrādāt jaunu elektroenerģijas ražošanas atbalsta instrumentu, ievērojot šādus principus: enerģijas apjoma elastība, saprātīgas izmaksas, reakcija uz tirgus signāliem un tehnoloģiskā neitralitāte, kā arī pilnveidot izcelsmes apliecinājumu sistēmu;</w:t>
            </w:r>
          </w:p>
          <w:p w14:paraId="7E012F44" w14:textId="77777777" w:rsidR="00F81896" w:rsidRPr="00F81896" w:rsidRDefault="00F81896" w:rsidP="00F81896">
            <w:pPr>
              <w:pStyle w:val="ListParagraph"/>
              <w:numPr>
                <w:ilvl w:val="0"/>
                <w:numId w:val="14"/>
              </w:numPr>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izvērtēt energoietilpīgu eksporta nozaru uzņēmumu konkurētspējas riskus sakarā ar obligātās iepirkuma komponentes pieauguma prognozēm;</w:t>
            </w:r>
          </w:p>
          <w:p w14:paraId="0E7F37FF" w14:textId="77777777" w:rsidR="00F81896" w:rsidRPr="00F81896" w:rsidRDefault="00F81896" w:rsidP="00F81896">
            <w:pPr>
              <w:pStyle w:val="ListParagraph"/>
              <w:numPr>
                <w:ilvl w:val="0"/>
                <w:numId w:val="14"/>
              </w:numPr>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noteikt ilgtermiņa principu mazas jaudas elektroenerģijas ražošanas iekārtu  neto uzskaitei sadales tīklos ar 12 mēnešu norēķinu periodu;</w:t>
            </w:r>
          </w:p>
          <w:p w14:paraId="4193F898" w14:textId="77777777" w:rsidR="00F81896" w:rsidRPr="00F81896" w:rsidRDefault="00F81896" w:rsidP="00F81896">
            <w:pPr>
              <w:pStyle w:val="ListParagraph"/>
              <w:numPr>
                <w:ilvl w:val="0"/>
                <w:numId w:val="14"/>
              </w:numPr>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lastRenderedPageBreak/>
              <w:t xml:space="preserve">veicināt atkritumu izmantošanu enerģijas ražošanai, kas ļaus palielināt vietējo enerģijas resursu izmantošanu un vienlaikus risinās atkritumu utilizācijas problēmu valstī. </w:t>
            </w:r>
          </w:p>
          <w:p w14:paraId="64B4B995" w14:textId="77777777" w:rsidR="00F81896" w:rsidRPr="00F81896" w:rsidRDefault="00F81896" w:rsidP="00F81896">
            <w:pPr>
              <w:spacing w:before="60" w:after="60" w:line="240" w:lineRule="auto"/>
              <w:jc w:val="both"/>
              <w:rPr>
                <w:rFonts w:cstheme="minorHAnsi"/>
                <w:b/>
                <w:color w:val="000000" w:themeColor="text1"/>
                <w:sz w:val="22"/>
              </w:rPr>
            </w:pPr>
            <w:r w:rsidRPr="00F81896">
              <w:rPr>
                <w:rFonts w:cstheme="minorHAnsi"/>
                <w:b/>
                <w:color w:val="000000" w:themeColor="text1"/>
                <w:sz w:val="22"/>
              </w:rPr>
              <w:t>Energoapgādes drošības paaugstināšana:</w:t>
            </w:r>
          </w:p>
          <w:p w14:paraId="04406538" w14:textId="77777777" w:rsidR="00F81896" w:rsidRPr="00F81896" w:rsidRDefault="00F81896" w:rsidP="00F81896">
            <w:pPr>
              <w:pStyle w:val="ListParagraph"/>
              <w:numPr>
                <w:ilvl w:val="0"/>
                <w:numId w:val="14"/>
              </w:numPr>
              <w:tabs>
                <w:tab w:val="left" w:pos="426"/>
              </w:tabs>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 xml:space="preserve">nodrošināt nacionālā mērogā elastīgu un drošu energoapgādes tīklu, ņemot vērā arvien plašāku </w:t>
            </w:r>
            <w:proofErr w:type="spellStart"/>
            <w:r w:rsidRPr="00F81896">
              <w:rPr>
                <w:rFonts w:cstheme="minorHAnsi"/>
                <w:color w:val="000000" w:themeColor="text1"/>
                <w:sz w:val="22"/>
              </w:rPr>
              <w:t>mikroģenerācijas</w:t>
            </w:r>
            <w:proofErr w:type="spellEnd"/>
            <w:r w:rsidRPr="00F81896">
              <w:rPr>
                <w:rFonts w:cstheme="minorHAnsi"/>
                <w:color w:val="000000" w:themeColor="text1"/>
                <w:sz w:val="22"/>
              </w:rPr>
              <w:t xml:space="preserve"> izplatību un tā rezultātā radušās izmaiņas Latvijas enerģijas portfelī. Decentralizētas </w:t>
            </w:r>
            <w:proofErr w:type="spellStart"/>
            <w:r w:rsidRPr="00F81896">
              <w:rPr>
                <w:rFonts w:cstheme="minorHAnsi"/>
                <w:color w:val="000000" w:themeColor="text1"/>
                <w:sz w:val="22"/>
              </w:rPr>
              <w:t>mikroģenerācijas</w:t>
            </w:r>
            <w:proofErr w:type="spellEnd"/>
            <w:r w:rsidRPr="00F81896">
              <w:rPr>
                <w:rFonts w:cstheme="minorHAnsi"/>
                <w:color w:val="000000" w:themeColor="text1"/>
                <w:sz w:val="22"/>
              </w:rPr>
              <w:t xml:space="preserve"> procesā saražoto enerģiju iespējams efektīvi integrēt tīklā tikai pie nosacījuma, ka energoapgādes tīkli tiek rūpīgi uzraudzīti, tiek analizēta un plānota to darbība un attīstība, kā arī nodrošināta efektīva jaudu balansēšana tīklā;</w:t>
            </w:r>
          </w:p>
          <w:p w14:paraId="3577D1E3" w14:textId="77777777" w:rsidR="00F81896" w:rsidRPr="00F81896" w:rsidRDefault="00F81896" w:rsidP="00F81896">
            <w:pPr>
              <w:pStyle w:val="ListParagraph"/>
              <w:numPr>
                <w:ilvl w:val="0"/>
                <w:numId w:val="14"/>
              </w:numPr>
              <w:tabs>
                <w:tab w:val="left" w:pos="426"/>
              </w:tabs>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nacionāla mēroga enerģētikas finanšu instrumenta ietvaros sniegt atbalstu būtiskākajiem nacionāla mēroga enerģētikas infrastruktūras projektiem;</w:t>
            </w:r>
          </w:p>
          <w:p w14:paraId="50BBC250" w14:textId="77777777" w:rsidR="00F81896" w:rsidRPr="00F81896" w:rsidRDefault="00F81896" w:rsidP="00F81896">
            <w:pPr>
              <w:pStyle w:val="ListParagraph"/>
              <w:numPr>
                <w:ilvl w:val="0"/>
                <w:numId w:val="14"/>
              </w:numPr>
              <w:tabs>
                <w:tab w:val="left" w:pos="426"/>
              </w:tabs>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 xml:space="preserve">attīstīt enerģētikas politikas ietekmes izvērtēšanas kapacitāti, pilnvērtīgi aptverot enerģētikas politikas tiešās un netiešās izmaksas uz patērētājiem un ieguvumus ekonomikai kopumā, tajā skaitā alternatīvās izmaksas un lokālo piesārņojumu; </w:t>
            </w:r>
          </w:p>
          <w:p w14:paraId="4E1A5087" w14:textId="77777777" w:rsidR="00F81896" w:rsidRPr="00F81896" w:rsidRDefault="00F81896" w:rsidP="00F81896">
            <w:pPr>
              <w:pStyle w:val="ListParagraph"/>
              <w:numPr>
                <w:ilvl w:val="0"/>
                <w:numId w:val="14"/>
              </w:numPr>
              <w:tabs>
                <w:tab w:val="left" w:pos="426"/>
              </w:tabs>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nodrošināt valsts mēroga sociālo atbalstu enerģētikas sektorā, tostarp īstenojot sociālos atbalsta  pasākumus noteikta statusa patērētājiem, lai izskaustu enerģētisko nabadzību un nodrošinātu enerģijas pieejamību par atbilstošu, pieņemamu cenu ikvienam Latvijas iedzīvotājam;</w:t>
            </w:r>
          </w:p>
          <w:p w14:paraId="6290203C" w14:textId="77777777" w:rsidR="00F81896" w:rsidRPr="00F81896" w:rsidRDefault="00F81896" w:rsidP="00F81896">
            <w:pPr>
              <w:pStyle w:val="ListParagraph"/>
              <w:numPr>
                <w:ilvl w:val="0"/>
                <w:numId w:val="14"/>
              </w:numPr>
              <w:tabs>
                <w:tab w:val="left" w:pos="426"/>
              </w:tabs>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 xml:space="preserve">nodrošināt enerģijas tirgu liberalizāciju, atvieglojot jaunu tirgus dalībnieku ienākšanu tirgū, veicinot enerģijas piegāžu avotu un ceļu diversifikāciju reģionālā mērogā un veicinot sabiedrības informētību par tās ieguvumiem un pienākumiem brīvā un efektīvā enerģijas tirgū; </w:t>
            </w:r>
          </w:p>
          <w:p w14:paraId="4E318BCB" w14:textId="77777777" w:rsidR="00F81896" w:rsidRPr="00F81896" w:rsidRDefault="00F81896" w:rsidP="00F81896">
            <w:pPr>
              <w:pStyle w:val="ListParagraph"/>
              <w:numPr>
                <w:ilvl w:val="0"/>
                <w:numId w:val="14"/>
              </w:numPr>
              <w:tabs>
                <w:tab w:val="left" w:pos="426"/>
              </w:tabs>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 xml:space="preserve">turpināt ciešu sadarbību ar reģionālajiem partneriem Baltijas enerģijas tirgus </w:t>
            </w:r>
            <w:proofErr w:type="spellStart"/>
            <w:r w:rsidRPr="00F81896">
              <w:rPr>
                <w:rFonts w:cstheme="minorHAnsi"/>
                <w:color w:val="000000" w:themeColor="text1"/>
                <w:sz w:val="22"/>
              </w:rPr>
              <w:t>starpsavienojumu</w:t>
            </w:r>
            <w:proofErr w:type="spellEnd"/>
            <w:r w:rsidRPr="00F81896">
              <w:rPr>
                <w:rFonts w:cstheme="minorHAnsi"/>
                <w:color w:val="000000" w:themeColor="text1"/>
                <w:sz w:val="22"/>
              </w:rPr>
              <w:t xml:space="preserve"> plāna (BEMIP) un Eiropas Infrastruktūras savienošanas instrumenta (CEF) ietvaros, balstoties uz solidaritātes un savstarpēja finansiālā atbalsta principiem, līdzsvarojot nacionālās un </w:t>
            </w:r>
            <w:r w:rsidRPr="00F81896">
              <w:rPr>
                <w:rFonts w:cstheme="minorHAnsi"/>
                <w:color w:val="000000" w:themeColor="text1"/>
                <w:sz w:val="22"/>
              </w:rPr>
              <w:lastRenderedPageBreak/>
              <w:t>reģionālās intereses kopēji izdevīgiem risinājumiem (piem., dabasgāzes piegādes un uzglabāšanas infrastruktūras attīstība);</w:t>
            </w:r>
          </w:p>
          <w:p w14:paraId="5DCCB719" w14:textId="77777777" w:rsidR="00F81896" w:rsidRPr="00F81896" w:rsidRDefault="00F81896" w:rsidP="00F81896">
            <w:pPr>
              <w:pStyle w:val="ListParagraph"/>
              <w:numPr>
                <w:ilvl w:val="0"/>
                <w:numId w:val="14"/>
              </w:numPr>
              <w:tabs>
                <w:tab w:val="left" w:pos="426"/>
              </w:tabs>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 xml:space="preserve">turpināt Skandināvijas un Baltijas valstu elektroenerģijas tirgu integrāciju Nord </w:t>
            </w:r>
            <w:proofErr w:type="spellStart"/>
            <w:r w:rsidRPr="00F81896">
              <w:rPr>
                <w:rFonts w:cstheme="minorHAnsi"/>
                <w:color w:val="000000" w:themeColor="text1"/>
                <w:sz w:val="22"/>
              </w:rPr>
              <w:t>Pool</w:t>
            </w:r>
            <w:proofErr w:type="spellEnd"/>
            <w:r w:rsidRPr="00F81896">
              <w:rPr>
                <w:rFonts w:cstheme="minorHAnsi"/>
                <w:color w:val="000000" w:themeColor="text1"/>
                <w:sz w:val="22"/>
              </w:rPr>
              <w:t xml:space="preserve"> </w:t>
            </w:r>
            <w:proofErr w:type="spellStart"/>
            <w:r w:rsidRPr="00F81896">
              <w:rPr>
                <w:rFonts w:cstheme="minorHAnsi"/>
                <w:color w:val="000000" w:themeColor="text1"/>
                <w:sz w:val="22"/>
              </w:rPr>
              <w:t>Spot</w:t>
            </w:r>
            <w:proofErr w:type="spellEnd"/>
            <w:r w:rsidRPr="00F81896">
              <w:rPr>
                <w:rFonts w:cstheme="minorHAnsi"/>
                <w:color w:val="000000" w:themeColor="text1"/>
                <w:sz w:val="22"/>
              </w:rPr>
              <w:t xml:space="preserve"> biržas ietvaros, tajā skaitā nākotnes darījumu finanšu instrumentu tirdzniecību, izveidojot vienotu cenu reģiona zonu, attīstot ekonomiski pamatotus reģionālos </w:t>
            </w:r>
            <w:proofErr w:type="spellStart"/>
            <w:r w:rsidRPr="00F81896">
              <w:rPr>
                <w:rFonts w:cstheme="minorHAnsi"/>
                <w:color w:val="000000" w:themeColor="text1"/>
                <w:sz w:val="22"/>
              </w:rPr>
              <w:t>starpsavienojumus</w:t>
            </w:r>
            <w:proofErr w:type="spellEnd"/>
            <w:r w:rsidRPr="00F81896">
              <w:rPr>
                <w:rFonts w:cstheme="minorHAnsi"/>
                <w:color w:val="000000" w:themeColor="text1"/>
                <w:sz w:val="22"/>
              </w:rPr>
              <w:t>, samazinot straujas elektroenerģijas cenu svārstības, palielinot tirgu likviditāti un dodot signālus jaunu jaudu, tostarp AER attīstībai;</w:t>
            </w:r>
          </w:p>
          <w:p w14:paraId="11991772" w14:textId="77777777" w:rsidR="00F81896" w:rsidRPr="00F81896" w:rsidRDefault="00F81896" w:rsidP="00F81896">
            <w:pPr>
              <w:pStyle w:val="ListParagraph"/>
              <w:numPr>
                <w:ilvl w:val="0"/>
                <w:numId w:val="14"/>
              </w:numPr>
              <w:tabs>
                <w:tab w:val="left" w:pos="426"/>
              </w:tabs>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 xml:space="preserve">izveidot efektīvu un atvērtu reģionālu dabasgāzes tirgu, pārņemot ES 3. enerģētikas paketi, un atbalstīt Baltijas reģiona dabasgāzes piegāžu diversifikācijas risinājumus, tostarp reģionāla sašķidrinātā dabasgāzes termināļa attīstību, dabasgāzes </w:t>
            </w:r>
            <w:proofErr w:type="spellStart"/>
            <w:r w:rsidRPr="00F81896">
              <w:rPr>
                <w:rFonts w:cstheme="minorHAnsi"/>
                <w:color w:val="000000" w:themeColor="text1"/>
                <w:sz w:val="22"/>
              </w:rPr>
              <w:t>starpsavienojumus</w:t>
            </w:r>
            <w:proofErr w:type="spellEnd"/>
            <w:r w:rsidRPr="00F81896">
              <w:rPr>
                <w:rFonts w:cstheme="minorHAnsi"/>
                <w:color w:val="000000" w:themeColor="text1"/>
                <w:sz w:val="22"/>
              </w:rPr>
              <w:t xml:space="preserve"> starp Poliju-Lietuvu un Somiju-Igauniju, kā arī palielinot reģionālās dabasgāzes krātuves jaudas;  </w:t>
            </w:r>
          </w:p>
          <w:p w14:paraId="39253054" w14:textId="77777777" w:rsidR="00F81896" w:rsidRPr="00F81896" w:rsidRDefault="00F81896" w:rsidP="00F81896">
            <w:pPr>
              <w:pStyle w:val="ListParagraph"/>
              <w:numPr>
                <w:ilvl w:val="0"/>
                <w:numId w:val="14"/>
              </w:numPr>
              <w:tabs>
                <w:tab w:val="left" w:pos="426"/>
              </w:tabs>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attīstīt tirgus priekšnoteikumus tikai ekonomiski pamatotiem reģionāliem zema oglekļa bāzes jaudu projektiem, atsakoties no tieša valsts atbalsta jauniem bāzes jaudas projektiem;</w:t>
            </w:r>
          </w:p>
          <w:p w14:paraId="62BBDE08" w14:textId="77777777" w:rsidR="00F81896" w:rsidRPr="00F81896" w:rsidRDefault="00F81896" w:rsidP="00F81896">
            <w:pPr>
              <w:pStyle w:val="ListParagraph"/>
              <w:numPr>
                <w:ilvl w:val="0"/>
                <w:numId w:val="14"/>
              </w:numPr>
              <w:tabs>
                <w:tab w:val="left" w:pos="426"/>
              </w:tabs>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uzlabot degvielas apgādes drošumu, pilnveidojot Centrālās krājumu uzturēšanas struktūras (CKUS) darbību ar efektīvākiem reaģēšanas mehānismiem krīzes situācijā;</w:t>
            </w:r>
          </w:p>
          <w:p w14:paraId="5C41B8BD" w14:textId="77777777" w:rsidR="00F81896" w:rsidRPr="00F81896" w:rsidRDefault="00F81896" w:rsidP="00F81896">
            <w:pPr>
              <w:pStyle w:val="ListParagraph"/>
              <w:numPr>
                <w:ilvl w:val="0"/>
                <w:numId w:val="14"/>
              </w:numPr>
              <w:tabs>
                <w:tab w:val="left" w:pos="426"/>
              </w:tabs>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veicināt vietējo energoresursu ieguves potenciālu, tajā skaitā kūdras ieguvi un slānekļa gāzes un naftas potenciāla tālāku izpēti, kā arī pieņemt atbilstošu regulējumu ogļūdeņražu izpētes un ieguves investīciju vides nostiprināšanai.</w:t>
            </w:r>
          </w:p>
        </w:tc>
      </w:tr>
      <w:tr w:rsidR="00F81896" w:rsidRPr="00F81896" w14:paraId="4DCC3313" w14:textId="77777777" w:rsidTr="006B5EFD">
        <w:tc>
          <w:tcPr>
            <w:tcW w:w="2240" w:type="dxa"/>
          </w:tcPr>
          <w:p w14:paraId="53E2FF17" w14:textId="77777777" w:rsidR="00F81896" w:rsidRPr="00F81896" w:rsidRDefault="00F81896" w:rsidP="00F81896">
            <w:pPr>
              <w:spacing w:before="60" w:after="60" w:line="240" w:lineRule="auto"/>
              <w:jc w:val="both"/>
              <w:rPr>
                <w:rFonts w:cstheme="minorHAnsi"/>
                <w:b/>
                <w:sz w:val="22"/>
              </w:rPr>
            </w:pPr>
            <w:r w:rsidRPr="00F81896">
              <w:rPr>
                <w:rFonts w:cstheme="minorHAnsi"/>
                <w:b/>
                <w:sz w:val="22"/>
              </w:rPr>
              <w:lastRenderedPageBreak/>
              <w:t>EAP2020</w:t>
            </w:r>
            <w:r w:rsidRPr="00F81896">
              <w:rPr>
                <w:rStyle w:val="FootnoteReference"/>
                <w:rFonts w:cstheme="minorHAnsi"/>
                <w:b/>
                <w:sz w:val="22"/>
              </w:rPr>
              <w:footnoteReference w:id="5"/>
            </w:r>
          </w:p>
        </w:tc>
        <w:tc>
          <w:tcPr>
            <w:tcW w:w="2122" w:type="dxa"/>
          </w:tcPr>
          <w:p w14:paraId="4661018D" w14:textId="77777777" w:rsidR="00F81896" w:rsidRPr="00F81896" w:rsidRDefault="00F81896" w:rsidP="00F81896">
            <w:pPr>
              <w:spacing w:before="60" w:after="60" w:line="240" w:lineRule="auto"/>
              <w:rPr>
                <w:rFonts w:cstheme="minorHAnsi"/>
                <w:sz w:val="22"/>
              </w:rPr>
            </w:pPr>
            <w:r w:rsidRPr="00F81896">
              <w:rPr>
                <w:rFonts w:cstheme="minorHAnsi"/>
                <w:sz w:val="22"/>
              </w:rPr>
              <w:t>1) AER enerģija</w:t>
            </w:r>
          </w:p>
          <w:p w14:paraId="12856327"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2) energoefektivitāte</w:t>
            </w:r>
          </w:p>
          <w:p w14:paraId="22399C59"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3) enerģētiskā drošība</w:t>
            </w:r>
          </w:p>
          <w:p w14:paraId="172FB942" w14:textId="77777777" w:rsidR="00F81896" w:rsidRPr="00F81896" w:rsidRDefault="00F81896" w:rsidP="00F81896">
            <w:pPr>
              <w:spacing w:before="60" w:after="60" w:line="240" w:lineRule="auto"/>
              <w:jc w:val="both"/>
              <w:rPr>
                <w:rFonts w:cstheme="minorHAnsi"/>
                <w:sz w:val="22"/>
              </w:rPr>
            </w:pPr>
            <w:r w:rsidRPr="00F81896">
              <w:rPr>
                <w:rFonts w:cstheme="minorHAnsi"/>
                <w:sz w:val="22"/>
              </w:rPr>
              <w:lastRenderedPageBreak/>
              <w:t>4) iekšējais enerģijas tirgus</w:t>
            </w:r>
          </w:p>
          <w:p w14:paraId="1CE2D1ED"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5) dekarbonizācija</w:t>
            </w:r>
          </w:p>
        </w:tc>
        <w:tc>
          <w:tcPr>
            <w:tcW w:w="2930" w:type="dxa"/>
          </w:tcPr>
          <w:p w14:paraId="449C265F" w14:textId="77777777" w:rsidR="00F81896" w:rsidRPr="00F81896" w:rsidRDefault="00F81896" w:rsidP="00F81896">
            <w:pPr>
              <w:pStyle w:val="Default"/>
              <w:spacing w:before="60" w:after="60"/>
              <w:jc w:val="both"/>
              <w:rPr>
                <w:rFonts w:asciiTheme="minorHAnsi" w:hAnsiTheme="minorHAnsi" w:cstheme="minorHAnsi"/>
                <w:iCs/>
                <w:sz w:val="22"/>
                <w:szCs w:val="22"/>
              </w:rPr>
            </w:pPr>
            <w:r w:rsidRPr="00F81896">
              <w:rPr>
                <w:rFonts w:asciiTheme="minorHAnsi" w:hAnsiTheme="minorHAnsi" w:cstheme="minorHAnsi"/>
                <w:iCs/>
                <w:sz w:val="22"/>
                <w:szCs w:val="22"/>
              </w:rPr>
              <w:lastRenderedPageBreak/>
              <w:t xml:space="preserve">Paaugstināt tautsaimniecības konkurētspēju, sekmējot piegāžu drošumu, brīvā tirgus un konkurences noteiktu </w:t>
            </w:r>
            <w:r w:rsidRPr="00F81896">
              <w:rPr>
                <w:rFonts w:asciiTheme="minorHAnsi" w:hAnsiTheme="minorHAnsi" w:cstheme="minorHAnsi"/>
                <w:iCs/>
                <w:sz w:val="22"/>
                <w:szCs w:val="22"/>
              </w:rPr>
              <w:lastRenderedPageBreak/>
              <w:t>energoresursu un enerģijas cenu veidošanos, ilgtspējīgu enerģijas ražošanu un patēriņu</w:t>
            </w:r>
          </w:p>
        </w:tc>
        <w:tc>
          <w:tcPr>
            <w:tcW w:w="7162" w:type="dxa"/>
          </w:tcPr>
          <w:p w14:paraId="3578E9F9" w14:textId="77777777" w:rsidR="00F81896" w:rsidRPr="00F81896" w:rsidRDefault="00F81896" w:rsidP="00F81896">
            <w:pPr>
              <w:spacing w:before="60" w:after="60" w:line="240" w:lineRule="auto"/>
              <w:jc w:val="both"/>
              <w:rPr>
                <w:rFonts w:cstheme="minorHAnsi"/>
                <w:b/>
                <w:color w:val="000000" w:themeColor="text1"/>
                <w:sz w:val="22"/>
              </w:rPr>
            </w:pPr>
            <w:r w:rsidRPr="00F81896">
              <w:rPr>
                <w:rFonts w:cstheme="minorHAnsi"/>
                <w:b/>
                <w:color w:val="000000" w:themeColor="text1"/>
                <w:sz w:val="22"/>
              </w:rPr>
              <w:lastRenderedPageBreak/>
              <w:t>Primāro energoresursu diversifikācija</w:t>
            </w:r>
          </w:p>
          <w:p w14:paraId="7AB4B8AA"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Veicināt vietējo primāro energoresursu izpēti un ieguvi  Latvijā</w:t>
            </w:r>
          </w:p>
          <w:p w14:paraId="021D4F57"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Veicināt energoresursu piegādes ceļu un avotu diversifikāciju</w:t>
            </w:r>
          </w:p>
          <w:p w14:paraId="39798091"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lastRenderedPageBreak/>
              <w:t>Atkritumu pārstrāde</w:t>
            </w:r>
          </w:p>
          <w:p w14:paraId="05460ADB" w14:textId="77777777" w:rsidR="00F81896" w:rsidRPr="00F81896" w:rsidRDefault="00F81896" w:rsidP="00F81896">
            <w:pPr>
              <w:spacing w:before="60" w:after="60" w:line="240" w:lineRule="auto"/>
              <w:jc w:val="both"/>
              <w:rPr>
                <w:rFonts w:cstheme="minorHAnsi"/>
                <w:b/>
                <w:sz w:val="22"/>
              </w:rPr>
            </w:pPr>
            <w:r w:rsidRPr="00F81896">
              <w:rPr>
                <w:rFonts w:cstheme="minorHAnsi"/>
                <w:b/>
                <w:sz w:val="22"/>
              </w:rPr>
              <w:t>Efektīva enerģijas tirgus izveide</w:t>
            </w:r>
          </w:p>
          <w:p w14:paraId="6B1B254F"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 xml:space="preserve">Aktīva līdzdalība ES tīkla kodeksu izstrādē ES enerģijas tirgus pilnveidošanai </w:t>
            </w:r>
          </w:p>
          <w:p w14:paraId="0B7338EB"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Samazināt cenu svārstību risku elektroenerģijas vairumtirdzniecībā</w:t>
            </w:r>
          </w:p>
          <w:p w14:paraId="5E5B5487"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 xml:space="preserve">Liberalizēt elektroenerģijas tirgu mājsaimniecībām </w:t>
            </w:r>
          </w:p>
          <w:p w14:paraId="70C6B1FB"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Nodalīt dabasgāzes pārvades un uzglabāšanas pakalpojumus no tirdzniecības un sadales pakalpojumiem</w:t>
            </w:r>
          </w:p>
          <w:p w14:paraId="11A6DC74" w14:textId="77777777" w:rsidR="00F81896" w:rsidRPr="00F81896" w:rsidRDefault="00F81896" w:rsidP="00F81896">
            <w:pPr>
              <w:spacing w:before="60" w:after="60" w:line="240" w:lineRule="auto"/>
              <w:jc w:val="both"/>
              <w:rPr>
                <w:rFonts w:cstheme="minorHAnsi"/>
                <w:b/>
                <w:sz w:val="22"/>
              </w:rPr>
            </w:pPr>
            <w:r w:rsidRPr="00F81896">
              <w:rPr>
                <w:rFonts w:cstheme="minorHAnsi"/>
                <w:b/>
                <w:sz w:val="22"/>
              </w:rPr>
              <w:t>Efektīva enerģijas infrastruktūra</w:t>
            </w:r>
          </w:p>
          <w:p w14:paraId="496401C4"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Vienkāršot KIP projektu ieviešanas procesu</w:t>
            </w:r>
          </w:p>
          <w:p w14:paraId="1CA49BD0"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Uzlabot elektroenerģijas pārvades sistēmas infrastruktūru</w:t>
            </w:r>
          </w:p>
          <w:p w14:paraId="71FA4BB5"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Uzlabot elektroenerģijas sadales sistēmas  drošumu un veikt elektrotīkla modernizāciju</w:t>
            </w:r>
          </w:p>
          <w:p w14:paraId="2A375418"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Uzlabot dabasgāzes sadales, pārvades un uzglabāšanas sistēmas infrastruktūru</w:t>
            </w:r>
          </w:p>
          <w:p w14:paraId="27A1E194"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 xml:space="preserve">Uzlabot normatīvo regulējumu cita veida infrastruktūrai </w:t>
            </w:r>
          </w:p>
          <w:p w14:paraId="0857C1D6" w14:textId="77777777" w:rsidR="00F81896" w:rsidRPr="00F81896" w:rsidRDefault="00F81896" w:rsidP="00F81896">
            <w:pPr>
              <w:spacing w:before="60" w:after="60" w:line="240" w:lineRule="auto"/>
              <w:jc w:val="both"/>
              <w:rPr>
                <w:rFonts w:cstheme="minorHAnsi"/>
                <w:b/>
                <w:sz w:val="22"/>
              </w:rPr>
            </w:pPr>
            <w:r w:rsidRPr="00F81896">
              <w:rPr>
                <w:rFonts w:cstheme="minorHAnsi"/>
                <w:b/>
                <w:sz w:val="22"/>
              </w:rPr>
              <w:t>Efektīvs siltumenerģijas tirgus</w:t>
            </w:r>
          </w:p>
          <w:p w14:paraId="29B3E4C4"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Normatīvo regulējumu pilnveidošana.</w:t>
            </w:r>
          </w:p>
          <w:p w14:paraId="755C0B9E"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Infrastruktūras izveidošana, sakārtošana un attīstība</w:t>
            </w:r>
          </w:p>
          <w:p w14:paraId="67369320" w14:textId="77777777" w:rsidR="00F81896" w:rsidRPr="00F81896" w:rsidRDefault="00F81896" w:rsidP="00F81896">
            <w:pPr>
              <w:spacing w:before="60" w:after="60" w:line="240" w:lineRule="auto"/>
              <w:jc w:val="both"/>
              <w:rPr>
                <w:rFonts w:cstheme="minorHAnsi"/>
                <w:b/>
                <w:sz w:val="22"/>
              </w:rPr>
            </w:pPr>
            <w:r w:rsidRPr="00F81896">
              <w:rPr>
                <w:rFonts w:cstheme="minorHAnsi"/>
                <w:b/>
                <w:sz w:val="22"/>
              </w:rPr>
              <w:t>AER īpatsvara pieaugums</w:t>
            </w:r>
          </w:p>
          <w:p w14:paraId="33B70DAA"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Īstenot pasākumus, lai palielinātu AER īpatsvaru bruto enerģijas gala patēriņā.</w:t>
            </w:r>
          </w:p>
          <w:p w14:paraId="109400D6"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Īstenot pasākumus, lai palielinātu no AER saražotas enerģijas īpatsvaru enerģijas gala patēriņā transportā</w:t>
            </w:r>
          </w:p>
          <w:p w14:paraId="18F0CF90" w14:textId="77777777" w:rsidR="00F81896" w:rsidRPr="00F81896" w:rsidRDefault="00F81896" w:rsidP="00F81896">
            <w:pPr>
              <w:spacing w:before="60" w:after="60" w:line="240" w:lineRule="auto"/>
              <w:jc w:val="both"/>
              <w:rPr>
                <w:rFonts w:cstheme="minorHAnsi"/>
                <w:b/>
                <w:sz w:val="22"/>
              </w:rPr>
            </w:pPr>
            <w:r w:rsidRPr="00F81896">
              <w:rPr>
                <w:rFonts w:cstheme="minorHAnsi"/>
                <w:b/>
                <w:sz w:val="22"/>
              </w:rPr>
              <w:t>Uzlabota energoefektivitāte</w:t>
            </w:r>
          </w:p>
          <w:p w14:paraId="6957752B"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Normatīvā regulējuma pilnveidošana un īstenošana</w:t>
            </w:r>
          </w:p>
          <w:p w14:paraId="5B36D2C1"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Energoefektivitātes paaugstināšana ēkās</w:t>
            </w:r>
          </w:p>
          <w:p w14:paraId="614011AD"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lastRenderedPageBreak/>
              <w:t>Energoefektivitātes paaugstināšana rūpniecības sektorā</w:t>
            </w:r>
          </w:p>
          <w:p w14:paraId="71F2F256"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Sabiedrības informēšana un izglītošana par energoefektivitātes lietderību</w:t>
            </w:r>
          </w:p>
          <w:p w14:paraId="1047BAF1"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proofErr w:type="spellStart"/>
            <w:r w:rsidRPr="00F81896">
              <w:rPr>
                <w:rFonts w:cstheme="minorHAnsi"/>
                <w:color w:val="000000" w:themeColor="text1"/>
                <w:sz w:val="22"/>
              </w:rPr>
              <w:t>Ekodizaina</w:t>
            </w:r>
            <w:proofErr w:type="spellEnd"/>
            <w:r w:rsidRPr="00F81896">
              <w:rPr>
                <w:rFonts w:cstheme="minorHAnsi"/>
                <w:color w:val="000000" w:themeColor="text1"/>
                <w:sz w:val="22"/>
              </w:rPr>
              <w:t xml:space="preserve"> prasību ieviešana</w:t>
            </w:r>
          </w:p>
          <w:p w14:paraId="2ADB6008" w14:textId="77777777" w:rsidR="00F81896" w:rsidRPr="00F81896" w:rsidRDefault="00F81896" w:rsidP="00F81896">
            <w:pPr>
              <w:spacing w:before="60" w:after="60" w:line="240" w:lineRule="auto"/>
              <w:jc w:val="both"/>
              <w:rPr>
                <w:rFonts w:cstheme="minorHAnsi"/>
                <w:b/>
                <w:sz w:val="22"/>
              </w:rPr>
            </w:pPr>
            <w:r w:rsidRPr="00F81896">
              <w:rPr>
                <w:rFonts w:cstheme="minorHAnsi"/>
                <w:b/>
                <w:sz w:val="22"/>
              </w:rPr>
              <w:t xml:space="preserve">Efektīva krīzes situācijas pārvaldība  </w:t>
            </w:r>
          </w:p>
          <w:p w14:paraId="3CFFDA63"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 xml:space="preserve">Nodrošināt tautsaimniecību ar energoapgādi apdraudējuma gadījumā </w:t>
            </w:r>
          </w:p>
          <w:p w14:paraId="3E69ECBE"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Nodrošināt naftas rezerves</w:t>
            </w:r>
          </w:p>
          <w:p w14:paraId="00AC1AA1" w14:textId="77777777" w:rsidR="00F81896" w:rsidRPr="00F81896" w:rsidRDefault="00F81896" w:rsidP="00F81896">
            <w:pPr>
              <w:spacing w:before="60" w:after="60" w:line="240" w:lineRule="auto"/>
              <w:jc w:val="both"/>
              <w:rPr>
                <w:rFonts w:cstheme="minorHAnsi"/>
                <w:b/>
                <w:sz w:val="22"/>
              </w:rPr>
            </w:pPr>
            <w:r w:rsidRPr="00F81896">
              <w:rPr>
                <w:rFonts w:cstheme="minorHAnsi"/>
                <w:b/>
                <w:sz w:val="22"/>
              </w:rPr>
              <w:t>Starptautiskās un reģionālās sadarbības stiprināšana</w:t>
            </w:r>
          </w:p>
          <w:p w14:paraId="658651A7"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 xml:space="preserve">Aktīvi  iesaistīties BEMIP darbā </w:t>
            </w:r>
          </w:p>
          <w:p w14:paraId="6CF7523A"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Veicināt sadarbību ar Igauniju un Lietuvu, kā arī citām reģiona valstīm</w:t>
            </w:r>
          </w:p>
          <w:p w14:paraId="671A6936"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 xml:space="preserve">Koordinēt Baltijas jūras reģiona stratēģijas Enerģētikas prioritāti </w:t>
            </w:r>
          </w:p>
          <w:p w14:paraId="7B433D6A"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 xml:space="preserve">Veicināt Latvijas aktīvu dalību starptautiskās organizācijās </w:t>
            </w:r>
          </w:p>
          <w:p w14:paraId="5D9814ED" w14:textId="77777777" w:rsidR="00F81896" w:rsidRPr="00F81896" w:rsidRDefault="00F81896" w:rsidP="00F81896">
            <w:pPr>
              <w:spacing w:before="60" w:after="60" w:line="240" w:lineRule="auto"/>
              <w:jc w:val="both"/>
              <w:rPr>
                <w:rFonts w:cstheme="minorHAnsi"/>
                <w:b/>
                <w:color w:val="000000" w:themeColor="text1"/>
                <w:sz w:val="22"/>
              </w:rPr>
            </w:pPr>
            <w:r w:rsidRPr="00F81896">
              <w:rPr>
                <w:rFonts w:cstheme="minorHAnsi"/>
                <w:b/>
                <w:color w:val="000000" w:themeColor="text1"/>
                <w:sz w:val="22"/>
              </w:rPr>
              <w:t>Sabiedrības informēšana par enerģētikas sektora aktualitātēm</w:t>
            </w:r>
          </w:p>
          <w:p w14:paraId="2E67A708"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 xml:space="preserve">Veicināt sabiedrības izpratni par notikumiem enerģētikas sektorā </w:t>
            </w:r>
          </w:p>
          <w:p w14:paraId="597FBD10"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 xml:space="preserve">Nodrošināt institucionālo ietvaru valsts un uzņēmēju sadarbībai  </w:t>
            </w:r>
          </w:p>
          <w:p w14:paraId="148502E1"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sz w:val="22"/>
              </w:rPr>
            </w:pPr>
            <w:r w:rsidRPr="00F81896">
              <w:rPr>
                <w:rFonts w:cstheme="minorHAnsi"/>
                <w:color w:val="000000" w:themeColor="text1"/>
                <w:sz w:val="22"/>
              </w:rPr>
              <w:t xml:space="preserve">Veicināt Viedās specializācijas attīstību enerģētikas jomā </w:t>
            </w:r>
          </w:p>
        </w:tc>
      </w:tr>
      <w:tr w:rsidR="00F81896" w:rsidRPr="00F81896" w14:paraId="42B0D83F" w14:textId="77777777" w:rsidTr="006B5EFD">
        <w:tc>
          <w:tcPr>
            <w:tcW w:w="2240" w:type="dxa"/>
          </w:tcPr>
          <w:p w14:paraId="2DD048BA" w14:textId="0A3DF6FF" w:rsidR="00F81896" w:rsidRPr="00F81896" w:rsidRDefault="00E16BF1" w:rsidP="00F81896">
            <w:pPr>
              <w:spacing w:before="60" w:after="60" w:line="240" w:lineRule="auto"/>
              <w:jc w:val="both"/>
              <w:rPr>
                <w:rFonts w:eastAsia="Calibri" w:cstheme="minorHAnsi"/>
                <w:b/>
                <w:sz w:val="22"/>
              </w:rPr>
            </w:pPr>
            <w:r w:rsidRPr="00E16BF1">
              <w:rPr>
                <w:rFonts w:eastAsia="Calibri" w:cstheme="minorHAnsi"/>
                <w:b/>
                <w:sz w:val="22"/>
              </w:rPr>
              <w:lastRenderedPageBreak/>
              <w:t xml:space="preserve">Energoefektivitātes politikas alternatīvo pasākumu plāns enerģijas </w:t>
            </w:r>
            <w:proofErr w:type="spellStart"/>
            <w:r w:rsidRPr="00E16BF1">
              <w:rPr>
                <w:rFonts w:eastAsia="Calibri" w:cstheme="minorHAnsi"/>
                <w:b/>
                <w:sz w:val="22"/>
              </w:rPr>
              <w:t>galapatēriņa</w:t>
            </w:r>
            <w:proofErr w:type="spellEnd"/>
            <w:r w:rsidRPr="00E16BF1">
              <w:rPr>
                <w:rFonts w:eastAsia="Calibri" w:cstheme="minorHAnsi"/>
                <w:b/>
                <w:sz w:val="22"/>
              </w:rPr>
              <w:t xml:space="preserve"> ietaupījuma mērķa 2014.–2020. gadam sasniegšanai</w:t>
            </w:r>
            <w:r w:rsidR="00F81896" w:rsidRPr="00F81896">
              <w:rPr>
                <w:rStyle w:val="FootnoteReference"/>
                <w:rFonts w:eastAsia="Calibri" w:cstheme="minorHAnsi"/>
                <w:b/>
                <w:sz w:val="22"/>
              </w:rPr>
              <w:footnoteReference w:id="6"/>
            </w:r>
          </w:p>
        </w:tc>
        <w:tc>
          <w:tcPr>
            <w:tcW w:w="2122" w:type="dxa"/>
          </w:tcPr>
          <w:p w14:paraId="2A82E5D5"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1) energoefektivitāte</w:t>
            </w:r>
          </w:p>
          <w:p w14:paraId="7AB7E32F"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2) dekarbonizācija</w:t>
            </w:r>
          </w:p>
        </w:tc>
        <w:tc>
          <w:tcPr>
            <w:tcW w:w="2930" w:type="dxa"/>
          </w:tcPr>
          <w:p w14:paraId="7B9374DC" w14:textId="77777777" w:rsidR="00F81896" w:rsidRPr="00F81896" w:rsidRDefault="00F81896" w:rsidP="00F81896">
            <w:pPr>
              <w:spacing w:before="60" w:after="60" w:line="240" w:lineRule="auto"/>
              <w:jc w:val="both"/>
              <w:rPr>
                <w:rFonts w:cstheme="minorHAnsi"/>
                <w:bCs/>
                <w:sz w:val="22"/>
              </w:rPr>
            </w:pPr>
            <w:r w:rsidRPr="00F81896">
              <w:rPr>
                <w:rFonts w:cstheme="minorHAnsi"/>
                <w:bCs/>
                <w:sz w:val="22"/>
              </w:rPr>
              <w:t>Nodrošināt alternatīvo pasākumu ieviešanu:</w:t>
            </w:r>
          </w:p>
          <w:p w14:paraId="62F7269D" w14:textId="77777777" w:rsidR="00F81896" w:rsidRPr="00F81896" w:rsidRDefault="00F81896" w:rsidP="00F81896">
            <w:pPr>
              <w:pStyle w:val="ListParagraph"/>
              <w:numPr>
                <w:ilvl w:val="0"/>
                <w:numId w:val="24"/>
              </w:numPr>
              <w:spacing w:before="60" w:after="60" w:line="240" w:lineRule="auto"/>
              <w:ind w:left="227" w:hanging="227"/>
              <w:contextualSpacing w:val="0"/>
              <w:rPr>
                <w:rFonts w:cstheme="minorHAnsi"/>
                <w:sz w:val="22"/>
              </w:rPr>
            </w:pPr>
            <w:r w:rsidRPr="00F81896">
              <w:rPr>
                <w:rFonts w:cstheme="minorHAnsi"/>
                <w:bCs/>
                <w:sz w:val="22"/>
              </w:rPr>
              <w:t>rūpniecības sektorā</w:t>
            </w:r>
          </w:p>
          <w:p w14:paraId="3E913744" w14:textId="77777777" w:rsidR="00F81896" w:rsidRPr="00F81896" w:rsidRDefault="00F81896" w:rsidP="00F81896">
            <w:pPr>
              <w:pStyle w:val="ListParagraph"/>
              <w:numPr>
                <w:ilvl w:val="0"/>
                <w:numId w:val="24"/>
              </w:numPr>
              <w:spacing w:before="60" w:after="60" w:line="240" w:lineRule="auto"/>
              <w:ind w:left="227" w:hanging="227"/>
              <w:contextualSpacing w:val="0"/>
              <w:rPr>
                <w:rFonts w:cstheme="minorHAnsi"/>
                <w:sz w:val="22"/>
              </w:rPr>
            </w:pPr>
            <w:r w:rsidRPr="00F81896">
              <w:rPr>
                <w:rFonts w:cstheme="minorHAnsi"/>
                <w:bCs/>
                <w:sz w:val="22"/>
              </w:rPr>
              <w:t>mājsaimniecību sektorā</w:t>
            </w:r>
          </w:p>
          <w:p w14:paraId="64020A8F" w14:textId="77777777" w:rsidR="00F81896" w:rsidRPr="00F81896" w:rsidRDefault="00F81896" w:rsidP="00F81896">
            <w:pPr>
              <w:pStyle w:val="ListParagraph"/>
              <w:numPr>
                <w:ilvl w:val="0"/>
                <w:numId w:val="24"/>
              </w:numPr>
              <w:spacing w:before="60" w:after="60" w:line="240" w:lineRule="auto"/>
              <w:ind w:left="227" w:hanging="227"/>
              <w:contextualSpacing w:val="0"/>
              <w:rPr>
                <w:rFonts w:cstheme="minorHAnsi"/>
                <w:sz w:val="22"/>
              </w:rPr>
            </w:pPr>
            <w:r w:rsidRPr="00F81896">
              <w:rPr>
                <w:rFonts w:cstheme="minorHAnsi"/>
                <w:bCs/>
                <w:sz w:val="22"/>
              </w:rPr>
              <w:t>pakalpojumu sektorā</w:t>
            </w:r>
          </w:p>
          <w:p w14:paraId="3D5C0E81" w14:textId="77777777" w:rsidR="00F81896" w:rsidRPr="00F81896" w:rsidRDefault="00F81896" w:rsidP="00F81896">
            <w:pPr>
              <w:pStyle w:val="ListParagraph"/>
              <w:numPr>
                <w:ilvl w:val="0"/>
                <w:numId w:val="24"/>
              </w:numPr>
              <w:spacing w:before="60" w:after="60" w:line="240" w:lineRule="auto"/>
              <w:ind w:left="227" w:hanging="227"/>
              <w:contextualSpacing w:val="0"/>
              <w:rPr>
                <w:rFonts w:cstheme="minorHAnsi"/>
                <w:sz w:val="22"/>
              </w:rPr>
            </w:pPr>
            <w:r w:rsidRPr="00F81896">
              <w:rPr>
                <w:rFonts w:cstheme="minorHAnsi"/>
                <w:bCs/>
                <w:sz w:val="22"/>
              </w:rPr>
              <w:t>transporta sektorā</w:t>
            </w:r>
          </w:p>
          <w:p w14:paraId="0FA53CB0" w14:textId="77777777" w:rsidR="00F81896" w:rsidRPr="00F81896" w:rsidRDefault="00F81896" w:rsidP="00F81896">
            <w:pPr>
              <w:pStyle w:val="ListParagraph"/>
              <w:numPr>
                <w:ilvl w:val="0"/>
                <w:numId w:val="24"/>
              </w:numPr>
              <w:spacing w:before="60" w:after="60" w:line="240" w:lineRule="auto"/>
              <w:ind w:left="227" w:hanging="227"/>
              <w:contextualSpacing w:val="0"/>
              <w:rPr>
                <w:rFonts w:cstheme="minorHAnsi"/>
                <w:bCs/>
                <w:sz w:val="22"/>
              </w:rPr>
            </w:pPr>
            <w:r w:rsidRPr="00F81896">
              <w:rPr>
                <w:rFonts w:cstheme="minorHAnsi"/>
                <w:bCs/>
                <w:sz w:val="22"/>
              </w:rPr>
              <w:t>lauksaimniecības, mežsaimniecības un zivsaimniecības sektorā</w:t>
            </w:r>
          </w:p>
          <w:p w14:paraId="5115ECE6" w14:textId="77777777" w:rsidR="00F81896" w:rsidRPr="00F81896" w:rsidRDefault="00F81896" w:rsidP="00F81896">
            <w:pPr>
              <w:pStyle w:val="ListParagraph"/>
              <w:numPr>
                <w:ilvl w:val="0"/>
                <w:numId w:val="24"/>
              </w:numPr>
              <w:spacing w:before="60" w:after="60" w:line="240" w:lineRule="auto"/>
              <w:ind w:left="227" w:hanging="227"/>
              <w:contextualSpacing w:val="0"/>
              <w:rPr>
                <w:rFonts w:cstheme="minorHAnsi"/>
                <w:sz w:val="22"/>
              </w:rPr>
            </w:pPr>
            <w:r w:rsidRPr="00F81896">
              <w:rPr>
                <w:rFonts w:cstheme="minorHAnsi"/>
                <w:bCs/>
                <w:sz w:val="22"/>
              </w:rPr>
              <w:lastRenderedPageBreak/>
              <w:t>Alternatīvo pasākumu ieviešana, kas aptver vairākus sektorus</w:t>
            </w:r>
          </w:p>
        </w:tc>
        <w:tc>
          <w:tcPr>
            <w:tcW w:w="7162" w:type="dxa"/>
          </w:tcPr>
          <w:p w14:paraId="512E1FE6" w14:textId="77777777" w:rsidR="00F81896" w:rsidRPr="00F81896" w:rsidRDefault="00F81896" w:rsidP="00F81896">
            <w:pPr>
              <w:spacing w:before="60" w:after="60" w:line="240" w:lineRule="auto"/>
              <w:jc w:val="both"/>
              <w:rPr>
                <w:rFonts w:cstheme="minorHAnsi"/>
                <w:bCs/>
                <w:sz w:val="22"/>
              </w:rPr>
            </w:pPr>
            <w:r w:rsidRPr="00F81896">
              <w:rPr>
                <w:rFonts w:cstheme="minorHAnsi"/>
                <w:bCs/>
                <w:sz w:val="22"/>
              </w:rPr>
              <w:lastRenderedPageBreak/>
              <w:t>Sasniegts obligātais</w:t>
            </w:r>
            <w:r w:rsidRPr="00F81896">
              <w:rPr>
                <w:rFonts w:cstheme="minorHAnsi"/>
                <w:sz w:val="22"/>
              </w:rPr>
              <w:t xml:space="preserve"> </w:t>
            </w:r>
            <w:r w:rsidRPr="00F81896">
              <w:rPr>
                <w:rFonts w:cstheme="minorHAnsi"/>
                <w:bCs/>
                <w:sz w:val="22"/>
              </w:rPr>
              <w:t xml:space="preserve">enerģijas </w:t>
            </w:r>
            <w:proofErr w:type="spellStart"/>
            <w:r w:rsidRPr="00F81896">
              <w:rPr>
                <w:rFonts w:cstheme="minorHAnsi"/>
                <w:bCs/>
                <w:sz w:val="22"/>
              </w:rPr>
              <w:t>galapatēriņa</w:t>
            </w:r>
            <w:proofErr w:type="spellEnd"/>
            <w:r w:rsidRPr="00F81896">
              <w:rPr>
                <w:rFonts w:cstheme="minorHAnsi"/>
                <w:bCs/>
                <w:sz w:val="22"/>
              </w:rPr>
              <w:t xml:space="preserve"> ietaupījuma mērķis, periodā no 2014. līdz 2020. gadam uzkrātas 9896 </w:t>
            </w:r>
            <w:proofErr w:type="spellStart"/>
            <w:r w:rsidRPr="00F81896">
              <w:rPr>
                <w:rFonts w:cstheme="minorHAnsi"/>
                <w:bCs/>
                <w:sz w:val="22"/>
              </w:rPr>
              <w:t>GWh</w:t>
            </w:r>
            <w:proofErr w:type="spellEnd"/>
            <w:r w:rsidRPr="00F81896">
              <w:rPr>
                <w:rFonts w:cstheme="minorHAnsi"/>
                <w:bCs/>
                <w:sz w:val="22"/>
              </w:rPr>
              <w:t>.</w:t>
            </w:r>
          </w:p>
          <w:p w14:paraId="718AAD6B" w14:textId="77777777" w:rsidR="00F81896" w:rsidRPr="00F81896" w:rsidRDefault="00F81896" w:rsidP="00F81896">
            <w:pPr>
              <w:pStyle w:val="ListParagraph"/>
              <w:numPr>
                <w:ilvl w:val="0"/>
                <w:numId w:val="25"/>
              </w:numPr>
              <w:autoSpaceDE w:val="0"/>
              <w:autoSpaceDN w:val="0"/>
              <w:adjustRightInd w:val="0"/>
              <w:spacing w:before="60" w:after="60" w:line="240" w:lineRule="auto"/>
              <w:ind w:left="284" w:hanging="284"/>
              <w:contextualSpacing w:val="0"/>
              <w:jc w:val="both"/>
              <w:rPr>
                <w:rFonts w:cstheme="minorHAnsi"/>
                <w:sz w:val="22"/>
              </w:rPr>
            </w:pPr>
            <w:r w:rsidRPr="00F81896">
              <w:rPr>
                <w:rFonts w:cstheme="minorHAnsi"/>
                <w:sz w:val="22"/>
              </w:rPr>
              <w:t>Energoefektivitātes pasākumi lielajos uzņēmumos</w:t>
            </w:r>
          </w:p>
          <w:p w14:paraId="702BCD2A" w14:textId="77777777" w:rsidR="00F81896" w:rsidRPr="00F81896" w:rsidRDefault="00F81896" w:rsidP="00F81896">
            <w:pPr>
              <w:pStyle w:val="ListParagraph"/>
              <w:numPr>
                <w:ilvl w:val="0"/>
                <w:numId w:val="25"/>
              </w:numPr>
              <w:autoSpaceDE w:val="0"/>
              <w:autoSpaceDN w:val="0"/>
              <w:adjustRightInd w:val="0"/>
              <w:spacing w:before="60" w:after="60" w:line="240" w:lineRule="auto"/>
              <w:ind w:left="284" w:hanging="284"/>
              <w:contextualSpacing w:val="0"/>
              <w:jc w:val="both"/>
              <w:rPr>
                <w:rFonts w:cstheme="minorHAnsi"/>
                <w:sz w:val="22"/>
              </w:rPr>
            </w:pPr>
            <w:r w:rsidRPr="00F81896">
              <w:rPr>
                <w:rFonts w:cstheme="minorHAnsi"/>
                <w:sz w:val="22"/>
              </w:rPr>
              <w:t>Energoefektivitātes pasākumi lielajos elektroenerģijas patērētājos</w:t>
            </w:r>
          </w:p>
          <w:p w14:paraId="5B6AC8A8" w14:textId="77777777" w:rsidR="00F81896" w:rsidRPr="00F81896" w:rsidRDefault="00F81896" w:rsidP="00F81896">
            <w:pPr>
              <w:pStyle w:val="ListParagraph"/>
              <w:numPr>
                <w:ilvl w:val="0"/>
                <w:numId w:val="25"/>
              </w:numPr>
              <w:autoSpaceDE w:val="0"/>
              <w:autoSpaceDN w:val="0"/>
              <w:adjustRightInd w:val="0"/>
              <w:spacing w:before="60" w:after="60" w:line="240" w:lineRule="auto"/>
              <w:ind w:left="284" w:hanging="284"/>
              <w:contextualSpacing w:val="0"/>
              <w:jc w:val="both"/>
              <w:rPr>
                <w:rFonts w:cstheme="minorHAnsi"/>
                <w:sz w:val="22"/>
              </w:rPr>
            </w:pPr>
            <w:proofErr w:type="spellStart"/>
            <w:r w:rsidRPr="00F81896">
              <w:rPr>
                <w:rFonts w:cstheme="minorHAnsi"/>
                <w:sz w:val="22"/>
              </w:rPr>
              <w:t>Energopārvaldība</w:t>
            </w:r>
            <w:proofErr w:type="spellEnd"/>
            <w:r w:rsidRPr="00F81896">
              <w:rPr>
                <w:rFonts w:cstheme="minorHAnsi"/>
                <w:sz w:val="22"/>
              </w:rPr>
              <w:t xml:space="preserve"> valsts iestādēs un pašvaldībās</w:t>
            </w:r>
          </w:p>
          <w:p w14:paraId="2AA0AD60" w14:textId="77777777" w:rsidR="00F81896" w:rsidRPr="00F81896" w:rsidRDefault="00F81896" w:rsidP="00F81896">
            <w:pPr>
              <w:pStyle w:val="ListParagraph"/>
              <w:numPr>
                <w:ilvl w:val="0"/>
                <w:numId w:val="25"/>
              </w:numPr>
              <w:autoSpaceDE w:val="0"/>
              <w:autoSpaceDN w:val="0"/>
              <w:adjustRightInd w:val="0"/>
              <w:spacing w:before="60" w:after="60" w:line="240" w:lineRule="auto"/>
              <w:ind w:left="284" w:hanging="284"/>
              <w:contextualSpacing w:val="0"/>
              <w:jc w:val="both"/>
              <w:rPr>
                <w:rFonts w:cstheme="minorHAnsi"/>
                <w:sz w:val="22"/>
              </w:rPr>
            </w:pPr>
            <w:r w:rsidRPr="00F81896">
              <w:rPr>
                <w:rFonts w:cstheme="minorHAnsi"/>
                <w:sz w:val="22"/>
              </w:rPr>
              <w:t>Brīvprātīgas vienošanās par energoefektivitāti</w:t>
            </w:r>
          </w:p>
          <w:p w14:paraId="7127F544" w14:textId="77777777" w:rsidR="00F81896" w:rsidRPr="00F81896" w:rsidRDefault="00F81896" w:rsidP="00F81896">
            <w:pPr>
              <w:pStyle w:val="ListParagraph"/>
              <w:numPr>
                <w:ilvl w:val="0"/>
                <w:numId w:val="25"/>
              </w:numPr>
              <w:autoSpaceDE w:val="0"/>
              <w:autoSpaceDN w:val="0"/>
              <w:adjustRightInd w:val="0"/>
              <w:spacing w:before="60" w:after="60" w:line="240" w:lineRule="auto"/>
              <w:ind w:left="284" w:hanging="284"/>
              <w:contextualSpacing w:val="0"/>
              <w:jc w:val="both"/>
              <w:rPr>
                <w:rFonts w:cstheme="minorHAnsi"/>
                <w:sz w:val="22"/>
              </w:rPr>
            </w:pPr>
            <w:r w:rsidRPr="00F81896">
              <w:rPr>
                <w:rFonts w:cstheme="minorHAnsi"/>
                <w:sz w:val="22"/>
              </w:rPr>
              <w:t>EKII, KPFI</w:t>
            </w:r>
          </w:p>
          <w:p w14:paraId="24F93727" w14:textId="77777777" w:rsidR="00F81896" w:rsidRPr="00F81896" w:rsidRDefault="00F81896" w:rsidP="00F81896">
            <w:pPr>
              <w:pStyle w:val="ListParagraph"/>
              <w:numPr>
                <w:ilvl w:val="0"/>
                <w:numId w:val="25"/>
              </w:numPr>
              <w:autoSpaceDE w:val="0"/>
              <w:autoSpaceDN w:val="0"/>
              <w:adjustRightInd w:val="0"/>
              <w:spacing w:before="60" w:after="60" w:line="240" w:lineRule="auto"/>
              <w:ind w:left="284" w:hanging="284"/>
              <w:contextualSpacing w:val="0"/>
              <w:jc w:val="both"/>
              <w:rPr>
                <w:rFonts w:cstheme="minorHAnsi"/>
                <w:sz w:val="22"/>
              </w:rPr>
            </w:pPr>
            <w:r w:rsidRPr="00F81896">
              <w:rPr>
                <w:rFonts w:cstheme="minorHAnsi"/>
                <w:sz w:val="22"/>
              </w:rPr>
              <w:lastRenderedPageBreak/>
              <w:t xml:space="preserve">Dažādu sektoru (satiksmes, zemkopības, labklājības, kultūras </w:t>
            </w:r>
            <w:proofErr w:type="spellStart"/>
            <w:r w:rsidRPr="00F81896">
              <w:rPr>
                <w:rFonts w:cstheme="minorHAnsi"/>
                <w:sz w:val="22"/>
              </w:rPr>
              <w:t>uc</w:t>
            </w:r>
            <w:proofErr w:type="spellEnd"/>
            <w:r w:rsidRPr="00F81896">
              <w:rPr>
                <w:rFonts w:cstheme="minorHAnsi"/>
                <w:sz w:val="22"/>
              </w:rPr>
              <w:t>.) ESF programmas, kur tiek atjaunotas ēkas un iekārtas un energoefektivitāte tiek uzskaitīta, bet ir kā papildu ieguvums.</w:t>
            </w:r>
          </w:p>
          <w:p w14:paraId="07C599FB" w14:textId="77777777" w:rsidR="00F81896" w:rsidRPr="00F81896" w:rsidRDefault="00F81896" w:rsidP="00F81896">
            <w:pPr>
              <w:pStyle w:val="ListParagraph"/>
              <w:numPr>
                <w:ilvl w:val="0"/>
                <w:numId w:val="25"/>
              </w:numPr>
              <w:autoSpaceDE w:val="0"/>
              <w:autoSpaceDN w:val="0"/>
              <w:adjustRightInd w:val="0"/>
              <w:spacing w:before="60" w:after="60" w:line="240" w:lineRule="auto"/>
              <w:ind w:left="284" w:hanging="284"/>
              <w:contextualSpacing w:val="0"/>
              <w:jc w:val="both"/>
              <w:rPr>
                <w:rFonts w:cstheme="minorHAnsi"/>
                <w:color w:val="000000" w:themeColor="text1"/>
                <w:sz w:val="22"/>
              </w:rPr>
            </w:pPr>
            <w:r w:rsidRPr="00F81896">
              <w:rPr>
                <w:rFonts w:cstheme="minorHAnsi"/>
                <w:sz w:val="22"/>
              </w:rPr>
              <w:t>Pašvaldību finansēta ēku renovācija</w:t>
            </w:r>
          </w:p>
        </w:tc>
      </w:tr>
      <w:tr w:rsidR="00F81896" w:rsidRPr="00F81896" w14:paraId="14B8A6F8" w14:textId="77777777" w:rsidTr="006B5EFD">
        <w:tc>
          <w:tcPr>
            <w:tcW w:w="2240" w:type="dxa"/>
          </w:tcPr>
          <w:p w14:paraId="1564CD38" w14:textId="432A4E0E" w:rsidR="00F81896" w:rsidRPr="00F81896" w:rsidRDefault="00E16BF1" w:rsidP="00F81896">
            <w:pPr>
              <w:spacing w:before="60" w:after="60" w:line="240" w:lineRule="auto"/>
              <w:jc w:val="both"/>
              <w:rPr>
                <w:rFonts w:eastAsia="Calibri" w:cstheme="minorHAnsi"/>
                <w:b/>
                <w:sz w:val="22"/>
              </w:rPr>
            </w:pPr>
            <w:r w:rsidRPr="00E16BF1">
              <w:rPr>
                <w:rFonts w:eastAsia="Calibri" w:cstheme="minorHAnsi"/>
                <w:b/>
                <w:sz w:val="22"/>
              </w:rPr>
              <w:lastRenderedPageBreak/>
              <w:t>Koncepcija par Eiropas Parlamenta un Padomes 2012.gada 25.oktobra Direktīvas 2012/27/ES par energoefektivitāti, ar ko groza Direktīvas 2009/125/EK un 2010/30/ES, un atceļ Direktīvas 2004/8/EK un 2006/32/EK, prasību pārņemšanu normatīvajos aktos</w:t>
            </w:r>
            <w:r w:rsidR="00F81896" w:rsidRPr="00F81896">
              <w:rPr>
                <w:rStyle w:val="FootnoteReference"/>
                <w:rFonts w:eastAsia="Calibri" w:cstheme="minorHAnsi"/>
                <w:b/>
                <w:sz w:val="22"/>
              </w:rPr>
              <w:footnoteReference w:id="7"/>
            </w:r>
          </w:p>
        </w:tc>
        <w:tc>
          <w:tcPr>
            <w:tcW w:w="2122" w:type="dxa"/>
          </w:tcPr>
          <w:p w14:paraId="57219923"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1) energoefektivitāte</w:t>
            </w:r>
          </w:p>
          <w:p w14:paraId="3EFCAB9B"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2) dekarbonizācija</w:t>
            </w:r>
          </w:p>
        </w:tc>
        <w:tc>
          <w:tcPr>
            <w:tcW w:w="2930" w:type="dxa"/>
          </w:tcPr>
          <w:p w14:paraId="7E50359E" w14:textId="77777777" w:rsidR="00F81896" w:rsidRPr="00F81896" w:rsidRDefault="00F81896" w:rsidP="00F81896">
            <w:pPr>
              <w:pStyle w:val="ListParagraph"/>
              <w:numPr>
                <w:ilvl w:val="0"/>
                <w:numId w:val="23"/>
              </w:numPr>
              <w:spacing w:before="60" w:after="60" w:line="240" w:lineRule="auto"/>
              <w:ind w:left="227" w:hanging="227"/>
              <w:contextualSpacing w:val="0"/>
              <w:jc w:val="both"/>
              <w:rPr>
                <w:rFonts w:cstheme="minorHAnsi"/>
                <w:sz w:val="22"/>
              </w:rPr>
            </w:pPr>
            <w:r w:rsidRPr="00F81896">
              <w:rPr>
                <w:rFonts w:cstheme="minorHAnsi"/>
                <w:sz w:val="22"/>
              </w:rPr>
              <w:t xml:space="preserve">Valsts neobligātais energoefektivitātes mērķis – primārās enerģijas ietaupījums 2020.gadā – 0,670 </w:t>
            </w:r>
            <w:proofErr w:type="spellStart"/>
            <w:r w:rsidRPr="00F81896">
              <w:rPr>
                <w:rFonts w:cstheme="minorHAnsi"/>
                <w:sz w:val="22"/>
              </w:rPr>
              <w:t>Mtoe</w:t>
            </w:r>
            <w:proofErr w:type="spellEnd"/>
            <w:r w:rsidRPr="00F81896">
              <w:rPr>
                <w:rFonts w:cstheme="minorHAnsi"/>
                <w:sz w:val="22"/>
              </w:rPr>
              <w:t xml:space="preserve"> (28 PJ).</w:t>
            </w:r>
          </w:p>
          <w:p w14:paraId="6625E635" w14:textId="77777777" w:rsidR="00F81896" w:rsidRPr="00F81896" w:rsidRDefault="00F81896" w:rsidP="00F81896">
            <w:pPr>
              <w:pStyle w:val="ListParagraph"/>
              <w:numPr>
                <w:ilvl w:val="0"/>
                <w:numId w:val="23"/>
              </w:numPr>
              <w:spacing w:before="60" w:after="60" w:line="240" w:lineRule="auto"/>
              <w:ind w:left="227" w:hanging="227"/>
              <w:contextualSpacing w:val="0"/>
              <w:jc w:val="both"/>
              <w:rPr>
                <w:rFonts w:cstheme="minorHAnsi"/>
                <w:sz w:val="22"/>
              </w:rPr>
            </w:pPr>
            <w:r w:rsidRPr="00F81896">
              <w:rPr>
                <w:rFonts w:cstheme="minorHAnsi"/>
                <w:sz w:val="22"/>
              </w:rPr>
              <w:t>Mērķis centrālās valdības ēku renovācijai – katru gadu 3 % platības – (maksimālās aplēses – kopā 678 460 m</w:t>
            </w:r>
            <w:r w:rsidRPr="00F81896">
              <w:rPr>
                <w:rFonts w:cstheme="minorHAnsi"/>
                <w:sz w:val="22"/>
                <w:vertAlign w:val="superscript"/>
              </w:rPr>
              <w:t>2</w:t>
            </w:r>
            <w:r w:rsidRPr="00F81896">
              <w:rPr>
                <w:rFonts w:cstheme="minorHAnsi"/>
                <w:sz w:val="22"/>
              </w:rPr>
              <w:t xml:space="preserve">), kas kopā ar pašvaldību ēku renovāciju nodrošina 0,016 </w:t>
            </w:r>
            <w:proofErr w:type="spellStart"/>
            <w:r w:rsidRPr="00F81896">
              <w:rPr>
                <w:rFonts w:cstheme="minorHAnsi"/>
                <w:sz w:val="22"/>
              </w:rPr>
              <w:t>Mtoe</w:t>
            </w:r>
            <w:proofErr w:type="spellEnd"/>
            <w:r w:rsidRPr="00F81896">
              <w:rPr>
                <w:rFonts w:cstheme="minorHAnsi"/>
                <w:sz w:val="22"/>
              </w:rPr>
              <w:t xml:space="preserve"> (0,67 PJ, 186 </w:t>
            </w:r>
            <w:proofErr w:type="spellStart"/>
            <w:r w:rsidRPr="00F81896">
              <w:rPr>
                <w:rFonts w:cstheme="minorHAnsi"/>
                <w:sz w:val="22"/>
              </w:rPr>
              <w:t>GWh</w:t>
            </w:r>
            <w:proofErr w:type="spellEnd"/>
            <w:r w:rsidRPr="00F81896">
              <w:rPr>
                <w:rFonts w:cstheme="minorHAnsi"/>
                <w:sz w:val="22"/>
              </w:rPr>
              <w:t>) enerģijas ietaupījumu kopumā laikposmā no 2014.gada līdz 2020.gadam.</w:t>
            </w:r>
          </w:p>
          <w:p w14:paraId="56FD6A2D" w14:textId="77777777" w:rsidR="00F81896" w:rsidRPr="00F81896" w:rsidRDefault="00F81896" w:rsidP="00F81896">
            <w:pPr>
              <w:pStyle w:val="ListParagraph"/>
              <w:numPr>
                <w:ilvl w:val="0"/>
                <w:numId w:val="23"/>
              </w:numPr>
              <w:spacing w:before="60" w:after="60" w:line="240" w:lineRule="auto"/>
              <w:ind w:left="227" w:hanging="227"/>
              <w:contextualSpacing w:val="0"/>
              <w:jc w:val="both"/>
              <w:rPr>
                <w:rFonts w:cstheme="minorHAnsi"/>
                <w:sz w:val="22"/>
              </w:rPr>
            </w:pPr>
            <w:r w:rsidRPr="00F81896">
              <w:rPr>
                <w:rFonts w:cstheme="minorHAnsi"/>
                <w:sz w:val="22"/>
              </w:rPr>
              <w:t xml:space="preserve">Mērķis enerģijas gala ietaupījumam – obligātais enerģijas ietaupījums 1,5 % apjomā no galalietotājiem piegādātās enerģijas – 0,213 </w:t>
            </w:r>
            <w:proofErr w:type="spellStart"/>
            <w:r w:rsidRPr="00F81896">
              <w:rPr>
                <w:rFonts w:cstheme="minorHAnsi"/>
                <w:sz w:val="22"/>
              </w:rPr>
              <w:t>Mtoe</w:t>
            </w:r>
            <w:proofErr w:type="spellEnd"/>
            <w:r w:rsidRPr="00F81896">
              <w:rPr>
                <w:rFonts w:cstheme="minorHAnsi"/>
                <w:sz w:val="22"/>
              </w:rPr>
              <w:t xml:space="preserve"> (8,9 PJ).</w:t>
            </w:r>
          </w:p>
        </w:tc>
        <w:tc>
          <w:tcPr>
            <w:tcW w:w="7162" w:type="dxa"/>
          </w:tcPr>
          <w:p w14:paraId="52DF21E7" w14:textId="77777777" w:rsidR="00F81896" w:rsidRPr="00F81896" w:rsidRDefault="00F81896" w:rsidP="00F81896">
            <w:pPr>
              <w:pStyle w:val="ListParagraph"/>
              <w:numPr>
                <w:ilvl w:val="0"/>
                <w:numId w:val="9"/>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Energoefektivitātes pienākumu shēma</w:t>
            </w:r>
          </w:p>
          <w:p w14:paraId="552487CA" w14:textId="77777777" w:rsidR="00F81896" w:rsidRPr="00F81896" w:rsidRDefault="00F81896" w:rsidP="00F81896">
            <w:pPr>
              <w:pStyle w:val="ListParagraph"/>
              <w:numPr>
                <w:ilvl w:val="0"/>
                <w:numId w:val="9"/>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Energoefektivitātes veicināšana dzīvojamās un publiskās ēkās (ESF programmas)</w:t>
            </w:r>
          </w:p>
          <w:p w14:paraId="757A274C" w14:textId="77777777" w:rsidR="00F81896" w:rsidRPr="00F81896" w:rsidRDefault="00F81896" w:rsidP="00F81896">
            <w:pPr>
              <w:pStyle w:val="ListParagraph"/>
              <w:numPr>
                <w:ilvl w:val="0"/>
                <w:numId w:val="9"/>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Energoefektivitātes veicināšana siltumapgādē (ESF programmas)</w:t>
            </w:r>
          </w:p>
          <w:p w14:paraId="6A42836C" w14:textId="77777777" w:rsidR="00F81896" w:rsidRPr="00F81896" w:rsidRDefault="00F81896" w:rsidP="00F81896">
            <w:pPr>
              <w:pStyle w:val="ListParagraph"/>
              <w:numPr>
                <w:ilvl w:val="0"/>
                <w:numId w:val="9"/>
              </w:numPr>
              <w:spacing w:before="60" w:after="60" w:line="240" w:lineRule="auto"/>
              <w:ind w:left="284" w:hanging="284"/>
              <w:contextualSpacing w:val="0"/>
              <w:jc w:val="both"/>
              <w:rPr>
                <w:rFonts w:eastAsia="Times New Roman" w:cstheme="minorHAnsi"/>
                <w:sz w:val="22"/>
              </w:rPr>
            </w:pPr>
            <w:r w:rsidRPr="00F81896">
              <w:rPr>
                <w:rFonts w:cstheme="minorHAnsi"/>
                <w:color w:val="000000" w:themeColor="text1"/>
                <w:sz w:val="22"/>
              </w:rPr>
              <w:t>Energoefektivitātes paaugstināšana rūpniecības sektorā (ESF programmas)</w:t>
            </w:r>
          </w:p>
        </w:tc>
      </w:tr>
      <w:tr w:rsidR="00F81896" w:rsidRPr="00F81896" w14:paraId="6D13C5AC" w14:textId="77777777" w:rsidTr="006B5EFD">
        <w:tc>
          <w:tcPr>
            <w:tcW w:w="2240" w:type="dxa"/>
          </w:tcPr>
          <w:p w14:paraId="0AEA3EAE" w14:textId="77777777" w:rsidR="00F81896" w:rsidRPr="00F81896" w:rsidRDefault="00F81896" w:rsidP="00F81896">
            <w:pPr>
              <w:spacing w:before="60" w:after="60" w:line="240" w:lineRule="auto"/>
              <w:jc w:val="both"/>
              <w:rPr>
                <w:rFonts w:cstheme="minorHAnsi"/>
                <w:b/>
                <w:sz w:val="22"/>
              </w:rPr>
            </w:pPr>
            <w:r w:rsidRPr="00F81896">
              <w:rPr>
                <w:rFonts w:eastAsia="Calibri" w:cstheme="minorHAnsi"/>
                <w:b/>
                <w:sz w:val="22"/>
              </w:rPr>
              <w:lastRenderedPageBreak/>
              <w:t>ĒAIS</w:t>
            </w:r>
            <w:r w:rsidRPr="00F81896">
              <w:rPr>
                <w:rStyle w:val="FootnoteReference"/>
                <w:rFonts w:eastAsia="Calibri" w:cstheme="minorHAnsi"/>
                <w:b/>
                <w:sz w:val="22"/>
              </w:rPr>
              <w:footnoteReference w:id="8"/>
            </w:r>
          </w:p>
        </w:tc>
        <w:tc>
          <w:tcPr>
            <w:tcW w:w="2122" w:type="dxa"/>
          </w:tcPr>
          <w:p w14:paraId="577350BB"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1) energoefektivitāte</w:t>
            </w:r>
          </w:p>
          <w:p w14:paraId="7DED069F"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2) dekarbonizācija</w:t>
            </w:r>
          </w:p>
        </w:tc>
        <w:tc>
          <w:tcPr>
            <w:tcW w:w="2930" w:type="dxa"/>
          </w:tcPr>
          <w:p w14:paraId="09240929"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Aktuālie mērķi ēku energoefektivitātes jomā ir:</w:t>
            </w:r>
          </w:p>
          <w:p w14:paraId="46802610" w14:textId="77777777" w:rsidR="00F81896" w:rsidRPr="00F81896" w:rsidRDefault="00F81896" w:rsidP="00F81896">
            <w:pPr>
              <w:numPr>
                <w:ilvl w:val="0"/>
                <w:numId w:val="17"/>
              </w:numPr>
              <w:shd w:val="clear" w:color="auto" w:fill="FFFFFF"/>
              <w:suppressAutoHyphens/>
              <w:autoSpaceDN w:val="0"/>
              <w:spacing w:before="60" w:after="60" w:line="240" w:lineRule="auto"/>
              <w:ind w:left="227" w:hanging="227"/>
              <w:jc w:val="both"/>
              <w:textAlignment w:val="baseline"/>
              <w:rPr>
                <w:rFonts w:eastAsia="Calibri" w:cstheme="minorHAnsi"/>
                <w:sz w:val="22"/>
              </w:rPr>
            </w:pPr>
            <w:r w:rsidRPr="00F81896">
              <w:rPr>
                <w:rFonts w:eastAsia="Calibri" w:cstheme="minorHAnsi"/>
                <w:sz w:val="22"/>
              </w:rPr>
              <w:t>finansējuma pieejamība ekonomiski pamatotiem projektiem visā Latvijas teritorijā, t.sk. reģionos;</w:t>
            </w:r>
          </w:p>
          <w:p w14:paraId="3D41082F" w14:textId="77777777" w:rsidR="00F81896" w:rsidRPr="00F81896" w:rsidRDefault="00F81896" w:rsidP="00F81896">
            <w:pPr>
              <w:numPr>
                <w:ilvl w:val="0"/>
                <w:numId w:val="17"/>
              </w:numPr>
              <w:shd w:val="clear" w:color="auto" w:fill="FFFFFF"/>
              <w:suppressAutoHyphens/>
              <w:autoSpaceDN w:val="0"/>
              <w:spacing w:before="60" w:after="60" w:line="240" w:lineRule="auto"/>
              <w:ind w:left="227" w:hanging="227"/>
              <w:jc w:val="both"/>
              <w:textAlignment w:val="baseline"/>
              <w:rPr>
                <w:rFonts w:eastAsia="Calibri" w:cstheme="minorHAnsi"/>
                <w:sz w:val="22"/>
              </w:rPr>
            </w:pPr>
            <w:r w:rsidRPr="00F81896">
              <w:rPr>
                <w:rFonts w:eastAsia="Calibri" w:cstheme="minorHAnsi"/>
                <w:sz w:val="22"/>
              </w:rPr>
              <w:t>kvalitatīva projektu vadība un uzraudzība;</w:t>
            </w:r>
          </w:p>
          <w:p w14:paraId="02E3BAC9" w14:textId="77777777" w:rsidR="00F81896" w:rsidRPr="00F81896" w:rsidRDefault="00F81896" w:rsidP="00F81896">
            <w:pPr>
              <w:numPr>
                <w:ilvl w:val="0"/>
                <w:numId w:val="17"/>
              </w:numPr>
              <w:shd w:val="clear" w:color="auto" w:fill="FFFFFF"/>
              <w:suppressAutoHyphens/>
              <w:autoSpaceDN w:val="0"/>
              <w:spacing w:before="60" w:after="60" w:line="240" w:lineRule="auto"/>
              <w:ind w:left="227" w:hanging="227"/>
              <w:jc w:val="both"/>
              <w:textAlignment w:val="baseline"/>
              <w:rPr>
                <w:rFonts w:eastAsia="Calibri" w:cstheme="minorHAnsi"/>
                <w:sz w:val="22"/>
              </w:rPr>
            </w:pPr>
            <w:r w:rsidRPr="00F81896">
              <w:rPr>
                <w:rFonts w:eastAsia="Calibri" w:cstheme="minorHAnsi"/>
                <w:sz w:val="22"/>
              </w:rPr>
              <w:t>aktivitāšu uzraudzības fokusēšana uz rezultātu, tai skaitā enerģijas ietaupījumu, sasniegšanu;</w:t>
            </w:r>
          </w:p>
          <w:p w14:paraId="75815DF9" w14:textId="77777777" w:rsidR="00F81896" w:rsidRPr="00F81896" w:rsidRDefault="00F81896" w:rsidP="00F81896">
            <w:pPr>
              <w:numPr>
                <w:ilvl w:val="0"/>
                <w:numId w:val="17"/>
              </w:numPr>
              <w:shd w:val="clear" w:color="auto" w:fill="FFFFFF"/>
              <w:suppressAutoHyphens/>
              <w:autoSpaceDN w:val="0"/>
              <w:spacing w:before="60" w:after="60" w:line="240" w:lineRule="auto"/>
              <w:ind w:left="227" w:hanging="227"/>
              <w:jc w:val="both"/>
              <w:textAlignment w:val="baseline"/>
              <w:rPr>
                <w:rFonts w:eastAsia="Calibri" w:cstheme="minorHAnsi"/>
                <w:sz w:val="22"/>
              </w:rPr>
            </w:pPr>
            <w:r w:rsidRPr="00F81896">
              <w:rPr>
                <w:rFonts w:eastAsia="Calibri" w:cstheme="minorHAnsi"/>
                <w:sz w:val="22"/>
              </w:rPr>
              <w:t>augstas energoefektivitātes un kvalitatīvas būvniecības sasniegšana;</w:t>
            </w:r>
          </w:p>
          <w:p w14:paraId="7EFF190F" w14:textId="77777777" w:rsidR="00F81896" w:rsidRPr="00F81896" w:rsidRDefault="00F81896" w:rsidP="00F81896">
            <w:pPr>
              <w:numPr>
                <w:ilvl w:val="0"/>
                <w:numId w:val="17"/>
              </w:numPr>
              <w:shd w:val="clear" w:color="auto" w:fill="FFFFFF"/>
              <w:suppressAutoHyphens/>
              <w:autoSpaceDN w:val="0"/>
              <w:spacing w:before="60" w:after="60" w:line="240" w:lineRule="auto"/>
              <w:ind w:left="227" w:hanging="227"/>
              <w:jc w:val="both"/>
              <w:textAlignment w:val="baseline"/>
              <w:rPr>
                <w:rFonts w:eastAsia="Calibri" w:cstheme="minorHAnsi"/>
                <w:sz w:val="22"/>
              </w:rPr>
            </w:pPr>
            <w:r w:rsidRPr="00F81896">
              <w:rPr>
                <w:rFonts w:eastAsia="Calibri" w:cstheme="minorHAnsi"/>
                <w:sz w:val="22"/>
              </w:rPr>
              <w:t>būvkomersanta atlases procedūras uzlabošana;</w:t>
            </w:r>
          </w:p>
          <w:p w14:paraId="1B71521B" w14:textId="77777777" w:rsidR="00F81896" w:rsidRPr="00F81896" w:rsidRDefault="00F81896" w:rsidP="00F81896">
            <w:pPr>
              <w:numPr>
                <w:ilvl w:val="0"/>
                <w:numId w:val="17"/>
              </w:numPr>
              <w:shd w:val="clear" w:color="auto" w:fill="FFFFFF"/>
              <w:suppressAutoHyphens/>
              <w:autoSpaceDN w:val="0"/>
              <w:spacing w:before="60" w:after="60" w:line="240" w:lineRule="auto"/>
              <w:ind w:left="227" w:hanging="227"/>
              <w:jc w:val="both"/>
              <w:textAlignment w:val="baseline"/>
              <w:rPr>
                <w:rFonts w:cstheme="minorHAnsi"/>
                <w:sz w:val="22"/>
              </w:rPr>
            </w:pPr>
            <w:r w:rsidRPr="00F81896">
              <w:rPr>
                <w:rFonts w:eastAsia="Calibri" w:cstheme="minorHAnsi"/>
                <w:sz w:val="22"/>
              </w:rPr>
              <w:t>resursu izmaksu samazināšana.</w:t>
            </w:r>
          </w:p>
        </w:tc>
        <w:tc>
          <w:tcPr>
            <w:tcW w:w="7162" w:type="dxa"/>
          </w:tcPr>
          <w:p w14:paraId="6567A0CF" w14:textId="77777777" w:rsidR="00F81896" w:rsidRPr="00F81896" w:rsidRDefault="00F81896" w:rsidP="00F81896">
            <w:pPr>
              <w:pStyle w:val="ListParagraph"/>
              <w:numPr>
                <w:ilvl w:val="0"/>
                <w:numId w:val="9"/>
              </w:numPr>
              <w:spacing w:before="60" w:after="60" w:line="240" w:lineRule="auto"/>
              <w:ind w:left="284" w:hanging="284"/>
              <w:contextualSpacing w:val="0"/>
              <w:jc w:val="both"/>
              <w:rPr>
                <w:rFonts w:eastAsia="Times New Roman" w:cstheme="minorHAnsi"/>
                <w:sz w:val="22"/>
              </w:rPr>
            </w:pPr>
            <w:r w:rsidRPr="00F81896">
              <w:rPr>
                <w:rFonts w:eastAsia="Times New Roman" w:cstheme="minorHAnsi"/>
                <w:sz w:val="22"/>
              </w:rPr>
              <w:t>izveidot finanšu instrumentu, kas būtu piemērots gadījumiem, ja daudzdzīvokļu dzīvojamai mājai ir nepieciešams veikt ieguldījumus dzīvojamās mājas uzturēšanai vai energoefektivitātes pasākumu veikšanai, taču nav veikts pietiekamā apjomā (vai nav vispār veikts) maksājums uzkrājuma fondā.</w:t>
            </w:r>
          </w:p>
          <w:p w14:paraId="53911E95" w14:textId="77777777" w:rsidR="00F81896" w:rsidRPr="00F81896" w:rsidRDefault="00F81896" w:rsidP="00F81896">
            <w:pPr>
              <w:pStyle w:val="ListParagraph"/>
              <w:numPr>
                <w:ilvl w:val="0"/>
                <w:numId w:val="9"/>
              </w:numPr>
              <w:spacing w:before="60" w:after="60" w:line="240" w:lineRule="auto"/>
              <w:ind w:left="284" w:hanging="284"/>
              <w:contextualSpacing w:val="0"/>
              <w:jc w:val="both"/>
              <w:rPr>
                <w:rFonts w:eastAsia="Times New Roman" w:cstheme="minorHAnsi"/>
                <w:sz w:val="22"/>
              </w:rPr>
            </w:pPr>
            <w:r w:rsidRPr="00F81896">
              <w:rPr>
                <w:rFonts w:eastAsia="Times New Roman" w:cstheme="minorHAnsi"/>
                <w:sz w:val="22"/>
              </w:rPr>
              <w:t xml:space="preserve">Veicināt ESKO  pakalpojuma veidošanos. ESKO ar bankas garantiju vai apdrošināšanas polisi atbild par projekta ietvaros sasniedzamo energoefektivitātes līmeni. ESKO sedz daudzdzīvokļu māju iedzīvotājiem radītos zaudējumus, ja pēc atjaunošanas projekta pabeigšanas netiek sasniegts noteiktais </w:t>
            </w:r>
            <w:proofErr w:type="spellStart"/>
            <w:r w:rsidRPr="00F81896">
              <w:rPr>
                <w:rFonts w:eastAsia="Times New Roman" w:cstheme="minorHAnsi"/>
                <w:sz w:val="22"/>
              </w:rPr>
              <w:t>energotaupības</w:t>
            </w:r>
            <w:proofErr w:type="spellEnd"/>
            <w:r w:rsidRPr="00F81896">
              <w:rPr>
                <w:rFonts w:eastAsia="Times New Roman" w:cstheme="minorHAnsi"/>
                <w:sz w:val="22"/>
              </w:rPr>
              <w:t xml:space="preserve"> līmenis. </w:t>
            </w:r>
          </w:p>
          <w:p w14:paraId="014F1DDD" w14:textId="77777777" w:rsidR="00F81896" w:rsidRPr="00F81896" w:rsidRDefault="00F81896" w:rsidP="00F81896">
            <w:pPr>
              <w:pStyle w:val="ListParagraph"/>
              <w:numPr>
                <w:ilvl w:val="0"/>
                <w:numId w:val="9"/>
              </w:numPr>
              <w:spacing w:before="60" w:after="60" w:line="240" w:lineRule="auto"/>
              <w:ind w:left="284" w:hanging="284"/>
              <w:contextualSpacing w:val="0"/>
              <w:jc w:val="both"/>
              <w:rPr>
                <w:rFonts w:eastAsia="Times New Roman" w:cstheme="minorHAnsi"/>
                <w:sz w:val="22"/>
              </w:rPr>
            </w:pPr>
            <w:r w:rsidRPr="00F81896">
              <w:rPr>
                <w:rFonts w:eastAsia="Times New Roman" w:cstheme="minorHAnsi"/>
                <w:sz w:val="22"/>
              </w:rPr>
              <w:t xml:space="preserve">turpināt izglītot potenciālos projektu iesniedzējus un projektu īstenotājus informatīvās kampaņas „Dzīvo siltāk” ietvaros, tai skaitā organizējot izglītojošus seminārus un konferences energoefektivitātes jomā ne tikai daudzdzīvokļu māju sektorā, bet arī publiskajā sektorā. </w:t>
            </w:r>
          </w:p>
          <w:p w14:paraId="533951B2" w14:textId="77777777" w:rsidR="00F81896" w:rsidRPr="00F81896" w:rsidRDefault="00F81896" w:rsidP="00F81896">
            <w:pPr>
              <w:pStyle w:val="ListParagraph"/>
              <w:numPr>
                <w:ilvl w:val="0"/>
                <w:numId w:val="9"/>
              </w:numPr>
              <w:spacing w:before="60" w:after="60" w:line="240" w:lineRule="auto"/>
              <w:ind w:left="284" w:hanging="284"/>
              <w:contextualSpacing w:val="0"/>
              <w:jc w:val="both"/>
              <w:rPr>
                <w:rFonts w:eastAsia="Times New Roman" w:cstheme="minorHAnsi"/>
                <w:sz w:val="22"/>
              </w:rPr>
            </w:pPr>
            <w:r w:rsidRPr="00F81896">
              <w:rPr>
                <w:rFonts w:eastAsia="Times New Roman" w:cstheme="minorHAnsi"/>
                <w:sz w:val="22"/>
              </w:rPr>
              <w:t xml:space="preserve">Regulāri pārskatīt  minimālās ēku energoefektivitātes prasības un tās noteikt, lai panāktu izmaksu ziņā optimālu līdzsvaru starp finanšu ieguldījumiem un ēkas dzīves cikla laikā ietaupītajām enerģijas izmaksām. </w:t>
            </w:r>
          </w:p>
          <w:p w14:paraId="58FFEC29" w14:textId="77777777" w:rsidR="00F81896" w:rsidRPr="00F81896" w:rsidRDefault="00F81896" w:rsidP="00F81896">
            <w:pPr>
              <w:pStyle w:val="ListParagraph"/>
              <w:numPr>
                <w:ilvl w:val="0"/>
                <w:numId w:val="9"/>
              </w:numPr>
              <w:spacing w:before="60" w:after="60" w:line="240" w:lineRule="auto"/>
              <w:ind w:left="284" w:hanging="284"/>
              <w:contextualSpacing w:val="0"/>
              <w:jc w:val="both"/>
              <w:rPr>
                <w:rFonts w:cstheme="minorHAnsi"/>
                <w:b/>
                <w:sz w:val="22"/>
              </w:rPr>
            </w:pPr>
            <w:r w:rsidRPr="00F81896">
              <w:rPr>
                <w:rFonts w:eastAsia="Times New Roman" w:cstheme="minorHAnsi"/>
                <w:sz w:val="22"/>
              </w:rPr>
              <w:t>Izstrādāt atbalsta instrumentus gandrīz nulles enerģijas patēriņa ēku būvniecībai saskaņā ar Direktīvas 2010/</w:t>
            </w:r>
            <w:r w:rsidRPr="00F81896">
              <w:rPr>
                <w:rFonts w:eastAsia="Calibri" w:cstheme="minorHAnsi"/>
                <w:sz w:val="22"/>
              </w:rPr>
              <w:t>2010/30/ES</w:t>
            </w:r>
            <w:r w:rsidRPr="00F81896">
              <w:rPr>
                <w:rFonts w:eastAsia="Times New Roman" w:cstheme="minorHAnsi"/>
                <w:sz w:val="22"/>
              </w:rPr>
              <w:t xml:space="preserve"> 10.panta 1.punktu.</w:t>
            </w:r>
          </w:p>
        </w:tc>
      </w:tr>
      <w:tr w:rsidR="00F81896" w:rsidRPr="00F81896" w14:paraId="4E0CC361" w14:textId="77777777" w:rsidTr="006B5EFD">
        <w:tc>
          <w:tcPr>
            <w:tcW w:w="2240" w:type="dxa"/>
          </w:tcPr>
          <w:p w14:paraId="2A933D17" w14:textId="205966AF" w:rsidR="00F81896" w:rsidRPr="00F81896" w:rsidRDefault="00E16BF1" w:rsidP="00F81896">
            <w:pPr>
              <w:spacing w:before="60" w:after="60" w:line="240" w:lineRule="auto"/>
              <w:jc w:val="both"/>
              <w:rPr>
                <w:rFonts w:cstheme="minorHAnsi"/>
                <w:b/>
                <w:sz w:val="22"/>
              </w:rPr>
            </w:pPr>
            <w:r w:rsidRPr="00E16BF1">
              <w:rPr>
                <w:rFonts w:cstheme="minorHAnsi"/>
                <w:b/>
                <w:sz w:val="22"/>
              </w:rPr>
              <w:t>Vides politikas pamatnostādnes 2014.–2020.gadam</w:t>
            </w:r>
            <w:r w:rsidR="00F81896" w:rsidRPr="00F81896">
              <w:rPr>
                <w:rStyle w:val="FootnoteReference"/>
                <w:rFonts w:cstheme="minorHAnsi"/>
                <w:b/>
                <w:sz w:val="22"/>
              </w:rPr>
              <w:footnoteReference w:id="9"/>
            </w:r>
          </w:p>
        </w:tc>
        <w:tc>
          <w:tcPr>
            <w:tcW w:w="2122" w:type="dxa"/>
          </w:tcPr>
          <w:p w14:paraId="6D9B5A84"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1) dekarbonizācija</w:t>
            </w:r>
          </w:p>
        </w:tc>
        <w:tc>
          <w:tcPr>
            <w:tcW w:w="2930" w:type="dxa"/>
          </w:tcPr>
          <w:p w14:paraId="7BEC7EDF" w14:textId="77777777" w:rsidR="00F81896" w:rsidRPr="00F81896" w:rsidRDefault="00F81896" w:rsidP="00F81896">
            <w:pPr>
              <w:pStyle w:val="ListParagraph"/>
              <w:numPr>
                <w:ilvl w:val="0"/>
                <w:numId w:val="8"/>
              </w:numPr>
              <w:spacing w:before="60" w:after="60" w:line="240" w:lineRule="auto"/>
              <w:ind w:left="227" w:hanging="227"/>
              <w:contextualSpacing w:val="0"/>
              <w:jc w:val="both"/>
              <w:rPr>
                <w:rFonts w:cstheme="minorHAnsi"/>
                <w:sz w:val="22"/>
              </w:rPr>
            </w:pPr>
            <w:bookmarkStart w:id="11" w:name="_Hlk522017198"/>
            <w:r w:rsidRPr="00F81896">
              <w:rPr>
                <w:rFonts w:cstheme="minorHAnsi"/>
                <w:sz w:val="22"/>
              </w:rPr>
              <w:t>nodrošināt Latvijas ieguldījumu globālo klimata pārmaiņu samazināšanā, ņemot vērā Latvijas vides, sociālās un ekonomiskās intereses</w:t>
            </w:r>
          </w:p>
          <w:p w14:paraId="3ACC3A35" w14:textId="77777777" w:rsidR="00F81896" w:rsidRPr="00F81896" w:rsidRDefault="00F81896" w:rsidP="00F81896">
            <w:pPr>
              <w:pStyle w:val="ListParagraph"/>
              <w:numPr>
                <w:ilvl w:val="0"/>
                <w:numId w:val="8"/>
              </w:numPr>
              <w:spacing w:before="60" w:after="60" w:line="240" w:lineRule="auto"/>
              <w:ind w:left="227" w:hanging="227"/>
              <w:contextualSpacing w:val="0"/>
              <w:jc w:val="both"/>
              <w:rPr>
                <w:rFonts w:cstheme="minorHAnsi"/>
                <w:sz w:val="22"/>
              </w:rPr>
            </w:pPr>
            <w:r w:rsidRPr="00F81896">
              <w:rPr>
                <w:rFonts w:cstheme="minorHAnsi"/>
                <w:sz w:val="22"/>
              </w:rPr>
              <w:lastRenderedPageBreak/>
              <w:t>veicināt Latvijas gatavību pielāgoties klimata pārmaiņām un to izraisītajai ietekmei.</w:t>
            </w:r>
            <w:bookmarkEnd w:id="11"/>
          </w:p>
        </w:tc>
        <w:tc>
          <w:tcPr>
            <w:tcW w:w="7162" w:type="dxa"/>
          </w:tcPr>
          <w:p w14:paraId="47E1CD35" w14:textId="77777777" w:rsidR="00F81896" w:rsidRPr="00F81896" w:rsidRDefault="00F81896" w:rsidP="00F81896">
            <w:pPr>
              <w:spacing w:before="60" w:after="60" w:line="240" w:lineRule="auto"/>
              <w:jc w:val="both"/>
              <w:rPr>
                <w:rFonts w:cstheme="minorHAnsi"/>
                <w:b/>
                <w:sz w:val="22"/>
              </w:rPr>
            </w:pPr>
            <w:r w:rsidRPr="00F81896">
              <w:rPr>
                <w:rFonts w:cstheme="minorHAnsi"/>
                <w:b/>
                <w:sz w:val="22"/>
              </w:rPr>
              <w:lastRenderedPageBreak/>
              <w:t>SEG emisiju samazināšana un CO</w:t>
            </w:r>
            <w:r w:rsidRPr="00F81896">
              <w:rPr>
                <w:rFonts w:cstheme="minorHAnsi"/>
                <w:b/>
                <w:sz w:val="22"/>
                <w:vertAlign w:val="subscript"/>
              </w:rPr>
              <w:t>2</w:t>
            </w:r>
            <w:r w:rsidRPr="00F81896">
              <w:rPr>
                <w:rFonts w:cstheme="minorHAnsi"/>
                <w:b/>
                <w:sz w:val="22"/>
              </w:rPr>
              <w:t xml:space="preserve"> piesaistes nodrošināšana</w:t>
            </w:r>
          </w:p>
          <w:p w14:paraId="3C8A4ECF" w14:textId="77777777" w:rsidR="00F81896" w:rsidRPr="00F81896" w:rsidRDefault="00F81896" w:rsidP="00F81896">
            <w:pPr>
              <w:pStyle w:val="ListParagraph"/>
              <w:numPr>
                <w:ilvl w:val="0"/>
                <w:numId w:val="9"/>
              </w:numPr>
              <w:spacing w:before="60" w:after="60" w:line="240" w:lineRule="auto"/>
              <w:ind w:left="284" w:hanging="284"/>
              <w:contextualSpacing w:val="0"/>
              <w:jc w:val="both"/>
              <w:rPr>
                <w:rFonts w:eastAsia="Times New Roman" w:cstheme="minorHAnsi"/>
                <w:sz w:val="22"/>
              </w:rPr>
            </w:pPr>
            <w:r w:rsidRPr="00F81896">
              <w:rPr>
                <w:rFonts w:eastAsia="Times New Roman" w:cstheme="minorHAnsi"/>
                <w:sz w:val="22"/>
              </w:rPr>
              <w:t>SEG emisiju samazināšanas pasākumu īstenošana visos tautsaimniecības sektoros, vienlaikus virzot valsti uz ilgtspējīgu un oglekļa mazietilpīgu, tai pat laikā izmaksu efektīvu attīstību.</w:t>
            </w:r>
          </w:p>
          <w:p w14:paraId="20FE2BE6" w14:textId="77777777" w:rsidR="00F81896" w:rsidRPr="00F81896" w:rsidRDefault="00F81896" w:rsidP="00F81896">
            <w:pPr>
              <w:pStyle w:val="ListParagraph"/>
              <w:numPr>
                <w:ilvl w:val="0"/>
                <w:numId w:val="9"/>
              </w:numPr>
              <w:spacing w:before="60" w:after="60" w:line="240" w:lineRule="auto"/>
              <w:ind w:left="284" w:hanging="284"/>
              <w:contextualSpacing w:val="0"/>
              <w:jc w:val="both"/>
              <w:rPr>
                <w:rFonts w:eastAsia="Times New Roman" w:cstheme="minorHAnsi"/>
                <w:sz w:val="22"/>
              </w:rPr>
            </w:pPr>
            <w:r w:rsidRPr="00F81896">
              <w:rPr>
                <w:rFonts w:eastAsia="Times New Roman" w:cstheme="minorHAnsi"/>
                <w:sz w:val="22"/>
              </w:rPr>
              <w:lastRenderedPageBreak/>
              <w:t>Klimata politikas mērķu integrēšana citu nozaru politikā, nosakot katras nozares atbildību, kā arī veicinot sadarbību starp valsti, pašvaldībām un privāto sektoru.</w:t>
            </w:r>
          </w:p>
          <w:p w14:paraId="51E6E215" w14:textId="77777777" w:rsidR="00F81896" w:rsidRPr="00F81896" w:rsidRDefault="00F81896" w:rsidP="00F81896">
            <w:pPr>
              <w:spacing w:before="60" w:after="60" w:line="240" w:lineRule="auto"/>
              <w:jc w:val="both"/>
              <w:rPr>
                <w:rFonts w:cstheme="minorHAnsi"/>
                <w:b/>
                <w:sz w:val="22"/>
              </w:rPr>
            </w:pPr>
            <w:r w:rsidRPr="00F81896">
              <w:rPr>
                <w:rFonts w:cstheme="minorHAnsi"/>
                <w:b/>
                <w:sz w:val="22"/>
              </w:rPr>
              <w:t>Pielāgošanās klimata pārmaiņām</w:t>
            </w:r>
          </w:p>
          <w:p w14:paraId="217C1D11" w14:textId="77777777" w:rsidR="00F81896" w:rsidRPr="00F81896" w:rsidRDefault="00F81896" w:rsidP="00F81896">
            <w:pPr>
              <w:pStyle w:val="ListParagraph"/>
              <w:numPr>
                <w:ilvl w:val="0"/>
                <w:numId w:val="9"/>
              </w:numPr>
              <w:spacing w:before="60" w:after="60" w:line="240" w:lineRule="auto"/>
              <w:ind w:left="284" w:hanging="284"/>
              <w:contextualSpacing w:val="0"/>
              <w:jc w:val="both"/>
              <w:rPr>
                <w:rFonts w:eastAsia="Times New Roman" w:cstheme="minorHAnsi"/>
                <w:sz w:val="22"/>
              </w:rPr>
            </w:pPr>
            <w:r w:rsidRPr="00F81896">
              <w:rPr>
                <w:rFonts w:eastAsia="Times New Roman" w:cstheme="minorHAnsi"/>
                <w:sz w:val="22"/>
              </w:rPr>
              <w:t>Efektīvu pielāgošanās pasākumu īstenošana un to integrēšana teritoriju attīstības plānošanā un nozaru politikā ar mērķi mazināt klimata pārmaiņu ietekmi un pielāgoties tām.</w:t>
            </w:r>
          </w:p>
          <w:p w14:paraId="3173DC0F" w14:textId="77777777" w:rsidR="00F81896" w:rsidRPr="00F81896" w:rsidRDefault="00F81896" w:rsidP="00F81896">
            <w:pPr>
              <w:pStyle w:val="ListParagraph"/>
              <w:numPr>
                <w:ilvl w:val="0"/>
                <w:numId w:val="9"/>
              </w:numPr>
              <w:spacing w:before="60" w:after="60" w:line="240" w:lineRule="auto"/>
              <w:ind w:left="284" w:hanging="284"/>
              <w:contextualSpacing w:val="0"/>
              <w:jc w:val="both"/>
              <w:rPr>
                <w:rFonts w:eastAsia="Times New Roman" w:cstheme="minorHAnsi"/>
                <w:sz w:val="22"/>
              </w:rPr>
            </w:pPr>
            <w:r w:rsidRPr="00F81896">
              <w:rPr>
                <w:rFonts w:eastAsia="Times New Roman" w:cstheme="minorHAnsi"/>
                <w:sz w:val="22"/>
              </w:rPr>
              <w:t>Plūdu riska mazināšana un plūdu seku pārvaldība</w:t>
            </w:r>
          </w:p>
          <w:p w14:paraId="44CDFED8" w14:textId="77777777" w:rsidR="00F81896" w:rsidRPr="00F81896" w:rsidRDefault="00F81896" w:rsidP="00F81896">
            <w:pPr>
              <w:spacing w:before="60" w:after="60" w:line="240" w:lineRule="auto"/>
              <w:jc w:val="both"/>
              <w:rPr>
                <w:rFonts w:cstheme="minorHAnsi"/>
                <w:b/>
                <w:sz w:val="22"/>
              </w:rPr>
            </w:pPr>
            <w:r w:rsidRPr="00F81896">
              <w:rPr>
                <w:rFonts w:cstheme="minorHAnsi"/>
                <w:b/>
                <w:sz w:val="22"/>
              </w:rPr>
              <w:t>SEG emisiju uzskaite un prognozēšana</w:t>
            </w:r>
          </w:p>
          <w:p w14:paraId="2DB684AE" w14:textId="77777777" w:rsidR="00F81896" w:rsidRPr="00F81896" w:rsidRDefault="00F81896" w:rsidP="00F81896">
            <w:pPr>
              <w:spacing w:before="60" w:after="60" w:line="240" w:lineRule="auto"/>
              <w:jc w:val="both"/>
              <w:rPr>
                <w:rFonts w:cstheme="minorHAnsi"/>
                <w:sz w:val="22"/>
              </w:rPr>
            </w:pPr>
            <w:r w:rsidRPr="00F81896">
              <w:rPr>
                <w:rFonts w:cstheme="minorHAnsi"/>
                <w:b/>
                <w:sz w:val="22"/>
              </w:rPr>
              <w:t>Sabiedrības izglītošana par klimata pārmaiņām un pielāgošanos tām, kā arī iedzīvotāju iesaistīšana politikas veidošanā un ieviešanā.</w:t>
            </w:r>
          </w:p>
        </w:tc>
      </w:tr>
      <w:tr w:rsidR="00F81896" w:rsidRPr="00F81896" w14:paraId="6B5C77BE" w14:textId="77777777" w:rsidTr="006B5EFD">
        <w:tc>
          <w:tcPr>
            <w:tcW w:w="2240" w:type="dxa"/>
          </w:tcPr>
          <w:p w14:paraId="5AB0349B" w14:textId="25AD0B80" w:rsidR="00F81896" w:rsidRPr="00F81896" w:rsidRDefault="00E16BF1" w:rsidP="00F81896">
            <w:pPr>
              <w:spacing w:before="60" w:after="60" w:line="240" w:lineRule="auto"/>
              <w:jc w:val="both"/>
              <w:rPr>
                <w:rFonts w:cstheme="minorHAnsi"/>
                <w:b/>
                <w:sz w:val="22"/>
              </w:rPr>
            </w:pPr>
            <w:r w:rsidRPr="00E16BF1">
              <w:rPr>
                <w:rFonts w:cstheme="minorHAnsi"/>
                <w:b/>
                <w:sz w:val="22"/>
              </w:rPr>
              <w:lastRenderedPageBreak/>
              <w:t>Alternatīvo degvielu attīstības plāns 2017.–2020. gadam</w:t>
            </w:r>
            <w:r w:rsidR="00F81896" w:rsidRPr="00F81896">
              <w:rPr>
                <w:rStyle w:val="FootnoteReference"/>
                <w:rFonts w:cstheme="minorHAnsi"/>
                <w:b/>
                <w:sz w:val="22"/>
              </w:rPr>
              <w:footnoteReference w:id="10"/>
            </w:r>
          </w:p>
        </w:tc>
        <w:tc>
          <w:tcPr>
            <w:tcW w:w="2122" w:type="dxa"/>
          </w:tcPr>
          <w:p w14:paraId="34DF0C61" w14:textId="77777777" w:rsidR="00F81896" w:rsidRPr="00F81896" w:rsidRDefault="00F81896" w:rsidP="00F81896">
            <w:pPr>
              <w:spacing w:before="60" w:after="60" w:line="240" w:lineRule="auto"/>
              <w:rPr>
                <w:rFonts w:cstheme="minorHAnsi"/>
                <w:sz w:val="22"/>
              </w:rPr>
            </w:pPr>
            <w:r w:rsidRPr="00F81896">
              <w:rPr>
                <w:rFonts w:cstheme="minorHAnsi"/>
                <w:sz w:val="22"/>
              </w:rPr>
              <w:t>1) AER enerģija</w:t>
            </w:r>
          </w:p>
          <w:p w14:paraId="6BEAB88E"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2) energoefektivitāte</w:t>
            </w:r>
          </w:p>
          <w:p w14:paraId="26B71F31"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3) dekarbonizācija</w:t>
            </w:r>
          </w:p>
        </w:tc>
        <w:tc>
          <w:tcPr>
            <w:tcW w:w="2930" w:type="dxa"/>
          </w:tcPr>
          <w:p w14:paraId="5A345B2A" w14:textId="77777777" w:rsidR="00F81896" w:rsidRPr="00F81896" w:rsidRDefault="00F81896" w:rsidP="00F81896">
            <w:pPr>
              <w:spacing w:before="60" w:after="60" w:line="240" w:lineRule="auto"/>
              <w:rPr>
                <w:rFonts w:cstheme="minorHAnsi"/>
                <w:sz w:val="22"/>
              </w:rPr>
            </w:pPr>
            <w:r w:rsidRPr="00F81896">
              <w:rPr>
                <w:rFonts w:eastAsia="Times New Roman" w:cstheme="minorHAnsi"/>
                <w:sz w:val="22"/>
              </w:rPr>
              <w:t>Veicināt alternatīvo degvielu attīstību un samazināt transporta negatīvo ietekmi uz vidi</w:t>
            </w:r>
          </w:p>
        </w:tc>
        <w:tc>
          <w:tcPr>
            <w:tcW w:w="7162" w:type="dxa"/>
          </w:tcPr>
          <w:p w14:paraId="259A3539" w14:textId="77777777" w:rsidR="00F81896" w:rsidRPr="00F81896" w:rsidRDefault="00F81896" w:rsidP="00F81896">
            <w:pPr>
              <w:spacing w:before="60" w:after="60" w:line="240" w:lineRule="auto"/>
              <w:jc w:val="both"/>
              <w:rPr>
                <w:rFonts w:cstheme="minorHAnsi"/>
                <w:b/>
                <w:sz w:val="22"/>
              </w:rPr>
            </w:pPr>
            <w:r w:rsidRPr="00F81896">
              <w:rPr>
                <w:rFonts w:cstheme="minorHAnsi"/>
                <w:b/>
                <w:sz w:val="22"/>
              </w:rPr>
              <w:t>Alternatīvo degvielu visaptveroša infrastruktūra Latvijā, SEG emisiju samazinājums autotransporta nozarē</w:t>
            </w:r>
          </w:p>
          <w:p w14:paraId="27F892D1" w14:textId="77777777" w:rsidR="00F81896" w:rsidRPr="00F81896" w:rsidRDefault="00F81896" w:rsidP="00F81896">
            <w:pPr>
              <w:pStyle w:val="ListParagraph"/>
              <w:numPr>
                <w:ilvl w:val="0"/>
                <w:numId w:val="9"/>
              </w:numPr>
              <w:spacing w:before="60" w:after="60" w:line="240" w:lineRule="auto"/>
              <w:ind w:left="284" w:hanging="284"/>
              <w:contextualSpacing w:val="0"/>
              <w:jc w:val="both"/>
              <w:rPr>
                <w:rFonts w:eastAsia="Times New Roman" w:cstheme="minorHAnsi"/>
                <w:sz w:val="22"/>
              </w:rPr>
            </w:pPr>
            <w:r w:rsidRPr="00F81896">
              <w:rPr>
                <w:rFonts w:eastAsia="Times New Roman" w:cstheme="minorHAnsi"/>
                <w:sz w:val="22"/>
              </w:rPr>
              <w:t>Latvijas tautsaimniecībai efektīvāko alternatīvo degvielu ieviešanas scenāriju izvērtēšana un risinājumu noteikšana.</w:t>
            </w:r>
          </w:p>
          <w:p w14:paraId="06251DDE" w14:textId="77777777" w:rsidR="00F81896" w:rsidRPr="00F81896" w:rsidRDefault="00F81896" w:rsidP="00F81896">
            <w:pPr>
              <w:pStyle w:val="ListParagraph"/>
              <w:numPr>
                <w:ilvl w:val="0"/>
                <w:numId w:val="9"/>
              </w:numPr>
              <w:spacing w:before="60" w:after="60" w:line="240" w:lineRule="auto"/>
              <w:ind w:left="284" w:hanging="284"/>
              <w:contextualSpacing w:val="0"/>
              <w:jc w:val="both"/>
              <w:rPr>
                <w:rFonts w:eastAsia="Times New Roman" w:cstheme="minorHAnsi"/>
                <w:sz w:val="22"/>
              </w:rPr>
            </w:pPr>
            <w:r w:rsidRPr="00F81896">
              <w:rPr>
                <w:rFonts w:eastAsia="Times New Roman" w:cstheme="minorHAnsi"/>
                <w:sz w:val="22"/>
              </w:rPr>
              <w:t>Normatīvo aktu pilnveidošana</w:t>
            </w:r>
          </w:p>
          <w:p w14:paraId="58F77B21" w14:textId="77777777" w:rsidR="00F81896" w:rsidRPr="00F81896" w:rsidRDefault="00F81896" w:rsidP="00F81896">
            <w:pPr>
              <w:pStyle w:val="ListParagraph"/>
              <w:numPr>
                <w:ilvl w:val="0"/>
                <w:numId w:val="9"/>
              </w:numPr>
              <w:spacing w:before="60" w:after="60" w:line="240" w:lineRule="auto"/>
              <w:ind w:left="284" w:hanging="284"/>
              <w:contextualSpacing w:val="0"/>
              <w:jc w:val="both"/>
              <w:rPr>
                <w:rFonts w:eastAsia="Times New Roman" w:cstheme="minorHAnsi"/>
                <w:sz w:val="22"/>
              </w:rPr>
            </w:pPr>
            <w:r w:rsidRPr="00F81896">
              <w:rPr>
                <w:rFonts w:eastAsia="Times New Roman" w:cstheme="minorHAnsi"/>
                <w:sz w:val="22"/>
              </w:rPr>
              <w:t>Alternatīvo degvielu infrastruktūras izveide un attīstība.</w:t>
            </w:r>
          </w:p>
          <w:p w14:paraId="293B84A5" w14:textId="77777777" w:rsidR="00F81896" w:rsidRPr="00F81896" w:rsidRDefault="00F81896" w:rsidP="00F81896">
            <w:pPr>
              <w:pStyle w:val="ListParagraph"/>
              <w:numPr>
                <w:ilvl w:val="0"/>
                <w:numId w:val="9"/>
              </w:numPr>
              <w:spacing w:before="60" w:after="60" w:line="240" w:lineRule="auto"/>
              <w:ind w:left="284" w:hanging="284"/>
              <w:contextualSpacing w:val="0"/>
              <w:jc w:val="both"/>
              <w:rPr>
                <w:rFonts w:cstheme="minorHAnsi"/>
                <w:sz w:val="22"/>
              </w:rPr>
            </w:pPr>
            <w:r w:rsidRPr="00F81896">
              <w:rPr>
                <w:rFonts w:eastAsia="Times New Roman" w:cstheme="minorHAnsi"/>
                <w:sz w:val="22"/>
              </w:rPr>
              <w:t>Sabiedrības informēšana</w:t>
            </w:r>
          </w:p>
        </w:tc>
      </w:tr>
      <w:tr w:rsidR="00F81896" w:rsidRPr="00F81896" w14:paraId="5592F968" w14:textId="77777777" w:rsidTr="006B5EFD">
        <w:tc>
          <w:tcPr>
            <w:tcW w:w="2240" w:type="dxa"/>
          </w:tcPr>
          <w:p w14:paraId="556AB101" w14:textId="77777777" w:rsidR="00F81896" w:rsidRPr="00F81896" w:rsidRDefault="00F81896" w:rsidP="00F81896">
            <w:pPr>
              <w:spacing w:before="60" w:after="60" w:line="240" w:lineRule="auto"/>
              <w:jc w:val="both"/>
              <w:rPr>
                <w:rFonts w:cstheme="minorHAnsi"/>
                <w:b/>
                <w:sz w:val="22"/>
              </w:rPr>
            </w:pPr>
            <w:r w:rsidRPr="00F81896">
              <w:rPr>
                <w:rFonts w:cstheme="minorHAnsi"/>
                <w:b/>
                <w:sz w:val="22"/>
              </w:rPr>
              <w:t>Atkritumu apsaimniekošanas valsts plāns 2013.–2020.gadam</w:t>
            </w:r>
            <w:r w:rsidRPr="00F81896">
              <w:rPr>
                <w:rStyle w:val="FootnoteReference"/>
                <w:rFonts w:cstheme="minorHAnsi"/>
                <w:b/>
                <w:sz w:val="22"/>
              </w:rPr>
              <w:footnoteReference w:id="11"/>
            </w:r>
          </w:p>
        </w:tc>
        <w:tc>
          <w:tcPr>
            <w:tcW w:w="2122" w:type="dxa"/>
          </w:tcPr>
          <w:p w14:paraId="79154C4D"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1) dekarbonizācija</w:t>
            </w:r>
          </w:p>
        </w:tc>
        <w:tc>
          <w:tcPr>
            <w:tcW w:w="2930" w:type="dxa"/>
          </w:tcPr>
          <w:p w14:paraId="411D171D" w14:textId="77777777" w:rsidR="00F81896" w:rsidRPr="00F81896" w:rsidRDefault="00F81896" w:rsidP="00F81896">
            <w:pPr>
              <w:pStyle w:val="ListParagraph"/>
              <w:numPr>
                <w:ilvl w:val="0"/>
                <w:numId w:val="11"/>
              </w:numPr>
              <w:spacing w:before="60" w:after="60" w:line="240" w:lineRule="auto"/>
              <w:ind w:left="227" w:hanging="227"/>
              <w:contextualSpacing w:val="0"/>
              <w:jc w:val="both"/>
              <w:rPr>
                <w:rFonts w:eastAsia="Times New Roman" w:cstheme="minorHAnsi"/>
                <w:sz w:val="22"/>
              </w:rPr>
            </w:pPr>
            <w:r w:rsidRPr="00F81896">
              <w:rPr>
                <w:rFonts w:eastAsia="Times New Roman" w:cstheme="minorHAnsi"/>
                <w:sz w:val="22"/>
              </w:rPr>
              <w:t>Samazināt apglabājamo atkritumu plūsmu, palielinot atkritumu pārstrādi 50% līdz 80% apmērā atkarībā no atkritumu veida.</w:t>
            </w:r>
          </w:p>
          <w:p w14:paraId="140C982B" w14:textId="77777777" w:rsidR="00F81896" w:rsidRPr="00F81896" w:rsidRDefault="00F81896" w:rsidP="00F81896">
            <w:pPr>
              <w:pStyle w:val="ListParagraph"/>
              <w:numPr>
                <w:ilvl w:val="0"/>
                <w:numId w:val="11"/>
              </w:numPr>
              <w:spacing w:before="60" w:after="60" w:line="240" w:lineRule="auto"/>
              <w:ind w:left="227" w:hanging="227"/>
              <w:contextualSpacing w:val="0"/>
              <w:jc w:val="both"/>
              <w:rPr>
                <w:rFonts w:cstheme="minorHAnsi"/>
                <w:sz w:val="22"/>
              </w:rPr>
            </w:pPr>
            <w:r w:rsidRPr="00F81896">
              <w:rPr>
                <w:rFonts w:eastAsia="Times New Roman" w:cstheme="minorHAnsi"/>
                <w:sz w:val="22"/>
              </w:rPr>
              <w:lastRenderedPageBreak/>
              <w:t>Attīstīt un pilnveidot sabiedrības vides apziņu un zaļo domāšanu, lai panāktu klimata pārmaiņu, dabas un energoresursu patēriņa, vides piesārņojuma samazināšanu.</w:t>
            </w:r>
          </w:p>
        </w:tc>
        <w:tc>
          <w:tcPr>
            <w:tcW w:w="7162" w:type="dxa"/>
          </w:tcPr>
          <w:p w14:paraId="42365AED" w14:textId="77777777" w:rsidR="00F81896" w:rsidRPr="00F81896" w:rsidRDefault="00F81896" w:rsidP="00F81896">
            <w:pPr>
              <w:pStyle w:val="BlockText"/>
              <w:numPr>
                <w:ilvl w:val="0"/>
                <w:numId w:val="10"/>
              </w:numPr>
              <w:spacing w:before="60" w:after="60"/>
              <w:ind w:left="284" w:hanging="284"/>
              <w:rPr>
                <w:rFonts w:asciiTheme="minorHAnsi" w:hAnsiTheme="minorHAnsi" w:cstheme="minorHAnsi"/>
                <w:b/>
                <w:sz w:val="22"/>
                <w:szCs w:val="22"/>
                <w:lang w:val="lv-LV"/>
              </w:rPr>
            </w:pPr>
            <w:r w:rsidRPr="00F81896">
              <w:rPr>
                <w:rFonts w:asciiTheme="minorHAnsi" w:hAnsiTheme="minorHAnsi" w:cstheme="minorHAnsi"/>
                <w:b/>
                <w:sz w:val="22"/>
                <w:szCs w:val="22"/>
                <w:lang w:val="lv-LV"/>
              </w:rPr>
              <w:lastRenderedPageBreak/>
              <w:t>novērst</w:t>
            </w:r>
            <w:r w:rsidRPr="00F81896">
              <w:rPr>
                <w:rFonts w:asciiTheme="minorHAnsi" w:hAnsiTheme="minorHAnsi" w:cstheme="minorHAnsi"/>
                <w:sz w:val="22"/>
                <w:szCs w:val="22"/>
                <w:lang w:val="lv-LV"/>
              </w:rPr>
              <w:t xml:space="preserve"> atkritumu rašanos, palielinoties ekonomiskajai izaugsmei, un</w:t>
            </w:r>
            <w:r w:rsidRPr="00F81896">
              <w:rPr>
                <w:rFonts w:asciiTheme="minorHAnsi" w:hAnsiTheme="minorHAnsi" w:cstheme="minorHAnsi"/>
                <w:b/>
                <w:sz w:val="22"/>
                <w:szCs w:val="22"/>
                <w:lang w:val="lv-LV"/>
              </w:rPr>
              <w:t xml:space="preserve"> nodrošināt</w:t>
            </w:r>
            <w:r w:rsidRPr="00F81896">
              <w:rPr>
                <w:rFonts w:asciiTheme="minorHAnsi" w:hAnsiTheme="minorHAnsi" w:cstheme="minorHAnsi"/>
                <w:sz w:val="22"/>
                <w:szCs w:val="22"/>
                <w:lang w:val="lv-LV"/>
              </w:rPr>
              <w:t xml:space="preserve"> kopējā radīto atkritumu daudzuma ievērojamu samazināšanu, izmantojot maksimāli visas labākās pieejamās atkritumu rašanās novēršanas iespējas un labākos pieejamos tehniskos paņēmienus, palielinot resursu izmantošanas efektivitāti un veicinot ilgtspējīgākas patērētāju uzvedības modeļa attīstību; </w:t>
            </w:r>
          </w:p>
          <w:p w14:paraId="3A4AFD81" w14:textId="77777777" w:rsidR="00F81896" w:rsidRPr="00F81896" w:rsidRDefault="00F81896" w:rsidP="00F81896">
            <w:pPr>
              <w:pStyle w:val="BlockText"/>
              <w:numPr>
                <w:ilvl w:val="0"/>
                <w:numId w:val="10"/>
              </w:numPr>
              <w:spacing w:before="60" w:after="60"/>
              <w:ind w:left="284" w:hanging="284"/>
              <w:rPr>
                <w:rFonts w:asciiTheme="minorHAnsi" w:hAnsiTheme="minorHAnsi" w:cstheme="minorHAnsi"/>
                <w:b/>
                <w:sz w:val="22"/>
                <w:szCs w:val="22"/>
                <w:lang w:val="lv-LV"/>
              </w:rPr>
            </w:pPr>
            <w:r w:rsidRPr="00F81896">
              <w:rPr>
                <w:rFonts w:asciiTheme="minorHAnsi" w:hAnsiTheme="minorHAnsi" w:cstheme="minorHAnsi"/>
                <w:b/>
                <w:sz w:val="22"/>
                <w:szCs w:val="22"/>
                <w:lang w:val="lv-LV"/>
              </w:rPr>
              <w:lastRenderedPageBreak/>
              <w:t xml:space="preserve">nodrošināt </w:t>
            </w:r>
            <w:r w:rsidRPr="00F81896">
              <w:rPr>
                <w:rFonts w:asciiTheme="minorHAnsi" w:hAnsiTheme="minorHAnsi" w:cstheme="minorHAnsi"/>
                <w:sz w:val="22"/>
                <w:szCs w:val="22"/>
                <w:lang w:val="lv-LV"/>
              </w:rPr>
              <w:t>atkritumu kā resursu racionālu izmantošanu;</w:t>
            </w:r>
          </w:p>
          <w:p w14:paraId="69EC1BAC" w14:textId="77777777" w:rsidR="00F81896" w:rsidRPr="00F81896" w:rsidRDefault="00F81896" w:rsidP="00F81896">
            <w:pPr>
              <w:pStyle w:val="BlockText"/>
              <w:numPr>
                <w:ilvl w:val="0"/>
                <w:numId w:val="10"/>
              </w:numPr>
              <w:spacing w:before="60" w:after="60"/>
              <w:ind w:left="284" w:hanging="284"/>
              <w:rPr>
                <w:rFonts w:asciiTheme="minorHAnsi" w:hAnsiTheme="minorHAnsi" w:cstheme="minorHAnsi"/>
                <w:b/>
                <w:sz w:val="22"/>
                <w:szCs w:val="22"/>
                <w:lang w:val="lv-LV"/>
              </w:rPr>
            </w:pPr>
            <w:r w:rsidRPr="00F81896">
              <w:rPr>
                <w:rFonts w:asciiTheme="minorHAnsi" w:hAnsiTheme="minorHAnsi" w:cstheme="minorHAnsi"/>
                <w:b/>
                <w:sz w:val="22"/>
                <w:szCs w:val="22"/>
                <w:lang w:val="lv-LV"/>
              </w:rPr>
              <w:t>nodrošināt</w:t>
            </w:r>
            <w:r w:rsidRPr="00F81896">
              <w:rPr>
                <w:rFonts w:asciiTheme="minorHAnsi" w:hAnsiTheme="minorHAnsi" w:cstheme="minorHAnsi"/>
                <w:sz w:val="22"/>
                <w:szCs w:val="22"/>
                <w:lang w:val="lv-LV"/>
              </w:rPr>
              <w:t>, ka radītie atkritumi nav bīstami vai arī tie rada nelielu risku videi un cilvēku veselībai, atkritumi pēc iespējas tiek atgriezti atpakaļ ekonomiskajā apritē, it īpaši izmantojot pārstrādi, vai arī tiek atgriezti vidē noderīgā (piemēram, komposts), un, ka atkritumi tiek pārstrādāti pēc iespējas tuvāk to rašanās vietām;</w:t>
            </w:r>
          </w:p>
          <w:p w14:paraId="21EE7F36" w14:textId="77777777" w:rsidR="00F81896" w:rsidRPr="00F81896" w:rsidRDefault="00F81896" w:rsidP="00F81896">
            <w:pPr>
              <w:pStyle w:val="BlockText"/>
              <w:numPr>
                <w:ilvl w:val="0"/>
                <w:numId w:val="10"/>
              </w:numPr>
              <w:spacing w:before="60" w:after="60"/>
              <w:ind w:left="284" w:hanging="284"/>
              <w:rPr>
                <w:rFonts w:asciiTheme="minorHAnsi" w:hAnsiTheme="minorHAnsi" w:cstheme="minorHAnsi"/>
                <w:b/>
                <w:sz w:val="22"/>
                <w:szCs w:val="22"/>
                <w:lang w:val="lv-LV"/>
              </w:rPr>
            </w:pPr>
            <w:r w:rsidRPr="00F81896">
              <w:rPr>
                <w:rFonts w:asciiTheme="minorHAnsi" w:hAnsiTheme="minorHAnsi" w:cstheme="minorHAnsi"/>
                <w:b/>
                <w:sz w:val="22"/>
                <w:szCs w:val="22"/>
                <w:lang w:val="lv-LV"/>
              </w:rPr>
              <w:t>nodrošināt</w:t>
            </w:r>
            <w:r w:rsidRPr="00F81896">
              <w:rPr>
                <w:rFonts w:asciiTheme="minorHAnsi" w:hAnsiTheme="minorHAnsi" w:cstheme="minorHAnsi"/>
                <w:sz w:val="22"/>
                <w:szCs w:val="22"/>
                <w:lang w:val="lv-LV"/>
              </w:rPr>
              <w:t xml:space="preserve"> apglabājamo atkritumu daudzuma samazināšanu un atkritumu apglabāšanu cilvēku veselībai un videi drošā veidā; </w:t>
            </w:r>
          </w:p>
        </w:tc>
      </w:tr>
      <w:tr w:rsidR="00F81896" w:rsidRPr="00F81896" w14:paraId="28C3C650" w14:textId="77777777" w:rsidTr="006B5EFD">
        <w:tc>
          <w:tcPr>
            <w:tcW w:w="2240" w:type="dxa"/>
          </w:tcPr>
          <w:p w14:paraId="0276ECDE" w14:textId="77777777" w:rsidR="00F81896" w:rsidRPr="00E16BF1" w:rsidRDefault="00F81896" w:rsidP="00F81896">
            <w:pPr>
              <w:spacing w:before="60" w:after="60" w:line="240" w:lineRule="auto"/>
              <w:jc w:val="both"/>
              <w:rPr>
                <w:rFonts w:cstheme="minorHAnsi"/>
                <w:b/>
                <w:sz w:val="22"/>
              </w:rPr>
            </w:pPr>
            <w:r w:rsidRPr="00E16BF1">
              <w:rPr>
                <w:rFonts w:cstheme="minorHAnsi"/>
                <w:b/>
                <w:sz w:val="22"/>
              </w:rPr>
              <w:lastRenderedPageBreak/>
              <w:t>Latvijas lauku attīstības programma 2014.-2020.gadam</w:t>
            </w:r>
            <w:r w:rsidRPr="00E16BF1">
              <w:rPr>
                <w:rStyle w:val="FootnoteReference"/>
                <w:rFonts w:cstheme="minorHAnsi"/>
                <w:b/>
                <w:sz w:val="22"/>
              </w:rPr>
              <w:footnoteReference w:id="12"/>
            </w:r>
          </w:p>
        </w:tc>
        <w:tc>
          <w:tcPr>
            <w:tcW w:w="2122" w:type="dxa"/>
          </w:tcPr>
          <w:p w14:paraId="2769AB36" w14:textId="77777777" w:rsidR="00F81896" w:rsidRPr="00F81896" w:rsidRDefault="00F81896" w:rsidP="00F81896">
            <w:pPr>
              <w:spacing w:before="60" w:after="60" w:line="240" w:lineRule="auto"/>
              <w:rPr>
                <w:rFonts w:cstheme="minorHAnsi"/>
                <w:sz w:val="22"/>
              </w:rPr>
            </w:pPr>
            <w:r w:rsidRPr="00F81896">
              <w:rPr>
                <w:rFonts w:cstheme="minorHAnsi"/>
                <w:sz w:val="22"/>
              </w:rPr>
              <w:t>1) AER enerģija</w:t>
            </w:r>
          </w:p>
          <w:p w14:paraId="1BD9F0B1"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2) energoefektivitāte</w:t>
            </w:r>
          </w:p>
          <w:p w14:paraId="12F37804"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3) dekarbonizācija</w:t>
            </w:r>
          </w:p>
        </w:tc>
        <w:tc>
          <w:tcPr>
            <w:tcW w:w="2930" w:type="dxa"/>
          </w:tcPr>
          <w:p w14:paraId="214FF065" w14:textId="77777777" w:rsidR="00F81896" w:rsidRPr="00F81896" w:rsidRDefault="00F81896" w:rsidP="00F81896">
            <w:pPr>
              <w:pStyle w:val="ListParagraph"/>
              <w:numPr>
                <w:ilvl w:val="0"/>
                <w:numId w:val="13"/>
              </w:numPr>
              <w:spacing w:before="60" w:after="60" w:line="240" w:lineRule="auto"/>
              <w:ind w:left="227" w:hanging="227"/>
              <w:contextualSpacing w:val="0"/>
              <w:jc w:val="both"/>
              <w:rPr>
                <w:rFonts w:eastAsia="Times New Roman" w:cstheme="minorHAnsi"/>
                <w:sz w:val="22"/>
              </w:rPr>
            </w:pPr>
            <w:r w:rsidRPr="00F81896">
              <w:rPr>
                <w:rFonts w:eastAsia="Times New Roman" w:cstheme="minorHAnsi"/>
                <w:sz w:val="22"/>
              </w:rPr>
              <w:t>Veicināt zināšanu pārnesi un inovācijas lauksaimniecībā, mežsaimniecībā un lauku apvidos</w:t>
            </w:r>
          </w:p>
          <w:p w14:paraId="12C61C59" w14:textId="77777777" w:rsidR="00F81896" w:rsidRPr="00F81896" w:rsidRDefault="00F81896" w:rsidP="00F81896">
            <w:pPr>
              <w:pStyle w:val="ListParagraph"/>
              <w:numPr>
                <w:ilvl w:val="0"/>
                <w:numId w:val="13"/>
              </w:numPr>
              <w:spacing w:before="60" w:after="60" w:line="240" w:lineRule="auto"/>
              <w:ind w:left="227" w:hanging="227"/>
              <w:contextualSpacing w:val="0"/>
              <w:jc w:val="both"/>
              <w:rPr>
                <w:rFonts w:eastAsia="Times New Roman" w:cstheme="minorHAnsi"/>
                <w:sz w:val="22"/>
              </w:rPr>
            </w:pPr>
            <w:r w:rsidRPr="00F81896">
              <w:rPr>
                <w:rFonts w:eastAsia="Times New Roman" w:cstheme="minorHAnsi"/>
                <w:sz w:val="22"/>
              </w:rPr>
              <w:t>Uzlabot lauku saimniecību dzīvotspēju un visu lauksaimniecības veidu konkurētspēju visos reģionos un veicināt inovatīvas saimniecību tehnoloģijas un ilgtspējīgu meža apsaimniekošanu</w:t>
            </w:r>
          </w:p>
          <w:p w14:paraId="553A4B03" w14:textId="77777777" w:rsidR="00F81896" w:rsidRPr="00F81896" w:rsidRDefault="00F81896" w:rsidP="00F81896">
            <w:pPr>
              <w:pStyle w:val="ListParagraph"/>
              <w:numPr>
                <w:ilvl w:val="0"/>
                <w:numId w:val="13"/>
              </w:numPr>
              <w:spacing w:before="60" w:after="60" w:line="240" w:lineRule="auto"/>
              <w:ind w:left="227" w:hanging="227"/>
              <w:contextualSpacing w:val="0"/>
              <w:jc w:val="both"/>
              <w:rPr>
                <w:rFonts w:eastAsia="Times New Roman" w:cstheme="minorHAnsi"/>
                <w:sz w:val="22"/>
              </w:rPr>
            </w:pPr>
            <w:r w:rsidRPr="00F81896">
              <w:rPr>
                <w:rFonts w:eastAsia="Times New Roman" w:cstheme="minorHAnsi"/>
                <w:sz w:val="22"/>
              </w:rPr>
              <w:t xml:space="preserve">Veicināt pārtikas preču aprites organizēšanu, tostarp lauksaimniecības produktu pārstrādi un tirdzniecību, dzīvnieku </w:t>
            </w:r>
            <w:r w:rsidRPr="00F81896">
              <w:rPr>
                <w:rFonts w:eastAsia="Times New Roman" w:cstheme="minorHAnsi"/>
                <w:sz w:val="22"/>
              </w:rPr>
              <w:lastRenderedPageBreak/>
              <w:t>labturību un riska pārvaldību lauksaimniecībā</w:t>
            </w:r>
          </w:p>
          <w:p w14:paraId="385C9346" w14:textId="77777777" w:rsidR="00F81896" w:rsidRPr="00F81896" w:rsidRDefault="00F81896" w:rsidP="00F81896">
            <w:pPr>
              <w:pStyle w:val="ListParagraph"/>
              <w:numPr>
                <w:ilvl w:val="0"/>
                <w:numId w:val="13"/>
              </w:numPr>
              <w:spacing w:before="60" w:after="60" w:line="240" w:lineRule="auto"/>
              <w:ind w:left="227" w:hanging="227"/>
              <w:contextualSpacing w:val="0"/>
              <w:jc w:val="both"/>
              <w:rPr>
                <w:rFonts w:eastAsia="Times New Roman" w:cstheme="minorHAnsi"/>
                <w:sz w:val="22"/>
              </w:rPr>
            </w:pPr>
            <w:r w:rsidRPr="00F81896">
              <w:rPr>
                <w:rFonts w:eastAsia="Times New Roman" w:cstheme="minorHAnsi"/>
                <w:sz w:val="22"/>
              </w:rPr>
              <w:t>Atjaunot, saglabāt un uzlabot ekosistēmas, kas saistītas ar lauksaimniecību un mežsaimniecību</w:t>
            </w:r>
          </w:p>
          <w:p w14:paraId="528AAE75" w14:textId="77777777" w:rsidR="00F81896" w:rsidRPr="00F81896" w:rsidRDefault="00F81896" w:rsidP="00F81896">
            <w:pPr>
              <w:pStyle w:val="ListParagraph"/>
              <w:numPr>
                <w:ilvl w:val="0"/>
                <w:numId w:val="13"/>
              </w:numPr>
              <w:spacing w:before="60" w:after="60" w:line="240" w:lineRule="auto"/>
              <w:ind w:left="227" w:hanging="227"/>
              <w:contextualSpacing w:val="0"/>
              <w:jc w:val="both"/>
              <w:rPr>
                <w:rFonts w:eastAsia="Times New Roman" w:cstheme="minorHAnsi"/>
                <w:sz w:val="22"/>
              </w:rPr>
            </w:pPr>
            <w:r w:rsidRPr="00F81896">
              <w:rPr>
                <w:rFonts w:eastAsia="Times New Roman" w:cstheme="minorHAnsi"/>
                <w:sz w:val="22"/>
              </w:rPr>
              <w:t>Veicināt resursu efektīvu izmantošanu un atbalstīt pret klimata pārmaiņām noturīgu ekonomiku ar zemu oglekļa dioksīda emisiju līmeni lauksaimniecības, pārtikas un mežsaimniecības nozarēs</w:t>
            </w:r>
          </w:p>
          <w:p w14:paraId="2D53AA07" w14:textId="77777777" w:rsidR="00F81896" w:rsidRPr="00F81896" w:rsidRDefault="00F81896" w:rsidP="00F81896">
            <w:pPr>
              <w:pStyle w:val="ListParagraph"/>
              <w:numPr>
                <w:ilvl w:val="0"/>
                <w:numId w:val="13"/>
              </w:numPr>
              <w:spacing w:before="60" w:after="60" w:line="240" w:lineRule="auto"/>
              <w:ind w:left="227" w:hanging="227"/>
              <w:contextualSpacing w:val="0"/>
              <w:jc w:val="both"/>
              <w:rPr>
                <w:rFonts w:eastAsia="Times New Roman" w:cstheme="minorHAnsi"/>
                <w:sz w:val="22"/>
              </w:rPr>
            </w:pPr>
            <w:r w:rsidRPr="00F81896">
              <w:rPr>
                <w:rFonts w:eastAsia="Times New Roman" w:cstheme="minorHAnsi"/>
                <w:sz w:val="22"/>
              </w:rPr>
              <w:t xml:space="preserve">Veicināt sociālo </w:t>
            </w:r>
            <w:proofErr w:type="spellStart"/>
            <w:r w:rsidRPr="00F81896">
              <w:rPr>
                <w:rFonts w:eastAsia="Times New Roman" w:cstheme="minorHAnsi"/>
                <w:sz w:val="22"/>
              </w:rPr>
              <w:t>iekļautību</w:t>
            </w:r>
            <w:proofErr w:type="spellEnd"/>
            <w:r w:rsidRPr="00F81896">
              <w:rPr>
                <w:rFonts w:eastAsia="Times New Roman" w:cstheme="minorHAnsi"/>
                <w:sz w:val="22"/>
              </w:rPr>
              <w:t>, nabadzības mazināšanu un ekonomisko attīstību lauku apvidos</w:t>
            </w:r>
          </w:p>
        </w:tc>
        <w:tc>
          <w:tcPr>
            <w:tcW w:w="7162" w:type="dxa"/>
          </w:tcPr>
          <w:p w14:paraId="7DAE9B1E" w14:textId="77777777" w:rsidR="00F81896" w:rsidRPr="00F81896" w:rsidRDefault="00F81896" w:rsidP="00F81896">
            <w:pPr>
              <w:spacing w:before="60" w:after="60" w:line="240" w:lineRule="auto"/>
              <w:jc w:val="both"/>
              <w:rPr>
                <w:rFonts w:cstheme="minorHAnsi"/>
                <w:sz w:val="22"/>
              </w:rPr>
            </w:pPr>
            <w:r w:rsidRPr="00F81896">
              <w:rPr>
                <w:rFonts w:cstheme="minorHAnsi"/>
                <w:sz w:val="22"/>
              </w:rPr>
              <w:lastRenderedPageBreak/>
              <w:t xml:space="preserve">Zināšanu </w:t>
            </w:r>
            <w:proofErr w:type="spellStart"/>
            <w:r w:rsidRPr="00F81896">
              <w:rPr>
                <w:rFonts w:cstheme="minorHAnsi"/>
                <w:sz w:val="22"/>
              </w:rPr>
              <w:t>pārnese</w:t>
            </w:r>
            <w:proofErr w:type="spellEnd"/>
            <w:r w:rsidRPr="00F81896">
              <w:rPr>
                <w:rFonts w:cstheme="minorHAnsi"/>
                <w:sz w:val="22"/>
              </w:rPr>
              <w:t xml:space="preserve"> un inovācijas lauksaimniecībā, mežsaimniecībā un lauku teritorijās</w:t>
            </w:r>
          </w:p>
          <w:p w14:paraId="2E81C02A" w14:textId="77777777" w:rsidR="00F81896" w:rsidRPr="00F81896" w:rsidRDefault="00F81896" w:rsidP="00F81896">
            <w:pPr>
              <w:pStyle w:val="ListParagraph"/>
              <w:numPr>
                <w:ilvl w:val="0"/>
                <w:numId w:val="12"/>
              </w:numPr>
              <w:spacing w:before="60" w:after="60" w:line="240" w:lineRule="auto"/>
              <w:ind w:left="227" w:hanging="227"/>
              <w:contextualSpacing w:val="0"/>
              <w:rPr>
                <w:rFonts w:cstheme="minorHAnsi"/>
                <w:sz w:val="22"/>
              </w:rPr>
            </w:pPr>
            <w:r w:rsidRPr="00F81896">
              <w:rPr>
                <w:rFonts w:cstheme="minorHAnsi"/>
                <w:sz w:val="22"/>
              </w:rPr>
              <w:t>Sekmēt inovāciju, sadarbību un zināšanu bāzes attīstību lauku apvidos</w:t>
            </w:r>
          </w:p>
          <w:p w14:paraId="42B5E53F" w14:textId="77777777" w:rsidR="00F81896" w:rsidRPr="00F81896" w:rsidRDefault="00F81896" w:rsidP="00F81896">
            <w:pPr>
              <w:pStyle w:val="ListParagraph"/>
              <w:numPr>
                <w:ilvl w:val="0"/>
                <w:numId w:val="12"/>
              </w:numPr>
              <w:spacing w:before="60" w:after="60" w:line="240" w:lineRule="auto"/>
              <w:ind w:left="227" w:hanging="227"/>
              <w:contextualSpacing w:val="0"/>
              <w:rPr>
                <w:rFonts w:cstheme="minorHAnsi"/>
                <w:sz w:val="22"/>
              </w:rPr>
            </w:pPr>
            <w:r w:rsidRPr="00F81896">
              <w:rPr>
                <w:rFonts w:cstheme="minorHAnsi"/>
                <w:sz w:val="22"/>
              </w:rPr>
              <w:t>Stiprināt saikni starp lauksaimniecību, pārtikas ražošanu un mežsaimniecību un pētniecību un inovāciju, tostarp lai uzlabotu vides apsaimniekošanu un vides stāvokļa rādītājus</w:t>
            </w:r>
          </w:p>
          <w:p w14:paraId="5728817E" w14:textId="77777777" w:rsidR="00F81896" w:rsidRPr="00F81896" w:rsidRDefault="00F81896" w:rsidP="00F81896">
            <w:pPr>
              <w:pStyle w:val="ListParagraph"/>
              <w:numPr>
                <w:ilvl w:val="0"/>
                <w:numId w:val="12"/>
              </w:numPr>
              <w:spacing w:before="60" w:after="60" w:line="240" w:lineRule="auto"/>
              <w:ind w:left="227" w:hanging="227"/>
              <w:contextualSpacing w:val="0"/>
              <w:rPr>
                <w:rFonts w:cstheme="minorHAnsi"/>
                <w:sz w:val="22"/>
              </w:rPr>
            </w:pPr>
            <w:r w:rsidRPr="00F81896">
              <w:rPr>
                <w:rFonts w:cstheme="minorHAnsi"/>
                <w:sz w:val="22"/>
              </w:rPr>
              <w:t xml:space="preserve">Rosināt mūžizglītību un apmācības lauksaimniecības un mežsaimniecības nozarēs </w:t>
            </w:r>
          </w:p>
          <w:p w14:paraId="47FCB649"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Lauku saimniecību konkurētspējas un dzīvotspējas palielināšana, inovatīvu tehnoloģiju ieviešanas veicināšana lauksaimniecībā</w:t>
            </w:r>
          </w:p>
          <w:p w14:paraId="44E9DD7E" w14:textId="77777777" w:rsidR="00F81896" w:rsidRPr="00F81896" w:rsidRDefault="00F81896" w:rsidP="00F81896">
            <w:pPr>
              <w:pStyle w:val="ListParagraph"/>
              <w:numPr>
                <w:ilvl w:val="0"/>
                <w:numId w:val="12"/>
              </w:numPr>
              <w:spacing w:before="60" w:after="60" w:line="240" w:lineRule="auto"/>
              <w:ind w:left="227" w:hanging="227"/>
              <w:contextualSpacing w:val="0"/>
              <w:rPr>
                <w:rFonts w:cstheme="minorHAnsi"/>
                <w:sz w:val="22"/>
              </w:rPr>
            </w:pPr>
            <w:r w:rsidRPr="00F81896">
              <w:rPr>
                <w:rFonts w:cstheme="minorHAnsi"/>
                <w:sz w:val="22"/>
              </w:rPr>
              <w:t>Uzlabot visu lauku saimniecību ekonomiskos rādītājus un veicināt lauku saimniecību pārstrukturēšanu un modernizēšanu, jo īpaši lai pastiprinātu dalību tirgū un virzību uz tirgu, kā arī lai veicinātu lauksaimnieciskās darbības dažādošanu</w:t>
            </w:r>
          </w:p>
          <w:p w14:paraId="5AE315D8" w14:textId="77777777" w:rsidR="00F81896" w:rsidRPr="00F81896" w:rsidRDefault="00F81896" w:rsidP="00F81896">
            <w:pPr>
              <w:pStyle w:val="ListParagraph"/>
              <w:numPr>
                <w:ilvl w:val="0"/>
                <w:numId w:val="12"/>
              </w:numPr>
              <w:spacing w:before="60" w:after="60" w:line="240" w:lineRule="auto"/>
              <w:ind w:left="227" w:hanging="227"/>
              <w:contextualSpacing w:val="0"/>
              <w:rPr>
                <w:rFonts w:cstheme="minorHAnsi"/>
                <w:sz w:val="22"/>
              </w:rPr>
            </w:pPr>
            <w:r w:rsidRPr="00F81896">
              <w:rPr>
                <w:rFonts w:cstheme="minorHAnsi"/>
                <w:sz w:val="22"/>
              </w:rPr>
              <w:t>Atvieglot atbilstīgi kvalificētu lauksaimnieku ienākšanu lauksaimniecības nozarē un jo īpaši paaudžu maiņu</w:t>
            </w:r>
          </w:p>
          <w:p w14:paraId="54C9EEF6"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Pārtikas aprites organizēšanas, dzīvnieku labturības un riska pārvaldības veicināšana lauksaimniecībā</w:t>
            </w:r>
          </w:p>
          <w:p w14:paraId="61E137FE" w14:textId="77777777" w:rsidR="00F81896" w:rsidRPr="00F81896" w:rsidRDefault="00F81896" w:rsidP="00F81896">
            <w:pPr>
              <w:pStyle w:val="ListParagraph"/>
              <w:numPr>
                <w:ilvl w:val="0"/>
                <w:numId w:val="12"/>
              </w:numPr>
              <w:spacing w:before="60" w:after="60" w:line="240" w:lineRule="auto"/>
              <w:ind w:left="227" w:hanging="227"/>
              <w:contextualSpacing w:val="0"/>
              <w:rPr>
                <w:rFonts w:cstheme="minorHAnsi"/>
                <w:sz w:val="22"/>
              </w:rPr>
            </w:pPr>
            <w:r w:rsidRPr="00F81896">
              <w:rPr>
                <w:rFonts w:cstheme="minorHAnsi"/>
                <w:sz w:val="22"/>
              </w:rPr>
              <w:lastRenderedPageBreak/>
              <w:t>Uzlabot primāro ražotāju konkurētspēju, tos labāk integrējot lauksaimniecības pārtikas apritē, izmantojot kvalitātes shēmas, piešķirot papildu vērtību lauksaimniecības produktiem, veicinot noietu vietējos tirgos un izmantojot īsas piegādes ķēdes, ražotāju grupas un organizācijas un starpnozaru organizācijas;</w:t>
            </w:r>
          </w:p>
          <w:p w14:paraId="182E094E" w14:textId="77777777" w:rsidR="00F81896" w:rsidRPr="00F81896" w:rsidRDefault="00F81896" w:rsidP="00F81896">
            <w:pPr>
              <w:pStyle w:val="ListParagraph"/>
              <w:numPr>
                <w:ilvl w:val="0"/>
                <w:numId w:val="12"/>
              </w:numPr>
              <w:spacing w:before="60" w:after="60" w:line="240" w:lineRule="auto"/>
              <w:ind w:left="227" w:hanging="227"/>
              <w:contextualSpacing w:val="0"/>
              <w:rPr>
                <w:rFonts w:cstheme="minorHAnsi"/>
                <w:sz w:val="22"/>
              </w:rPr>
            </w:pPr>
            <w:r w:rsidRPr="00F81896">
              <w:rPr>
                <w:rFonts w:cstheme="minorHAnsi"/>
                <w:sz w:val="22"/>
              </w:rPr>
              <w:t>Lauku saimniecību riska novēršanas un pārvaldības atbalsts.</w:t>
            </w:r>
          </w:p>
          <w:p w14:paraId="3927BCBE"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Ar lauksaimniecību un mežsaimniecību saistīto ekosistēmu atjaunošana, saglabāšana un veicināšana</w:t>
            </w:r>
          </w:p>
          <w:p w14:paraId="4480A2D5" w14:textId="77777777" w:rsidR="00F81896" w:rsidRPr="00F81896" w:rsidRDefault="00F81896" w:rsidP="00F81896">
            <w:pPr>
              <w:pStyle w:val="ListParagraph"/>
              <w:numPr>
                <w:ilvl w:val="0"/>
                <w:numId w:val="12"/>
              </w:numPr>
              <w:spacing w:before="60" w:after="60" w:line="240" w:lineRule="auto"/>
              <w:ind w:left="227" w:hanging="227"/>
              <w:contextualSpacing w:val="0"/>
              <w:jc w:val="both"/>
              <w:rPr>
                <w:rFonts w:cstheme="minorHAnsi"/>
                <w:sz w:val="22"/>
              </w:rPr>
            </w:pPr>
            <w:r w:rsidRPr="00F81896">
              <w:rPr>
                <w:rFonts w:cstheme="minorHAnsi"/>
                <w:sz w:val="22"/>
              </w:rPr>
              <w:t xml:space="preserve">Atjaunot, saglabāt un veicināt bioloģisko daudzveidību (tostarp </w:t>
            </w:r>
            <w:proofErr w:type="spellStart"/>
            <w:r w:rsidRPr="00F81896">
              <w:rPr>
                <w:rFonts w:cstheme="minorHAnsi"/>
                <w:sz w:val="22"/>
              </w:rPr>
              <w:t>Natura</w:t>
            </w:r>
            <w:proofErr w:type="spellEnd"/>
            <w:r w:rsidRPr="00F81896">
              <w:rPr>
                <w:rFonts w:cstheme="minorHAnsi"/>
                <w:sz w:val="22"/>
              </w:rPr>
              <w:t xml:space="preserve"> 2000 teritorijās un apgabalos, kuros ir dabiskie vai citi specifiski ierobežojumi), un apgabalos ar augstas dabas vērtības lauksaimniecību, kā arī Eiropas ainavu stāvokli;</w:t>
            </w:r>
          </w:p>
          <w:p w14:paraId="15F3AF1B" w14:textId="77777777" w:rsidR="00F81896" w:rsidRPr="00F81896" w:rsidRDefault="00F81896" w:rsidP="00F81896">
            <w:pPr>
              <w:pStyle w:val="ListParagraph"/>
              <w:numPr>
                <w:ilvl w:val="0"/>
                <w:numId w:val="12"/>
              </w:numPr>
              <w:spacing w:before="60" w:after="60" w:line="240" w:lineRule="auto"/>
              <w:ind w:left="227" w:hanging="227"/>
              <w:contextualSpacing w:val="0"/>
              <w:jc w:val="both"/>
              <w:rPr>
                <w:rFonts w:cstheme="minorHAnsi"/>
                <w:sz w:val="22"/>
              </w:rPr>
            </w:pPr>
            <w:r w:rsidRPr="00F81896">
              <w:rPr>
                <w:rFonts w:cstheme="minorHAnsi"/>
                <w:sz w:val="22"/>
              </w:rPr>
              <w:t>Uzlabot ūdens resursu apsaimniekošanu, tostarp mēslošanas līdzekļu un pesticīdu lietošanu.</w:t>
            </w:r>
          </w:p>
          <w:p w14:paraId="40915D99" w14:textId="77777777" w:rsidR="00F81896" w:rsidRPr="00F81896" w:rsidRDefault="00F81896" w:rsidP="00F81896">
            <w:pPr>
              <w:pStyle w:val="ListParagraph"/>
              <w:numPr>
                <w:ilvl w:val="0"/>
                <w:numId w:val="12"/>
              </w:numPr>
              <w:spacing w:before="60" w:after="60" w:line="240" w:lineRule="auto"/>
              <w:ind w:left="227" w:hanging="227"/>
              <w:contextualSpacing w:val="0"/>
              <w:jc w:val="both"/>
              <w:rPr>
                <w:rFonts w:cstheme="minorHAnsi"/>
                <w:sz w:val="22"/>
              </w:rPr>
            </w:pPr>
            <w:r w:rsidRPr="00F81896">
              <w:rPr>
                <w:rFonts w:cstheme="minorHAnsi"/>
                <w:sz w:val="22"/>
              </w:rPr>
              <w:t>Novērst augsnes eroziju un uzlabot augsnes apsaimniekošanu.</w:t>
            </w:r>
          </w:p>
          <w:p w14:paraId="23C098AA"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Resursu efektīvas izmantošanas veicināšana un pret klimata pārmaiņām noturīgas ekonomikas ar zemu oglekļa dioksīda emisiju līmeni atbalstīšana lauksaimniecības, pārtikas un mežsaimniecības nozarēs</w:t>
            </w:r>
          </w:p>
          <w:p w14:paraId="2EAD82AF" w14:textId="77777777" w:rsidR="00F81896" w:rsidRPr="00F81896" w:rsidRDefault="00F81896" w:rsidP="00F81896">
            <w:pPr>
              <w:pStyle w:val="ListParagraph"/>
              <w:numPr>
                <w:ilvl w:val="0"/>
                <w:numId w:val="12"/>
              </w:numPr>
              <w:spacing w:before="60" w:after="60" w:line="240" w:lineRule="auto"/>
              <w:ind w:left="227" w:hanging="227"/>
              <w:contextualSpacing w:val="0"/>
              <w:rPr>
                <w:rFonts w:cstheme="minorHAnsi"/>
                <w:sz w:val="22"/>
              </w:rPr>
            </w:pPr>
            <w:r w:rsidRPr="00F81896">
              <w:rPr>
                <w:rFonts w:cstheme="minorHAnsi"/>
                <w:sz w:val="22"/>
              </w:rPr>
              <w:t>Palielināt enerģijas izmantošanas efektivitāti lauksaimniecībā un pārtikas pārstrādē</w:t>
            </w:r>
          </w:p>
          <w:p w14:paraId="517B2DA5" w14:textId="77777777" w:rsidR="00F81896" w:rsidRPr="00F81896" w:rsidRDefault="00F81896" w:rsidP="00F81896">
            <w:pPr>
              <w:pStyle w:val="ListParagraph"/>
              <w:numPr>
                <w:ilvl w:val="0"/>
                <w:numId w:val="12"/>
              </w:numPr>
              <w:spacing w:before="60" w:after="60" w:line="240" w:lineRule="auto"/>
              <w:ind w:left="227" w:hanging="227"/>
              <w:contextualSpacing w:val="0"/>
              <w:rPr>
                <w:rFonts w:cstheme="minorHAnsi"/>
                <w:sz w:val="22"/>
              </w:rPr>
            </w:pPr>
            <w:r w:rsidRPr="00F81896">
              <w:rPr>
                <w:rFonts w:cstheme="minorHAnsi"/>
                <w:sz w:val="22"/>
              </w:rPr>
              <w:t xml:space="preserve">Sekmēt AER, blakusproduktu, atkritumu, atlieku un citu nepārtikas izejvielu piegādi un izmantošanu </w:t>
            </w:r>
            <w:proofErr w:type="spellStart"/>
            <w:r w:rsidRPr="00F81896">
              <w:rPr>
                <w:rFonts w:cstheme="minorHAnsi"/>
                <w:sz w:val="22"/>
              </w:rPr>
              <w:t>bioekonomikas</w:t>
            </w:r>
            <w:proofErr w:type="spellEnd"/>
            <w:r w:rsidRPr="00F81896">
              <w:rPr>
                <w:rFonts w:cstheme="minorHAnsi"/>
                <w:sz w:val="22"/>
              </w:rPr>
              <w:t xml:space="preserve"> vajadzībām.</w:t>
            </w:r>
          </w:p>
          <w:p w14:paraId="7D92E403" w14:textId="77777777" w:rsidR="00F81896" w:rsidRPr="00F81896" w:rsidRDefault="00F81896" w:rsidP="00F81896">
            <w:pPr>
              <w:pStyle w:val="ListParagraph"/>
              <w:numPr>
                <w:ilvl w:val="0"/>
                <w:numId w:val="12"/>
              </w:numPr>
              <w:spacing w:before="60" w:after="60" w:line="240" w:lineRule="auto"/>
              <w:ind w:left="227" w:hanging="227"/>
              <w:contextualSpacing w:val="0"/>
              <w:rPr>
                <w:rFonts w:cstheme="minorHAnsi"/>
                <w:sz w:val="22"/>
              </w:rPr>
            </w:pPr>
            <w:r w:rsidRPr="00F81896">
              <w:rPr>
                <w:rFonts w:cstheme="minorHAnsi"/>
                <w:sz w:val="22"/>
              </w:rPr>
              <w:t>Samazināt siltumnīcefekta gāzu un amonjaka emisijas lauksaimniecībā.</w:t>
            </w:r>
          </w:p>
          <w:p w14:paraId="07423577" w14:textId="77777777" w:rsidR="00F81896" w:rsidRPr="00F81896" w:rsidRDefault="00F81896" w:rsidP="00F81896">
            <w:pPr>
              <w:pStyle w:val="ListParagraph"/>
              <w:numPr>
                <w:ilvl w:val="0"/>
                <w:numId w:val="12"/>
              </w:numPr>
              <w:spacing w:before="60" w:after="60" w:line="240" w:lineRule="auto"/>
              <w:ind w:left="227" w:hanging="227"/>
              <w:contextualSpacing w:val="0"/>
              <w:rPr>
                <w:rFonts w:cstheme="minorHAnsi"/>
                <w:sz w:val="22"/>
              </w:rPr>
            </w:pPr>
            <w:r w:rsidRPr="00F81896">
              <w:rPr>
                <w:rFonts w:cstheme="minorHAnsi"/>
                <w:sz w:val="22"/>
              </w:rPr>
              <w:t>Veicināt oglekļa uzglabāšanu un piesaisti lauksaimniecībā un mežsaimniecībā</w:t>
            </w:r>
          </w:p>
          <w:p w14:paraId="1209B8C7" w14:textId="77777777" w:rsidR="00F81896" w:rsidRPr="00F81896" w:rsidRDefault="00F81896" w:rsidP="00F81896">
            <w:pPr>
              <w:spacing w:before="60" w:after="60" w:line="240" w:lineRule="auto"/>
              <w:rPr>
                <w:rFonts w:cstheme="minorHAnsi"/>
                <w:sz w:val="22"/>
              </w:rPr>
            </w:pPr>
            <w:r w:rsidRPr="00F81896">
              <w:rPr>
                <w:rFonts w:cstheme="minorHAnsi"/>
                <w:sz w:val="22"/>
              </w:rPr>
              <w:t>Sociālās iekļaušanas, nabadzības mazināšanas un ekonomiskās attīstības veicināšana lauku teritorijās</w:t>
            </w:r>
          </w:p>
          <w:p w14:paraId="1A0253A8" w14:textId="77777777" w:rsidR="00F81896" w:rsidRPr="00F81896" w:rsidRDefault="00F81896" w:rsidP="00F81896">
            <w:pPr>
              <w:pStyle w:val="ListParagraph"/>
              <w:numPr>
                <w:ilvl w:val="0"/>
                <w:numId w:val="12"/>
              </w:numPr>
              <w:spacing w:before="60" w:after="60" w:line="240" w:lineRule="auto"/>
              <w:ind w:left="227" w:hanging="227"/>
              <w:contextualSpacing w:val="0"/>
              <w:rPr>
                <w:rFonts w:cstheme="minorHAnsi"/>
                <w:sz w:val="22"/>
              </w:rPr>
            </w:pPr>
            <w:r w:rsidRPr="00F81896">
              <w:rPr>
                <w:rFonts w:cstheme="minorHAnsi"/>
                <w:sz w:val="22"/>
              </w:rPr>
              <w:lastRenderedPageBreak/>
              <w:t>Veicināt dažādošanu, mazu uzņēmumu izveidi un attīstīšanu, kā arī darbvietu radīšanu.</w:t>
            </w:r>
          </w:p>
          <w:p w14:paraId="665011B2" w14:textId="77777777" w:rsidR="00F81896" w:rsidRPr="00F81896" w:rsidRDefault="00F81896" w:rsidP="00F81896">
            <w:pPr>
              <w:pStyle w:val="ListParagraph"/>
              <w:numPr>
                <w:ilvl w:val="0"/>
                <w:numId w:val="12"/>
              </w:numPr>
              <w:spacing w:before="60" w:after="60" w:line="240" w:lineRule="auto"/>
              <w:ind w:left="227" w:hanging="227"/>
              <w:contextualSpacing w:val="0"/>
              <w:rPr>
                <w:rFonts w:cstheme="minorHAnsi"/>
                <w:sz w:val="22"/>
              </w:rPr>
            </w:pPr>
            <w:r w:rsidRPr="00F81896">
              <w:rPr>
                <w:rFonts w:cstheme="minorHAnsi"/>
                <w:sz w:val="22"/>
              </w:rPr>
              <w:t>Sekmēt vietējo attīstību lauku apvidos</w:t>
            </w:r>
          </w:p>
        </w:tc>
      </w:tr>
      <w:tr w:rsidR="00F81896" w:rsidRPr="00F81896" w14:paraId="39EEED3E" w14:textId="77777777" w:rsidTr="006B5EFD">
        <w:trPr>
          <w:trHeight w:val="68"/>
        </w:trPr>
        <w:tc>
          <w:tcPr>
            <w:tcW w:w="2240" w:type="dxa"/>
          </w:tcPr>
          <w:p w14:paraId="799BAD12" w14:textId="42028B01" w:rsidR="00F81896" w:rsidRPr="00F81896" w:rsidRDefault="00E16BF1" w:rsidP="00E16BF1">
            <w:pPr>
              <w:rPr>
                <w:rFonts w:cstheme="minorHAnsi"/>
                <w:b/>
                <w:sz w:val="22"/>
              </w:rPr>
            </w:pPr>
            <w:r w:rsidRPr="00E16BF1">
              <w:rPr>
                <w:rFonts w:cstheme="minorHAnsi"/>
                <w:b/>
                <w:sz w:val="22"/>
              </w:rPr>
              <w:lastRenderedPageBreak/>
              <w:t>Meža un saistīto nozaru attīstības pamatnostādnes 2015.–2020. gadam</w:t>
            </w:r>
            <w:bookmarkStart w:id="12" w:name="_Hlk522544935"/>
            <w:r w:rsidR="00F81896" w:rsidRPr="00F81896">
              <w:rPr>
                <w:rStyle w:val="FootnoteReference"/>
                <w:rFonts w:cstheme="minorHAnsi"/>
                <w:b/>
                <w:sz w:val="22"/>
              </w:rPr>
              <w:footnoteReference w:id="13"/>
            </w:r>
            <w:bookmarkEnd w:id="12"/>
          </w:p>
        </w:tc>
        <w:tc>
          <w:tcPr>
            <w:tcW w:w="2122" w:type="dxa"/>
          </w:tcPr>
          <w:p w14:paraId="644B8CB7" w14:textId="77777777" w:rsidR="00F81896" w:rsidRPr="00F81896" w:rsidRDefault="00F81896" w:rsidP="00F81896">
            <w:pPr>
              <w:spacing w:before="60" w:after="60" w:line="240" w:lineRule="auto"/>
              <w:rPr>
                <w:rFonts w:cstheme="minorHAnsi"/>
                <w:sz w:val="22"/>
              </w:rPr>
            </w:pPr>
            <w:r w:rsidRPr="00F81896">
              <w:rPr>
                <w:rFonts w:cstheme="minorHAnsi"/>
                <w:sz w:val="22"/>
              </w:rPr>
              <w:t>1) dekarbonizācija</w:t>
            </w:r>
          </w:p>
          <w:p w14:paraId="41622804" w14:textId="77777777" w:rsidR="00F81896" w:rsidRPr="00F81896" w:rsidRDefault="00F81896" w:rsidP="00F81896">
            <w:pPr>
              <w:spacing w:before="60" w:after="60" w:line="240" w:lineRule="auto"/>
              <w:rPr>
                <w:rFonts w:cstheme="minorHAnsi"/>
                <w:sz w:val="22"/>
              </w:rPr>
            </w:pPr>
            <w:r w:rsidRPr="00F81896">
              <w:rPr>
                <w:rFonts w:cstheme="minorHAnsi"/>
                <w:sz w:val="22"/>
              </w:rPr>
              <w:t>2) AER enerģija</w:t>
            </w:r>
          </w:p>
          <w:p w14:paraId="6DA5EBA1"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3) enerģētiskā drošība</w:t>
            </w:r>
          </w:p>
          <w:p w14:paraId="114D78F3" w14:textId="77777777" w:rsidR="00F81896" w:rsidRPr="00F81896" w:rsidRDefault="00F81896" w:rsidP="00F81896">
            <w:pPr>
              <w:spacing w:before="60" w:after="60" w:line="240" w:lineRule="auto"/>
              <w:jc w:val="both"/>
              <w:rPr>
                <w:rFonts w:cstheme="minorHAnsi"/>
                <w:sz w:val="22"/>
              </w:rPr>
            </w:pPr>
          </w:p>
        </w:tc>
        <w:tc>
          <w:tcPr>
            <w:tcW w:w="2930" w:type="dxa"/>
          </w:tcPr>
          <w:p w14:paraId="6425C6AF" w14:textId="77777777" w:rsidR="00F81896" w:rsidRPr="00F81896" w:rsidRDefault="00F81896" w:rsidP="00F81896">
            <w:pPr>
              <w:pStyle w:val="VirsrkastsOtrais"/>
              <w:numPr>
                <w:ilvl w:val="0"/>
                <w:numId w:val="16"/>
              </w:numPr>
              <w:tabs>
                <w:tab w:val="left" w:pos="567"/>
              </w:tabs>
              <w:spacing w:before="60" w:after="60"/>
              <w:ind w:left="227" w:hanging="227"/>
              <w:contextualSpacing w:val="0"/>
              <w:rPr>
                <w:rFonts w:asciiTheme="minorHAnsi" w:eastAsia="Times New Roman" w:hAnsiTheme="minorHAnsi" w:cstheme="minorHAnsi"/>
                <w:b w:val="0"/>
                <w:sz w:val="22"/>
                <w:szCs w:val="22"/>
                <w:lang w:val="lv-LV"/>
              </w:rPr>
            </w:pPr>
            <w:r w:rsidRPr="00F81896">
              <w:rPr>
                <w:rFonts w:asciiTheme="minorHAnsi" w:eastAsia="Times New Roman" w:hAnsiTheme="minorHAnsi" w:cstheme="minorHAnsi"/>
                <w:b w:val="0"/>
                <w:sz w:val="22"/>
                <w:szCs w:val="22"/>
                <w:lang w:val="lv-LV"/>
              </w:rPr>
              <w:t>Latvijas mežu apsaimniekošana ir ilgtspējīga un starptautiski atzīta</w:t>
            </w:r>
          </w:p>
          <w:p w14:paraId="1844218F" w14:textId="77777777" w:rsidR="00F81896" w:rsidRPr="00F81896" w:rsidRDefault="00F81896" w:rsidP="00F81896">
            <w:pPr>
              <w:pStyle w:val="ListParagraph"/>
              <w:numPr>
                <w:ilvl w:val="0"/>
                <w:numId w:val="16"/>
              </w:numPr>
              <w:spacing w:before="60" w:after="60" w:line="240" w:lineRule="auto"/>
              <w:ind w:left="227" w:hanging="227"/>
              <w:contextualSpacing w:val="0"/>
              <w:jc w:val="both"/>
              <w:rPr>
                <w:rFonts w:eastAsia="Times New Roman" w:cstheme="minorHAnsi"/>
                <w:sz w:val="22"/>
              </w:rPr>
            </w:pPr>
            <w:r w:rsidRPr="00F81896">
              <w:rPr>
                <w:rFonts w:eastAsia="Times New Roman" w:cstheme="minorHAnsi"/>
                <w:sz w:val="22"/>
              </w:rPr>
              <w:t>Latvijas meža nozares produkcija ir konkurētspējīga ar augstu pievienoto vērtību un atbilst klienta vajadzībām</w:t>
            </w:r>
          </w:p>
          <w:p w14:paraId="08C839B4" w14:textId="77777777" w:rsidR="00F81896" w:rsidRPr="00F81896" w:rsidRDefault="00F81896" w:rsidP="00F81896">
            <w:pPr>
              <w:pStyle w:val="ListParagraph"/>
              <w:numPr>
                <w:ilvl w:val="0"/>
                <w:numId w:val="16"/>
              </w:numPr>
              <w:spacing w:before="60" w:after="60" w:line="240" w:lineRule="auto"/>
              <w:ind w:left="227" w:hanging="227"/>
              <w:contextualSpacing w:val="0"/>
              <w:jc w:val="both"/>
              <w:rPr>
                <w:rFonts w:eastAsia="Times New Roman" w:cstheme="minorHAnsi"/>
                <w:sz w:val="22"/>
              </w:rPr>
            </w:pPr>
            <w:r w:rsidRPr="00F81896">
              <w:rPr>
                <w:rFonts w:eastAsia="Times New Roman" w:cstheme="minorHAnsi"/>
                <w:sz w:val="22"/>
              </w:rPr>
              <w:t>Meža un saistīto nozaru attīstībai atbilstošs izglītības un zinātniskais potenciāls un cilvēkresursu prasmju līmenis</w:t>
            </w:r>
          </w:p>
        </w:tc>
        <w:tc>
          <w:tcPr>
            <w:tcW w:w="7162" w:type="dxa"/>
          </w:tcPr>
          <w:p w14:paraId="045A5E33" w14:textId="77777777" w:rsidR="00F81896" w:rsidRPr="00F81896" w:rsidRDefault="00F81896" w:rsidP="00F81896">
            <w:pPr>
              <w:spacing w:before="60" w:after="60" w:line="240" w:lineRule="auto"/>
              <w:rPr>
                <w:rFonts w:cstheme="minorHAnsi"/>
                <w:sz w:val="22"/>
              </w:rPr>
            </w:pPr>
            <w:r w:rsidRPr="00F81896">
              <w:rPr>
                <w:rFonts w:cstheme="minorHAnsi"/>
                <w:b/>
                <w:color w:val="000000"/>
                <w:sz w:val="22"/>
              </w:rPr>
              <w:t>Meža un meža zemes efektīva un ilgtspējīga apsaimniekošana</w:t>
            </w:r>
          </w:p>
          <w:p w14:paraId="19DC79A9" w14:textId="77777777" w:rsidR="00F81896" w:rsidRPr="00F81896" w:rsidRDefault="00F81896" w:rsidP="00F81896">
            <w:pPr>
              <w:pStyle w:val="ListParagraph"/>
              <w:numPr>
                <w:ilvl w:val="0"/>
                <w:numId w:val="12"/>
              </w:numPr>
              <w:spacing w:before="60" w:after="60" w:line="240" w:lineRule="auto"/>
              <w:ind w:left="227" w:hanging="227"/>
              <w:contextualSpacing w:val="0"/>
              <w:rPr>
                <w:rFonts w:cstheme="minorHAnsi"/>
                <w:sz w:val="22"/>
              </w:rPr>
            </w:pPr>
            <w:r w:rsidRPr="00F81896">
              <w:rPr>
                <w:rFonts w:cstheme="minorHAnsi"/>
                <w:sz w:val="22"/>
              </w:rPr>
              <w:t>Nodrošināt meža resursu pieejamību tagad un nākamajām paaudzēm</w:t>
            </w:r>
          </w:p>
          <w:p w14:paraId="3A340589" w14:textId="77777777" w:rsidR="00F81896" w:rsidRPr="00F81896" w:rsidRDefault="00F81896" w:rsidP="00F81896">
            <w:pPr>
              <w:pStyle w:val="ListParagraph"/>
              <w:numPr>
                <w:ilvl w:val="0"/>
                <w:numId w:val="12"/>
              </w:numPr>
              <w:spacing w:before="60" w:after="60" w:line="240" w:lineRule="auto"/>
              <w:ind w:left="227" w:hanging="227"/>
              <w:contextualSpacing w:val="0"/>
              <w:rPr>
                <w:rFonts w:cstheme="minorHAnsi"/>
                <w:sz w:val="22"/>
              </w:rPr>
            </w:pPr>
            <w:r w:rsidRPr="00F81896">
              <w:rPr>
                <w:rFonts w:cstheme="minorHAnsi"/>
                <w:sz w:val="22"/>
              </w:rPr>
              <w:t>Palielināt meža kooperatīvo apsaimniekošanu</w:t>
            </w:r>
          </w:p>
          <w:p w14:paraId="78C53AFF" w14:textId="77777777" w:rsidR="00F81896" w:rsidRPr="00F81896" w:rsidRDefault="00F81896" w:rsidP="00F81896">
            <w:pPr>
              <w:pStyle w:val="ListParagraph"/>
              <w:numPr>
                <w:ilvl w:val="0"/>
                <w:numId w:val="12"/>
              </w:numPr>
              <w:spacing w:before="60" w:after="60" w:line="240" w:lineRule="auto"/>
              <w:ind w:left="227" w:hanging="227"/>
              <w:contextualSpacing w:val="0"/>
              <w:rPr>
                <w:rFonts w:cstheme="minorHAnsi"/>
                <w:sz w:val="22"/>
              </w:rPr>
            </w:pPr>
            <w:r w:rsidRPr="00F81896">
              <w:rPr>
                <w:rFonts w:cstheme="minorHAnsi"/>
                <w:sz w:val="22"/>
              </w:rPr>
              <w:t>Saglabāt meža bioloģisko daudzveidību esošajā līmenī</w:t>
            </w:r>
          </w:p>
          <w:p w14:paraId="41754DDC" w14:textId="77777777" w:rsidR="00F81896" w:rsidRPr="00F81896" w:rsidRDefault="00F81896" w:rsidP="00F81896">
            <w:pPr>
              <w:spacing w:before="60" w:after="60" w:line="240" w:lineRule="auto"/>
              <w:rPr>
                <w:rFonts w:cstheme="minorHAnsi"/>
                <w:b/>
                <w:sz w:val="22"/>
              </w:rPr>
            </w:pPr>
            <w:r w:rsidRPr="00F81896">
              <w:rPr>
                <w:rFonts w:cstheme="minorHAnsi"/>
                <w:b/>
                <w:sz w:val="22"/>
              </w:rPr>
              <w:t>Meža apsaimniekošanas risku mazināšana</w:t>
            </w:r>
          </w:p>
          <w:p w14:paraId="4C38C943" w14:textId="77777777" w:rsidR="00F81896" w:rsidRPr="00F81896" w:rsidRDefault="00F81896" w:rsidP="00F81896">
            <w:pPr>
              <w:pStyle w:val="ListParagraph"/>
              <w:numPr>
                <w:ilvl w:val="0"/>
                <w:numId w:val="12"/>
              </w:numPr>
              <w:spacing w:before="60" w:after="60" w:line="240" w:lineRule="auto"/>
              <w:ind w:left="227" w:hanging="227"/>
              <w:contextualSpacing w:val="0"/>
              <w:rPr>
                <w:rFonts w:cstheme="minorHAnsi"/>
                <w:sz w:val="22"/>
              </w:rPr>
            </w:pPr>
            <w:r w:rsidRPr="00F81896">
              <w:rPr>
                <w:rFonts w:cstheme="minorHAnsi"/>
                <w:sz w:val="22"/>
              </w:rPr>
              <w:t>Samazināt mežaudžu dabisko atmirumu</w:t>
            </w:r>
          </w:p>
          <w:p w14:paraId="398DEF19" w14:textId="77777777" w:rsidR="00F81896" w:rsidRPr="00F81896" w:rsidRDefault="00F81896" w:rsidP="00F81896">
            <w:pPr>
              <w:spacing w:before="60" w:after="60" w:line="240" w:lineRule="auto"/>
              <w:rPr>
                <w:rFonts w:cstheme="minorHAnsi"/>
                <w:sz w:val="22"/>
              </w:rPr>
            </w:pPr>
            <w:r w:rsidRPr="00F81896">
              <w:rPr>
                <w:rFonts w:cstheme="minorHAnsi"/>
                <w:b/>
                <w:color w:val="000000"/>
                <w:sz w:val="22"/>
              </w:rPr>
              <w:t>Meža nozares konkurētspējas attīstība</w:t>
            </w:r>
          </w:p>
          <w:p w14:paraId="151A712B" w14:textId="77777777" w:rsidR="00F81896" w:rsidRPr="00F81896" w:rsidRDefault="00F81896" w:rsidP="00F81896">
            <w:pPr>
              <w:pStyle w:val="ListParagraph"/>
              <w:numPr>
                <w:ilvl w:val="0"/>
                <w:numId w:val="12"/>
              </w:numPr>
              <w:spacing w:before="60" w:after="60" w:line="240" w:lineRule="auto"/>
              <w:ind w:left="227" w:hanging="227"/>
              <w:contextualSpacing w:val="0"/>
              <w:rPr>
                <w:rFonts w:cstheme="minorHAnsi"/>
                <w:sz w:val="22"/>
              </w:rPr>
            </w:pPr>
            <w:r w:rsidRPr="00F81896">
              <w:rPr>
                <w:rFonts w:cstheme="minorHAnsi"/>
                <w:sz w:val="22"/>
              </w:rPr>
              <w:t>Paaugstināt meža nozares apstrādātas koksnes produkcijas eksportu</w:t>
            </w:r>
          </w:p>
          <w:p w14:paraId="3274455B" w14:textId="77777777" w:rsidR="00F81896" w:rsidRPr="00F81896" w:rsidRDefault="00F81896" w:rsidP="00F81896">
            <w:pPr>
              <w:pStyle w:val="ListParagraph"/>
              <w:numPr>
                <w:ilvl w:val="0"/>
                <w:numId w:val="12"/>
              </w:numPr>
              <w:spacing w:before="60" w:after="60" w:line="240" w:lineRule="auto"/>
              <w:ind w:left="227" w:hanging="227"/>
              <w:contextualSpacing w:val="0"/>
              <w:rPr>
                <w:rFonts w:cstheme="minorHAnsi"/>
                <w:sz w:val="22"/>
              </w:rPr>
            </w:pPr>
            <w:r w:rsidRPr="00F81896">
              <w:rPr>
                <w:rFonts w:cstheme="minorHAnsi"/>
                <w:sz w:val="22"/>
              </w:rPr>
              <w:t>Paaugstināt tālāk apstrādes produkcijas īpatsvaru</w:t>
            </w:r>
          </w:p>
          <w:p w14:paraId="31957985" w14:textId="77777777" w:rsidR="00F81896" w:rsidRPr="00F81896" w:rsidRDefault="00F81896" w:rsidP="00F81896">
            <w:pPr>
              <w:spacing w:before="60" w:after="60" w:line="240" w:lineRule="auto"/>
              <w:rPr>
                <w:rFonts w:cstheme="minorHAnsi"/>
                <w:b/>
                <w:sz w:val="22"/>
              </w:rPr>
            </w:pPr>
            <w:r w:rsidRPr="00F81896">
              <w:rPr>
                <w:rFonts w:cstheme="minorHAnsi"/>
                <w:b/>
                <w:sz w:val="22"/>
              </w:rPr>
              <w:t>Jaunu koksnes produktu un uzņēmumu attīstība</w:t>
            </w:r>
          </w:p>
          <w:p w14:paraId="4E63A567" w14:textId="77777777" w:rsidR="00F81896" w:rsidRPr="00F81896" w:rsidRDefault="00F81896" w:rsidP="00F81896">
            <w:pPr>
              <w:pStyle w:val="ListParagraph"/>
              <w:numPr>
                <w:ilvl w:val="0"/>
                <w:numId w:val="12"/>
              </w:numPr>
              <w:spacing w:before="60" w:after="60" w:line="240" w:lineRule="auto"/>
              <w:ind w:left="227" w:hanging="227"/>
              <w:contextualSpacing w:val="0"/>
              <w:rPr>
                <w:rFonts w:cstheme="minorHAnsi"/>
                <w:sz w:val="22"/>
              </w:rPr>
            </w:pPr>
            <w:r w:rsidRPr="00F81896">
              <w:rPr>
                <w:rFonts w:cstheme="minorHAnsi"/>
                <w:sz w:val="22"/>
              </w:rPr>
              <w:t>Samazināt apaļo kokmateriālu un kokapstrādes blakusproduktu eksporta īpatsvaru</w:t>
            </w:r>
          </w:p>
          <w:p w14:paraId="5FCD4233" w14:textId="77777777" w:rsidR="00F81896" w:rsidRPr="00F81896" w:rsidRDefault="00F81896" w:rsidP="00F81896">
            <w:pPr>
              <w:spacing w:before="60" w:after="60" w:line="240" w:lineRule="auto"/>
              <w:rPr>
                <w:rFonts w:cstheme="minorHAnsi"/>
                <w:sz w:val="22"/>
              </w:rPr>
            </w:pPr>
            <w:r w:rsidRPr="00F81896">
              <w:rPr>
                <w:rFonts w:cstheme="minorHAnsi"/>
                <w:b/>
                <w:color w:val="000000"/>
                <w:sz w:val="22"/>
              </w:rPr>
              <w:t>Meža nozares zinātnes attīstība</w:t>
            </w:r>
          </w:p>
          <w:p w14:paraId="607179F0" w14:textId="77777777" w:rsidR="00F81896" w:rsidRPr="00F81896" w:rsidRDefault="00F81896" w:rsidP="00F81896">
            <w:pPr>
              <w:pStyle w:val="ListParagraph"/>
              <w:numPr>
                <w:ilvl w:val="0"/>
                <w:numId w:val="12"/>
              </w:numPr>
              <w:spacing w:before="60" w:after="60" w:line="240" w:lineRule="auto"/>
              <w:ind w:left="227" w:hanging="227"/>
              <w:contextualSpacing w:val="0"/>
              <w:rPr>
                <w:rFonts w:cstheme="minorHAnsi"/>
                <w:sz w:val="22"/>
              </w:rPr>
            </w:pPr>
            <w:r w:rsidRPr="00F81896">
              <w:rPr>
                <w:rFonts w:cstheme="minorHAnsi"/>
                <w:sz w:val="22"/>
              </w:rPr>
              <w:t>Paaugstināt meža nozares zinātnisko institūtu konkurētspēju un starptautiskā atpazīstamību</w:t>
            </w:r>
          </w:p>
          <w:p w14:paraId="7C5FDD1A" w14:textId="77777777" w:rsidR="00F81896" w:rsidRPr="00F81896" w:rsidRDefault="00F81896" w:rsidP="00F81896">
            <w:pPr>
              <w:pStyle w:val="ListParagraph"/>
              <w:numPr>
                <w:ilvl w:val="0"/>
                <w:numId w:val="12"/>
              </w:numPr>
              <w:spacing w:before="60" w:after="60" w:line="240" w:lineRule="auto"/>
              <w:ind w:left="227" w:hanging="227"/>
              <w:contextualSpacing w:val="0"/>
              <w:rPr>
                <w:rFonts w:cstheme="minorHAnsi"/>
                <w:sz w:val="22"/>
              </w:rPr>
            </w:pPr>
            <w:r w:rsidRPr="00F81896">
              <w:rPr>
                <w:rFonts w:cstheme="minorHAnsi"/>
                <w:sz w:val="22"/>
              </w:rPr>
              <w:t xml:space="preserve">Palielināt nozares zinātnisko institūtu ienākumus no meža nozares uzņēmumiem sniegtiem P&amp;A pakalpojumiem  </w:t>
            </w:r>
          </w:p>
          <w:p w14:paraId="04B22463" w14:textId="77777777" w:rsidR="00F81896" w:rsidRPr="00F81896" w:rsidRDefault="00F81896" w:rsidP="00F81896">
            <w:pPr>
              <w:spacing w:before="60" w:after="60" w:line="240" w:lineRule="auto"/>
              <w:rPr>
                <w:rFonts w:cstheme="minorHAnsi"/>
                <w:b/>
                <w:sz w:val="22"/>
              </w:rPr>
            </w:pPr>
            <w:r w:rsidRPr="00F81896">
              <w:rPr>
                <w:rFonts w:cstheme="minorHAnsi"/>
                <w:b/>
                <w:sz w:val="22"/>
              </w:rPr>
              <w:t>Meža nozares izglītības attīstība</w:t>
            </w:r>
          </w:p>
          <w:p w14:paraId="412A99D8" w14:textId="77777777" w:rsidR="00F81896" w:rsidRPr="00F81896" w:rsidRDefault="00F81896" w:rsidP="00F81896">
            <w:pPr>
              <w:pStyle w:val="ListParagraph"/>
              <w:numPr>
                <w:ilvl w:val="0"/>
                <w:numId w:val="12"/>
              </w:numPr>
              <w:spacing w:before="60" w:after="60" w:line="240" w:lineRule="auto"/>
              <w:ind w:left="227" w:hanging="227"/>
              <w:contextualSpacing w:val="0"/>
              <w:rPr>
                <w:rFonts w:cstheme="minorHAnsi"/>
                <w:sz w:val="22"/>
              </w:rPr>
            </w:pPr>
            <w:r w:rsidRPr="00F81896">
              <w:rPr>
                <w:rFonts w:cstheme="minorHAnsi"/>
                <w:sz w:val="22"/>
              </w:rPr>
              <w:t>Palielināt mežsaimniecības un kokapstrādes mācību programmās studējošo skaitu un konkursu uz vienu budžeta vietu</w:t>
            </w:r>
          </w:p>
          <w:p w14:paraId="1A5CCFEF" w14:textId="77777777" w:rsidR="00F81896" w:rsidRPr="00F81896" w:rsidRDefault="00F81896" w:rsidP="00F81896">
            <w:pPr>
              <w:spacing w:before="60" w:after="60" w:line="240" w:lineRule="auto"/>
              <w:rPr>
                <w:rFonts w:cstheme="minorHAnsi"/>
                <w:b/>
                <w:sz w:val="22"/>
              </w:rPr>
            </w:pPr>
            <w:r w:rsidRPr="00F81896">
              <w:rPr>
                <w:rFonts w:cstheme="minorHAnsi"/>
                <w:b/>
                <w:sz w:val="22"/>
              </w:rPr>
              <w:t>Sabiedrības un meža īpašnieku informēšana un izglītošana</w:t>
            </w:r>
          </w:p>
          <w:p w14:paraId="75A1BCD7" w14:textId="77777777" w:rsidR="00F81896" w:rsidRPr="00F81896" w:rsidRDefault="00F81896" w:rsidP="00F81896">
            <w:pPr>
              <w:pStyle w:val="ListParagraph"/>
              <w:numPr>
                <w:ilvl w:val="0"/>
                <w:numId w:val="12"/>
              </w:numPr>
              <w:spacing w:before="60" w:after="60" w:line="240" w:lineRule="auto"/>
              <w:ind w:left="227" w:hanging="227"/>
              <w:contextualSpacing w:val="0"/>
              <w:rPr>
                <w:rFonts w:cstheme="minorHAnsi"/>
                <w:sz w:val="22"/>
              </w:rPr>
            </w:pPr>
            <w:r w:rsidRPr="00F81896">
              <w:rPr>
                <w:rFonts w:cstheme="minorHAnsi"/>
                <w:sz w:val="22"/>
              </w:rPr>
              <w:lastRenderedPageBreak/>
              <w:t>Uzlabot sabiedrības zināšanas un izpratni  par ilgtspējīgu meža apsaimniekošanu  un koksnes produktu pielietošanu</w:t>
            </w:r>
          </w:p>
          <w:p w14:paraId="58D68D13" w14:textId="77777777" w:rsidR="00F81896" w:rsidRPr="00F81896" w:rsidRDefault="00F81896" w:rsidP="00F81896">
            <w:pPr>
              <w:pStyle w:val="ListParagraph"/>
              <w:numPr>
                <w:ilvl w:val="0"/>
                <w:numId w:val="12"/>
              </w:numPr>
              <w:spacing w:before="60" w:after="60" w:line="240" w:lineRule="auto"/>
              <w:ind w:left="227" w:hanging="227"/>
              <w:contextualSpacing w:val="0"/>
              <w:rPr>
                <w:rFonts w:cstheme="minorHAnsi"/>
                <w:sz w:val="22"/>
              </w:rPr>
            </w:pPr>
            <w:r w:rsidRPr="00F81896">
              <w:rPr>
                <w:rFonts w:cstheme="minorHAnsi"/>
                <w:sz w:val="22"/>
              </w:rPr>
              <w:t>Palielināt apsaimniekoto privāto mežu īpatsvaru</w:t>
            </w:r>
          </w:p>
        </w:tc>
      </w:tr>
      <w:tr w:rsidR="00F81896" w:rsidRPr="00F81896" w14:paraId="58EB8F9A" w14:textId="77777777" w:rsidTr="006B5EFD">
        <w:trPr>
          <w:trHeight w:val="68"/>
        </w:trPr>
        <w:tc>
          <w:tcPr>
            <w:tcW w:w="2240" w:type="dxa"/>
          </w:tcPr>
          <w:p w14:paraId="1E10271C" w14:textId="13A2C61D" w:rsidR="00F81896" w:rsidRPr="00F81896" w:rsidRDefault="00E16BF1" w:rsidP="00F81896">
            <w:pPr>
              <w:spacing w:before="60" w:after="60" w:line="240" w:lineRule="auto"/>
              <w:jc w:val="both"/>
              <w:rPr>
                <w:rFonts w:cstheme="minorHAnsi"/>
                <w:b/>
                <w:sz w:val="22"/>
              </w:rPr>
            </w:pPr>
            <w:r w:rsidRPr="00E16BF1">
              <w:rPr>
                <w:rFonts w:cstheme="minorHAnsi"/>
                <w:b/>
                <w:sz w:val="22"/>
              </w:rPr>
              <w:lastRenderedPageBreak/>
              <w:t>Transporta attīstības pamatnostādnes 2014.–2020.gadam</w:t>
            </w:r>
            <w:r w:rsidR="00F81896" w:rsidRPr="00F81896">
              <w:rPr>
                <w:rStyle w:val="FootnoteReference"/>
                <w:rFonts w:cstheme="minorHAnsi"/>
                <w:b/>
                <w:sz w:val="22"/>
              </w:rPr>
              <w:footnoteReference w:id="14"/>
            </w:r>
          </w:p>
        </w:tc>
        <w:tc>
          <w:tcPr>
            <w:tcW w:w="2122" w:type="dxa"/>
          </w:tcPr>
          <w:p w14:paraId="6CB930DD" w14:textId="77777777" w:rsidR="00F81896" w:rsidRPr="00F81896" w:rsidRDefault="00F81896" w:rsidP="00F81896">
            <w:pPr>
              <w:spacing w:before="60" w:after="60" w:line="240" w:lineRule="auto"/>
              <w:rPr>
                <w:rFonts w:cstheme="minorHAnsi"/>
                <w:sz w:val="22"/>
              </w:rPr>
            </w:pPr>
            <w:r w:rsidRPr="00F81896">
              <w:rPr>
                <w:rFonts w:cstheme="minorHAnsi"/>
                <w:sz w:val="22"/>
              </w:rPr>
              <w:t>1) AER enerģija</w:t>
            </w:r>
          </w:p>
          <w:p w14:paraId="17948A5F"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2) energoefektivitāte</w:t>
            </w:r>
          </w:p>
          <w:p w14:paraId="388D0A32" w14:textId="77777777" w:rsidR="00F81896" w:rsidRPr="00F81896" w:rsidRDefault="00F81896" w:rsidP="00F81896">
            <w:pPr>
              <w:spacing w:before="60" w:after="60" w:line="240" w:lineRule="auto"/>
              <w:rPr>
                <w:rFonts w:cstheme="minorHAnsi"/>
                <w:sz w:val="22"/>
              </w:rPr>
            </w:pPr>
            <w:r w:rsidRPr="00F81896">
              <w:rPr>
                <w:rFonts w:cstheme="minorHAnsi"/>
                <w:sz w:val="22"/>
              </w:rPr>
              <w:t>3) dekarbonizācija</w:t>
            </w:r>
          </w:p>
        </w:tc>
        <w:tc>
          <w:tcPr>
            <w:tcW w:w="2930" w:type="dxa"/>
          </w:tcPr>
          <w:p w14:paraId="15CCF609" w14:textId="77777777" w:rsidR="00F81896" w:rsidRPr="00F81896" w:rsidRDefault="00F81896" w:rsidP="00F81896">
            <w:pPr>
              <w:pStyle w:val="VirsrkastsOtrais"/>
              <w:numPr>
                <w:ilvl w:val="0"/>
                <w:numId w:val="0"/>
              </w:numPr>
              <w:tabs>
                <w:tab w:val="left" w:pos="567"/>
              </w:tabs>
              <w:spacing w:before="60" w:after="60"/>
              <w:contextualSpacing w:val="0"/>
              <w:rPr>
                <w:rFonts w:asciiTheme="minorHAnsi" w:eastAsia="Times New Roman" w:hAnsiTheme="minorHAnsi" w:cstheme="minorHAnsi"/>
                <w:b w:val="0"/>
                <w:sz w:val="22"/>
                <w:szCs w:val="22"/>
                <w:lang w:val="lv-LV"/>
              </w:rPr>
            </w:pPr>
            <w:r w:rsidRPr="00F81896">
              <w:rPr>
                <w:rFonts w:asciiTheme="minorHAnsi" w:eastAsia="Times New Roman" w:hAnsiTheme="minorHAnsi" w:cstheme="minorHAnsi"/>
                <w:b w:val="0"/>
                <w:sz w:val="22"/>
                <w:szCs w:val="22"/>
                <w:lang w:val="lv-LV"/>
              </w:rPr>
              <w:t xml:space="preserve">konkurētspējīga, ilgtspējīga, </w:t>
            </w:r>
            <w:proofErr w:type="spellStart"/>
            <w:r w:rsidRPr="00F81896">
              <w:rPr>
                <w:rFonts w:asciiTheme="minorHAnsi" w:eastAsia="Times New Roman" w:hAnsiTheme="minorHAnsi" w:cstheme="minorHAnsi"/>
                <w:b w:val="0"/>
                <w:sz w:val="22"/>
                <w:szCs w:val="22"/>
                <w:lang w:val="lv-LV"/>
              </w:rPr>
              <w:t>komodāla</w:t>
            </w:r>
            <w:proofErr w:type="spellEnd"/>
            <w:r w:rsidRPr="00F81896">
              <w:rPr>
                <w:rFonts w:asciiTheme="minorHAnsi" w:eastAsia="Times New Roman" w:hAnsiTheme="minorHAnsi" w:cstheme="minorHAnsi"/>
                <w:b w:val="0"/>
                <w:sz w:val="22"/>
                <w:szCs w:val="22"/>
                <w:lang w:val="lv-LV"/>
              </w:rPr>
              <w:t xml:space="preserve"> transporta sistēma, kas nodrošina augstas kvalitātes mobilitāti, efektīvi izmantojot resursus, t.sk. ES fondus.</w:t>
            </w:r>
          </w:p>
        </w:tc>
        <w:tc>
          <w:tcPr>
            <w:tcW w:w="7162" w:type="dxa"/>
          </w:tcPr>
          <w:p w14:paraId="730770E3" w14:textId="77777777" w:rsidR="00F81896" w:rsidRPr="00F81896" w:rsidRDefault="00F81896" w:rsidP="00F81896">
            <w:pPr>
              <w:pStyle w:val="VirsrkastsOtrais"/>
              <w:numPr>
                <w:ilvl w:val="0"/>
                <w:numId w:val="0"/>
              </w:numPr>
              <w:tabs>
                <w:tab w:val="left" w:pos="567"/>
              </w:tabs>
              <w:spacing w:before="60" w:after="60"/>
              <w:contextualSpacing w:val="0"/>
              <w:rPr>
                <w:rFonts w:asciiTheme="minorHAnsi" w:hAnsiTheme="minorHAnsi" w:cstheme="minorHAnsi"/>
                <w:color w:val="000000"/>
                <w:sz w:val="22"/>
                <w:szCs w:val="22"/>
                <w:lang w:val="lv-LV"/>
              </w:rPr>
            </w:pPr>
            <w:r w:rsidRPr="00F81896">
              <w:rPr>
                <w:rFonts w:asciiTheme="minorHAnsi" w:hAnsiTheme="minorHAnsi" w:cstheme="minorHAnsi"/>
                <w:color w:val="000000"/>
                <w:sz w:val="22"/>
                <w:szCs w:val="22"/>
                <w:lang w:val="lv-LV"/>
              </w:rPr>
              <w:t>Latvija – ilgtspējīgs transporta un loģistikas pakalpojumu sniedzējs</w:t>
            </w:r>
          </w:p>
          <w:p w14:paraId="7F82A873" w14:textId="77777777" w:rsidR="00F81896" w:rsidRPr="00F81896" w:rsidRDefault="00F81896" w:rsidP="00F81896">
            <w:pPr>
              <w:pStyle w:val="VirsrkastsOtrais"/>
              <w:numPr>
                <w:ilvl w:val="0"/>
                <w:numId w:val="18"/>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t>Samazināt valsts autoceļu ar asfalta segumu sliktā un ļoti sliktā stāvoklī garums par 57%, salīdzinot ar 2012.gadu</w:t>
            </w:r>
          </w:p>
          <w:p w14:paraId="52854ADF" w14:textId="77777777" w:rsidR="00F81896" w:rsidRPr="00F81896" w:rsidRDefault="00F81896" w:rsidP="00F81896">
            <w:pPr>
              <w:pStyle w:val="VirsrkastsOtrais"/>
              <w:numPr>
                <w:ilvl w:val="0"/>
                <w:numId w:val="18"/>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t>Konkurētspējīga dzelzceļa infrastruktūra</w:t>
            </w:r>
          </w:p>
          <w:p w14:paraId="5E963A08" w14:textId="77777777" w:rsidR="00F81896" w:rsidRPr="00F81896" w:rsidRDefault="00F81896" w:rsidP="00F81896">
            <w:pPr>
              <w:pStyle w:val="VirsrkastsOtrais"/>
              <w:numPr>
                <w:ilvl w:val="0"/>
                <w:numId w:val="18"/>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t>Rīga – dinamiski augošs Baltijas reģiona un Ziemeļeiropas līmeņa gaisa satiksmes centrs</w:t>
            </w:r>
          </w:p>
          <w:p w14:paraId="443D29C3" w14:textId="77777777" w:rsidR="00F81896" w:rsidRPr="00F81896" w:rsidRDefault="00F81896" w:rsidP="00F81896">
            <w:pPr>
              <w:pStyle w:val="VirsrkastsOtrais"/>
              <w:numPr>
                <w:ilvl w:val="0"/>
                <w:numId w:val="18"/>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t>Uzlabota transporta drošība</w:t>
            </w:r>
          </w:p>
          <w:p w14:paraId="7977E40B" w14:textId="77777777" w:rsidR="00F81896" w:rsidRPr="00F81896" w:rsidRDefault="00F81896" w:rsidP="00F81896">
            <w:pPr>
              <w:pStyle w:val="VirsrkastsOtrais"/>
              <w:numPr>
                <w:ilvl w:val="0"/>
                <w:numId w:val="0"/>
              </w:numPr>
              <w:tabs>
                <w:tab w:val="left" w:pos="567"/>
              </w:tabs>
              <w:spacing w:before="60" w:after="60"/>
              <w:contextualSpacing w:val="0"/>
              <w:rPr>
                <w:rFonts w:asciiTheme="minorHAnsi" w:hAnsiTheme="minorHAnsi" w:cstheme="minorHAnsi"/>
                <w:color w:val="000000"/>
                <w:sz w:val="22"/>
                <w:szCs w:val="22"/>
                <w:lang w:val="lv-LV"/>
              </w:rPr>
            </w:pPr>
            <w:r w:rsidRPr="00F81896">
              <w:rPr>
                <w:rFonts w:asciiTheme="minorHAnsi" w:hAnsiTheme="minorHAnsi" w:cstheme="minorHAnsi"/>
                <w:color w:val="000000"/>
                <w:sz w:val="22"/>
                <w:szCs w:val="22"/>
                <w:lang w:val="lv-LV"/>
              </w:rPr>
              <w:t>Nodrošināta iekšējā un ārējā sasniedzamība, un augstas kvalitātes mobilitātes iespējas visā valsts teritorijā</w:t>
            </w:r>
          </w:p>
          <w:p w14:paraId="077481C5" w14:textId="77777777" w:rsidR="00F81896" w:rsidRPr="00F81896" w:rsidRDefault="00F81896" w:rsidP="00F81896">
            <w:pPr>
              <w:pStyle w:val="VirsrkastsOtrais"/>
              <w:numPr>
                <w:ilvl w:val="0"/>
                <w:numId w:val="19"/>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t>Nodrošināta iespēja visiem iedzīvotājiem nokļūt novada centrā, apmeklēt izglītības iestādes, nokļūt darbavietās, valsts un pašvaldību institūcijās to normālajā darba laikā ar sabiedrisko transportu</w:t>
            </w:r>
          </w:p>
          <w:p w14:paraId="1BA31B24" w14:textId="77777777" w:rsidR="00F81896" w:rsidRPr="00F81896" w:rsidRDefault="00F81896" w:rsidP="00F81896">
            <w:pPr>
              <w:pStyle w:val="VirsrkastsOtrais"/>
              <w:numPr>
                <w:ilvl w:val="0"/>
                <w:numId w:val="19"/>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t>Radīti priekšnosacījumi reģionālo lidostu attīstībai</w:t>
            </w:r>
          </w:p>
          <w:p w14:paraId="5B54ECDF" w14:textId="77777777" w:rsidR="00F81896" w:rsidRPr="00F81896" w:rsidRDefault="00F81896" w:rsidP="00F81896">
            <w:pPr>
              <w:pStyle w:val="VirsrkastsOtrais"/>
              <w:numPr>
                <w:ilvl w:val="0"/>
                <w:numId w:val="0"/>
              </w:numPr>
              <w:tabs>
                <w:tab w:val="left" w:pos="567"/>
              </w:tabs>
              <w:spacing w:before="60" w:after="60"/>
              <w:contextualSpacing w:val="0"/>
              <w:rPr>
                <w:rFonts w:asciiTheme="minorHAnsi" w:hAnsiTheme="minorHAnsi" w:cstheme="minorHAnsi"/>
                <w:color w:val="000000"/>
                <w:sz w:val="22"/>
                <w:szCs w:val="22"/>
                <w:lang w:val="lv-LV"/>
              </w:rPr>
            </w:pPr>
            <w:r w:rsidRPr="00F81896">
              <w:rPr>
                <w:rFonts w:asciiTheme="minorHAnsi" w:hAnsiTheme="minorHAnsi" w:cstheme="minorHAnsi"/>
                <w:color w:val="000000"/>
                <w:sz w:val="22"/>
                <w:szCs w:val="22"/>
                <w:lang w:val="lv-LV"/>
              </w:rPr>
              <w:t xml:space="preserve">Energoefektivitātes paaugstināšana un </w:t>
            </w:r>
            <w:proofErr w:type="spellStart"/>
            <w:r w:rsidRPr="00F81896">
              <w:rPr>
                <w:rFonts w:asciiTheme="minorHAnsi" w:hAnsiTheme="minorHAnsi" w:cstheme="minorHAnsi"/>
                <w:color w:val="000000"/>
                <w:sz w:val="22"/>
                <w:szCs w:val="22"/>
                <w:lang w:val="lv-LV"/>
              </w:rPr>
              <w:t>elektromobilitātes</w:t>
            </w:r>
            <w:proofErr w:type="spellEnd"/>
            <w:r w:rsidRPr="00F81896">
              <w:rPr>
                <w:rFonts w:asciiTheme="minorHAnsi" w:hAnsiTheme="minorHAnsi" w:cstheme="minorHAnsi"/>
                <w:color w:val="000000"/>
                <w:sz w:val="22"/>
                <w:szCs w:val="22"/>
                <w:lang w:val="lv-LV"/>
              </w:rPr>
              <w:t xml:space="preserve"> veicināšana</w:t>
            </w:r>
          </w:p>
          <w:p w14:paraId="64101B13" w14:textId="77777777" w:rsidR="00F81896" w:rsidRPr="00F81896" w:rsidRDefault="00F81896" w:rsidP="00F81896">
            <w:pPr>
              <w:pStyle w:val="VirsrkastsOtrais"/>
              <w:numPr>
                <w:ilvl w:val="0"/>
                <w:numId w:val="18"/>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t xml:space="preserve">Palielinājusies </w:t>
            </w:r>
            <w:proofErr w:type="spellStart"/>
            <w:r w:rsidRPr="00F81896">
              <w:rPr>
                <w:rFonts w:asciiTheme="minorHAnsi" w:hAnsiTheme="minorHAnsi" w:cstheme="minorHAnsi"/>
                <w:b w:val="0"/>
                <w:color w:val="000000"/>
                <w:sz w:val="22"/>
                <w:szCs w:val="22"/>
                <w:lang w:val="lv-LV"/>
              </w:rPr>
              <w:t>elektromobilitātes</w:t>
            </w:r>
            <w:proofErr w:type="spellEnd"/>
            <w:r w:rsidRPr="00F81896">
              <w:rPr>
                <w:rFonts w:asciiTheme="minorHAnsi" w:hAnsiTheme="minorHAnsi" w:cstheme="minorHAnsi"/>
                <w:b w:val="0"/>
                <w:color w:val="000000"/>
                <w:sz w:val="22"/>
                <w:szCs w:val="22"/>
                <w:lang w:val="lv-LV"/>
              </w:rPr>
              <w:t xml:space="preserve"> loma </w:t>
            </w:r>
          </w:p>
        </w:tc>
      </w:tr>
      <w:tr w:rsidR="00F81896" w:rsidRPr="00F81896" w14:paraId="3BEEFCE1" w14:textId="77777777" w:rsidTr="006B5EFD">
        <w:trPr>
          <w:trHeight w:val="68"/>
        </w:trPr>
        <w:tc>
          <w:tcPr>
            <w:tcW w:w="2240" w:type="dxa"/>
          </w:tcPr>
          <w:p w14:paraId="5FF0EFC5" w14:textId="77777777" w:rsidR="00F81896" w:rsidRPr="00F81896" w:rsidRDefault="00F81896" w:rsidP="00F81896">
            <w:pPr>
              <w:spacing w:before="60" w:after="60" w:line="240" w:lineRule="auto"/>
              <w:jc w:val="both"/>
              <w:rPr>
                <w:rFonts w:cstheme="minorHAnsi"/>
                <w:b/>
                <w:sz w:val="22"/>
              </w:rPr>
            </w:pPr>
            <w:r w:rsidRPr="00F81896">
              <w:rPr>
                <w:rFonts w:cstheme="minorHAnsi"/>
                <w:b/>
                <w:sz w:val="22"/>
              </w:rPr>
              <w:t>ADAP2020</w:t>
            </w:r>
            <w:r w:rsidRPr="00F81896">
              <w:rPr>
                <w:rStyle w:val="FootnoteReference"/>
                <w:rFonts w:cstheme="minorHAnsi"/>
                <w:b/>
                <w:sz w:val="22"/>
              </w:rPr>
              <w:footnoteReference w:id="15"/>
            </w:r>
          </w:p>
        </w:tc>
        <w:tc>
          <w:tcPr>
            <w:tcW w:w="2122" w:type="dxa"/>
          </w:tcPr>
          <w:p w14:paraId="392B36D4" w14:textId="77777777" w:rsidR="00F81896" w:rsidRPr="00F81896" w:rsidRDefault="00F81896" w:rsidP="00F81896">
            <w:pPr>
              <w:spacing w:before="60" w:after="60" w:line="240" w:lineRule="auto"/>
              <w:rPr>
                <w:rFonts w:cstheme="minorHAnsi"/>
                <w:sz w:val="22"/>
              </w:rPr>
            </w:pPr>
            <w:r w:rsidRPr="00F81896">
              <w:rPr>
                <w:rFonts w:cstheme="minorHAnsi"/>
                <w:sz w:val="22"/>
              </w:rPr>
              <w:t>1) AER enerģija</w:t>
            </w:r>
          </w:p>
          <w:p w14:paraId="49E329D3"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2) energoefektivitāte</w:t>
            </w:r>
          </w:p>
          <w:p w14:paraId="2AC85015" w14:textId="77777777" w:rsidR="00F81896" w:rsidRPr="00F81896" w:rsidRDefault="00F81896" w:rsidP="00F81896">
            <w:pPr>
              <w:spacing w:before="60" w:after="60" w:line="240" w:lineRule="auto"/>
              <w:rPr>
                <w:rFonts w:cstheme="minorHAnsi"/>
                <w:sz w:val="22"/>
              </w:rPr>
            </w:pPr>
            <w:r w:rsidRPr="00F81896">
              <w:rPr>
                <w:rFonts w:cstheme="minorHAnsi"/>
                <w:sz w:val="22"/>
              </w:rPr>
              <w:t>3) dekarbonizācija</w:t>
            </w:r>
          </w:p>
        </w:tc>
        <w:tc>
          <w:tcPr>
            <w:tcW w:w="2930" w:type="dxa"/>
          </w:tcPr>
          <w:p w14:paraId="61B4F398" w14:textId="77777777" w:rsidR="00F81896" w:rsidRPr="00F81896" w:rsidRDefault="00F81896" w:rsidP="00F81896">
            <w:pPr>
              <w:pStyle w:val="VirsrkastsOtrais"/>
              <w:numPr>
                <w:ilvl w:val="0"/>
                <w:numId w:val="0"/>
              </w:numPr>
              <w:tabs>
                <w:tab w:val="left" w:pos="567"/>
              </w:tabs>
              <w:spacing w:before="60" w:after="60"/>
              <w:contextualSpacing w:val="0"/>
              <w:rPr>
                <w:rFonts w:asciiTheme="minorHAnsi" w:eastAsia="Times New Roman" w:hAnsiTheme="minorHAnsi" w:cstheme="minorHAnsi"/>
                <w:b w:val="0"/>
                <w:sz w:val="22"/>
                <w:szCs w:val="22"/>
                <w:lang w:val="lv-LV"/>
              </w:rPr>
            </w:pPr>
            <w:r w:rsidRPr="00F81896">
              <w:rPr>
                <w:rFonts w:asciiTheme="minorHAnsi" w:eastAsia="Times New Roman" w:hAnsiTheme="minorHAnsi" w:cstheme="minorHAnsi"/>
                <w:b w:val="0"/>
                <w:sz w:val="22"/>
                <w:szCs w:val="22"/>
                <w:lang w:val="lv-LV"/>
              </w:rPr>
              <w:t xml:space="preserve">noteikt nepieciešamos izpētes un analīzes virzienus, kuru rezultātā tiks izstrādāta turpmākā </w:t>
            </w:r>
            <w:proofErr w:type="spellStart"/>
            <w:r w:rsidRPr="00F81896">
              <w:rPr>
                <w:rFonts w:asciiTheme="minorHAnsi" w:eastAsia="Times New Roman" w:hAnsiTheme="minorHAnsi" w:cstheme="minorHAnsi"/>
                <w:b w:val="0"/>
                <w:sz w:val="22"/>
                <w:szCs w:val="22"/>
                <w:lang w:val="lv-LV"/>
              </w:rPr>
              <w:t>rīcībpolitika</w:t>
            </w:r>
            <w:proofErr w:type="spellEnd"/>
            <w:r w:rsidRPr="00F81896">
              <w:rPr>
                <w:rFonts w:asciiTheme="minorHAnsi" w:eastAsia="Times New Roman" w:hAnsiTheme="minorHAnsi" w:cstheme="minorHAnsi"/>
                <w:b w:val="0"/>
                <w:sz w:val="22"/>
                <w:szCs w:val="22"/>
                <w:lang w:val="lv-LV"/>
              </w:rPr>
              <w:t xml:space="preserve"> attiecībā uz alternatīvo degvielu ieviešanu noteiktos transporta sektoros, lai </w:t>
            </w:r>
            <w:r w:rsidRPr="00F81896">
              <w:rPr>
                <w:rFonts w:asciiTheme="minorHAnsi" w:eastAsia="Times New Roman" w:hAnsiTheme="minorHAnsi" w:cstheme="minorHAnsi"/>
                <w:b w:val="0"/>
                <w:sz w:val="22"/>
                <w:szCs w:val="22"/>
                <w:lang w:val="lv-LV"/>
              </w:rPr>
              <w:lastRenderedPageBreak/>
              <w:t>mazinātu siltumnīcefekta gāzu emisijas.</w:t>
            </w:r>
          </w:p>
        </w:tc>
        <w:tc>
          <w:tcPr>
            <w:tcW w:w="7162" w:type="dxa"/>
          </w:tcPr>
          <w:p w14:paraId="75F1F05F" w14:textId="77777777" w:rsidR="00F81896" w:rsidRPr="00F81896" w:rsidRDefault="00F81896" w:rsidP="00F81896">
            <w:pPr>
              <w:pStyle w:val="VirsrkastsOtrais"/>
              <w:numPr>
                <w:ilvl w:val="0"/>
                <w:numId w:val="0"/>
              </w:numPr>
              <w:tabs>
                <w:tab w:val="left" w:pos="567"/>
              </w:tabs>
              <w:spacing w:before="60" w:after="60"/>
              <w:contextualSpacing w:val="0"/>
              <w:rPr>
                <w:rFonts w:asciiTheme="minorHAnsi" w:hAnsiTheme="minorHAnsi" w:cstheme="minorHAnsi"/>
                <w:color w:val="000000"/>
                <w:sz w:val="22"/>
                <w:szCs w:val="22"/>
                <w:lang w:val="lv-LV"/>
              </w:rPr>
            </w:pPr>
            <w:r w:rsidRPr="00F81896">
              <w:rPr>
                <w:rFonts w:asciiTheme="minorHAnsi" w:hAnsiTheme="minorHAnsi" w:cstheme="minorHAnsi"/>
                <w:color w:val="000000"/>
                <w:sz w:val="22"/>
                <w:szCs w:val="22"/>
                <w:lang w:val="lv-LV"/>
              </w:rPr>
              <w:lastRenderedPageBreak/>
              <w:t>Veicināt alternatīvo degvielu attīstību un samazināt transporta negatīvo ietekmi uz vidi</w:t>
            </w:r>
          </w:p>
          <w:p w14:paraId="5D9F6AC4" w14:textId="77777777" w:rsidR="00F81896" w:rsidRPr="00F81896" w:rsidRDefault="00F81896" w:rsidP="00F81896">
            <w:pPr>
              <w:pStyle w:val="VirsrkastsOtrais"/>
              <w:numPr>
                <w:ilvl w:val="0"/>
                <w:numId w:val="18"/>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t>Veikt visaptverošu pētījumu par alternatīvo degvielu ieviešanas scenārijiem autotransportā siltumnīcefekta gāzu emisiju samazināšanai un tā ietekmi uz Latvijas tautsaimniecību.</w:t>
            </w:r>
          </w:p>
          <w:p w14:paraId="47CFBD97" w14:textId="77777777" w:rsidR="00F81896" w:rsidRPr="00F81896" w:rsidRDefault="00F81896" w:rsidP="00F81896">
            <w:pPr>
              <w:pStyle w:val="VirsrkastsOtrais"/>
              <w:numPr>
                <w:ilvl w:val="0"/>
                <w:numId w:val="18"/>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lastRenderedPageBreak/>
              <w:t>Izvērtēt iespējas ilgtspējīgām biodegvielām (gan šķidrām, gan gāzveida) noteikt minimālo akcīzes nodokļa likmi, ņemot vērā biodegvielu siltumietilpību. Pakāpeniski vienādot akcīzes nodokļa likmes gāzveida kurināmajiem (dabasgāze un naftas gāzes), ņemot vērā gāzveida enerģijas produktu siltumietilpību</w:t>
            </w:r>
            <w:r w:rsidRPr="00F81896">
              <w:rPr>
                <w:rStyle w:val="FootnoteReference"/>
                <w:rFonts w:asciiTheme="minorHAnsi" w:hAnsiTheme="minorHAnsi" w:cstheme="minorHAnsi"/>
                <w:b w:val="0"/>
                <w:color w:val="000000"/>
                <w:sz w:val="22"/>
                <w:szCs w:val="22"/>
                <w:lang w:val="lv-LV"/>
              </w:rPr>
              <w:footnoteReference w:id="16"/>
            </w:r>
            <w:r w:rsidRPr="00F81896">
              <w:rPr>
                <w:rFonts w:asciiTheme="minorHAnsi" w:hAnsiTheme="minorHAnsi" w:cstheme="minorHAnsi"/>
                <w:b w:val="0"/>
                <w:color w:val="000000"/>
                <w:sz w:val="22"/>
                <w:szCs w:val="22"/>
                <w:lang w:val="lv-LV"/>
              </w:rPr>
              <w:t>.</w:t>
            </w:r>
          </w:p>
          <w:p w14:paraId="07A92246" w14:textId="77777777" w:rsidR="00F81896" w:rsidRPr="00F81896" w:rsidRDefault="00F81896" w:rsidP="00F81896">
            <w:pPr>
              <w:pStyle w:val="VirsrkastsOtrais"/>
              <w:numPr>
                <w:ilvl w:val="0"/>
                <w:numId w:val="18"/>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t>Izvērtēt administratīvo procedūru vienkāršošanu tādu ETL uzlādes punktu ierīkošanai, kas nav publiski pieejami.</w:t>
            </w:r>
          </w:p>
          <w:p w14:paraId="7E9497CA" w14:textId="77777777" w:rsidR="00F81896" w:rsidRPr="00F81896" w:rsidRDefault="00F81896" w:rsidP="00F81896">
            <w:pPr>
              <w:pStyle w:val="VirsrkastsOtrais"/>
              <w:numPr>
                <w:ilvl w:val="0"/>
                <w:numId w:val="18"/>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t>Izvērtēt iespējas veicināt ETL iegādi.</w:t>
            </w:r>
          </w:p>
          <w:p w14:paraId="259021B6" w14:textId="77777777" w:rsidR="00F81896" w:rsidRPr="00F81896" w:rsidRDefault="00F81896" w:rsidP="00F81896">
            <w:pPr>
              <w:pStyle w:val="VirsrkastsOtrais"/>
              <w:numPr>
                <w:ilvl w:val="0"/>
                <w:numId w:val="18"/>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t xml:space="preserve">Veikt </w:t>
            </w:r>
            <w:proofErr w:type="spellStart"/>
            <w:r w:rsidRPr="00F81896">
              <w:rPr>
                <w:rFonts w:asciiTheme="minorHAnsi" w:hAnsiTheme="minorHAnsi" w:cstheme="minorHAnsi"/>
                <w:b w:val="0"/>
                <w:color w:val="000000"/>
                <w:sz w:val="22"/>
                <w:szCs w:val="22"/>
                <w:lang w:val="lv-LV"/>
              </w:rPr>
              <w:t>izvērtējumu</w:t>
            </w:r>
            <w:proofErr w:type="spellEnd"/>
            <w:r w:rsidRPr="00F81896">
              <w:rPr>
                <w:rFonts w:asciiTheme="minorHAnsi" w:hAnsiTheme="minorHAnsi" w:cstheme="minorHAnsi"/>
                <w:b w:val="0"/>
                <w:color w:val="000000"/>
                <w:sz w:val="22"/>
                <w:szCs w:val="22"/>
                <w:lang w:val="lv-LV"/>
              </w:rPr>
              <w:t xml:space="preserve"> par nepieciešamību un ekonomisko pamatojumu LNG </w:t>
            </w:r>
            <w:proofErr w:type="spellStart"/>
            <w:r w:rsidRPr="00F81896">
              <w:rPr>
                <w:rFonts w:asciiTheme="minorHAnsi" w:hAnsiTheme="minorHAnsi" w:cstheme="minorHAnsi"/>
                <w:b w:val="0"/>
                <w:color w:val="000000"/>
                <w:sz w:val="22"/>
                <w:szCs w:val="22"/>
                <w:lang w:val="lv-LV"/>
              </w:rPr>
              <w:t>uzpildes</w:t>
            </w:r>
            <w:proofErr w:type="spellEnd"/>
            <w:r w:rsidRPr="00F81896">
              <w:rPr>
                <w:rFonts w:asciiTheme="minorHAnsi" w:hAnsiTheme="minorHAnsi" w:cstheme="minorHAnsi"/>
                <w:b w:val="0"/>
                <w:color w:val="000000"/>
                <w:sz w:val="22"/>
                <w:szCs w:val="22"/>
                <w:lang w:val="lv-LV"/>
              </w:rPr>
              <w:t xml:space="preserve"> punktu izveidei ostās (TEN-T pamattīklā).</w:t>
            </w:r>
          </w:p>
          <w:p w14:paraId="256A0A60" w14:textId="77777777" w:rsidR="00F81896" w:rsidRPr="00F81896" w:rsidRDefault="00F81896" w:rsidP="00F81896">
            <w:pPr>
              <w:pStyle w:val="VirsrkastsOtrais"/>
              <w:numPr>
                <w:ilvl w:val="0"/>
                <w:numId w:val="18"/>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t xml:space="preserve">Veikt pētījumu par pieprasījumu un izmaksu samērīgumu krasta </w:t>
            </w:r>
            <w:proofErr w:type="spellStart"/>
            <w:r w:rsidRPr="00F81896">
              <w:rPr>
                <w:rFonts w:asciiTheme="minorHAnsi" w:hAnsiTheme="minorHAnsi" w:cstheme="minorHAnsi"/>
                <w:b w:val="0"/>
                <w:color w:val="000000"/>
                <w:sz w:val="22"/>
                <w:szCs w:val="22"/>
                <w:lang w:val="lv-LV"/>
              </w:rPr>
              <w:t>elektropadevei</w:t>
            </w:r>
            <w:proofErr w:type="spellEnd"/>
            <w:r w:rsidRPr="00F81896">
              <w:rPr>
                <w:rFonts w:asciiTheme="minorHAnsi" w:hAnsiTheme="minorHAnsi" w:cstheme="minorHAnsi"/>
                <w:b w:val="0"/>
                <w:color w:val="000000"/>
                <w:sz w:val="22"/>
                <w:szCs w:val="22"/>
                <w:lang w:val="lv-LV"/>
              </w:rPr>
              <w:t xml:space="preserve"> kuģiem ostās salīdzinājumā ar ieguvumiem vides jomā, ņemot vērā sākotnējo </w:t>
            </w:r>
            <w:proofErr w:type="spellStart"/>
            <w:r w:rsidRPr="00F81896">
              <w:rPr>
                <w:rFonts w:asciiTheme="minorHAnsi" w:hAnsiTheme="minorHAnsi" w:cstheme="minorHAnsi"/>
                <w:b w:val="0"/>
                <w:color w:val="000000"/>
                <w:sz w:val="22"/>
                <w:szCs w:val="22"/>
                <w:lang w:val="lv-LV"/>
              </w:rPr>
              <w:t>izvērtējumu</w:t>
            </w:r>
            <w:proofErr w:type="spellEnd"/>
            <w:r w:rsidRPr="00F81896">
              <w:rPr>
                <w:rFonts w:asciiTheme="minorHAnsi" w:hAnsiTheme="minorHAnsi" w:cstheme="minorHAnsi"/>
                <w:b w:val="0"/>
                <w:color w:val="000000"/>
                <w:sz w:val="22"/>
                <w:szCs w:val="22"/>
                <w:lang w:val="lv-LV"/>
              </w:rPr>
              <w:t xml:space="preserve"> Plāna ietvaros.</w:t>
            </w:r>
          </w:p>
          <w:p w14:paraId="701CD4BF" w14:textId="77777777" w:rsidR="00F81896" w:rsidRPr="00F81896" w:rsidRDefault="00F81896" w:rsidP="00F81896">
            <w:pPr>
              <w:pStyle w:val="VirsrkastsOtrais"/>
              <w:numPr>
                <w:ilvl w:val="0"/>
                <w:numId w:val="0"/>
              </w:numPr>
              <w:tabs>
                <w:tab w:val="left" w:pos="567"/>
              </w:tabs>
              <w:spacing w:before="60" w:after="60"/>
              <w:contextualSpacing w:val="0"/>
              <w:rPr>
                <w:rFonts w:asciiTheme="minorHAnsi" w:hAnsiTheme="minorHAnsi" w:cstheme="minorHAnsi"/>
                <w:color w:val="000000"/>
                <w:sz w:val="22"/>
                <w:szCs w:val="22"/>
                <w:lang w:val="lv-LV"/>
              </w:rPr>
            </w:pPr>
            <w:r w:rsidRPr="00F81896">
              <w:rPr>
                <w:rFonts w:asciiTheme="minorHAnsi" w:hAnsiTheme="minorHAnsi" w:cstheme="minorHAnsi"/>
                <w:color w:val="000000"/>
                <w:sz w:val="22"/>
                <w:szCs w:val="22"/>
                <w:lang w:val="lv-LV"/>
              </w:rPr>
              <w:t>Normatīvo aktu pilnveidošana</w:t>
            </w:r>
          </w:p>
          <w:p w14:paraId="1D1A955B" w14:textId="77777777" w:rsidR="00F81896" w:rsidRPr="00F81896" w:rsidRDefault="00F81896" w:rsidP="00F81896">
            <w:pPr>
              <w:pStyle w:val="VirsrkastsOtrais"/>
              <w:numPr>
                <w:ilvl w:val="0"/>
                <w:numId w:val="20"/>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t xml:space="preserve">Aktualizēt normatīvos aktus, nosakot prasības CNG, LNG un FCEV  </w:t>
            </w:r>
            <w:proofErr w:type="spellStart"/>
            <w:r w:rsidRPr="00F81896">
              <w:rPr>
                <w:rFonts w:asciiTheme="minorHAnsi" w:hAnsiTheme="minorHAnsi" w:cstheme="minorHAnsi"/>
                <w:b w:val="0"/>
                <w:color w:val="000000"/>
                <w:sz w:val="22"/>
                <w:szCs w:val="22"/>
                <w:lang w:val="lv-LV"/>
              </w:rPr>
              <w:t>uzpildes</w:t>
            </w:r>
            <w:proofErr w:type="spellEnd"/>
            <w:r w:rsidRPr="00F81896">
              <w:rPr>
                <w:rFonts w:asciiTheme="minorHAnsi" w:hAnsiTheme="minorHAnsi" w:cstheme="minorHAnsi"/>
                <w:b w:val="0"/>
                <w:color w:val="000000"/>
                <w:sz w:val="22"/>
                <w:szCs w:val="22"/>
                <w:lang w:val="lv-LV"/>
              </w:rPr>
              <w:t xml:space="preserve"> stacijām. </w:t>
            </w:r>
          </w:p>
          <w:p w14:paraId="1FE0822D" w14:textId="77777777" w:rsidR="00F81896" w:rsidRPr="00F81896" w:rsidRDefault="00F81896" w:rsidP="00F81896">
            <w:pPr>
              <w:pStyle w:val="VirsrkastsOtrais"/>
              <w:numPr>
                <w:ilvl w:val="0"/>
                <w:numId w:val="20"/>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t>Aktualizēt normatīvos aktus, nosakot prasības ETL uzlādes stacijām, kā arī ETL uzlādes punktu operatoriem.</w:t>
            </w:r>
          </w:p>
          <w:p w14:paraId="02EEC215" w14:textId="77777777" w:rsidR="00F81896" w:rsidRPr="00F81896" w:rsidRDefault="00F81896" w:rsidP="00F81896">
            <w:pPr>
              <w:pStyle w:val="VirsrkastsOtrais"/>
              <w:numPr>
                <w:ilvl w:val="0"/>
                <w:numId w:val="20"/>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t xml:space="preserve">Veikt grozījumus normatīvajos aktos, papildinot ar ETL, FCEV,  ar dabasgāzi darbināma transportlīdzekļa un </w:t>
            </w:r>
            <w:proofErr w:type="spellStart"/>
            <w:r w:rsidRPr="00F81896">
              <w:rPr>
                <w:rFonts w:asciiTheme="minorHAnsi" w:hAnsiTheme="minorHAnsi" w:cstheme="minorHAnsi"/>
                <w:b w:val="0"/>
                <w:color w:val="000000"/>
                <w:sz w:val="22"/>
                <w:szCs w:val="22"/>
                <w:lang w:val="lv-LV"/>
              </w:rPr>
              <w:t>bezemisiju</w:t>
            </w:r>
            <w:proofErr w:type="spellEnd"/>
            <w:r w:rsidRPr="00F81896">
              <w:rPr>
                <w:rFonts w:asciiTheme="minorHAnsi" w:hAnsiTheme="minorHAnsi" w:cstheme="minorHAnsi"/>
                <w:b w:val="0"/>
                <w:color w:val="000000"/>
                <w:sz w:val="22"/>
                <w:szCs w:val="22"/>
                <w:lang w:val="lv-LV"/>
              </w:rPr>
              <w:t xml:space="preserve"> transportlīdzekļa definīcijām.</w:t>
            </w:r>
          </w:p>
          <w:p w14:paraId="1C9848EB" w14:textId="77777777" w:rsidR="00F81896" w:rsidRPr="00F81896" w:rsidRDefault="00F81896" w:rsidP="00F81896">
            <w:pPr>
              <w:pStyle w:val="VirsrkastsOtrais"/>
              <w:numPr>
                <w:ilvl w:val="0"/>
                <w:numId w:val="20"/>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t xml:space="preserve">Aktualizēt normatīvos aktus attiecībā uz alternatīvo degvielu transportlīdzekļu lietotājiem sniedzamo informāciju CNG, LNG un FCEV </w:t>
            </w:r>
            <w:proofErr w:type="spellStart"/>
            <w:r w:rsidRPr="00F81896">
              <w:rPr>
                <w:rFonts w:asciiTheme="minorHAnsi" w:hAnsiTheme="minorHAnsi" w:cstheme="minorHAnsi"/>
                <w:b w:val="0"/>
                <w:color w:val="000000"/>
                <w:sz w:val="22"/>
                <w:szCs w:val="22"/>
                <w:lang w:val="lv-LV"/>
              </w:rPr>
              <w:t>uzpildes</w:t>
            </w:r>
            <w:proofErr w:type="spellEnd"/>
            <w:r w:rsidRPr="00F81896">
              <w:rPr>
                <w:rFonts w:asciiTheme="minorHAnsi" w:hAnsiTheme="minorHAnsi" w:cstheme="minorHAnsi"/>
                <w:b w:val="0"/>
                <w:color w:val="000000"/>
                <w:sz w:val="22"/>
                <w:szCs w:val="22"/>
                <w:lang w:val="lv-LV"/>
              </w:rPr>
              <w:t xml:space="preserve"> stacijās.</w:t>
            </w:r>
          </w:p>
          <w:p w14:paraId="19321613" w14:textId="77777777" w:rsidR="00F81896" w:rsidRPr="00F81896" w:rsidRDefault="00F81896" w:rsidP="00F81896">
            <w:pPr>
              <w:pStyle w:val="VirsrkastsOtrais"/>
              <w:numPr>
                <w:ilvl w:val="0"/>
                <w:numId w:val="20"/>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t xml:space="preserve">Aktualizēt normatīvos aktus attiecībā uz alternatīvo degvielu transportlīdzekļu lietotājiem sniedzamo informāciju ETL uzlādes stacijās, </w:t>
            </w:r>
            <w:r w:rsidRPr="00F81896">
              <w:rPr>
                <w:rFonts w:asciiTheme="minorHAnsi" w:hAnsiTheme="minorHAnsi" w:cstheme="minorHAnsi"/>
                <w:b w:val="0"/>
                <w:color w:val="000000"/>
                <w:sz w:val="22"/>
                <w:szCs w:val="22"/>
                <w:lang w:val="lv-LV"/>
              </w:rPr>
              <w:lastRenderedPageBreak/>
              <w:t>transportlīdzekļu lietotāju rokasgrāmatās un transportlīdzekļu tirdzniecības vietās.</w:t>
            </w:r>
          </w:p>
          <w:p w14:paraId="318591F2" w14:textId="77777777" w:rsidR="00F81896" w:rsidRPr="00F81896" w:rsidRDefault="00F81896" w:rsidP="00F81896">
            <w:pPr>
              <w:pStyle w:val="VirsrkastsOtrais"/>
              <w:numPr>
                <w:ilvl w:val="0"/>
                <w:numId w:val="20"/>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t xml:space="preserve">CNG, LNG, FCEV, ar biodegvielu, </w:t>
            </w:r>
            <w:proofErr w:type="spellStart"/>
            <w:r w:rsidRPr="00F81896">
              <w:rPr>
                <w:rFonts w:asciiTheme="minorHAnsi" w:hAnsiTheme="minorHAnsi" w:cstheme="minorHAnsi"/>
                <w:b w:val="0"/>
                <w:color w:val="000000"/>
                <w:sz w:val="22"/>
                <w:szCs w:val="22"/>
                <w:lang w:val="lv-LV"/>
              </w:rPr>
              <w:t>parafinizēto</w:t>
            </w:r>
            <w:proofErr w:type="spellEnd"/>
            <w:r w:rsidRPr="00F81896">
              <w:rPr>
                <w:rFonts w:asciiTheme="minorHAnsi" w:hAnsiTheme="minorHAnsi" w:cstheme="minorHAnsi"/>
                <w:b w:val="0"/>
                <w:color w:val="000000"/>
                <w:sz w:val="22"/>
                <w:szCs w:val="22"/>
                <w:lang w:val="lv-LV"/>
              </w:rPr>
              <w:t xml:space="preserve"> un sintētisko degvielu, kas iegūtas no AER, darbināmu transportlīdzekļu iegādes veicināšanai.</w:t>
            </w:r>
          </w:p>
          <w:p w14:paraId="6C3CCFD9" w14:textId="77777777" w:rsidR="00F81896" w:rsidRPr="00F81896" w:rsidRDefault="00F81896" w:rsidP="00F81896">
            <w:pPr>
              <w:pStyle w:val="VirsrkastsOtrais"/>
              <w:numPr>
                <w:ilvl w:val="0"/>
                <w:numId w:val="0"/>
              </w:numPr>
              <w:tabs>
                <w:tab w:val="left" w:pos="567"/>
              </w:tabs>
              <w:spacing w:before="60" w:after="60"/>
              <w:contextualSpacing w:val="0"/>
              <w:rPr>
                <w:rFonts w:asciiTheme="minorHAnsi" w:hAnsiTheme="minorHAnsi" w:cstheme="minorHAnsi"/>
                <w:color w:val="000000"/>
                <w:sz w:val="22"/>
                <w:szCs w:val="22"/>
                <w:lang w:val="lv-LV"/>
              </w:rPr>
            </w:pPr>
            <w:r w:rsidRPr="00F81896">
              <w:rPr>
                <w:rFonts w:asciiTheme="minorHAnsi" w:hAnsiTheme="minorHAnsi" w:cstheme="minorHAnsi"/>
                <w:color w:val="000000"/>
                <w:sz w:val="22"/>
                <w:szCs w:val="22"/>
                <w:lang w:val="lv-LV"/>
              </w:rPr>
              <w:t>Alternatīvo degvielu infrastruktūras izveide un attīstība</w:t>
            </w:r>
          </w:p>
          <w:p w14:paraId="73FE96FD" w14:textId="77777777" w:rsidR="00F81896" w:rsidRPr="00F81896" w:rsidRDefault="00F81896" w:rsidP="00F81896">
            <w:pPr>
              <w:pStyle w:val="VirsrkastsOtrais"/>
              <w:numPr>
                <w:ilvl w:val="0"/>
                <w:numId w:val="21"/>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t>Izveidot ETL uzlādes infrastruktūru uz TEN-T ceļiem.</w:t>
            </w:r>
          </w:p>
          <w:p w14:paraId="08F35C21" w14:textId="77777777" w:rsidR="00F81896" w:rsidRPr="00F81896" w:rsidRDefault="00F81896" w:rsidP="00F81896">
            <w:pPr>
              <w:pStyle w:val="VirsrkastsOtrais"/>
              <w:numPr>
                <w:ilvl w:val="0"/>
                <w:numId w:val="21"/>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t>Izveidot ETL uzlādes infrastruktūru uz pārējiem ceļiem (TEN-T ceļus savienojošie reģionālie ceļi un pilsētas un apdzīvotas vietas).</w:t>
            </w:r>
          </w:p>
          <w:p w14:paraId="7B2206F9" w14:textId="77777777" w:rsidR="00F81896" w:rsidRPr="00F81896" w:rsidRDefault="00F81896" w:rsidP="00F81896">
            <w:pPr>
              <w:pStyle w:val="VirsrkastsOtrais"/>
              <w:numPr>
                <w:ilvl w:val="0"/>
                <w:numId w:val="21"/>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t xml:space="preserve">Izveidot CNG </w:t>
            </w:r>
            <w:proofErr w:type="spellStart"/>
            <w:r w:rsidRPr="00F81896">
              <w:rPr>
                <w:rFonts w:asciiTheme="minorHAnsi" w:hAnsiTheme="minorHAnsi" w:cstheme="minorHAnsi"/>
                <w:b w:val="0"/>
                <w:color w:val="000000"/>
                <w:sz w:val="22"/>
                <w:szCs w:val="22"/>
                <w:lang w:val="lv-LV"/>
              </w:rPr>
              <w:t>uzpildes</w:t>
            </w:r>
            <w:proofErr w:type="spellEnd"/>
            <w:r w:rsidRPr="00F81896">
              <w:rPr>
                <w:rFonts w:asciiTheme="minorHAnsi" w:hAnsiTheme="minorHAnsi" w:cstheme="minorHAnsi"/>
                <w:b w:val="0"/>
                <w:color w:val="000000"/>
                <w:sz w:val="22"/>
                <w:szCs w:val="22"/>
                <w:lang w:val="lv-LV"/>
              </w:rPr>
              <w:t xml:space="preserve"> infrastruktūru.</w:t>
            </w:r>
          </w:p>
          <w:p w14:paraId="63726602" w14:textId="77777777" w:rsidR="00F81896" w:rsidRPr="00F81896" w:rsidRDefault="00F81896" w:rsidP="00F81896">
            <w:pPr>
              <w:pStyle w:val="VirsrkastsOtrais"/>
              <w:numPr>
                <w:ilvl w:val="0"/>
                <w:numId w:val="21"/>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t xml:space="preserve">Izveidot </w:t>
            </w:r>
            <w:proofErr w:type="spellStart"/>
            <w:r w:rsidRPr="00F81896">
              <w:rPr>
                <w:rFonts w:asciiTheme="minorHAnsi" w:hAnsiTheme="minorHAnsi" w:cstheme="minorHAnsi"/>
                <w:b w:val="0"/>
                <w:color w:val="000000"/>
                <w:sz w:val="22"/>
                <w:szCs w:val="22"/>
                <w:lang w:val="lv-LV"/>
              </w:rPr>
              <w:t>uzpildes</w:t>
            </w:r>
            <w:proofErr w:type="spellEnd"/>
            <w:r w:rsidRPr="00F81896">
              <w:rPr>
                <w:rFonts w:asciiTheme="minorHAnsi" w:hAnsiTheme="minorHAnsi" w:cstheme="minorHAnsi"/>
                <w:b w:val="0"/>
                <w:color w:val="000000"/>
                <w:sz w:val="22"/>
                <w:szCs w:val="22"/>
                <w:lang w:val="lv-LV"/>
              </w:rPr>
              <w:t xml:space="preserve"> stacijas transportlīdzekļiem, kas darbināmi ar biodegvielu, </w:t>
            </w:r>
            <w:proofErr w:type="spellStart"/>
            <w:r w:rsidRPr="00F81896">
              <w:rPr>
                <w:rFonts w:asciiTheme="minorHAnsi" w:hAnsiTheme="minorHAnsi" w:cstheme="minorHAnsi"/>
                <w:b w:val="0"/>
                <w:color w:val="000000"/>
                <w:sz w:val="22"/>
                <w:szCs w:val="22"/>
                <w:lang w:val="lv-LV"/>
              </w:rPr>
              <w:t>parafinizēto</w:t>
            </w:r>
            <w:proofErr w:type="spellEnd"/>
            <w:r w:rsidRPr="00F81896">
              <w:rPr>
                <w:rFonts w:asciiTheme="minorHAnsi" w:hAnsiTheme="minorHAnsi" w:cstheme="minorHAnsi"/>
                <w:b w:val="0"/>
                <w:color w:val="000000"/>
                <w:sz w:val="22"/>
                <w:szCs w:val="22"/>
                <w:lang w:val="lv-LV"/>
              </w:rPr>
              <w:t xml:space="preserve"> un sintētisko degvielu, kas iegūtas no AER.</w:t>
            </w:r>
          </w:p>
          <w:p w14:paraId="36C035C4" w14:textId="77777777" w:rsidR="00F81896" w:rsidRPr="00F81896" w:rsidRDefault="00F81896" w:rsidP="00F81896">
            <w:pPr>
              <w:pStyle w:val="VirsrkastsOtrais"/>
              <w:numPr>
                <w:ilvl w:val="0"/>
                <w:numId w:val="21"/>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t xml:space="preserve">Attīstīt videi draudzīgu sabiedriskā transporta infrastruktūru (autobusi), sniedzot lielāku atbalstu </w:t>
            </w:r>
            <w:proofErr w:type="spellStart"/>
            <w:r w:rsidRPr="00F81896">
              <w:rPr>
                <w:rFonts w:asciiTheme="minorHAnsi" w:hAnsiTheme="minorHAnsi" w:cstheme="minorHAnsi"/>
                <w:b w:val="0"/>
                <w:color w:val="000000"/>
                <w:sz w:val="22"/>
                <w:szCs w:val="22"/>
                <w:lang w:val="lv-LV"/>
              </w:rPr>
              <w:t>bezemisiju</w:t>
            </w:r>
            <w:proofErr w:type="spellEnd"/>
            <w:r w:rsidRPr="00F81896">
              <w:rPr>
                <w:rFonts w:asciiTheme="minorHAnsi" w:hAnsiTheme="minorHAnsi" w:cstheme="minorHAnsi"/>
                <w:b w:val="0"/>
                <w:color w:val="000000"/>
                <w:sz w:val="22"/>
                <w:szCs w:val="22"/>
                <w:lang w:val="lv-LV"/>
              </w:rPr>
              <w:t xml:space="preserve"> transportam (saskaņā ar Transporta attīstības pamatnostādnēm 2014.-2020.gadam).</w:t>
            </w:r>
          </w:p>
          <w:p w14:paraId="06DB6E48" w14:textId="77777777" w:rsidR="00F81896" w:rsidRPr="00F81896" w:rsidRDefault="00F81896" w:rsidP="00F81896">
            <w:pPr>
              <w:pStyle w:val="VirsrkastsOtrais"/>
              <w:numPr>
                <w:ilvl w:val="0"/>
                <w:numId w:val="21"/>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t>Attīstīt videi draudzīgu sabiedriskā (sliežu transporta) infrastruktūru (saskaņā ar Transporta attīstības pamatnostādnēm 2014.-2020.gadam).</w:t>
            </w:r>
          </w:p>
          <w:p w14:paraId="2B227DF9" w14:textId="77777777" w:rsidR="00F81896" w:rsidRPr="00F81896" w:rsidRDefault="00F81896" w:rsidP="00F81896">
            <w:pPr>
              <w:pStyle w:val="VirsrkastsOtrais"/>
              <w:numPr>
                <w:ilvl w:val="0"/>
                <w:numId w:val="21"/>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t>Veicināt alternatīvo degvielu transportlīdzekļu popularitāti.</w:t>
            </w:r>
          </w:p>
          <w:p w14:paraId="65478DAD" w14:textId="77777777" w:rsidR="00F81896" w:rsidRPr="00F81896" w:rsidRDefault="00F81896" w:rsidP="00F81896">
            <w:pPr>
              <w:pStyle w:val="VirsrkastsOtrais"/>
              <w:numPr>
                <w:ilvl w:val="0"/>
                <w:numId w:val="0"/>
              </w:numPr>
              <w:tabs>
                <w:tab w:val="left" w:pos="567"/>
              </w:tabs>
              <w:spacing w:before="60" w:after="60"/>
              <w:contextualSpacing w:val="0"/>
              <w:rPr>
                <w:rFonts w:asciiTheme="minorHAnsi" w:hAnsiTheme="minorHAnsi" w:cstheme="minorHAnsi"/>
                <w:color w:val="000000"/>
                <w:sz w:val="22"/>
                <w:szCs w:val="22"/>
                <w:lang w:val="lv-LV"/>
              </w:rPr>
            </w:pPr>
            <w:r w:rsidRPr="00F81896">
              <w:rPr>
                <w:rFonts w:asciiTheme="minorHAnsi" w:hAnsiTheme="minorHAnsi" w:cstheme="minorHAnsi"/>
                <w:color w:val="000000"/>
                <w:sz w:val="22"/>
                <w:szCs w:val="22"/>
                <w:lang w:val="lv-LV"/>
              </w:rPr>
              <w:t>Sabiedrības informēšana</w:t>
            </w:r>
          </w:p>
          <w:p w14:paraId="051305FC" w14:textId="77777777" w:rsidR="00F81896" w:rsidRPr="00F81896" w:rsidRDefault="00F81896" w:rsidP="00F81896">
            <w:pPr>
              <w:pStyle w:val="VirsrkastsOtrais"/>
              <w:numPr>
                <w:ilvl w:val="0"/>
                <w:numId w:val="22"/>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t>Veidot sabiedrības izpratni par alternatīvo degvielu ieviešanas plānu Latvijā.</w:t>
            </w:r>
          </w:p>
          <w:p w14:paraId="45D949BF" w14:textId="77777777" w:rsidR="00F81896" w:rsidRPr="00F81896" w:rsidRDefault="00F81896" w:rsidP="00F81896">
            <w:pPr>
              <w:pStyle w:val="VirsrkastsOtrais"/>
              <w:numPr>
                <w:ilvl w:val="0"/>
                <w:numId w:val="22"/>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t>Iesaistīt nevalstiskās organizācijas alternatīvo degvielu attīstības politikas plānošanā.</w:t>
            </w:r>
          </w:p>
        </w:tc>
      </w:tr>
      <w:tr w:rsidR="00F81896" w:rsidRPr="00F81896" w14:paraId="554C8670" w14:textId="77777777" w:rsidTr="006B5EFD">
        <w:trPr>
          <w:trHeight w:val="68"/>
        </w:trPr>
        <w:tc>
          <w:tcPr>
            <w:tcW w:w="2240" w:type="dxa"/>
          </w:tcPr>
          <w:p w14:paraId="5A680B12" w14:textId="7EF7DB36" w:rsidR="00F81896" w:rsidRPr="00F81896" w:rsidRDefault="00E16BF1" w:rsidP="00F81896">
            <w:pPr>
              <w:spacing w:before="60" w:after="60" w:line="240" w:lineRule="auto"/>
              <w:rPr>
                <w:rFonts w:cstheme="minorHAnsi"/>
                <w:b/>
                <w:sz w:val="22"/>
              </w:rPr>
            </w:pPr>
            <w:r w:rsidRPr="00E16BF1">
              <w:rPr>
                <w:rFonts w:eastAsia="Calibri" w:cstheme="minorHAnsi"/>
                <w:b/>
                <w:sz w:val="22"/>
              </w:rPr>
              <w:lastRenderedPageBreak/>
              <w:t xml:space="preserve">Zinātnes, tehnoloģijas attīstības un inovācijas </w:t>
            </w:r>
            <w:r w:rsidRPr="00E16BF1">
              <w:rPr>
                <w:rFonts w:eastAsia="Calibri" w:cstheme="minorHAnsi"/>
                <w:b/>
                <w:sz w:val="22"/>
              </w:rPr>
              <w:lastRenderedPageBreak/>
              <w:t>pamatnostādnes 2014.-2020. gadam</w:t>
            </w:r>
            <w:r w:rsidR="00F81896" w:rsidRPr="00F81896">
              <w:rPr>
                <w:rStyle w:val="FootnoteReference"/>
                <w:rFonts w:eastAsia="Calibri" w:cstheme="minorHAnsi"/>
                <w:b/>
                <w:sz w:val="22"/>
              </w:rPr>
              <w:footnoteReference w:id="17"/>
            </w:r>
          </w:p>
        </w:tc>
        <w:tc>
          <w:tcPr>
            <w:tcW w:w="2122" w:type="dxa"/>
          </w:tcPr>
          <w:p w14:paraId="647D8861" w14:textId="77777777" w:rsidR="00F81896" w:rsidRPr="00F81896" w:rsidRDefault="00F81896" w:rsidP="00F81896">
            <w:pPr>
              <w:spacing w:before="60" w:after="60" w:line="240" w:lineRule="auto"/>
              <w:rPr>
                <w:rFonts w:cstheme="minorHAnsi"/>
                <w:sz w:val="22"/>
              </w:rPr>
            </w:pPr>
            <w:r w:rsidRPr="00F81896">
              <w:rPr>
                <w:rFonts w:cstheme="minorHAnsi"/>
                <w:sz w:val="22"/>
              </w:rPr>
              <w:lastRenderedPageBreak/>
              <w:t>Pētniecība, inovācijas, konkurētspēja</w:t>
            </w:r>
          </w:p>
        </w:tc>
        <w:tc>
          <w:tcPr>
            <w:tcW w:w="2930" w:type="dxa"/>
          </w:tcPr>
          <w:p w14:paraId="3EE5DF15" w14:textId="77777777" w:rsidR="00F81896" w:rsidRPr="00F81896" w:rsidRDefault="00F81896" w:rsidP="00F81896">
            <w:pPr>
              <w:pStyle w:val="Default"/>
              <w:spacing w:before="60" w:after="60"/>
              <w:rPr>
                <w:rFonts w:asciiTheme="minorHAnsi" w:hAnsiTheme="minorHAnsi" w:cstheme="minorHAnsi"/>
                <w:sz w:val="22"/>
                <w:szCs w:val="22"/>
              </w:rPr>
            </w:pPr>
            <w:r w:rsidRPr="00F81896">
              <w:rPr>
                <w:rFonts w:asciiTheme="minorHAnsi" w:hAnsiTheme="minorHAnsi" w:cstheme="minorHAnsi"/>
                <w:bCs/>
                <w:sz w:val="22"/>
                <w:szCs w:val="22"/>
              </w:rPr>
              <w:t xml:space="preserve">Zinātnes un industrijas sadarbības un pētniecības rezultātu komercializēšanas sekmēšana </w:t>
            </w:r>
          </w:p>
          <w:p w14:paraId="13AC0D69" w14:textId="77777777" w:rsidR="00F81896" w:rsidRPr="00F81896" w:rsidRDefault="00F81896" w:rsidP="00F81896">
            <w:pPr>
              <w:spacing w:before="60" w:after="60" w:line="240" w:lineRule="auto"/>
              <w:rPr>
                <w:rFonts w:cstheme="minorHAnsi"/>
                <w:sz w:val="22"/>
              </w:rPr>
            </w:pPr>
          </w:p>
        </w:tc>
        <w:tc>
          <w:tcPr>
            <w:tcW w:w="7162" w:type="dxa"/>
          </w:tcPr>
          <w:p w14:paraId="4A8B3462" w14:textId="77777777" w:rsidR="00F81896" w:rsidRPr="00F81896" w:rsidRDefault="00F81896" w:rsidP="00F81896">
            <w:pPr>
              <w:spacing w:before="60" w:after="60" w:line="240" w:lineRule="auto"/>
              <w:jc w:val="both"/>
              <w:rPr>
                <w:rFonts w:cstheme="minorHAnsi"/>
                <w:b/>
                <w:sz w:val="22"/>
              </w:rPr>
            </w:pPr>
            <w:r w:rsidRPr="00F81896">
              <w:rPr>
                <w:rFonts w:cstheme="minorHAnsi"/>
                <w:b/>
                <w:sz w:val="22"/>
              </w:rPr>
              <w:t>Zinātnes un industrijas sadarbības un pētniecības rezultātu komercializēšanas sekmēšana:</w:t>
            </w:r>
          </w:p>
          <w:p w14:paraId="59657921" w14:textId="77777777" w:rsidR="00F81896" w:rsidRPr="00F81896" w:rsidRDefault="00F81896" w:rsidP="00F81896">
            <w:pPr>
              <w:pStyle w:val="ListParagraph"/>
              <w:numPr>
                <w:ilvl w:val="0"/>
                <w:numId w:val="26"/>
              </w:numPr>
              <w:spacing w:before="60" w:after="60" w:line="240" w:lineRule="auto"/>
              <w:ind w:left="227" w:hanging="227"/>
              <w:contextualSpacing w:val="0"/>
              <w:jc w:val="both"/>
              <w:rPr>
                <w:rFonts w:cstheme="minorHAnsi"/>
                <w:sz w:val="22"/>
              </w:rPr>
            </w:pPr>
            <w:r w:rsidRPr="00F81896">
              <w:rPr>
                <w:rFonts w:cstheme="minorHAnsi"/>
                <w:sz w:val="22"/>
              </w:rPr>
              <w:t xml:space="preserve">Izveidot Vienotu tehnoloģiju </w:t>
            </w:r>
            <w:proofErr w:type="spellStart"/>
            <w:r w:rsidRPr="00F81896">
              <w:rPr>
                <w:rFonts w:cstheme="minorHAnsi"/>
                <w:sz w:val="22"/>
              </w:rPr>
              <w:t>pārneses</w:t>
            </w:r>
            <w:proofErr w:type="spellEnd"/>
            <w:r w:rsidRPr="00F81896">
              <w:rPr>
                <w:rFonts w:cstheme="minorHAnsi"/>
                <w:sz w:val="22"/>
              </w:rPr>
              <w:t xml:space="preserve"> platformu, kas ietver 2-3 tehnoloģiju </w:t>
            </w:r>
            <w:proofErr w:type="spellStart"/>
            <w:r w:rsidRPr="00F81896">
              <w:rPr>
                <w:rFonts w:cstheme="minorHAnsi"/>
                <w:sz w:val="22"/>
              </w:rPr>
              <w:t>pārneses</w:t>
            </w:r>
            <w:proofErr w:type="spellEnd"/>
            <w:r w:rsidRPr="00F81896">
              <w:rPr>
                <w:rFonts w:cstheme="minorHAnsi"/>
                <w:sz w:val="22"/>
              </w:rPr>
              <w:t xml:space="preserve"> centru izveidi un paplašināt tehnoloģiju </w:t>
            </w:r>
            <w:proofErr w:type="spellStart"/>
            <w:r w:rsidRPr="00F81896">
              <w:rPr>
                <w:rFonts w:cstheme="minorHAnsi"/>
                <w:sz w:val="22"/>
              </w:rPr>
              <w:t>pārneses</w:t>
            </w:r>
            <w:proofErr w:type="spellEnd"/>
            <w:r w:rsidRPr="00F81896">
              <w:rPr>
                <w:rFonts w:cstheme="minorHAnsi"/>
                <w:sz w:val="22"/>
              </w:rPr>
              <w:t xml:space="preserve"> pakalpojumus nodrošinot atbalstu intelektuālā īpašuma aizsardzībai un pētniecības </w:t>
            </w:r>
            <w:r w:rsidRPr="00F81896">
              <w:rPr>
                <w:rFonts w:cstheme="minorHAnsi"/>
                <w:sz w:val="22"/>
              </w:rPr>
              <w:lastRenderedPageBreak/>
              <w:t xml:space="preserve">rezultātu ekonomiskās lietderības un tehnoloģiskās iespējamības pārbaudei un </w:t>
            </w:r>
            <w:proofErr w:type="spellStart"/>
            <w:r w:rsidRPr="00F81896">
              <w:rPr>
                <w:rFonts w:cstheme="minorHAnsi"/>
                <w:sz w:val="22"/>
              </w:rPr>
              <w:t>komercializācijas</w:t>
            </w:r>
            <w:proofErr w:type="spellEnd"/>
            <w:r w:rsidRPr="00F81896">
              <w:rPr>
                <w:rFonts w:cstheme="minorHAnsi"/>
                <w:sz w:val="22"/>
              </w:rPr>
              <w:t xml:space="preserve"> stratēģijas izstrādei un īstenošanai (</w:t>
            </w:r>
            <w:proofErr w:type="spellStart"/>
            <w:r w:rsidRPr="00F81896">
              <w:rPr>
                <w:rFonts w:cstheme="minorHAnsi"/>
                <w:i/>
                <w:iCs/>
                <w:sz w:val="22"/>
              </w:rPr>
              <w:t>proof</w:t>
            </w:r>
            <w:proofErr w:type="spellEnd"/>
            <w:r w:rsidRPr="00F81896">
              <w:rPr>
                <w:rFonts w:cstheme="minorHAnsi"/>
                <w:i/>
                <w:iCs/>
                <w:sz w:val="22"/>
              </w:rPr>
              <w:t xml:space="preserve"> </w:t>
            </w:r>
            <w:proofErr w:type="spellStart"/>
            <w:r w:rsidRPr="00F81896">
              <w:rPr>
                <w:rFonts w:cstheme="minorHAnsi"/>
                <w:i/>
                <w:iCs/>
                <w:sz w:val="22"/>
              </w:rPr>
              <w:t>of</w:t>
            </w:r>
            <w:proofErr w:type="spellEnd"/>
            <w:r w:rsidRPr="00F81896">
              <w:rPr>
                <w:rFonts w:cstheme="minorHAnsi"/>
                <w:i/>
                <w:iCs/>
                <w:sz w:val="22"/>
              </w:rPr>
              <w:t xml:space="preserve"> </w:t>
            </w:r>
            <w:proofErr w:type="spellStart"/>
            <w:r w:rsidRPr="00F81896">
              <w:rPr>
                <w:rFonts w:cstheme="minorHAnsi"/>
                <w:i/>
                <w:iCs/>
                <w:sz w:val="22"/>
              </w:rPr>
              <w:t>concept</w:t>
            </w:r>
            <w:proofErr w:type="spellEnd"/>
            <w:r w:rsidRPr="00F81896">
              <w:rPr>
                <w:rFonts w:cstheme="minorHAnsi"/>
                <w:i/>
                <w:iCs/>
                <w:sz w:val="22"/>
              </w:rPr>
              <w:t xml:space="preserve"> </w:t>
            </w:r>
            <w:r w:rsidRPr="00F81896">
              <w:rPr>
                <w:rFonts w:cstheme="minorHAnsi"/>
                <w:sz w:val="22"/>
              </w:rPr>
              <w:t>fonds) uzņēmumus;</w:t>
            </w:r>
          </w:p>
          <w:p w14:paraId="24E4C58D" w14:textId="77777777" w:rsidR="00F81896" w:rsidRPr="00F81896" w:rsidRDefault="00F81896" w:rsidP="00F81896">
            <w:pPr>
              <w:pStyle w:val="Default"/>
              <w:numPr>
                <w:ilvl w:val="0"/>
                <w:numId w:val="26"/>
              </w:numPr>
              <w:spacing w:before="60" w:after="60"/>
              <w:ind w:left="227" w:hanging="227"/>
              <w:jc w:val="both"/>
              <w:rPr>
                <w:rFonts w:asciiTheme="minorHAnsi" w:hAnsiTheme="minorHAnsi" w:cstheme="minorHAnsi"/>
                <w:sz w:val="22"/>
                <w:szCs w:val="22"/>
              </w:rPr>
            </w:pPr>
            <w:r w:rsidRPr="00F81896">
              <w:rPr>
                <w:rFonts w:asciiTheme="minorHAnsi" w:hAnsiTheme="minorHAnsi" w:cstheme="minorHAnsi"/>
                <w:sz w:val="22"/>
                <w:szCs w:val="22"/>
              </w:rPr>
              <w:t xml:space="preserve">Atbalstīt inovatīvu pētījumu izstrādi privātā sektora vajadzībām un pētniecisko rezultātu komercializēšanu atbilstoši Viedās specializācijas stratēģijai, kur kā prioritārās jomas noteiktas Viedā enerģētika, Zināšanu ietilpīga </w:t>
            </w:r>
            <w:proofErr w:type="spellStart"/>
            <w:r w:rsidRPr="00F81896">
              <w:rPr>
                <w:rFonts w:asciiTheme="minorHAnsi" w:hAnsiTheme="minorHAnsi" w:cstheme="minorHAnsi"/>
                <w:sz w:val="22"/>
                <w:szCs w:val="22"/>
              </w:rPr>
              <w:t>bioekonomika</w:t>
            </w:r>
            <w:proofErr w:type="spellEnd"/>
            <w:r w:rsidRPr="00F81896">
              <w:rPr>
                <w:rFonts w:asciiTheme="minorHAnsi" w:hAnsiTheme="minorHAnsi" w:cstheme="minorHAnsi"/>
                <w:sz w:val="22"/>
                <w:szCs w:val="22"/>
              </w:rPr>
              <w:t xml:space="preserve">, Viedie materiāli, Viedie materiāli, tehnoloģijas un </w:t>
            </w:r>
            <w:proofErr w:type="spellStart"/>
            <w:r w:rsidRPr="00F81896">
              <w:rPr>
                <w:rFonts w:asciiTheme="minorHAnsi" w:hAnsiTheme="minorHAnsi" w:cstheme="minorHAnsi"/>
                <w:sz w:val="22"/>
                <w:szCs w:val="22"/>
              </w:rPr>
              <w:t>inženiersistēmas</w:t>
            </w:r>
            <w:proofErr w:type="spellEnd"/>
            <w:r w:rsidRPr="00F81896">
              <w:rPr>
                <w:rFonts w:asciiTheme="minorHAnsi" w:hAnsiTheme="minorHAnsi" w:cstheme="minorHAnsi"/>
                <w:sz w:val="22"/>
                <w:szCs w:val="22"/>
              </w:rPr>
              <w:t xml:space="preserve">, Informācijas un komunikāciju tehnoloģijas, </w:t>
            </w:r>
            <w:proofErr w:type="spellStart"/>
            <w:r w:rsidRPr="00F81896">
              <w:rPr>
                <w:rFonts w:asciiTheme="minorHAnsi" w:hAnsiTheme="minorHAnsi" w:cstheme="minorHAnsi"/>
                <w:sz w:val="22"/>
                <w:szCs w:val="22"/>
              </w:rPr>
              <w:t>Biomedicīna</w:t>
            </w:r>
            <w:proofErr w:type="spellEnd"/>
            <w:r w:rsidRPr="00F81896">
              <w:rPr>
                <w:rFonts w:asciiTheme="minorHAnsi" w:hAnsiTheme="minorHAnsi" w:cstheme="minorHAnsi"/>
                <w:sz w:val="22"/>
                <w:szCs w:val="22"/>
              </w:rPr>
              <w:t xml:space="preserve">, medicīnas tehnoloģijas, </w:t>
            </w:r>
            <w:proofErr w:type="spellStart"/>
            <w:r w:rsidRPr="00F81896">
              <w:rPr>
                <w:rFonts w:asciiTheme="minorHAnsi" w:hAnsiTheme="minorHAnsi" w:cstheme="minorHAnsi"/>
                <w:sz w:val="22"/>
                <w:szCs w:val="22"/>
              </w:rPr>
              <w:t>biofarmācija</w:t>
            </w:r>
            <w:proofErr w:type="spellEnd"/>
            <w:r w:rsidRPr="00F81896">
              <w:rPr>
                <w:rFonts w:asciiTheme="minorHAnsi" w:hAnsiTheme="minorHAnsi" w:cstheme="minorHAnsi"/>
                <w:sz w:val="22"/>
                <w:szCs w:val="22"/>
              </w:rPr>
              <w:t xml:space="preserve"> un biotehnoloģijas.</w:t>
            </w:r>
          </w:p>
          <w:p w14:paraId="777B6E89" w14:textId="77777777" w:rsidR="00F81896" w:rsidRPr="00F81896" w:rsidRDefault="00F81896" w:rsidP="00F81896">
            <w:pPr>
              <w:pStyle w:val="Default"/>
              <w:numPr>
                <w:ilvl w:val="0"/>
                <w:numId w:val="26"/>
              </w:numPr>
              <w:spacing w:before="60" w:after="60"/>
              <w:ind w:left="227" w:hanging="227"/>
              <w:jc w:val="both"/>
              <w:rPr>
                <w:rFonts w:asciiTheme="minorHAnsi" w:hAnsiTheme="minorHAnsi" w:cstheme="minorHAnsi"/>
                <w:sz w:val="22"/>
                <w:szCs w:val="22"/>
              </w:rPr>
            </w:pPr>
            <w:r w:rsidRPr="00F81896">
              <w:rPr>
                <w:rFonts w:asciiTheme="minorHAnsi" w:hAnsiTheme="minorHAnsi" w:cstheme="minorHAnsi"/>
                <w:sz w:val="22"/>
                <w:szCs w:val="22"/>
              </w:rPr>
              <w:t>Attīstīt kompetences centrus kā zinātnisko institūciju un komersantu ilgtermiņa sadarbības platformu, sniedzot atbalstu industrijas pasūtītu pētījumu un produktu attīstības projektu īstenošanai, līdzfinansējot gan individuālus, gan sadarbības projektus.</w:t>
            </w:r>
          </w:p>
        </w:tc>
      </w:tr>
      <w:tr w:rsidR="00F81896" w:rsidRPr="00F81896" w14:paraId="3663B000" w14:textId="77777777" w:rsidTr="006B5EFD">
        <w:trPr>
          <w:trHeight w:val="68"/>
        </w:trPr>
        <w:tc>
          <w:tcPr>
            <w:tcW w:w="2240" w:type="dxa"/>
          </w:tcPr>
          <w:p w14:paraId="73CE5C83" w14:textId="77777777" w:rsidR="00F81896" w:rsidRPr="00F81896" w:rsidRDefault="00F81896" w:rsidP="00F81896">
            <w:pPr>
              <w:spacing w:before="60" w:after="60" w:line="240" w:lineRule="auto"/>
              <w:rPr>
                <w:rFonts w:cstheme="minorHAnsi"/>
                <w:b/>
                <w:sz w:val="22"/>
              </w:rPr>
            </w:pPr>
            <w:bookmarkStart w:id="13" w:name="_Hlk528252971"/>
            <w:r w:rsidRPr="00F81896">
              <w:rPr>
                <w:rFonts w:cstheme="minorHAnsi"/>
                <w:b/>
                <w:sz w:val="22"/>
              </w:rPr>
              <w:lastRenderedPageBreak/>
              <w:t>NIPP2020</w:t>
            </w:r>
            <w:r w:rsidRPr="00F81896">
              <w:rPr>
                <w:rStyle w:val="FootnoteReference"/>
                <w:rFonts w:cstheme="minorHAnsi"/>
                <w:b/>
                <w:sz w:val="22"/>
              </w:rPr>
              <w:footnoteReference w:id="18"/>
            </w:r>
            <w:bookmarkEnd w:id="13"/>
          </w:p>
        </w:tc>
        <w:tc>
          <w:tcPr>
            <w:tcW w:w="2122" w:type="dxa"/>
          </w:tcPr>
          <w:p w14:paraId="4EC00806" w14:textId="77777777" w:rsidR="00F81896" w:rsidRPr="00F81896" w:rsidRDefault="00F81896" w:rsidP="00F81896">
            <w:pPr>
              <w:spacing w:before="60" w:after="60" w:line="240" w:lineRule="auto"/>
              <w:rPr>
                <w:rFonts w:cstheme="minorHAnsi"/>
                <w:sz w:val="22"/>
              </w:rPr>
            </w:pPr>
            <w:r w:rsidRPr="00F81896">
              <w:rPr>
                <w:rFonts w:cstheme="minorHAnsi"/>
                <w:sz w:val="22"/>
              </w:rPr>
              <w:t>Pētniecība, inovācijas, konkurētspēja</w:t>
            </w:r>
          </w:p>
        </w:tc>
        <w:tc>
          <w:tcPr>
            <w:tcW w:w="2930" w:type="dxa"/>
          </w:tcPr>
          <w:p w14:paraId="3800A087" w14:textId="77777777" w:rsidR="00F81896" w:rsidRPr="00F81896" w:rsidRDefault="00F81896" w:rsidP="00F81896">
            <w:pPr>
              <w:spacing w:before="60" w:after="60" w:line="240" w:lineRule="auto"/>
              <w:rPr>
                <w:rFonts w:cstheme="minorHAnsi"/>
                <w:sz w:val="22"/>
              </w:rPr>
            </w:pPr>
            <w:r w:rsidRPr="00F81896">
              <w:rPr>
                <w:rFonts w:cstheme="minorHAnsi"/>
                <w:color w:val="000000"/>
                <w:sz w:val="22"/>
              </w:rPr>
              <w:t>Veicināt ekonomikas strukturālās izmaiņas par labu preču un pakalpojumu ar augstāku pievienoto vērtību ražošanai, t.sk. rūpniecības lomas palielināšanai, rūpniecības un pakalpojumu modernizācijai un eksporta sarežģītības attīstībai</w:t>
            </w:r>
            <w:r w:rsidRPr="00F81896">
              <w:rPr>
                <w:rFonts w:cstheme="minorHAnsi"/>
                <w:sz w:val="22"/>
              </w:rPr>
              <w:t xml:space="preserve"> </w:t>
            </w:r>
          </w:p>
        </w:tc>
        <w:tc>
          <w:tcPr>
            <w:tcW w:w="7162" w:type="dxa"/>
          </w:tcPr>
          <w:p w14:paraId="0B1B266D" w14:textId="77777777" w:rsidR="00F81896" w:rsidRPr="00F81896" w:rsidRDefault="00F81896" w:rsidP="00F81896">
            <w:pPr>
              <w:spacing w:before="60" w:after="60" w:line="240" w:lineRule="auto"/>
              <w:jc w:val="both"/>
              <w:rPr>
                <w:rFonts w:eastAsia="Times New Roman" w:cstheme="minorHAnsi"/>
                <w:bCs/>
                <w:color w:val="000000"/>
                <w:sz w:val="22"/>
                <w:lang w:eastAsia="lv-LV"/>
              </w:rPr>
            </w:pPr>
            <w:r w:rsidRPr="00F81896">
              <w:rPr>
                <w:rFonts w:eastAsia="Times New Roman" w:cstheme="minorHAnsi"/>
                <w:b/>
                <w:bCs/>
                <w:i/>
                <w:color w:val="000000"/>
                <w:sz w:val="22"/>
                <w:lang w:eastAsia="lv-LV"/>
              </w:rPr>
              <w:t>4.Inovācijas kapacitātes paaugstināšana</w:t>
            </w:r>
            <w:r w:rsidRPr="00F81896">
              <w:rPr>
                <w:rFonts w:eastAsia="Times New Roman" w:cstheme="minorHAnsi"/>
                <w:bCs/>
                <w:color w:val="000000"/>
                <w:sz w:val="22"/>
                <w:lang w:eastAsia="lv-LV"/>
              </w:rPr>
              <w:t xml:space="preserve"> </w:t>
            </w:r>
          </w:p>
          <w:p w14:paraId="2B9DCCBC" w14:textId="77777777" w:rsidR="00F81896" w:rsidRPr="00F81896" w:rsidRDefault="00F81896" w:rsidP="00F81896">
            <w:pPr>
              <w:pStyle w:val="ListParagraph"/>
              <w:numPr>
                <w:ilvl w:val="0"/>
                <w:numId w:val="27"/>
              </w:numPr>
              <w:spacing w:before="60" w:after="60" w:line="240" w:lineRule="auto"/>
              <w:ind w:left="227" w:hanging="227"/>
              <w:contextualSpacing w:val="0"/>
              <w:jc w:val="both"/>
              <w:rPr>
                <w:rFonts w:cstheme="minorHAnsi"/>
                <w:color w:val="000000"/>
                <w:sz w:val="22"/>
              </w:rPr>
            </w:pPr>
            <w:r w:rsidRPr="00F81896">
              <w:rPr>
                <w:rFonts w:cstheme="minorHAnsi"/>
                <w:color w:val="000000"/>
                <w:sz w:val="22"/>
              </w:rPr>
              <w:t>atbalstīt jaunu produktu un tehnoloģiju izstrādes veicināšanai, gan individuālo, gan partnerības projektu veidā.</w:t>
            </w:r>
          </w:p>
          <w:p w14:paraId="5FC4176B" w14:textId="77777777" w:rsidR="00F81896" w:rsidRPr="00F81896" w:rsidRDefault="00F81896" w:rsidP="00F81896">
            <w:pPr>
              <w:pStyle w:val="ListParagraph"/>
              <w:numPr>
                <w:ilvl w:val="0"/>
                <w:numId w:val="27"/>
              </w:numPr>
              <w:spacing w:before="60" w:after="60" w:line="240" w:lineRule="auto"/>
              <w:ind w:left="227" w:hanging="227"/>
              <w:contextualSpacing w:val="0"/>
              <w:jc w:val="both"/>
              <w:rPr>
                <w:rFonts w:cstheme="minorHAnsi"/>
                <w:color w:val="000000"/>
                <w:sz w:val="22"/>
              </w:rPr>
            </w:pPr>
            <w:r w:rsidRPr="00F81896">
              <w:rPr>
                <w:rFonts w:eastAsia="Times New Roman" w:cstheme="minorHAnsi"/>
                <w:bCs/>
                <w:color w:val="000000"/>
                <w:sz w:val="22"/>
                <w:lang w:eastAsia="lv-LV"/>
              </w:rPr>
              <w:t>atbalstīt rūpniecisko pētījumu īstenošanai un sadarbībā ar augstskolām darbaspēka kapacitātes paaugstināšanai inovatīvajās tehnoloģijās</w:t>
            </w:r>
          </w:p>
          <w:p w14:paraId="00C35CE2" w14:textId="77777777" w:rsidR="00F81896" w:rsidRPr="00F81896" w:rsidRDefault="00F81896" w:rsidP="00F81896">
            <w:pPr>
              <w:pStyle w:val="ListParagraph"/>
              <w:numPr>
                <w:ilvl w:val="0"/>
                <w:numId w:val="27"/>
              </w:numPr>
              <w:spacing w:before="60" w:after="60" w:line="240" w:lineRule="auto"/>
              <w:ind w:left="227" w:hanging="227"/>
              <w:contextualSpacing w:val="0"/>
              <w:jc w:val="both"/>
              <w:rPr>
                <w:rFonts w:cstheme="minorHAnsi"/>
                <w:color w:val="000000"/>
                <w:sz w:val="22"/>
              </w:rPr>
            </w:pPr>
            <w:r w:rsidRPr="00F81896">
              <w:rPr>
                <w:rFonts w:cstheme="minorHAnsi"/>
                <w:color w:val="000000"/>
                <w:sz w:val="22"/>
              </w:rPr>
              <w:t>atbalstīt uzņēmumus videi draudzīgu un energoefektīvu produktu un tehnoloģiju izstrādei un ieviešanai ražošanā.</w:t>
            </w:r>
          </w:p>
          <w:p w14:paraId="61CF0AFD" w14:textId="77777777" w:rsidR="00F81896" w:rsidRPr="00F81896" w:rsidRDefault="00F81896" w:rsidP="00F81896">
            <w:pPr>
              <w:spacing w:before="60" w:after="60" w:line="240" w:lineRule="auto"/>
              <w:ind w:left="-19"/>
              <w:jc w:val="both"/>
              <w:rPr>
                <w:rFonts w:cstheme="minorHAnsi"/>
                <w:color w:val="000000"/>
                <w:sz w:val="22"/>
              </w:rPr>
            </w:pPr>
            <w:r w:rsidRPr="00F81896">
              <w:rPr>
                <w:rFonts w:eastAsia="Times New Roman" w:cstheme="minorHAnsi"/>
                <w:b/>
                <w:bCs/>
                <w:i/>
                <w:color w:val="000000"/>
                <w:sz w:val="22"/>
                <w:lang w:eastAsia="lv-LV"/>
              </w:rPr>
              <w:t>6.Energoresursu izmaksu samazināšana</w:t>
            </w:r>
          </w:p>
          <w:p w14:paraId="5EE5714A" w14:textId="77777777" w:rsidR="00F81896" w:rsidRPr="00F81896" w:rsidRDefault="00F81896" w:rsidP="00F81896">
            <w:pPr>
              <w:pStyle w:val="ListParagraph"/>
              <w:numPr>
                <w:ilvl w:val="0"/>
                <w:numId w:val="28"/>
              </w:numPr>
              <w:spacing w:before="60" w:after="60" w:line="240" w:lineRule="auto"/>
              <w:ind w:left="227" w:hanging="227"/>
              <w:contextualSpacing w:val="0"/>
              <w:jc w:val="both"/>
              <w:rPr>
                <w:rFonts w:eastAsia="Times New Roman" w:cstheme="minorHAnsi"/>
                <w:bCs/>
                <w:color w:val="000000"/>
                <w:sz w:val="22"/>
                <w:lang w:eastAsia="lv-LV"/>
              </w:rPr>
            </w:pPr>
            <w:r w:rsidRPr="00F81896">
              <w:rPr>
                <w:rFonts w:eastAsia="Times New Roman" w:cstheme="minorHAnsi"/>
                <w:bCs/>
                <w:color w:val="000000"/>
                <w:sz w:val="22"/>
                <w:lang w:eastAsia="lv-LV"/>
              </w:rPr>
              <w:t>īstenot OIK atbalsta mehānisma sistēmas revīziju ar mērķi samazināt kopējo OIK slogu elektrības patērētājiem, neradot citus ekonomikas izaicinājumus tautsaimniecībā;</w:t>
            </w:r>
          </w:p>
          <w:p w14:paraId="2337FFF9" w14:textId="77777777" w:rsidR="00F81896" w:rsidRPr="00F81896" w:rsidRDefault="00F81896" w:rsidP="00F81896">
            <w:pPr>
              <w:pStyle w:val="ListParagraph"/>
              <w:numPr>
                <w:ilvl w:val="0"/>
                <w:numId w:val="28"/>
              </w:numPr>
              <w:spacing w:before="60" w:after="60" w:line="240" w:lineRule="auto"/>
              <w:ind w:left="227" w:hanging="227"/>
              <w:contextualSpacing w:val="0"/>
              <w:jc w:val="both"/>
              <w:rPr>
                <w:rFonts w:cstheme="minorHAnsi"/>
                <w:color w:val="000000"/>
                <w:sz w:val="22"/>
              </w:rPr>
            </w:pPr>
            <w:r w:rsidRPr="00F81896">
              <w:rPr>
                <w:rFonts w:cstheme="minorHAnsi"/>
                <w:sz w:val="22"/>
              </w:rPr>
              <w:lastRenderedPageBreak/>
              <w:t xml:space="preserve">- </w:t>
            </w:r>
            <w:r w:rsidRPr="00F81896">
              <w:rPr>
                <w:rFonts w:eastAsia="Times New Roman" w:cstheme="minorHAnsi"/>
                <w:bCs/>
                <w:color w:val="000000"/>
                <w:sz w:val="22"/>
                <w:lang w:eastAsia="lv-LV"/>
              </w:rPr>
              <w:t xml:space="preserve">izstrādāt valsts atbalsta programmu </w:t>
            </w:r>
            <w:r w:rsidRPr="00F81896">
              <w:rPr>
                <w:rFonts w:cstheme="minorHAnsi"/>
                <w:color w:val="000000"/>
                <w:sz w:val="22"/>
              </w:rPr>
              <w:t>energoefektivitātes veicināšanai, jo īpaši energoresursu patēriņa mazināšanai.</w:t>
            </w:r>
          </w:p>
        </w:tc>
      </w:tr>
      <w:tr w:rsidR="00F81896" w:rsidRPr="00F81896" w14:paraId="39B3A7CF" w14:textId="77777777" w:rsidTr="006B5EFD">
        <w:trPr>
          <w:trHeight w:val="68"/>
        </w:trPr>
        <w:tc>
          <w:tcPr>
            <w:tcW w:w="2240" w:type="dxa"/>
          </w:tcPr>
          <w:p w14:paraId="2963C0D9" w14:textId="77777777" w:rsidR="00F81896" w:rsidRPr="00F81896" w:rsidRDefault="00F81896" w:rsidP="00F81896">
            <w:pPr>
              <w:spacing w:before="60" w:after="60" w:line="240" w:lineRule="auto"/>
              <w:rPr>
                <w:rFonts w:cstheme="minorHAnsi"/>
                <w:b/>
                <w:sz w:val="22"/>
              </w:rPr>
            </w:pPr>
            <w:bookmarkStart w:id="14" w:name="_Hlk531904573"/>
            <w:r w:rsidRPr="00F81896">
              <w:rPr>
                <w:rFonts w:cstheme="minorHAnsi"/>
                <w:b/>
                <w:sz w:val="22"/>
              </w:rPr>
              <w:lastRenderedPageBreak/>
              <w:t>Reģionālās politikas pamatnostādnes 2013.-2019.gadam</w:t>
            </w:r>
            <w:bookmarkEnd w:id="14"/>
          </w:p>
        </w:tc>
        <w:tc>
          <w:tcPr>
            <w:tcW w:w="2122" w:type="dxa"/>
          </w:tcPr>
          <w:p w14:paraId="72EA1E4B" w14:textId="77777777" w:rsidR="00F81896" w:rsidRPr="00F81896" w:rsidRDefault="00F81896" w:rsidP="00F81896">
            <w:pPr>
              <w:spacing w:before="60" w:after="60" w:line="240" w:lineRule="auto"/>
              <w:rPr>
                <w:rFonts w:cstheme="minorHAnsi"/>
                <w:sz w:val="22"/>
              </w:rPr>
            </w:pPr>
            <w:r w:rsidRPr="00F81896">
              <w:rPr>
                <w:rFonts w:cstheme="minorHAnsi"/>
                <w:sz w:val="22"/>
              </w:rPr>
              <w:t>Pētniecība, inovācijas, konkurētspēja</w:t>
            </w:r>
          </w:p>
        </w:tc>
        <w:tc>
          <w:tcPr>
            <w:tcW w:w="2930" w:type="dxa"/>
          </w:tcPr>
          <w:p w14:paraId="1A991ECE" w14:textId="77777777" w:rsidR="00F81896" w:rsidRPr="00F81896" w:rsidRDefault="00F81896" w:rsidP="00F81896">
            <w:pPr>
              <w:spacing w:before="60" w:after="60" w:line="240" w:lineRule="auto"/>
              <w:rPr>
                <w:rFonts w:cstheme="minorHAnsi"/>
                <w:color w:val="000000"/>
                <w:sz w:val="22"/>
              </w:rPr>
            </w:pPr>
            <w:r w:rsidRPr="00F81896">
              <w:rPr>
                <w:rFonts w:cstheme="minorHAnsi"/>
                <w:color w:val="000000"/>
                <w:sz w:val="22"/>
              </w:rPr>
              <w:t>radīt līdzvērtīgus dzīves un darba apstākļus visiem iedzīvotājiem, neatkarīgi no dzīves vietas, sekmējot uzņēmējdarbību reģionos, attīstot kvalitatīvu transporta un komunikāciju</w:t>
            </w:r>
          </w:p>
          <w:p w14:paraId="7F3F8C8A" w14:textId="77777777" w:rsidR="00F81896" w:rsidRPr="00F81896" w:rsidRDefault="00F81896" w:rsidP="00F81896">
            <w:pPr>
              <w:spacing w:before="60" w:after="60" w:line="240" w:lineRule="auto"/>
              <w:rPr>
                <w:rFonts w:cstheme="minorHAnsi"/>
                <w:color w:val="000000"/>
                <w:sz w:val="22"/>
              </w:rPr>
            </w:pPr>
            <w:r w:rsidRPr="00F81896">
              <w:rPr>
                <w:rFonts w:cstheme="minorHAnsi"/>
                <w:color w:val="000000"/>
                <w:sz w:val="22"/>
              </w:rPr>
              <w:t>infrastruktūru un publiskos pakalpojumus un stiprināt Latvijas un tās reģionu starptautisko konkurētspēju, palielinot Rīgas kā</w:t>
            </w:r>
          </w:p>
          <w:p w14:paraId="43FF83D1" w14:textId="77777777" w:rsidR="00F81896" w:rsidRPr="00F81896" w:rsidRDefault="00F81896" w:rsidP="00F81896">
            <w:pPr>
              <w:spacing w:before="60" w:after="60" w:line="240" w:lineRule="auto"/>
              <w:rPr>
                <w:rFonts w:cstheme="minorHAnsi"/>
                <w:color w:val="000000"/>
                <w:sz w:val="22"/>
              </w:rPr>
            </w:pPr>
            <w:r w:rsidRPr="00F81896">
              <w:rPr>
                <w:rFonts w:cstheme="minorHAnsi"/>
                <w:color w:val="000000"/>
                <w:sz w:val="22"/>
              </w:rPr>
              <w:t>Ziemeļeiropas metropoles un citu valsts lielāko pilsētu starptautisko lomu.</w:t>
            </w:r>
          </w:p>
        </w:tc>
        <w:tc>
          <w:tcPr>
            <w:tcW w:w="7162" w:type="dxa"/>
          </w:tcPr>
          <w:p w14:paraId="3C70C22A" w14:textId="77777777" w:rsidR="00F81896" w:rsidRPr="00F81896" w:rsidRDefault="00F81896" w:rsidP="00F81896">
            <w:pPr>
              <w:spacing w:before="60" w:after="60" w:line="240" w:lineRule="auto"/>
              <w:jc w:val="both"/>
              <w:rPr>
                <w:rFonts w:eastAsia="Times New Roman" w:cstheme="minorHAnsi"/>
                <w:bCs/>
                <w:color w:val="000000"/>
                <w:sz w:val="22"/>
                <w:lang w:eastAsia="lv-LV"/>
              </w:rPr>
            </w:pPr>
            <w:r w:rsidRPr="00F81896">
              <w:rPr>
                <w:rFonts w:eastAsia="Times New Roman" w:cstheme="minorHAnsi"/>
                <w:bCs/>
                <w:color w:val="000000"/>
                <w:sz w:val="22"/>
                <w:lang w:eastAsia="lv-LV"/>
              </w:rPr>
              <w:t>Reģionālās politikas vidēja termiņa mērķi:</w:t>
            </w:r>
          </w:p>
          <w:p w14:paraId="4CD5ABE9" w14:textId="77777777" w:rsidR="00F81896" w:rsidRPr="00F81896" w:rsidRDefault="00F81896" w:rsidP="00F81896">
            <w:pPr>
              <w:spacing w:before="60" w:after="60" w:line="240" w:lineRule="auto"/>
              <w:jc w:val="both"/>
              <w:rPr>
                <w:rFonts w:eastAsia="Times New Roman" w:cstheme="minorHAnsi"/>
                <w:bCs/>
                <w:color w:val="000000"/>
                <w:sz w:val="22"/>
                <w:lang w:eastAsia="lv-LV"/>
              </w:rPr>
            </w:pPr>
            <w:r w:rsidRPr="00F81896">
              <w:rPr>
                <w:rFonts w:eastAsia="Times New Roman" w:cstheme="minorHAnsi"/>
                <w:bCs/>
                <w:color w:val="000000"/>
                <w:sz w:val="22"/>
                <w:lang w:eastAsia="lv-LV"/>
              </w:rPr>
              <w:t>1. Sekmēt teritorijās uzņēmējdarbības attīstību un darbavietu radīšanu, veicināt darbavietu un pakalpojumu sasniedzamību, kā arī uzlabot pakalpojumu kvalitāti un pieejamību.</w:t>
            </w:r>
          </w:p>
          <w:p w14:paraId="3C30DDA4" w14:textId="77777777" w:rsidR="00F81896" w:rsidRPr="00F81896" w:rsidRDefault="00F81896" w:rsidP="00F81896">
            <w:pPr>
              <w:spacing w:before="60" w:after="60" w:line="240" w:lineRule="auto"/>
              <w:jc w:val="both"/>
              <w:rPr>
                <w:rFonts w:eastAsia="Times New Roman" w:cstheme="minorHAnsi"/>
                <w:bCs/>
                <w:color w:val="000000"/>
                <w:sz w:val="22"/>
                <w:lang w:eastAsia="lv-LV"/>
              </w:rPr>
            </w:pPr>
            <w:r w:rsidRPr="00F81896">
              <w:rPr>
                <w:rFonts w:eastAsia="Times New Roman" w:cstheme="minorHAnsi"/>
                <w:bCs/>
                <w:color w:val="000000"/>
                <w:sz w:val="22"/>
                <w:lang w:eastAsia="lv-LV"/>
              </w:rPr>
              <w:t>2. Stiprināt reģionu un pašvaldību rīcībspēju un lomu savas teritorijas attīstības Veicināšanā.</w:t>
            </w:r>
          </w:p>
        </w:tc>
      </w:tr>
      <w:tr w:rsidR="00A90DFB" w:rsidRPr="00F81896" w14:paraId="560AA998" w14:textId="77777777" w:rsidTr="006B5EFD">
        <w:trPr>
          <w:trHeight w:val="68"/>
        </w:trPr>
        <w:tc>
          <w:tcPr>
            <w:tcW w:w="2240" w:type="dxa"/>
          </w:tcPr>
          <w:p w14:paraId="3C3971C3" w14:textId="77777777" w:rsidR="00A90DFB" w:rsidRPr="00F81896" w:rsidRDefault="00A90DFB" w:rsidP="00F81896">
            <w:pPr>
              <w:spacing w:before="60" w:after="60" w:line="240" w:lineRule="auto"/>
              <w:rPr>
                <w:rFonts w:cstheme="minorHAnsi"/>
                <w:b/>
                <w:sz w:val="22"/>
              </w:rPr>
            </w:pPr>
            <w:r>
              <w:rPr>
                <w:rFonts w:cstheme="minorHAnsi"/>
                <w:b/>
                <w:sz w:val="22"/>
              </w:rPr>
              <w:t>LPKPP2030</w:t>
            </w:r>
          </w:p>
        </w:tc>
        <w:tc>
          <w:tcPr>
            <w:tcW w:w="2122" w:type="dxa"/>
          </w:tcPr>
          <w:p w14:paraId="02CE1D36" w14:textId="77777777" w:rsidR="00A90DFB" w:rsidRPr="00F81896" w:rsidRDefault="00A90DFB" w:rsidP="00F81896">
            <w:pPr>
              <w:spacing w:before="60" w:after="60" w:line="240" w:lineRule="auto"/>
              <w:rPr>
                <w:rFonts w:cstheme="minorHAnsi"/>
                <w:sz w:val="22"/>
              </w:rPr>
            </w:pPr>
            <w:r>
              <w:rPr>
                <w:rFonts w:cstheme="minorHAnsi"/>
                <w:sz w:val="22"/>
              </w:rPr>
              <w:t>Dekarbonizācija</w:t>
            </w:r>
          </w:p>
        </w:tc>
        <w:tc>
          <w:tcPr>
            <w:tcW w:w="2930" w:type="dxa"/>
          </w:tcPr>
          <w:p w14:paraId="38434C27" w14:textId="77777777" w:rsidR="00A90DFB" w:rsidRPr="00F81896" w:rsidRDefault="00BC24DC" w:rsidP="00F81896">
            <w:pPr>
              <w:spacing w:before="60" w:after="60" w:line="240" w:lineRule="auto"/>
              <w:rPr>
                <w:rFonts w:cstheme="minorHAnsi"/>
                <w:color w:val="000000"/>
                <w:sz w:val="22"/>
              </w:rPr>
            </w:pPr>
            <w:r w:rsidRPr="00BC24DC">
              <w:rPr>
                <w:rFonts w:cstheme="minorHAnsi"/>
                <w:color w:val="000000"/>
                <w:sz w:val="22"/>
              </w:rPr>
              <w:t>Mazināt Latvijas cilvēku, tautsaimniecības, infrastruktūras, apbūves un dabas ievainojamību pret klimata pārmaiņu ietekmēm un veicināt klimata pārmaiņu radīto iespēju izmantošanu.</w:t>
            </w:r>
          </w:p>
        </w:tc>
        <w:tc>
          <w:tcPr>
            <w:tcW w:w="7162" w:type="dxa"/>
          </w:tcPr>
          <w:p w14:paraId="08CD3C1B" w14:textId="77777777" w:rsidR="00A90DFB" w:rsidRDefault="00BC24DC" w:rsidP="00F81896">
            <w:pPr>
              <w:spacing w:before="60" w:after="60" w:line="240" w:lineRule="auto"/>
              <w:jc w:val="both"/>
              <w:rPr>
                <w:rFonts w:eastAsia="Times New Roman" w:cstheme="minorHAnsi"/>
                <w:bCs/>
                <w:color w:val="000000"/>
                <w:sz w:val="22"/>
                <w:lang w:eastAsia="lv-LV"/>
              </w:rPr>
            </w:pPr>
            <w:r w:rsidRPr="00BC24DC">
              <w:rPr>
                <w:rFonts w:eastAsia="Times New Roman" w:cstheme="minorHAnsi"/>
                <w:bCs/>
                <w:color w:val="000000"/>
                <w:sz w:val="22"/>
                <w:lang w:eastAsia="lv-LV"/>
              </w:rPr>
              <w:t>Stratēģiskais mērķis 2: Tautsaimniecība spēj pielāgoties klimata pārmaiņu negatīvajām ietekmēm un izmantot klimata pārmaiņu sniegtās iespējas</w:t>
            </w:r>
          </w:p>
          <w:p w14:paraId="44878A4F" w14:textId="77777777" w:rsidR="00BC24DC" w:rsidRPr="00BC24DC" w:rsidRDefault="00BC24DC" w:rsidP="00BC24DC">
            <w:pPr>
              <w:pStyle w:val="ListParagraph"/>
              <w:numPr>
                <w:ilvl w:val="0"/>
                <w:numId w:val="29"/>
              </w:numPr>
              <w:spacing w:before="60" w:after="60" w:line="240" w:lineRule="auto"/>
              <w:ind w:left="227" w:hanging="227"/>
              <w:jc w:val="both"/>
              <w:rPr>
                <w:rFonts w:eastAsia="Times New Roman" w:cstheme="minorHAnsi"/>
                <w:bCs/>
                <w:color w:val="000000"/>
                <w:sz w:val="22"/>
                <w:lang w:eastAsia="lv-LV"/>
              </w:rPr>
            </w:pPr>
            <w:r w:rsidRPr="00BC24DC">
              <w:rPr>
                <w:rFonts w:eastAsia="Times New Roman" w:cstheme="minorHAnsi"/>
                <w:bCs/>
                <w:color w:val="000000"/>
                <w:sz w:val="22"/>
                <w:lang w:eastAsia="lv-LV"/>
              </w:rPr>
              <w:t xml:space="preserve">RV 2.1. Visaptveroša tautsaimniecības nozaru stiprināšana pret klimata pārmaiņu riskiem un ekstrēmiem. </w:t>
            </w:r>
          </w:p>
          <w:p w14:paraId="1ED1E2E0" w14:textId="77777777" w:rsidR="00BC24DC" w:rsidRPr="00BC24DC" w:rsidRDefault="00BC24DC" w:rsidP="00BC24DC">
            <w:pPr>
              <w:pStyle w:val="ListParagraph"/>
              <w:numPr>
                <w:ilvl w:val="0"/>
                <w:numId w:val="29"/>
              </w:numPr>
              <w:spacing w:before="60" w:after="60" w:line="240" w:lineRule="auto"/>
              <w:ind w:left="227" w:hanging="227"/>
              <w:jc w:val="both"/>
              <w:rPr>
                <w:rFonts w:eastAsia="Times New Roman" w:cstheme="minorHAnsi"/>
                <w:bCs/>
                <w:color w:val="000000"/>
                <w:sz w:val="22"/>
                <w:lang w:eastAsia="lv-LV"/>
              </w:rPr>
            </w:pPr>
            <w:r w:rsidRPr="00BC24DC">
              <w:rPr>
                <w:rFonts w:eastAsia="Times New Roman" w:cstheme="minorHAnsi"/>
                <w:bCs/>
                <w:color w:val="000000"/>
                <w:sz w:val="22"/>
                <w:lang w:eastAsia="lv-LV"/>
              </w:rPr>
              <w:t>RV 2.2. Tautsaimniecībai nozīmīgu resursu mežsaimniecībā, lauksaimniecībā un zivsaimniecībā pasargāšana no klimata pārmaiņu negatīvajām ietekmēm.</w:t>
            </w:r>
          </w:p>
          <w:p w14:paraId="74F96D9C" w14:textId="77777777" w:rsidR="00BC24DC" w:rsidRPr="00BC24DC" w:rsidRDefault="00BC24DC" w:rsidP="00BC24DC">
            <w:pPr>
              <w:pStyle w:val="ListParagraph"/>
              <w:numPr>
                <w:ilvl w:val="0"/>
                <w:numId w:val="29"/>
              </w:numPr>
              <w:spacing w:before="60" w:after="60" w:line="240" w:lineRule="auto"/>
              <w:ind w:left="227" w:hanging="227"/>
              <w:jc w:val="both"/>
              <w:rPr>
                <w:rFonts w:eastAsia="Times New Roman" w:cstheme="minorHAnsi"/>
                <w:bCs/>
                <w:color w:val="000000"/>
                <w:sz w:val="22"/>
                <w:lang w:eastAsia="lv-LV"/>
              </w:rPr>
            </w:pPr>
            <w:r w:rsidRPr="00BC24DC">
              <w:rPr>
                <w:rFonts w:eastAsia="Times New Roman" w:cstheme="minorHAnsi"/>
                <w:bCs/>
                <w:color w:val="000000"/>
                <w:sz w:val="22"/>
                <w:lang w:eastAsia="lv-LV"/>
              </w:rPr>
              <w:t>RV 2.3. Tūrisma nozares  pielāgošanās klimata pārmaiņām nodrošināšana.</w:t>
            </w:r>
          </w:p>
          <w:p w14:paraId="1FEEE964" w14:textId="77777777" w:rsidR="00BC24DC" w:rsidRDefault="00BC24DC" w:rsidP="00F81896">
            <w:pPr>
              <w:spacing w:before="60" w:after="60" w:line="240" w:lineRule="auto"/>
              <w:jc w:val="both"/>
              <w:rPr>
                <w:rFonts w:eastAsia="Times New Roman" w:cstheme="minorHAnsi"/>
                <w:bCs/>
                <w:color w:val="000000"/>
                <w:sz w:val="22"/>
                <w:lang w:eastAsia="lv-LV"/>
              </w:rPr>
            </w:pPr>
            <w:r w:rsidRPr="00BC24DC">
              <w:rPr>
                <w:rFonts w:eastAsia="Times New Roman" w:cstheme="minorHAnsi"/>
                <w:bCs/>
                <w:color w:val="000000"/>
                <w:sz w:val="22"/>
                <w:lang w:eastAsia="lv-LV"/>
              </w:rPr>
              <w:t xml:space="preserve">Stratēģiskais mērķis 3: Infrastruktūra un apbūve ir </w:t>
            </w:r>
            <w:proofErr w:type="spellStart"/>
            <w:r w:rsidRPr="00BC24DC">
              <w:rPr>
                <w:rFonts w:eastAsia="Times New Roman" w:cstheme="minorHAnsi"/>
                <w:bCs/>
                <w:color w:val="000000"/>
                <w:sz w:val="22"/>
                <w:lang w:eastAsia="lv-LV"/>
              </w:rPr>
              <w:t>klimatnoturīga</w:t>
            </w:r>
            <w:proofErr w:type="spellEnd"/>
            <w:r w:rsidRPr="00BC24DC">
              <w:rPr>
                <w:rFonts w:eastAsia="Times New Roman" w:cstheme="minorHAnsi"/>
                <w:bCs/>
                <w:color w:val="000000"/>
                <w:sz w:val="22"/>
                <w:lang w:eastAsia="lv-LV"/>
              </w:rPr>
              <w:t xml:space="preserve"> un plānota atbilstoši iespējamiem klimata riskiem</w:t>
            </w:r>
          </w:p>
          <w:p w14:paraId="2B7C7493" w14:textId="77777777" w:rsidR="00BC24DC" w:rsidRPr="00BC24DC" w:rsidRDefault="00BC24DC" w:rsidP="00BC24DC">
            <w:pPr>
              <w:pStyle w:val="ListParagraph"/>
              <w:numPr>
                <w:ilvl w:val="0"/>
                <w:numId w:val="30"/>
              </w:numPr>
              <w:spacing w:before="60" w:after="60" w:line="240" w:lineRule="auto"/>
              <w:ind w:left="227" w:hanging="227"/>
              <w:jc w:val="both"/>
              <w:rPr>
                <w:rFonts w:eastAsia="Times New Roman" w:cstheme="minorHAnsi"/>
                <w:bCs/>
                <w:color w:val="000000"/>
                <w:sz w:val="22"/>
                <w:lang w:eastAsia="lv-LV"/>
              </w:rPr>
            </w:pPr>
            <w:r w:rsidRPr="00BC24DC">
              <w:rPr>
                <w:rFonts w:eastAsia="Times New Roman" w:cstheme="minorHAnsi"/>
                <w:bCs/>
                <w:color w:val="000000"/>
                <w:sz w:val="22"/>
                <w:lang w:eastAsia="lv-LV"/>
              </w:rPr>
              <w:t>RV 3.1. Zaļās infrastruktūras izmantošana klimata risku ietekmes mazināšanai.</w:t>
            </w:r>
          </w:p>
          <w:p w14:paraId="6090FDAC" w14:textId="77777777" w:rsidR="00BC24DC" w:rsidRPr="00BC24DC" w:rsidRDefault="00BC24DC" w:rsidP="00BC24DC">
            <w:pPr>
              <w:pStyle w:val="ListParagraph"/>
              <w:numPr>
                <w:ilvl w:val="0"/>
                <w:numId w:val="30"/>
              </w:numPr>
              <w:spacing w:before="60" w:after="60" w:line="240" w:lineRule="auto"/>
              <w:ind w:left="227" w:hanging="227"/>
              <w:jc w:val="both"/>
              <w:rPr>
                <w:rFonts w:eastAsia="Times New Roman" w:cstheme="minorHAnsi"/>
                <w:bCs/>
                <w:color w:val="000000"/>
                <w:sz w:val="22"/>
                <w:lang w:eastAsia="lv-LV"/>
              </w:rPr>
            </w:pPr>
            <w:r w:rsidRPr="00BC24DC">
              <w:rPr>
                <w:rFonts w:eastAsia="Times New Roman" w:cstheme="minorHAnsi"/>
                <w:bCs/>
                <w:color w:val="000000"/>
                <w:sz w:val="22"/>
                <w:lang w:eastAsia="lv-LV"/>
              </w:rPr>
              <w:lastRenderedPageBreak/>
              <w:t>RV 3.2. Inženierkomunikāciju sistēmas un infrastruktūras nodrošināšana un pielāgošana klimata ekstrēmiem.</w:t>
            </w:r>
          </w:p>
          <w:p w14:paraId="35609A42" w14:textId="77777777" w:rsidR="00BC24DC" w:rsidRPr="00BC24DC" w:rsidRDefault="00BC24DC" w:rsidP="00BC24DC">
            <w:pPr>
              <w:pStyle w:val="ListParagraph"/>
              <w:numPr>
                <w:ilvl w:val="0"/>
                <w:numId w:val="30"/>
              </w:numPr>
              <w:spacing w:before="60" w:after="60" w:line="240" w:lineRule="auto"/>
              <w:ind w:left="227" w:hanging="227"/>
              <w:jc w:val="both"/>
              <w:rPr>
                <w:rFonts w:eastAsia="Times New Roman" w:cstheme="minorHAnsi"/>
                <w:bCs/>
                <w:color w:val="000000"/>
                <w:sz w:val="22"/>
                <w:lang w:eastAsia="lv-LV"/>
              </w:rPr>
            </w:pPr>
            <w:r w:rsidRPr="00BC24DC">
              <w:rPr>
                <w:rFonts w:eastAsia="Times New Roman" w:cstheme="minorHAnsi"/>
                <w:bCs/>
                <w:color w:val="000000"/>
                <w:sz w:val="22"/>
                <w:lang w:eastAsia="lv-LV"/>
              </w:rPr>
              <w:t>RV 3.3. Būvju un ēku pielāgošana klimata pārmaiņu ietekmēm un slodzēm.</w:t>
            </w:r>
          </w:p>
        </w:tc>
      </w:tr>
    </w:tbl>
    <w:p w14:paraId="72192154" w14:textId="77777777" w:rsidR="00F81896" w:rsidRPr="00F81896" w:rsidRDefault="00F81896" w:rsidP="00F81896">
      <w:pPr>
        <w:rPr>
          <w:rFonts w:cstheme="minorHAnsi"/>
        </w:rPr>
      </w:pPr>
    </w:p>
    <w:p w14:paraId="4920900C" w14:textId="77777777" w:rsidR="00D82336" w:rsidRDefault="00C2140F">
      <w:pPr>
        <w:rPr>
          <w:rFonts w:cstheme="minorHAnsi"/>
        </w:rPr>
      </w:pPr>
    </w:p>
    <w:p w14:paraId="73F2AF22" w14:textId="77777777" w:rsidR="002201A4" w:rsidRDefault="002201A4" w:rsidP="002201A4">
      <w:pPr>
        <w:tabs>
          <w:tab w:val="left" w:pos="7230"/>
        </w:tabs>
        <w:jc w:val="both"/>
        <w:rPr>
          <w:sz w:val="28"/>
          <w:szCs w:val="28"/>
        </w:rPr>
      </w:pPr>
      <w:r>
        <w:rPr>
          <w:sz w:val="28"/>
          <w:szCs w:val="28"/>
        </w:rPr>
        <w:t>Ekonomikas ministrs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R. </w:t>
      </w:r>
      <w:proofErr w:type="spellStart"/>
      <w:r>
        <w:rPr>
          <w:sz w:val="28"/>
          <w:szCs w:val="28"/>
        </w:rPr>
        <w:t>Nemiro</w:t>
      </w:r>
      <w:proofErr w:type="spellEnd"/>
    </w:p>
    <w:p w14:paraId="4035B1E3" w14:textId="77777777" w:rsidR="002201A4" w:rsidRDefault="002201A4" w:rsidP="002201A4">
      <w:pPr>
        <w:tabs>
          <w:tab w:val="left" w:pos="7230"/>
        </w:tabs>
        <w:jc w:val="both"/>
        <w:rPr>
          <w:sz w:val="28"/>
          <w:szCs w:val="28"/>
        </w:rPr>
      </w:pPr>
    </w:p>
    <w:p w14:paraId="66F61D5D" w14:textId="77777777" w:rsidR="002201A4" w:rsidRPr="00C224B7" w:rsidRDefault="002201A4" w:rsidP="002201A4">
      <w:pPr>
        <w:tabs>
          <w:tab w:val="left" w:pos="7230"/>
        </w:tabs>
        <w:rPr>
          <w:rFonts w:cstheme="minorHAnsi"/>
        </w:rPr>
      </w:pPr>
      <w:r>
        <w:rPr>
          <w:sz w:val="28"/>
          <w:szCs w:val="28"/>
        </w:rPr>
        <w:t>Valsts sekretārs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Ē.Eglītis</w:t>
      </w:r>
      <w:proofErr w:type="spellEnd"/>
    </w:p>
    <w:p w14:paraId="0142F202" w14:textId="77777777" w:rsidR="00015DBA" w:rsidRPr="00015DBA" w:rsidRDefault="00015DBA" w:rsidP="00015DBA">
      <w:pPr>
        <w:rPr>
          <w:rFonts w:cstheme="minorHAnsi"/>
        </w:rPr>
      </w:pPr>
    </w:p>
    <w:p w14:paraId="004ADB72" w14:textId="77777777" w:rsidR="00015DBA" w:rsidRPr="00015DBA" w:rsidRDefault="00015DBA" w:rsidP="00015DBA">
      <w:pPr>
        <w:rPr>
          <w:rFonts w:cstheme="minorHAnsi"/>
        </w:rPr>
      </w:pPr>
    </w:p>
    <w:p w14:paraId="52D1580A" w14:textId="77777777" w:rsidR="00015DBA" w:rsidRPr="00015DBA" w:rsidRDefault="00015DBA" w:rsidP="00015DBA">
      <w:pPr>
        <w:rPr>
          <w:rFonts w:cstheme="minorHAnsi"/>
        </w:rPr>
      </w:pPr>
    </w:p>
    <w:p w14:paraId="442B62BE" w14:textId="77777777" w:rsidR="00015DBA" w:rsidRPr="00015DBA" w:rsidRDefault="00015DBA" w:rsidP="00015DBA">
      <w:pPr>
        <w:rPr>
          <w:rFonts w:cstheme="minorHAnsi"/>
        </w:rPr>
      </w:pPr>
    </w:p>
    <w:p w14:paraId="4F77DEB3" w14:textId="77777777" w:rsidR="00015DBA" w:rsidRPr="00015DBA" w:rsidRDefault="00015DBA" w:rsidP="00015DBA">
      <w:pPr>
        <w:rPr>
          <w:rFonts w:cstheme="minorHAnsi"/>
        </w:rPr>
      </w:pPr>
    </w:p>
    <w:p w14:paraId="44A76466" w14:textId="77777777" w:rsidR="00015DBA" w:rsidRPr="00015DBA" w:rsidRDefault="00015DBA" w:rsidP="00015DBA">
      <w:pPr>
        <w:rPr>
          <w:rFonts w:cstheme="minorHAnsi"/>
        </w:rPr>
      </w:pPr>
    </w:p>
    <w:p w14:paraId="64C3820E" w14:textId="77777777" w:rsidR="00015DBA" w:rsidRPr="00015DBA" w:rsidRDefault="00015DBA" w:rsidP="00015DBA">
      <w:pPr>
        <w:rPr>
          <w:rFonts w:cstheme="minorHAnsi"/>
        </w:rPr>
      </w:pPr>
    </w:p>
    <w:p w14:paraId="3B614D98" w14:textId="77777777" w:rsidR="00015DBA" w:rsidRPr="00015DBA" w:rsidRDefault="00015DBA" w:rsidP="00015DBA">
      <w:pPr>
        <w:rPr>
          <w:rFonts w:cstheme="minorHAnsi"/>
        </w:rPr>
      </w:pPr>
    </w:p>
    <w:p w14:paraId="1EEA9963" w14:textId="77777777" w:rsidR="00015DBA" w:rsidRDefault="00015DBA" w:rsidP="00015DBA">
      <w:pPr>
        <w:rPr>
          <w:rFonts w:cstheme="minorHAnsi"/>
        </w:rPr>
      </w:pPr>
    </w:p>
    <w:p w14:paraId="290B2449" w14:textId="77777777" w:rsidR="00015DBA" w:rsidRPr="00015DBA" w:rsidRDefault="00015DBA" w:rsidP="00015DBA">
      <w:pPr>
        <w:rPr>
          <w:rFonts w:cstheme="minorHAnsi"/>
        </w:rPr>
      </w:pPr>
    </w:p>
    <w:sectPr w:rsidR="00015DBA" w:rsidRPr="00015DBA" w:rsidSect="00015DBA">
      <w:headerReference w:type="default" r:id="rId7"/>
      <w:footerReference w:type="default" r:id="rId8"/>
      <w:footerReference w:type="first" r:id="rId9"/>
      <w:pgSz w:w="16838" w:h="11906" w:orient="landscape" w:code="9"/>
      <w:pgMar w:top="1701" w:right="1418"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88251" w14:textId="77777777" w:rsidR="00F81896" w:rsidRDefault="00F81896" w:rsidP="00F81896">
      <w:pPr>
        <w:spacing w:after="0" w:line="240" w:lineRule="auto"/>
      </w:pPr>
      <w:r>
        <w:separator/>
      </w:r>
    </w:p>
  </w:endnote>
  <w:endnote w:type="continuationSeparator" w:id="0">
    <w:p w14:paraId="56853BC0" w14:textId="77777777" w:rsidR="00F81896" w:rsidRDefault="00F81896" w:rsidP="00F81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25737" w14:textId="65BD383F" w:rsidR="00015DBA" w:rsidRPr="00015DBA" w:rsidRDefault="00015DBA">
    <w:pPr>
      <w:pStyle w:val="Footer"/>
      <w:rPr>
        <w:sz w:val="20"/>
        <w:szCs w:val="20"/>
      </w:rPr>
    </w:pPr>
    <w:r w:rsidRPr="00015DBA">
      <w:rPr>
        <w:sz w:val="20"/>
        <w:szCs w:val="20"/>
      </w:rPr>
      <w:fldChar w:fldCharType="begin"/>
    </w:r>
    <w:r w:rsidRPr="00015DBA">
      <w:rPr>
        <w:sz w:val="20"/>
        <w:szCs w:val="20"/>
      </w:rPr>
      <w:instrText xml:space="preserve"> FILENAME   \* MERGEFORMAT </w:instrText>
    </w:r>
    <w:r w:rsidRPr="00015DBA">
      <w:rPr>
        <w:sz w:val="20"/>
        <w:szCs w:val="20"/>
      </w:rPr>
      <w:fldChar w:fldCharType="separate"/>
    </w:r>
    <w:r w:rsidR="00C2140F">
      <w:rPr>
        <w:noProof/>
        <w:sz w:val="20"/>
        <w:szCs w:val="20"/>
      </w:rPr>
      <w:t>EMp1_10112019_NEKP2030.docx</w:t>
    </w:r>
    <w:r w:rsidRPr="00015DBA">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2CDB4" w14:textId="56B6F4A4" w:rsidR="00015DBA" w:rsidRPr="00015DBA" w:rsidRDefault="00015DBA">
    <w:pPr>
      <w:pStyle w:val="Footer"/>
      <w:rPr>
        <w:sz w:val="20"/>
        <w:szCs w:val="20"/>
      </w:rPr>
    </w:pPr>
    <w:r w:rsidRPr="00015DBA">
      <w:rPr>
        <w:sz w:val="20"/>
        <w:szCs w:val="20"/>
      </w:rPr>
      <w:fldChar w:fldCharType="begin"/>
    </w:r>
    <w:r w:rsidRPr="00015DBA">
      <w:rPr>
        <w:sz w:val="20"/>
        <w:szCs w:val="20"/>
      </w:rPr>
      <w:instrText xml:space="preserve"> FILENAME   \* MERGEFORMAT </w:instrText>
    </w:r>
    <w:r w:rsidRPr="00015DBA">
      <w:rPr>
        <w:sz w:val="20"/>
        <w:szCs w:val="20"/>
      </w:rPr>
      <w:fldChar w:fldCharType="separate"/>
    </w:r>
    <w:r w:rsidR="00C2140F">
      <w:rPr>
        <w:noProof/>
        <w:sz w:val="20"/>
        <w:szCs w:val="20"/>
      </w:rPr>
      <w:t>EMp1_10112019_NEKP2030.docx</w:t>
    </w:r>
    <w:r w:rsidRPr="00015DBA">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BDCA3" w14:textId="77777777" w:rsidR="00F81896" w:rsidRDefault="00F81896" w:rsidP="00F81896">
      <w:pPr>
        <w:spacing w:after="0" w:line="240" w:lineRule="auto"/>
      </w:pPr>
      <w:r>
        <w:separator/>
      </w:r>
    </w:p>
  </w:footnote>
  <w:footnote w:type="continuationSeparator" w:id="0">
    <w:p w14:paraId="37908BA0" w14:textId="77777777" w:rsidR="00F81896" w:rsidRDefault="00F81896" w:rsidP="00F81896">
      <w:pPr>
        <w:spacing w:after="0" w:line="240" w:lineRule="auto"/>
      </w:pPr>
      <w:r>
        <w:continuationSeparator/>
      </w:r>
    </w:p>
  </w:footnote>
  <w:footnote w:id="1">
    <w:p w14:paraId="4E6A3D3C" w14:textId="77777777" w:rsidR="00F81896" w:rsidRPr="00F81896" w:rsidRDefault="00F81896" w:rsidP="00F81896">
      <w:pPr>
        <w:pStyle w:val="FootnoteText"/>
        <w:rPr>
          <w:rFonts w:asciiTheme="minorHAnsi" w:hAnsiTheme="minorHAnsi" w:cstheme="minorHAnsi"/>
        </w:rPr>
      </w:pPr>
      <w:r w:rsidRPr="00F81896">
        <w:rPr>
          <w:rStyle w:val="FootnoteReference"/>
          <w:rFonts w:asciiTheme="minorHAnsi" w:hAnsiTheme="minorHAnsi" w:cstheme="minorHAnsi"/>
        </w:rPr>
        <w:footnoteRef/>
      </w:r>
      <w:r w:rsidRPr="00F81896">
        <w:rPr>
          <w:rFonts w:asciiTheme="minorHAnsi" w:hAnsiTheme="minorHAnsi" w:cstheme="minorHAnsi"/>
        </w:rPr>
        <w:t xml:space="preserve"> </w:t>
      </w:r>
      <w:hyperlink r:id="rId1" w:history="1">
        <w:r w:rsidRPr="00F81896">
          <w:rPr>
            <w:rStyle w:val="Hyperlink"/>
            <w:rFonts w:asciiTheme="minorHAnsi" w:hAnsiTheme="minorHAnsi" w:cstheme="minorHAnsi"/>
          </w:rPr>
          <w:t>http://polsis.mk.gov.</w:t>
        </w:r>
        <w:bookmarkStart w:id="7" w:name="_GoBack"/>
        <w:bookmarkEnd w:id="7"/>
        <w:r w:rsidRPr="00F81896">
          <w:rPr>
            <w:rStyle w:val="Hyperlink"/>
            <w:rFonts w:asciiTheme="minorHAnsi" w:hAnsiTheme="minorHAnsi" w:cstheme="minorHAnsi"/>
          </w:rPr>
          <w:t>lv/documents/3323</w:t>
        </w:r>
      </w:hyperlink>
      <w:r w:rsidRPr="00F81896">
        <w:rPr>
          <w:rFonts w:asciiTheme="minorHAnsi" w:hAnsiTheme="minorHAnsi" w:cstheme="minorHAnsi"/>
        </w:rPr>
        <w:t xml:space="preserve"> </w:t>
      </w:r>
    </w:p>
  </w:footnote>
  <w:footnote w:id="2">
    <w:p w14:paraId="5CBC1251" w14:textId="77777777" w:rsidR="00F81896" w:rsidRPr="00F81896" w:rsidRDefault="00F81896" w:rsidP="00F81896">
      <w:pPr>
        <w:pStyle w:val="FootnoteText"/>
        <w:rPr>
          <w:rFonts w:asciiTheme="minorHAnsi" w:hAnsiTheme="minorHAnsi" w:cstheme="minorHAnsi"/>
        </w:rPr>
      </w:pPr>
      <w:r w:rsidRPr="00F81896">
        <w:rPr>
          <w:rStyle w:val="FootnoteReference"/>
          <w:rFonts w:asciiTheme="minorHAnsi" w:hAnsiTheme="minorHAnsi" w:cstheme="minorHAnsi"/>
        </w:rPr>
        <w:footnoteRef/>
      </w:r>
      <w:r w:rsidRPr="00F81896">
        <w:rPr>
          <w:rFonts w:asciiTheme="minorHAnsi" w:hAnsiTheme="minorHAnsi" w:cstheme="minorHAnsi"/>
        </w:rPr>
        <w:t xml:space="preserve"> </w:t>
      </w:r>
      <w:hyperlink r:id="rId2" w:history="1">
        <w:r w:rsidRPr="00F81896">
          <w:rPr>
            <w:rStyle w:val="Hyperlink"/>
            <w:rFonts w:asciiTheme="minorHAnsi" w:hAnsiTheme="minorHAnsi" w:cstheme="minorHAnsi"/>
          </w:rPr>
          <w:t>http://polsis.mk.gov.lv/documents/4247</w:t>
        </w:r>
      </w:hyperlink>
      <w:r w:rsidRPr="00F81896">
        <w:rPr>
          <w:rFonts w:asciiTheme="minorHAnsi" w:hAnsiTheme="minorHAnsi" w:cstheme="minorHAnsi"/>
        </w:rPr>
        <w:t xml:space="preserve"> </w:t>
      </w:r>
    </w:p>
  </w:footnote>
  <w:footnote w:id="3">
    <w:p w14:paraId="3617A05E" w14:textId="77777777" w:rsidR="00F81896" w:rsidRPr="00F81896" w:rsidRDefault="00F81896" w:rsidP="00F81896">
      <w:pPr>
        <w:pStyle w:val="FootnoteText"/>
        <w:rPr>
          <w:rFonts w:asciiTheme="minorHAnsi" w:hAnsiTheme="minorHAnsi" w:cstheme="minorHAnsi"/>
        </w:rPr>
      </w:pPr>
      <w:r w:rsidRPr="00F81896">
        <w:rPr>
          <w:rStyle w:val="FootnoteReference"/>
          <w:rFonts w:asciiTheme="minorHAnsi" w:hAnsiTheme="minorHAnsi" w:cstheme="minorHAnsi"/>
        </w:rPr>
        <w:footnoteRef/>
      </w:r>
      <w:r w:rsidRPr="00F81896">
        <w:rPr>
          <w:rFonts w:asciiTheme="minorHAnsi" w:hAnsiTheme="minorHAnsi" w:cstheme="minorHAnsi"/>
        </w:rPr>
        <w:t xml:space="preserve"> </w:t>
      </w:r>
      <w:hyperlink r:id="rId3" w:history="1">
        <w:r w:rsidRPr="00F81896">
          <w:rPr>
            <w:rStyle w:val="Hyperlink"/>
            <w:rFonts w:asciiTheme="minorHAnsi" w:hAnsiTheme="minorHAnsi" w:cstheme="minorHAnsi"/>
          </w:rPr>
          <w:t>http://polsis.mk.gov.lv/documents/4294</w:t>
        </w:r>
      </w:hyperlink>
      <w:r w:rsidRPr="00F81896">
        <w:rPr>
          <w:rFonts w:asciiTheme="minorHAnsi" w:hAnsiTheme="minorHAnsi" w:cstheme="minorHAnsi"/>
        </w:rPr>
        <w:t xml:space="preserve"> </w:t>
      </w:r>
    </w:p>
  </w:footnote>
  <w:footnote w:id="4">
    <w:p w14:paraId="4370020D" w14:textId="77777777" w:rsidR="00F81896" w:rsidRPr="00F81896" w:rsidRDefault="00F81896" w:rsidP="00F81896">
      <w:pPr>
        <w:pStyle w:val="FootnoteText"/>
        <w:rPr>
          <w:rFonts w:asciiTheme="minorHAnsi" w:hAnsiTheme="minorHAnsi" w:cstheme="minorHAnsi"/>
        </w:rPr>
      </w:pPr>
      <w:r w:rsidRPr="00F81896">
        <w:rPr>
          <w:rStyle w:val="FootnoteReference"/>
          <w:rFonts w:asciiTheme="minorHAnsi" w:hAnsiTheme="minorHAnsi" w:cstheme="minorHAnsi"/>
        </w:rPr>
        <w:footnoteRef/>
      </w:r>
      <w:r w:rsidRPr="00F81896">
        <w:rPr>
          <w:rFonts w:asciiTheme="minorHAnsi" w:hAnsiTheme="minorHAnsi" w:cstheme="minorHAnsi"/>
        </w:rPr>
        <w:t xml:space="preserve"> </w:t>
      </w:r>
      <w:hyperlink r:id="rId4" w:history="1">
        <w:r w:rsidRPr="00F81896">
          <w:rPr>
            <w:rStyle w:val="Hyperlink"/>
            <w:rFonts w:asciiTheme="minorHAnsi" w:hAnsiTheme="minorHAnsi" w:cstheme="minorHAnsi"/>
          </w:rPr>
          <w:t>http://polsis.mk.gov.lv/documents/4849</w:t>
        </w:r>
      </w:hyperlink>
      <w:r w:rsidRPr="00F81896">
        <w:rPr>
          <w:rFonts w:asciiTheme="minorHAnsi" w:hAnsiTheme="minorHAnsi" w:cstheme="minorHAnsi"/>
        </w:rPr>
        <w:t xml:space="preserve"> </w:t>
      </w:r>
    </w:p>
  </w:footnote>
  <w:footnote w:id="5">
    <w:p w14:paraId="3B0B86A3" w14:textId="77777777" w:rsidR="00F81896" w:rsidRPr="00F81896" w:rsidRDefault="00F81896" w:rsidP="00F81896">
      <w:pPr>
        <w:pStyle w:val="FootnoteText"/>
        <w:rPr>
          <w:rFonts w:asciiTheme="minorHAnsi" w:hAnsiTheme="minorHAnsi" w:cstheme="minorHAnsi"/>
        </w:rPr>
      </w:pPr>
      <w:r w:rsidRPr="00F81896">
        <w:rPr>
          <w:rStyle w:val="FootnoteReference"/>
          <w:rFonts w:asciiTheme="minorHAnsi" w:hAnsiTheme="minorHAnsi" w:cstheme="minorHAnsi"/>
        </w:rPr>
        <w:footnoteRef/>
      </w:r>
      <w:r w:rsidRPr="00F81896">
        <w:rPr>
          <w:rFonts w:asciiTheme="minorHAnsi" w:hAnsiTheme="minorHAnsi" w:cstheme="minorHAnsi"/>
        </w:rPr>
        <w:t xml:space="preserve"> </w:t>
      </w:r>
      <w:hyperlink r:id="rId5" w:history="1">
        <w:r w:rsidRPr="00F81896">
          <w:rPr>
            <w:rStyle w:val="Hyperlink"/>
            <w:rFonts w:asciiTheme="minorHAnsi" w:hAnsiTheme="minorHAnsi" w:cstheme="minorHAnsi"/>
          </w:rPr>
          <w:t>http://polsis.mk.gov.lv/documents/5499</w:t>
        </w:r>
      </w:hyperlink>
      <w:r w:rsidRPr="00F81896">
        <w:rPr>
          <w:rFonts w:asciiTheme="minorHAnsi" w:hAnsiTheme="minorHAnsi" w:cstheme="minorHAnsi"/>
        </w:rPr>
        <w:t xml:space="preserve"> </w:t>
      </w:r>
    </w:p>
  </w:footnote>
  <w:footnote w:id="6">
    <w:p w14:paraId="4438F3DB" w14:textId="77777777" w:rsidR="00F81896" w:rsidRPr="00F81896" w:rsidRDefault="00F81896" w:rsidP="00F81896">
      <w:pPr>
        <w:pStyle w:val="FootnoteText"/>
        <w:rPr>
          <w:rFonts w:asciiTheme="minorHAnsi" w:hAnsiTheme="minorHAnsi" w:cstheme="minorHAnsi"/>
        </w:rPr>
      </w:pPr>
      <w:r w:rsidRPr="00F81896">
        <w:rPr>
          <w:rStyle w:val="FootnoteReference"/>
          <w:rFonts w:asciiTheme="minorHAnsi" w:hAnsiTheme="minorHAnsi" w:cstheme="minorHAnsi"/>
        </w:rPr>
        <w:footnoteRef/>
      </w:r>
      <w:r w:rsidRPr="00F81896">
        <w:rPr>
          <w:rFonts w:asciiTheme="minorHAnsi" w:hAnsiTheme="minorHAnsi" w:cstheme="minorHAnsi"/>
        </w:rPr>
        <w:t xml:space="preserve"> </w:t>
      </w:r>
      <w:hyperlink r:id="rId6" w:history="1">
        <w:r w:rsidRPr="00F81896">
          <w:rPr>
            <w:rStyle w:val="Hyperlink"/>
            <w:rFonts w:asciiTheme="minorHAnsi" w:hAnsiTheme="minorHAnsi" w:cstheme="minorHAnsi"/>
          </w:rPr>
          <w:t>http://polsis.mk.gov.lv/documents/5921</w:t>
        </w:r>
      </w:hyperlink>
      <w:r w:rsidRPr="00F81896">
        <w:rPr>
          <w:rFonts w:asciiTheme="minorHAnsi" w:hAnsiTheme="minorHAnsi" w:cstheme="minorHAnsi"/>
        </w:rPr>
        <w:t xml:space="preserve"> </w:t>
      </w:r>
    </w:p>
  </w:footnote>
  <w:footnote w:id="7">
    <w:p w14:paraId="57EFEDD3" w14:textId="77777777" w:rsidR="00F81896" w:rsidRPr="00F81896" w:rsidRDefault="00F81896" w:rsidP="00F81896">
      <w:pPr>
        <w:pStyle w:val="FootnoteText"/>
        <w:rPr>
          <w:rFonts w:asciiTheme="minorHAnsi" w:hAnsiTheme="minorHAnsi" w:cstheme="minorHAnsi"/>
        </w:rPr>
      </w:pPr>
      <w:r w:rsidRPr="00F81896">
        <w:rPr>
          <w:rStyle w:val="FootnoteReference"/>
          <w:rFonts w:asciiTheme="minorHAnsi" w:hAnsiTheme="minorHAnsi" w:cstheme="minorHAnsi"/>
        </w:rPr>
        <w:footnoteRef/>
      </w:r>
      <w:r w:rsidRPr="00F81896">
        <w:rPr>
          <w:rFonts w:asciiTheme="minorHAnsi" w:hAnsiTheme="minorHAnsi" w:cstheme="minorHAnsi"/>
        </w:rPr>
        <w:t xml:space="preserve"> </w:t>
      </w:r>
      <w:hyperlink r:id="rId7" w:history="1">
        <w:r w:rsidRPr="00F81896">
          <w:rPr>
            <w:rStyle w:val="Hyperlink"/>
            <w:rFonts w:asciiTheme="minorHAnsi" w:hAnsiTheme="minorHAnsi" w:cstheme="minorHAnsi"/>
          </w:rPr>
          <w:t>http://polsis.mk.gov.lv/documents/4572</w:t>
        </w:r>
      </w:hyperlink>
      <w:r w:rsidRPr="00F81896">
        <w:rPr>
          <w:rFonts w:asciiTheme="minorHAnsi" w:hAnsiTheme="minorHAnsi" w:cstheme="minorHAnsi"/>
        </w:rPr>
        <w:t xml:space="preserve"> </w:t>
      </w:r>
    </w:p>
  </w:footnote>
  <w:footnote w:id="8">
    <w:p w14:paraId="2A83AC9E" w14:textId="77777777" w:rsidR="00F81896" w:rsidRPr="00F81896" w:rsidRDefault="00F81896" w:rsidP="00F81896">
      <w:pPr>
        <w:pStyle w:val="FootnoteText"/>
        <w:rPr>
          <w:rFonts w:asciiTheme="minorHAnsi" w:hAnsiTheme="minorHAnsi" w:cstheme="minorHAnsi"/>
        </w:rPr>
      </w:pPr>
      <w:r w:rsidRPr="00F81896">
        <w:rPr>
          <w:rStyle w:val="FootnoteReference"/>
          <w:rFonts w:asciiTheme="minorHAnsi" w:hAnsiTheme="minorHAnsi" w:cstheme="minorHAnsi"/>
        </w:rPr>
        <w:footnoteRef/>
      </w:r>
      <w:r w:rsidRPr="00F81896">
        <w:rPr>
          <w:rFonts w:asciiTheme="minorHAnsi" w:hAnsiTheme="minorHAnsi" w:cstheme="minorHAnsi"/>
        </w:rPr>
        <w:t xml:space="preserve"> </w:t>
      </w:r>
      <w:hyperlink r:id="rId8" w:history="1">
        <w:r w:rsidRPr="00F81896">
          <w:rPr>
            <w:rStyle w:val="Hyperlink"/>
            <w:rFonts w:asciiTheme="minorHAnsi" w:hAnsiTheme="minorHAnsi" w:cstheme="minorHAnsi"/>
          </w:rPr>
          <w:t>http://polsis.mk.gov.lv/documents/6043</w:t>
        </w:r>
      </w:hyperlink>
      <w:r w:rsidRPr="00F81896">
        <w:rPr>
          <w:rFonts w:asciiTheme="minorHAnsi" w:hAnsiTheme="minorHAnsi" w:cstheme="minorHAnsi"/>
        </w:rPr>
        <w:t xml:space="preserve"> </w:t>
      </w:r>
    </w:p>
  </w:footnote>
  <w:footnote w:id="9">
    <w:p w14:paraId="1881F1A2" w14:textId="77777777" w:rsidR="00F81896" w:rsidRPr="00F81896" w:rsidRDefault="00F81896" w:rsidP="00F81896">
      <w:pPr>
        <w:pStyle w:val="FootnoteText"/>
        <w:rPr>
          <w:rFonts w:asciiTheme="minorHAnsi" w:hAnsiTheme="minorHAnsi" w:cstheme="minorHAnsi"/>
        </w:rPr>
      </w:pPr>
      <w:r w:rsidRPr="00F81896">
        <w:rPr>
          <w:rStyle w:val="FootnoteReference"/>
          <w:rFonts w:asciiTheme="minorHAnsi" w:hAnsiTheme="minorHAnsi" w:cstheme="minorHAnsi"/>
        </w:rPr>
        <w:footnoteRef/>
      </w:r>
      <w:r w:rsidRPr="00F81896">
        <w:rPr>
          <w:rFonts w:asciiTheme="minorHAnsi" w:hAnsiTheme="minorHAnsi" w:cstheme="minorHAnsi"/>
        </w:rPr>
        <w:t xml:space="preserve"> </w:t>
      </w:r>
      <w:hyperlink r:id="rId9" w:history="1">
        <w:r w:rsidRPr="00F81896">
          <w:rPr>
            <w:rStyle w:val="Hyperlink"/>
            <w:rFonts w:asciiTheme="minorHAnsi" w:hAnsiTheme="minorHAnsi" w:cstheme="minorHAnsi"/>
          </w:rPr>
          <w:t>http://www.varam.gov.lv/lat/pol/ppd/vide/?doc=17913</w:t>
        </w:r>
      </w:hyperlink>
      <w:r w:rsidRPr="00F81896">
        <w:rPr>
          <w:rFonts w:asciiTheme="minorHAnsi" w:hAnsiTheme="minorHAnsi" w:cstheme="minorHAnsi"/>
        </w:rPr>
        <w:t xml:space="preserve"> </w:t>
      </w:r>
    </w:p>
  </w:footnote>
  <w:footnote w:id="10">
    <w:p w14:paraId="4C1F8B39" w14:textId="77777777" w:rsidR="00F81896" w:rsidRPr="00F81896" w:rsidRDefault="00F81896" w:rsidP="00F81896">
      <w:pPr>
        <w:pStyle w:val="FootnoteText"/>
        <w:rPr>
          <w:rFonts w:asciiTheme="minorHAnsi" w:hAnsiTheme="minorHAnsi" w:cstheme="minorHAnsi"/>
        </w:rPr>
      </w:pPr>
      <w:r w:rsidRPr="00F81896">
        <w:rPr>
          <w:rStyle w:val="FootnoteReference"/>
          <w:rFonts w:asciiTheme="minorHAnsi" w:hAnsiTheme="minorHAnsi" w:cstheme="minorHAnsi"/>
        </w:rPr>
        <w:footnoteRef/>
      </w:r>
      <w:r w:rsidRPr="00F81896">
        <w:rPr>
          <w:rFonts w:asciiTheme="minorHAnsi" w:hAnsiTheme="minorHAnsi" w:cstheme="minorHAnsi"/>
        </w:rPr>
        <w:t xml:space="preserve"> </w:t>
      </w:r>
      <w:hyperlink r:id="rId10" w:history="1">
        <w:r w:rsidRPr="00F81896">
          <w:rPr>
            <w:rStyle w:val="Hyperlink"/>
            <w:rFonts w:asciiTheme="minorHAnsi" w:hAnsiTheme="minorHAnsi" w:cstheme="minorHAnsi"/>
          </w:rPr>
          <w:t>http://polsis.mk.gov.lv/documents/5893</w:t>
        </w:r>
      </w:hyperlink>
      <w:r w:rsidRPr="00F81896">
        <w:rPr>
          <w:rFonts w:asciiTheme="minorHAnsi" w:hAnsiTheme="minorHAnsi" w:cstheme="minorHAnsi"/>
        </w:rPr>
        <w:t xml:space="preserve"> </w:t>
      </w:r>
    </w:p>
  </w:footnote>
  <w:footnote w:id="11">
    <w:p w14:paraId="712CEC76" w14:textId="77777777" w:rsidR="00F81896" w:rsidRPr="00F81896" w:rsidRDefault="00F81896" w:rsidP="00F81896">
      <w:pPr>
        <w:pStyle w:val="FootnoteText"/>
        <w:rPr>
          <w:rFonts w:asciiTheme="minorHAnsi" w:hAnsiTheme="minorHAnsi" w:cstheme="minorHAnsi"/>
        </w:rPr>
      </w:pPr>
      <w:r w:rsidRPr="00F81896">
        <w:rPr>
          <w:rStyle w:val="FootnoteReference"/>
          <w:rFonts w:asciiTheme="minorHAnsi" w:hAnsiTheme="minorHAnsi" w:cstheme="minorHAnsi"/>
        </w:rPr>
        <w:footnoteRef/>
      </w:r>
      <w:r w:rsidRPr="00F81896">
        <w:rPr>
          <w:rFonts w:asciiTheme="minorHAnsi" w:hAnsiTheme="minorHAnsi" w:cstheme="minorHAnsi"/>
        </w:rPr>
        <w:t xml:space="preserve"> </w:t>
      </w:r>
      <w:hyperlink r:id="rId11" w:history="1">
        <w:r w:rsidRPr="00F81896">
          <w:rPr>
            <w:rStyle w:val="Hyperlink"/>
            <w:rFonts w:asciiTheme="minorHAnsi" w:hAnsiTheme="minorHAnsi" w:cstheme="minorHAnsi"/>
          </w:rPr>
          <w:t>http://polsis.mk.gov.lv/documents/4276</w:t>
        </w:r>
      </w:hyperlink>
      <w:r w:rsidRPr="00F81896">
        <w:rPr>
          <w:rFonts w:asciiTheme="minorHAnsi" w:hAnsiTheme="minorHAnsi" w:cstheme="minorHAnsi"/>
        </w:rPr>
        <w:t xml:space="preserve"> </w:t>
      </w:r>
    </w:p>
  </w:footnote>
  <w:footnote w:id="12">
    <w:p w14:paraId="63785424" w14:textId="77777777" w:rsidR="00F81896" w:rsidRPr="00F81896" w:rsidRDefault="00F81896" w:rsidP="00F81896">
      <w:pPr>
        <w:pStyle w:val="FootnoteText"/>
        <w:rPr>
          <w:rFonts w:asciiTheme="minorHAnsi" w:hAnsiTheme="minorHAnsi" w:cstheme="minorHAnsi"/>
        </w:rPr>
      </w:pPr>
      <w:r w:rsidRPr="00F81896">
        <w:rPr>
          <w:rStyle w:val="FootnoteReference"/>
          <w:rFonts w:asciiTheme="minorHAnsi" w:hAnsiTheme="minorHAnsi" w:cstheme="minorHAnsi"/>
        </w:rPr>
        <w:footnoteRef/>
      </w:r>
      <w:r w:rsidRPr="00F81896">
        <w:rPr>
          <w:rFonts w:asciiTheme="minorHAnsi" w:hAnsiTheme="minorHAnsi" w:cstheme="minorHAnsi"/>
        </w:rPr>
        <w:t xml:space="preserve"> </w:t>
      </w:r>
      <w:hyperlink r:id="rId12" w:anchor="jump" w:history="1">
        <w:r w:rsidRPr="00F81896">
          <w:rPr>
            <w:rStyle w:val="Hyperlink"/>
            <w:rFonts w:asciiTheme="minorHAnsi" w:hAnsiTheme="minorHAnsi" w:cstheme="minorHAnsi"/>
          </w:rPr>
          <w:t>https://www.zm.gov.lv/zemkopibas-ministrija/statiskas-lapas/latvijas-lauku-attistibas-programma-2014-2020-gadam?id=14234#jump</w:t>
        </w:r>
      </w:hyperlink>
      <w:r w:rsidRPr="00F81896">
        <w:rPr>
          <w:rFonts w:asciiTheme="minorHAnsi" w:hAnsiTheme="minorHAnsi" w:cstheme="minorHAnsi"/>
        </w:rPr>
        <w:t xml:space="preserve"> </w:t>
      </w:r>
    </w:p>
  </w:footnote>
  <w:footnote w:id="13">
    <w:p w14:paraId="1A40CADD" w14:textId="77777777" w:rsidR="00F81896" w:rsidRPr="00F81896" w:rsidRDefault="00F81896" w:rsidP="00F81896">
      <w:pPr>
        <w:pStyle w:val="FootnoteText"/>
        <w:rPr>
          <w:rFonts w:asciiTheme="minorHAnsi" w:hAnsiTheme="minorHAnsi" w:cstheme="minorHAnsi"/>
        </w:rPr>
      </w:pPr>
      <w:r w:rsidRPr="00F81896">
        <w:rPr>
          <w:rStyle w:val="FootnoteReference"/>
          <w:rFonts w:asciiTheme="minorHAnsi" w:hAnsiTheme="minorHAnsi" w:cstheme="minorHAnsi"/>
        </w:rPr>
        <w:footnoteRef/>
      </w:r>
      <w:r w:rsidRPr="00F81896">
        <w:rPr>
          <w:rFonts w:asciiTheme="minorHAnsi" w:hAnsiTheme="minorHAnsi" w:cstheme="minorHAnsi"/>
        </w:rPr>
        <w:t xml:space="preserve"> </w:t>
      </w:r>
      <w:hyperlink r:id="rId13" w:history="1">
        <w:r w:rsidRPr="00F81896">
          <w:rPr>
            <w:rStyle w:val="Hyperlink"/>
            <w:rFonts w:asciiTheme="minorHAnsi" w:hAnsiTheme="minorHAnsi" w:cstheme="minorHAnsi"/>
          </w:rPr>
          <w:t>http://polsis.mk.gov.lv/documents/5331</w:t>
        </w:r>
      </w:hyperlink>
      <w:r w:rsidRPr="00F81896">
        <w:rPr>
          <w:rFonts w:asciiTheme="minorHAnsi" w:hAnsiTheme="minorHAnsi" w:cstheme="minorHAnsi"/>
        </w:rPr>
        <w:t xml:space="preserve"> </w:t>
      </w:r>
    </w:p>
  </w:footnote>
  <w:footnote w:id="14">
    <w:p w14:paraId="42B33556" w14:textId="77777777" w:rsidR="00F81896" w:rsidRPr="00F81896" w:rsidRDefault="00F81896" w:rsidP="00F81896">
      <w:pPr>
        <w:pStyle w:val="FootnoteText"/>
        <w:rPr>
          <w:rFonts w:asciiTheme="minorHAnsi" w:hAnsiTheme="minorHAnsi" w:cstheme="minorHAnsi"/>
        </w:rPr>
      </w:pPr>
      <w:r w:rsidRPr="00F81896">
        <w:rPr>
          <w:rStyle w:val="FootnoteReference"/>
          <w:rFonts w:asciiTheme="minorHAnsi" w:hAnsiTheme="minorHAnsi" w:cstheme="minorHAnsi"/>
        </w:rPr>
        <w:footnoteRef/>
      </w:r>
      <w:r w:rsidRPr="00F81896">
        <w:rPr>
          <w:rFonts w:asciiTheme="minorHAnsi" w:hAnsiTheme="minorHAnsi" w:cstheme="minorHAnsi"/>
        </w:rPr>
        <w:t xml:space="preserve"> </w:t>
      </w:r>
      <w:hyperlink r:id="rId14" w:history="1">
        <w:r w:rsidRPr="00F81896">
          <w:rPr>
            <w:rStyle w:val="Hyperlink"/>
            <w:rFonts w:asciiTheme="minorHAnsi" w:hAnsiTheme="minorHAnsi" w:cstheme="minorHAnsi"/>
          </w:rPr>
          <w:t>http://polsis.mk.gov.lv/documents/4607</w:t>
        </w:r>
      </w:hyperlink>
      <w:r w:rsidRPr="00F81896">
        <w:rPr>
          <w:rFonts w:asciiTheme="minorHAnsi" w:hAnsiTheme="minorHAnsi" w:cstheme="minorHAnsi"/>
        </w:rPr>
        <w:t xml:space="preserve"> a</w:t>
      </w:r>
    </w:p>
  </w:footnote>
  <w:footnote w:id="15">
    <w:p w14:paraId="7011EECB" w14:textId="77777777" w:rsidR="00F81896" w:rsidRPr="00F81896" w:rsidRDefault="00F81896" w:rsidP="00F81896">
      <w:pPr>
        <w:pStyle w:val="FootnoteText"/>
        <w:rPr>
          <w:rFonts w:asciiTheme="minorHAnsi" w:hAnsiTheme="minorHAnsi" w:cstheme="minorHAnsi"/>
        </w:rPr>
      </w:pPr>
      <w:r w:rsidRPr="00F81896">
        <w:rPr>
          <w:rStyle w:val="FootnoteReference"/>
          <w:rFonts w:asciiTheme="minorHAnsi" w:hAnsiTheme="minorHAnsi" w:cstheme="minorHAnsi"/>
        </w:rPr>
        <w:footnoteRef/>
      </w:r>
      <w:r w:rsidRPr="00F81896">
        <w:rPr>
          <w:rFonts w:asciiTheme="minorHAnsi" w:hAnsiTheme="minorHAnsi" w:cstheme="minorHAnsi"/>
        </w:rPr>
        <w:t xml:space="preserve"> </w:t>
      </w:r>
      <w:hyperlink r:id="rId15" w:history="1">
        <w:r w:rsidRPr="00F81896">
          <w:rPr>
            <w:rStyle w:val="Hyperlink"/>
            <w:rFonts w:asciiTheme="minorHAnsi" w:hAnsiTheme="minorHAnsi" w:cstheme="minorHAnsi"/>
          </w:rPr>
          <w:t>http://polsis.mk.gov.lv/documents/5893</w:t>
        </w:r>
      </w:hyperlink>
      <w:r w:rsidRPr="00F81896">
        <w:rPr>
          <w:rFonts w:asciiTheme="minorHAnsi" w:hAnsiTheme="minorHAnsi" w:cstheme="minorHAnsi"/>
        </w:rPr>
        <w:t xml:space="preserve"> </w:t>
      </w:r>
    </w:p>
  </w:footnote>
  <w:footnote w:id="16">
    <w:p w14:paraId="7B02D7AE" w14:textId="77777777" w:rsidR="00F81896" w:rsidRPr="00F81896" w:rsidRDefault="00F81896" w:rsidP="00F81896">
      <w:pPr>
        <w:pStyle w:val="FootnoteText"/>
        <w:rPr>
          <w:rFonts w:asciiTheme="minorHAnsi" w:hAnsiTheme="minorHAnsi" w:cstheme="minorHAnsi"/>
        </w:rPr>
      </w:pPr>
      <w:r w:rsidRPr="00F81896">
        <w:rPr>
          <w:rStyle w:val="FootnoteReference"/>
          <w:rFonts w:asciiTheme="minorHAnsi" w:hAnsiTheme="minorHAnsi" w:cstheme="minorHAnsi"/>
        </w:rPr>
        <w:footnoteRef/>
      </w:r>
      <w:r w:rsidRPr="00F81896">
        <w:rPr>
          <w:rFonts w:asciiTheme="minorHAnsi" w:hAnsiTheme="minorHAnsi" w:cstheme="minorHAnsi"/>
        </w:rPr>
        <w:t xml:space="preserve"> Pasākums ir mainīts “Valsts nodokļu politikas pamatnostādnes 2018.-2021.gadam” (Ministru kabineta 2017.gada 24.maija rīkojums Nr.245)</w:t>
      </w:r>
    </w:p>
  </w:footnote>
  <w:footnote w:id="17">
    <w:p w14:paraId="37192AD1" w14:textId="77777777" w:rsidR="00F81896" w:rsidRPr="00F81896" w:rsidRDefault="00F81896" w:rsidP="00F81896">
      <w:pPr>
        <w:pStyle w:val="FootnoteText"/>
        <w:rPr>
          <w:rFonts w:asciiTheme="minorHAnsi" w:hAnsiTheme="minorHAnsi" w:cstheme="minorHAnsi"/>
        </w:rPr>
      </w:pPr>
      <w:r w:rsidRPr="00F81896">
        <w:rPr>
          <w:rStyle w:val="FootnoteReference"/>
          <w:rFonts w:asciiTheme="minorHAnsi" w:hAnsiTheme="minorHAnsi" w:cstheme="minorHAnsi"/>
        </w:rPr>
        <w:footnoteRef/>
      </w:r>
      <w:r w:rsidRPr="00F81896">
        <w:rPr>
          <w:rFonts w:asciiTheme="minorHAnsi" w:hAnsiTheme="minorHAnsi" w:cstheme="minorHAnsi"/>
        </w:rPr>
        <w:t xml:space="preserve"> http://polsis.mk.gov.lv/documents/4608</w:t>
      </w:r>
    </w:p>
  </w:footnote>
  <w:footnote w:id="18">
    <w:p w14:paraId="5B8C7076" w14:textId="77777777" w:rsidR="00F81896" w:rsidRPr="00F81896" w:rsidRDefault="00F81896" w:rsidP="00F81896">
      <w:pPr>
        <w:pStyle w:val="FootnoteText"/>
        <w:rPr>
          <w:rFonts w:asciiTheme="minorHAnsi" w:hAnsiTheme="minorHAnsi" w:cstheme="minorHAnsi"/>
        </w:rPr>
      </w:pPr>
      <w:r w:rsidRPr="00F81896">
        <w:rPr>
          <w:rStyle w:val="FootnoteReference"/>
          <w:rFonts w:asciiTheme="minorHAnsi" w:hAnsiTheme="minorHAnsi" w:cstheme="minorHAnsi"/>
        </w:rPr>
        <w:footnoteRef/>
      </w:r>
      <w:r w:rsidRPr="00F81896">
        <w:rPr>
          <w:rFonts w:asciiTheme="minorHAnsi" w:hAnsiTheme="minorHAnsi" w:cstheme="minorHAnsi"/>
        </w:rPr>
        <w:t xml:space="preserve"> http://polsis.mk.gov.lv/documents/4391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1175837"/>
      <w:docPartObj>
        <w:docPartGallery w:val="Page Numbers (Top of Page)"/>
        <w:docPartUnique/>
      </w:docPartObj>
    </w:sdtPr>
    <w:sdtEndPr>
      <w:rPr>
        <w:noProof/>
      </w:rPr>
    </w:sdtEndPr>
    <w:sdtContent>
      <w:p w14:paraId="1226AACD" w14:textId="77777777" w:rsidR="00F81896" w:rsidRDefault="00F8189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0733F41" w14:textId="77777777" w:rsidR="00F81896" w:rsidRDefault="00F818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732FE"/>
    <w:multiLevelType w:val="hybridMultilevel"/>
    <w:tmpl w:val="FEFC96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0672FBD"/>
    <w:multiLevelType w:val="hybridMultilevel"/>
    <w:tmpl w:val="525E5534"/>
    <w:lvl w:ilvl="0" w:tplc="8E2A6458">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3592A0C"/>
    <w:multiLevelType w:val="hybridMultilevel"/>
    <w:tmpl w:val="895CFEB0"/>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090D597A"/>
    <w:multiLevelType w:val="hybridMultilevel"/>
    <w:tmpl w:val="D7A443D0"/>
    <w:lvl w:ilvl="0" w:tplc="04260001">
      <w:start w:val="1"/>
      <w:numFmt w:val="bullet"/>
      <w:lvlText w:val=""/>
      <w:lvlJc w:val="left"/>
      <w:pPr>
        <w:ind w:left="720" w:hanging="360"/>
      </w:pPr>
      <w:rPr>
        <w:rFonts w:ascii="Symbol" w:hAnsi="Symbol" w:hint="default"/>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4B404E9"/>
    <w:multiLevelType w:val="hybridMultilevel"/>
    <w:tmpl w:val="043CE1AE"/>
    <w:lvl w:ilvl="0" w:tplc="0E5ADE0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75B2618"/>
    <w:multiLevelType w:val="multilevel"/>
    <w:tmpl w:val="4362609E"/>
    <w:lvl w:ilvl="0">
      <w:start w:val="1"/>
      <w:numFmt w:val="bullet"/>
      <w:lvlText w:val=""/>
      <w:lvlJc w:val="left"/>
      <w:pPr>
        <w:ind w:left="720" w:hanging="360"/>
      </w:pPr>
      <w:rPr>
        <w:rFonts w:ascii="Symbol" w:hAnsi="Symbol" w:hint="default"/>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3C5676E"/>
    <w:multiLevelType w:val="hybridMultilevel"/>
    <w:tmpl w:val="83E67712"/>
    <w:lvl w:ilvl="0" w:tplc="D7C8BC22">
      <w:start w:val="7"/>
      <w:numFmt w:val="bullet"/>
      <w:lvlText w:val="-"/>
      <w:lvlJc w:val="left"/>
      <w:pPr>
        <w:ind w:left="1429" w:hanging="360"/>
      </w:pPr>
      <w:rPr>
        <w:rFonts w:ascii="Times New Roman" w:eastAsia="Times New Roman" w:hAnsi="Times New Roman" w:cs="Times New Roman" w:hint="default"/>
        <w:b/>
        <w:color w:val="auto"/>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7" w15:restartNumberingAfterBreak="0">
    <w:nsid w:val="243B2224"/>
    <w:multiLevelType w:val="hybridMultilevel"/>
    <w:tmpl w:val="0CC8CA0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 w15:restartNumberingAfterBreak="0">
    <w:nsid w:val="27F76EE9"/>
    <w:multiLevelType w:val="hybridMultilevel"/>
    <w:tmpl w:val="3B70A71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 w15:restartNumberingAfterBreak="0">
    <w:nsid w:val="2C8775C6"/>
    <w:multiLevelType w:val="hybridMultilevel"/>
    <w:tmpl w:val="1FD2055E"/>
    <w:lvl w:ilvl="0" w:tplc="0426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ED97771"/>
    <w:multiLevelType w:val="hybridMultilevel"/>
    <w:tmpl w:val="D66459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F7D0856"/>
    <w:multiLevelType w:val="hybridMultilevel"/>
    <w:tmpl w:val="DE889FDA"/>
    <w:lvl w:ilvl="0" w:tplc="8E2A6458">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2563F95"/>
    <w:multiLevelType w:val="multilevel"/>
    <w:tmpl w:val="BFD83A46"/>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263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E144F71"/>
    <w:multiLevelType w:val="hybridMultilevel"/>
    <w:tmpl w:val="F4505A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2E225B6"/>
    <w:multiLevelType w:val="hybridMultilevel"/>
    <w:tmpl w:val="C5B437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70B3A0F"/>
    <w:multiLevelType w:val="hybridMultilevel"/>
    <w:tmpl w:val="368E4C5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6" w15:restartNumberingAfterBreak="0">
    <w:nsid w:val="48522697"/>
    <w:multiLevelType w:val="hybridMultilevel"/>
    <w:tmpl w:val="738C213C"/>
    <w:lvl w:ilvl="0" w:tplc="8E2A6458">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2D903C2"/>
    <w:multiLevelType w:val="multilevel"/>
    <w:tmpl w:val="971C7D1E"/>
    <w:lvl w:ilvl="0">
      <w:start w:val="1"/>
      <w:numFmt w:val="decimal"/>
      <w:lvlText w:val="%1"/>
      <w:lvlJc w:val="left"/>
      <w:pPr>
        <w:ind w:left="435" w:hanging="435"/>
      </w:pPr>
    </w:lvl>
    <w:lvl w:ilvl="1">
      <w:start w:val="1"/>
      <w:numFmt w:val="decimal"/>
      <w:pStyle w:val="VirsrkastsOtrais"/>
      <w:lvlText w:val="%1.%2."/>
      <w:lvlJc w:val="left"/>
      <w:pPr>
        <w:ind w:left="862" w:hanging="72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7200" w:hanging="1440"/>
      </w:pPr>
    </w:lvl>
    <w:lvl w:ilvl="5">
      <w:start w:val="1"/>
      <w:numFmt w:val="decimal"/>
      <w:lvlText w:val="%1.%2.%3.%4.%5.%6"/>
      <w:lvlJc w:val="left"/>
      <w:pPr>
        <w:ind w:left="8640" w:hanging="1440"/>
      </w:pPr>
    </w:lvl>
    <w:lvl w:ilvl="6">
      <w:start w:val="1"/>
      <w:numFmt w:val="decimal"/>
      <w:lvlText w:val="%1.%2.%3.%4.%5.%6.%7"/>
      <w:lvlJc w:val="left"/>
      <w:pPr>
        <w:ind w:left="10440" w:hanging="1800"/>
      </w:pPr>
    </w:lvl>
    <w:lvl w:ilvl="7">
      <w:start w:val="1"/>
      <w:numFmt w:val="decimal"/>
      <w:lvlText w:val="%1.%2.%3.%4.%5.%6.%7.%8"/>
      <w:lvlJc w:val="left"/>
      <w:pPr>
        <w:ind w:left="11880" w:hanging="1800"/>
      </w:pPr>
    </w:lvl>
    <w:lvl w:ilvl="8">
      <w:start w:val="1"/>
      <w:numFmt w:val="decimal"/>
      <w:lvlText w:val="%1.%2.%3.%4.%5.%6.%7.%8.%9"/>
      <w:lvlJc w:val="left"/>
      <w:pPr>
        <w:ind w:left="13680" w:hanging="2160"/>
      </w:pPr>
    </w:lvl>
  </w:abstractNum>
  <w:abstractNum w:abstractNumId="18" w15:restartNumberingAfterBreak="0">
    <w:nsid w:val="53540A45"/>
    <w:multiLevelType w:val="hybridMultilevel"/>
    <w:tmpl w:val="62C0F95E"/>
    <w:lvl w:ilvl="0" w:tplc="04260001">
      <w:start w:val="1"/>
      <w:numFmt w:val="bullet"/>
      <w:lvlText w:val=""/>
      <w:lvlJc w:val="left"/>
      <w:pPr>
        <w:ind w:left="701" w:hanging="360"/>
      </w:pPr>
      <w:rPr>
        <w:rFonts w:ascii="Symbol" w:hAnsi="Symbol" w:hint="default"/>
      </w:rPr>
    </w:lvl>
    <w:lvl w:ilvl="1" w:tplc="2D906C22">
      <w:numFmt w:val="bullet"/>
      <w:lvlText w:val="•"/>
      <w:lvlJc w:val="left"/>
      <w:pPr>
        <w:ind w:left="1781" w:hanging="720"/>
      </w:pPr>
      <w:rPr>
        <w:rFonts w:ascii="Calibri" w:eastAsia="Times New Roman" w:hAnsi="Calibri" w:cs="Calibri" w:hint="default"/>
      </w:rPr>
    </w:lvl>
    <w:lvl w:ilvl="2" w:tplc="04260005" w:tentative="1">
      <w:start w:val="1"/>
      <w:numFmt w:val="bullet"/>
      <w:lvlText w:val=""/>
      <w:lvlJc w:val="left"/>
      <w:pPr>
        <w:ind w:left="2141" w:hanging="360"/>
      </w:pPr>
      <w:rPr>
        <w:rFonts w:ascii="Wingdings" w:hAnsi="Wingdings" w:hint="default"/>
      </w:rPr>
    </w:lvl>
    <w:lvl w:ilvl="3" w:tplc="04260001" w:tentative="1">
      <w:start w:val="1"/>
      <w:numFmt w:val="bullet"/>
      <w:lvlText w:val=""/>
      <w:lvlJc w:val="left"/>
      <w:pPr>
        <w:ind w:left="2861" w:hanging="360"/>
      </w:pPr>
      <w:rPr>
        <w:rFonts w:ascii="Symbol" w:hAnsi="Symbol" w:hint="default"/>
      </w:rPr>
    </w:lvl>
    <w:lvl w:ilvl="4" w:tplc="04260003" w:tentative="1">
      <w:start w:val="1"/>
      <w:numFmt w:val="bullet"/>
      <w:lvlText w:val="o"/>
      <w:lvlJc w:val="left"/>
      <w:pPr>
        <w:ind w:left="3581" w:hanging="360"/>
      </w:pPr>
      <w:rPr>
        <w:rFonts w:ascii="Courier New" w:hAnsi="Courier New" w:cs="Courier New" w:hint="default"/>
      </w:rPr>
    </w:lvl>
    <w:lvl w:ilvl="5" w:tplc="04260005" w:tentative="1">
      <w:start w:val="1"/>
      <w:numFmt w:val="bullet"/>
      <w:lvlText w:val=""/>
      <w:lvlJc w:val="left"/>
      <w:pPr>
        <w:ind w:left="4301" w:hanging="360"/>
      </w:pPr>
      <w:rPr>
        <w:rFonts w:ascii="Wingdings" w:hAnsi="Wingdings" w:hint="default"/>
      </w:rPr>
    </w:lvl>
    <w:lvl w:ilvl="6" w:tplc="04260001" w:tentative="1">
      <w:start w:val="1"/>
      <w:numFmt w:val="bullet"/>
      <w:lvlText w:val=""/>
      <w:lvlJc w:val="left"/>
      <w:pPr>
        <w:ind w:left="5021" w:hanging="360"/>
      </w:pPr>
      <w:rPr>
        <w:rFonts w:ascii="Symbol" w:hAnsi="Symbol" w:hint="default"/>
      </w:rPr>
    </w:lvl>
    <w:lvl w:ilvl="7" w:tplc="04260003" w:tentative="1">
      <w:start w:val="1"/>
      <w:numFmt w:val="bullet"/>
      <w:lvlText w:val="o"/>
      <w:lvlJc w:val="left"/>
      <w:pPr>
        <w:ind w:left="5741" w:hanging="360"/>
      </w:pPr>
      <w:rPr>
        <w:rFonts w:ascii="Courier New" w:hAnsi="Courier New" w:cs="Courier New" w:hint="default"/>
      </w:rPr>
    </w:lvl>
    <w:lvl w:ilvl="8" w:tplc="04260005" w:tentative="1">
      <w:start w:val="1"/>
      <w:numFmt w:val="bullet"/>
      <w:lvlText w:val=""/>
      <w:lvlJc w:val="left"/>
      <w:pPr>
        <w:ind w:left="6461" w:hanging="360"/>
      </w:pPr>
      <w:rPr>
        <w:rFonts w:ascii="Wingdings" w:hAnsi="Wingdings" w:hint="default"/>
      </w:rPr>
    </w:lvl>
  </w:abstractNum>
  <w:abstractNum w:abstractNumId="19" w15:restartNumberingAfterBreak="0">
    <w:nsid w:val="5C30686F"/>
    <w:multiLevelType w:val="hybridMultilevel"/>
    <w:tmpl w:val="678E4B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C543B6F"/>
    <w:multiLevelType w:val="hybridMultilevel"/>
    <w:tmpl w:val="A8180FCE"/>
    <w:lvl w:ilvl="0" w:tplc="8E2A6458">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06A0F2D"/>
    <w:multiLevelType w:val="hybridMultilevel"/>
    <w:tmpl w:val="E724E6AC"/>
    <w:lvl w:ilvl="0" w:tplc="8E2A6458">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1524314"/>
    <w:multiLevelType w:val="hybridMultilevel"/>
    <w:tmpl w:val="4D04E3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1AD707B"/>
    <w:multiLevelType w:val="hybridMultilevel"/>
    <w:tmpl w:val="D88C31D6"/>
    <w:lvl w:ilvl="0" w:tplc="D7C8BC22">
      <w:start w:val="7"/>
      <w:numFmt w:val="bullet"/>
      <w:lvlText w:val="-"/>
      <w:lvlJc w:val="left"/>
      <w:pPr>
        <w:ind w:left="720" w:hanging="360"/>
      </w:pPr>
      <w:rPr>
        <w:rFonts w:ascii="Times New Roman" w:eastAsia="Times New Roman" w:hAnsi="Times New Roman" w:cs="Times New Roman" w:hint="default"/>
        <w:b/>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3450F10"/>
    <w:multiLevelType w:val="hybridMultilevel"/>
    <w:tmpl w:val="A8F6989E"/>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5" w15:restartNumberingAfterBreak="0">
    <w:nsid w:val="696E62D0"/>
    <w:multiLevelType w:val="hybridMultilevel"/>
    <w:tmpl w:val="28AA8C3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9F237F8"/>
    <w:multiLevelType w:val="hybridMultilevel"/>
    <w:tmpl w:val="D2D01B58"/>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7" w15:restartNumberingAfterBreak="0">
    <w:nsid w:val="730E1E92"/>
    <w:multiLevelType w:val="hybridMultilevel"/>
    <w:tmpl w:val="D99EFB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79B4D3B"/>
    <w:multiLevelType w:val="hybridMultilevel"/>
    <w:tmpl w:val="3A4C0748"/>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9" w15:restartNumberingAfterBreak="0">
    <w:nsid w:val="78DD0866"/>
    <w:multiLevelType w:val="hybridMultilevel"/>
    <w:tmpl w:val="ACF4B714"/>
    <w:lvl w:ilvl="0" w:tplc="0E5ADE0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2"/>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0"/>
  </w:num>
  <w:num w:numId="5">
    <w:abstractNumId w:val="25"/>
  </w:num>
  <w:num w:numId="6">
    <w:abstractNumId w:val="1"/>
  </w:num>
  <w:num w:numId="7">
    <w:abstractNumId w:val="20"/>
  </w:num>
  <w:num w:numId="8">
    <w:abstractNumId w:val="21"/>
  </w:num>
  <w:num w:numId="9">
    <w:abstractNumId w:val="27"/>
  </w:num>
  <w:num w:numId="10">
    <w:abstractNumId w:val="9"/>
  </w:num>
  <w:num w:numId="11">
    <w:abstractNumId w:val="11"/>
  </w:num>
  <w:num w:numId="12">
    <w:abstractNumId w:val="10"/>
  </w:num>
  <w:num w:numId="13">
    <w:abstractNumId w:val="16"/>
  </w:num>
  <w:num w:numId="14">
    <w:abstractNumId w:val="22"/>
  </w:num>
  <w:num w:numId="15">
    <w:abstractNumId w:val="29"/>
  </w:num>
  <w:num w:numId="16">
    <w:abstractNumId w:val="4"/>
  </w:num>
  <w:num w:numId="17">
    <w:abstractNumId w:val="5"/>
  </w:num>
  <w:num w:numId="18">
    <w:abstractNumId w:val="24"/>
  </w:num>
  <w:num w:numId="19">
    <w:abstractNumId w:val="28"/>
  </w:num>
  <w:num w:numId="20">
    <w:abstractNumId w:val="15"/>
  </w:num>
  <w:num w:numId="21">
    <w:abstractNumId w:val="26"/>
  </w:num>
  <w:num w:numId="22">
    <w:abstractNumId w:val="8"/>
  </w:num>
  <w:num w:numId="23">
    <w:abstractNumId w:val="6"/>
  </w:num>
  <w:num w:numId="24">
    <w:abstractNumId w:val="23"/>
  </w:num>
  <w:num w:numId="25">
    <w:abstractNumId w:val="13"/>
  </w:num>
  <w:num w:numId="26">
    <w:abstractNumId w:val="3"/>
  </w:num>
  <w:num w:numId="27">
    <w:abstractNumId w:val="18"/>
  </w:num>
  <w:num w:numId="28">
    <w:abstractNumId w:val="19"/>
  </w:num>
  <w:num w:numId="29">
    <w:abstractNumId w:val="2"/>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896"/>
    <w:rsid w:val="00015DBA"/>
    <w:rsid w:val="002201A4"/>
    <w:rsid w:val="002B5829"/>
    <w:rsid w:val="003277A5"/>
    <w:rsid w:val="003E7472"/>
    <w:rsid w:val="00631A9D"/>
    <w:rsid w:val="006F3F00"/>
    <w:rsid w:val="00A24279"/>
    <w:rsid w:val="00A90DFB"/>
    <w:rsid w:val="00B573BB"/>
    <w:rsid w:val="00BC24DC"/>
    <w:rsid w:val="00C2140F"/>
    <w:rsid w:val="00C6777E"/>
    <w:rsid w:val="00DB546F"/>
    <w:rsid w:val="00E16BF1"/>
    <w:rsid w:val="00E816BF"/>
    <w:rsid w:val="00F818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3C7BA"/>
  <w15:chartTrackingRefBased/>
  <w15:docId w15:val="{0652F6B4-D153-49BB-9323-E37CC7E61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896"/>
    <w:rPr>
      <w:sz w:val="24"/>
    </w:rPr>
  </w:style>
  <w:style w:type="paragraph" w:styleId="Heading1">
    <w:name w:val="heading 1"/>
    <w:basedOn w:val="Normal"/>
    <w:next w:val="Normal"/>
    <w:link w:val="Heading1Char"/>
    <w:uiPriority w:val="9"/>
    <w:qFormat/>
    <w:rsid w:val="00F81896"/>
    <w:pPr>
      <w:keepNext/>
      <w:keepLines/>
      <w:numPr>
        <w:numId w:val="1"/>
      </w:numPr>
      <w:tabs>
        <w:tab w:val="left" w:pos="2694"/>
      </w:tabs>
      <w:spacing w:before="120" w:after="120" w:line="240" w:lineRule="auto"/>
      <w:ind w:left="709" w:hanging="709"/>
      <w:outlineLvl w:val="0"/>
    </w:pPr>
    <w:rPr>
      <w:rFonts w:ascii="Times New Roman" w:eastAsiaTheme="majorEastAsia" w:hAnsi="Times New Roman" w:cs="Times New Roman"/>
      <w:b/>
      <w:sz w:val="28"/>
      <w:szCs w:val="32"/>
    </w:rPr>
  </w:style>
  <w:style w:type="paragraph" w:styleId="Heading2">
    <w:name w:val="heading 2"/>
    <w:basedOn w:val="Normal"/>
    <w:next w:val="Normal"/>
    <w:link w:val="Heading2Char"/>
    <w:uiPriority w:val="9"/>
    <w:unhideWhenUsed/>
    <w:qFormat/>
    <w:rsid w:val="00F81896"/>
    <w:pPr>
      <w:keepNext/>
      <w:keepLines/>
      <w:numPr>
        <w:ilvl w:val="1"/>
        <w:numId w:val="1"/>
      </w:numPr>
      <w:spacing w:before="40" w:after="0"/>
      <w:ind w:left="680" w:hanging="567"/>
      <w:outlineLvl w:val="1"/>
    </w:pPr>
    <w:rPr>
      <w:rFonts w:ascii="Times New Roman" w:eastAsiaTheme="majorEastAsia" w:hAnsi="Times New Roman" w:cs="Times New Roman"/>
      <w:b/>
      <w:sz w:val="26"/>
      <w:szCs w:val="26"/>
    </w:rPr>
  </w:style>
  <w:style w:type="paragraph" w:styleId="Heading3">
    <w:name w:val="heading 3"/>
    <w:basedOn w:val="Normal"/>
    <w:next w:val="Normal"/>
    <w:link w:val="Heading3Char"/>
    <w:uiPriority w:val="9"/>
    <w:unhideWhenUsed/>
    <w:qFormat/>
    <w:rsid w:val="00F81896"/>
    <w:pPr>
      <w:keepNext/>
      <w:keepLines/>
      <w:numPr>
        <w:ilvl w:val="2"/>
        <w:numId w:val="1"/>
      </w:numPr>
      <w:spacing w:before="120" w:after="120" w:line="240" w:lineRule="auto"/>
      <w:ind w:left="680" w:hanging="680"/>
      <w:jc w:val="both"/>
      <w:outlineLvl w:val="2"/>
    </w:pPr>
    <w:rPr>
      <w:rFonts w:ascii="Times New Roman" w:eastAsiaTheme="majorEastAsia" w:hAnsi="Times New Roman" w:cs="Times New Roman"/>
      <w:szCs w:val="24"/>
      <w:u w:val="single"/>
      <w:lang w:eastAsia="lv-LV"/>
    </w:rPr>
  </w:style>
  <w:style w:type="paragraph" w:styleId="Heading4">
    <w:name w:val="heading 4"/>
    <w:basedOn w:val="Normal"/>
    <w:next w:val="Normal"/>
    <w:link w:val="Heading4Char"/>
    <w:uiPriority w:val="9"/>
    <w:unhideWhenUsed/>
    <w:qFormat/>
    <w:rsid w:val="00F81896"/>
    <w:pPr>
      <w:keepNext/>
      <w:keepLines/>
      <w:numPr>
        <w:ilvl w:val="3"/>
        <w:numId w:val="1"/>
      </w:numPr>
      <w:tabs>
        <w:tab w:val="left" w:pos="993"/>
      </w:tabs>
      <w:spacing w:before="120" w:after="120" w:line="240" w:lineRule="auto"/>
      <w:ind w:left="0" w:firstLine="0"/>
      <w:outlineLvl w:val="3"/>
    </w:pPr>
    <w:rPr>
      <w:rFonts w:ascii="Times New Roman" w:eastAsiaTheme="majorEastAsia" w:hAnsi="Times New Roman" w:cs="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896"/>
    <w:rPr>
      <w:rFonts w:ascii="Times New Roman" w:eastAsiaTheme="majorEastAsia" w:hAnsi="Times New Roman" w:cs="Times New Roman"/>
      <w:b/>
      <w:sz w:val="28"/>
      <w:szCs w:val="32"/>
    </w:rPr>
  </w:style>
  <w:style w:type="character" w:customStyle="1" w:styleId="Heading2Char">
    <w:name w:val="Heading 2 Char"/>
    <w:basedOn w:val="DefaultParagraphFont"/>
    <w:link w:val="Heading2"/>
    <w:uiPriority w:val="9"/>
    <w:rsid w:val="00F81896"/>
    <w:rPr>
      <w:rFonts w:ascii="Times New Roman" w:eastAsiaTheme="majorEastAsia" w:hAnsi="Times New Roman" w:cs="Times New Roman"/>
      <w:b/>
      <w:sz w:val="26"/>
      <w:szCs w:val="26"/>
    </w:rPr>
  </w:style>
  <w:style w:type="character" w:customStyle="1" w:styleId="Heading3Char">
    <w:name w:val="Heading 3 Char"/>
    <w:basedOn w:val="DefaultParagraphFont"/>
    <w:link w:val="Heading3"/>
    <w:uiPriority w:val="9"/>
    <w:rsid w:val="00F81896"/>
    <w:rPr>
      <w:rFonts w:ascii="Times New Roman" w:eastAsiaTheme="majorEastAsia" w:hAnsi="Times New Roman" w:cs="Times New Roman"/>
      <w:sz w:val="24"/>
      <w:szCs w:val="24"/>
      <w:u w:val="single"/>
      <w:lang w:eastAsia="lv-LV"/>
    </w:rPr>
  </w:style>
  <w:style w:type="character" w:customStyle="1" w:styleId="Heading4Char">
    <w:name w:val="Heading 4 Char"/>
    <w:basedOn w:val="DefaultParagraphFont"/>
    <w:link w:val="Heading4"/>
    <w:uiPriority w:val="9"/>
    <w:rsid w:val="00F81896"/>
    <w:rPr>
      <w:rFonts w:ascii="Times New Roman" w:eastAsiaTheme="majorEastAsia" w:hAnsi="Times New Roman" w:cs="Times New Roman"/>
      <w:i/>
      <w:iCs/>
      <w:sz w:val="24"/>
      <w:szCs w:val="24"/>
    </w:rPr>
  </w:style>
  <w:style w:type="paragraph" w:styleId="FootnoteText">
    <w:name w:val="footnote text"/>
    <w:aliases w:val="Footnote,Fußnote,Fußnotentext Char,Fußnotentext Char1 Char1,Fußnotentext Char Char Char Char,Fußnotentext Char1 Char Char Char,Fußnotentext Char Char,Fußnotentext Char1 Char Char Char Char,Fußnotentext Char Char Char Char Char Char,Fußn,o"/>
    <w:basedOn w:val="Normal"/>
    <w:link w:val="FootnoteTextChar"/>
    <w:uiPriority w:val="99"/>
    <w:unhideWhenUsed/>
    <w:qFormat/>
    <w:rsid w:val="00F81896"/>
    <w:pPr>
      <w:spacing w:after="0" w:line="240" w:lineRule="auto"/>
    </w:pPr>
    <w:rPr>
      <w:rFonts w:ascii="Times New Roman" w:hAnsi="Times New Roman" w:cs="Times New Roman"/>
      <w:sz w:val="18"/>
      <w:szCs w:val="18"/>
    </w:rPr>
  </w:style>
  <w:style w:type="character" w:customStyle="1" w:styleId="FootnoteTextChar">
    <w:name w:val="Footnote Text Char"/>
    <w:aliases w:val="Footnote Char,Fußnote Char,Fußnotentext Char Char1,Fußnotentext Char1 Char1 Char,Fußnotentext Char Char Char Char Char,Fußnotentext Char1 Char Char Char Char1,Fußnotentext Char Char Char,Fußnotentext Char1 Char Char Char Char Char"/>
    <w:basedOn w:val="DefaultParagraphFont"/>
    <w:link w:val="FootnoteText"/>
    <w:uiPriority w:val="99"/>
    <w:qFormat/>
    <w:rsid w:val="00F81896"/>
    <w:rPr>
      <w:rFonts w:ascii="Times New Roman" w:hAnsi="Times New Roman" w:cs="Times New Roman"/>
      <w:sz w:val="18"/>
      <w:szCs w:val="18"/>
    </w:rPr>
  </w:style>
  <w:style w:type="character" w:styleId="FootnoteReference">
    <w:name w:val="footnote reference"/>
    <w:aliases w:val="Footnote Reference Number,SUPERS,Footnote Reference Superscript,Footnote symbol,fr,Stinking Styles22,BVI fnr,(Footnote Reference),Footnote reference number,note TESI,EN Footnote Reference,Voetnootverwijzing,Times 10 Point,No,number,FR"/>
    <w:basedOn w:val="DefaultParagraphFont"/>
    <w:link w:val="FootnoteRefernece"/>
    <w:uiPriority w:val="99"/>
    <w:unhideWhenUsed/>
    <w:qFormat/>
    <w:rsid w:val="00F81896"/>
    <w:rPr>
      <w:vertAlign w:val="superscript"/>
    </w:rPr>
  </w:style>
  <w:style w:type="paragraph" w:customStyle="1" w:styleId="FootnoteRefernece">
    <w:name w:val="Footnote Refernece"/>
    <w:aliases w:val="ftref,Odwołanie przypisu,Footnotes refss,Ref,de nota al pie,-E Fußnotenzeichen,E,E FNZ"/>
    <w:basedOn w:val="Normal"/>
    <w:next w:val="Normal"/>
    <w:link w:val="FootnoteReference"/>
    <w:uiPriority w:val="99"/>
    <w:rsid w:val="00F81896"/>
    <w:pPr>
      <w:spacing w:line="240" w:lineRule="exact"/>
      <w:jc w:val="both"/>
    </w:pPr>
    <w:rPr>
      <w:sz w:val="22"/>
      <w:vertAlign w:val="superscript"/>
    </w:rPr>
  </w:style>
  <w:style w:type="paragraph" w:customStyle="1" w:styleId="Default">
    <w:name w:val="Default"/>
    <w:link w:val="DefaultChar"/>
    <w:rsid w:val="00F8189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link w:val="Default"/>
    <w:rsid w:val="00F81896"/>
    <w:rPr>
      <w:rFonts w:ascii="Times New Roman" w:hAnsi="Times New Roman" w:cs="Times New Roman"/>
      <w:color w:val="000000"/>
      <w:sz w:val="24"/>
      <w:szCs w:val="24"/>
    </w:rPr>
  </w:style>
  <w:style w:type="paragraph" w:styleId="ListParagraph">
    <w:name w:val="List Paragraph"/>
    <w:aliases w:val="2,Strip,Numbered Para 1,Dot pt,No Spacing1,List Paragraph Char Char Char,Indicator Text,List Paragraph1,Bullet Points,MAIN CONTENT,IFCL - List Paragraph,List Paragraph12,OBC Bullet,F5 List Paragraph,Colorful List - Accent 11"/>
    <w:basedOn w:val="Normal"/>
    <w:link w:val="ListParagraphChar"/>
    <w:uiPriority w:val="34"/>
    <w:qFormat/>
    <w:rsid w:val="00F81896"/>
    <w:pPr>
      <w:ind w:left="720"/>
      <w:contextualSpacing/>
    </w:pPr>
  </w:style>
  <w:style w:type="character" w:customStyle="1" w:styleId="ListParagraphChar">
    <w:name w:val="List Paragraph Char"/>
    <w:aliases w:val="2 Char,Strip Char,Numbered Para 1 Char,Dot pt Char,No Spacing1 Char,List Paragraph Char Char Char Char,Indicator Text Char,List Paragraph1 Char,Bullet Points Char,MAIN CONTENT Char,IFCL - List Paragraph Char,List Paragraph12 Char"/>
    <w:link w:val="ListParagraph"/>
    <w:uiPriority w:val="34"/>
    <w:qFormat/>
    <w:locked/>
    <w:rsid w:val="00F81896"/>
    <w:rPr>
      <w:sz w:val="24"/>
    </w:rPr>
  </w:style>
  <w:style w:type="character" w:styleId="Hyperlink">
    <w:name w:val="Hyperlink"/>
    <w:basedOn w:val="DefaultParagraphFont"/>
    <w:uiPriority w:val="99"/>
    <w:unhideWhenUsed/>
    <w:rsid w:val="00F81896"/>
    <w:rPr>
      <w:color w:val="0563C1" w:themeColor="hyperlink"/>
      <w:u w:val="single"/>
    </w:rPr>
  </w:style>
  <w:style w:type="paragraph" w:styleId="BlockText">
    <w:name w:val="Block Text"/>
    <w:basedOn w:val="Normal"/>
    <w:unhideWhenUsed/>
    <w:rsid w:val="00F81896"/>
    <w:pPr>
      <w:overflowPunct w:val="0"/>
      <w:autoSpaceDE w:val="0"/>
      <w:autoSpaceDN w:val="0"/>
      <w:adjustRightInd w:val="0"/>
      <w:spacing w:after="240" w:line="240" w:lineRule="auto"/>
      <w:ind w:left="720"/>
      <w:jc w:val="both"/>
    </w:pPr>
    <w:rPr>
      <w:rFonts w:ascii="Times New Roman" w:eastAsia="Times New Roman" w:hAnsi="Times New Roman" w:cs="Times New Roman"/>
      <w:szCs w:val="20"/>
      <w:lang w:val="en-GB"/>
    </w:rPr>
  </w:style>
  <w:style w:type="character" w:customStyle="1" w:styleId="VirsrkastsOtraisRakstz">
    <w:name w:val="Virsrkasts Otrais Rakstz."/>
    <w:basedOn w:val="DefaultParagraphFont"/>
    <w:link w:val="VirsrkastsOtrais"/>
    <w:locked/>
    <w:rsid w:val="00F81896"/>
    <w:rPr>
      <w:rFonts w:ascii="Cambria" w:hAnsi="Cambria"/>
      <w:b/>
      <w:sz w:val="28"/>
      <w:szCs w:val="28"/>
      <w:lang w:val="x-none"/>
    </w:rPr>
  </w:style>
  <w:style w:type="paragraph" w:customStyle="1" w:styleId="VirsrkastsOtrais">
    <w:name w:val="Virsrkasts Otrais"/>
    <w:basedOn w:val="ListParagraph"/>
    <w:link w:val="VirsrkastsOtraisRakstz"/>
    <w:qFormat/>
    <w:rsid w:val="00F81896"/>
    <w:pPr>
      <w:numPr>
        <w:ilvl w:val="1"/>
        <w:numId w:val="2"/>
      </w:numPr>
      <w:spacing w:after="0" w:line="240" w:lineRule="auto"/>
    </w:pPr>
    <w:rPr>
      <w:rFonts w:ascii="Cambria" w:hAnsi="Cambria"/>
      <w:b/>
      <w:sz w:val="28"/>
      <w:szCs w:val="28"/>
      <w:lang w:val="x-none"/>
    </w:rPr>
  </w:style>
  <w:style w:type="paragraph" w:styleId="Header">
    <w:name w:val="header"/>
    <w:basedOn w:val="Normal"/>
    <w:link w:val="HeaderChar"/>
    <w:uiPriority w:val="99"/>
    <w:unhideWhenUsed/>
    <w:rsid w:val="00F818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896"/>
    <w:rPr>
      <w:sz w:val="24"/>
    </w:rPr>
  </w:style>
  <w:style w:type="paragraph" w:styleId="Footer">
    <w:name w:val="footer"/>
    <w:basedOn w:val="Normal"/>
    <w:link w:val="FooterChar"/>
    <w:uiPriority w:val="99"/>
    <w:unhideWhenUsed/>
    <w:rsid w:val="00F818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896"/>
    <w:rPr>
      <w:sz w:val="24"/>
    </w:rPr>
  </w:style>
  <w:style w:type="character" w:styleId="FollowedHyperlink">
    <w:name w:val="FollowedHyperlink"/>
    <w:basedOn w:val="DefaultParagraphFont"/>
    <w:uiPriority w:val="99"/>
    <w:semiHidden/>
    <w:unhideWhenUsed/>
    <w:rsid w:val="00BC24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polsis.mk.gov.lv/documents/6043" TargetMode="External"/><Relationship Id="rId13" Type="http://schemas.openxmlformats.org/officeDocument/2006/relationships/hyperlink" Target="http://polsis.mk.gov.lv/documents/5331" TargetMode="External"/><Relationship Id="rId3" Type="http://schemas.openxmlformats.org/officeDocument/2006/relationships/hyperlink" Target="http://polsis.mk.gov.lv/documents/4294" TargetMode="External"/><Relationship Id="rId7" Type="http://schemas.openxmlformats.org/officeDocument/2006/relationships/hyperlink" Target="http://polsis.mk.gov.lv/documents/4572" TargetMode="External"/><Relationship Id="rId12" Type="http://schemas.openxmlformats.org/officeDocument/2006/relationships/hyperlink" Target="https://www.zm.gov.lv/zemkopibas-ministrija/statiskas-lapas/latvijas-lauku-attistibas-programma-2014-2020-gadam?id=14234" TargetMode="External"/><Relationship Id="rId2" Type="http://schemas.openxmlformats.org/officeDocument/2006/relationships/hyperlink" Target="http://polsis.mk.gov.lv/documents/4247" TargetMode="External"/><Relationship Id="rId1" Type="http://schemas.openxmlformats.org/officeDocument/2006/relationships/hyperlink" Target="http://polsis.mk.gov.lv/documents/3323" TargetMode="External"/><Relationship Id="rId6" Type="http://schemas.openxmlformats.org/officeDocument/2006/relationships/hyperlink" Target="http://polsis.mk.gov.lv/documents/5921" TargetMode="External"/><Relationship Id="rId11" Type="http://schemas.openxmlformats.org/officeDocument/2006/relationships/hyperlink" Target="http://polsis.mk.gov.lv/documents/4276" TargetMode="External"/><Relationship Id="rId5" Type="http://schemas.openxmlformats.org/officeDocument/2006/relationships/hyperlink" Target="http://polsis.mk.gov.lv/documents/5499" TargetMode="External"/><Relationship Id="rId15" Type="http://schemas.openxmlformats.org/officeDocument/2006/relationships/hyperlink" Target="http://polsis.mk.gov.lv/documents/5893" TargetMode="External"/><Relationship Id="rId10" Type="http://schemas.openxmlformats.org/officeDocument/2006/relationships/hyperlink" Target="http://polsis.mk.gov.lv/documents/5893" TargetMode="External"/><Relationship Id="rId4" Type="http://schemas.openxmlformats.org/officeDocument/2006/relationships/hyperlink" Target="http://polsis.mk.gov.lv/documents/4849" TargetMode="External"/><Relationship Id="rId9" Type="http://schemas.openxmlformats.org/officeDocument/2006/relationships/hyperlink" Target="http://www.varam.gov.lv/lat/pol/ppd/vide/?doc=17913" TargetMode="External"/><Relationship Id="rId14" Type="http://schemas.openxmlformats.org/officeDocument/2006/relationships/hyperlink" Target="http://polsis.mk.gov.lv/documents/46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23</Pages>
  <Words>23691</Words>
  <Characters>13504</Characters>
  <Application>Microsoft Office Word</Application>
  <DocSecurity>0</DocSecurity>
  <Lines>112</Lines>
  <Paragraphs>74</Paragraphs>
  <ScaleCrop>false</ScaleCrop>
  <HeadingPairs>
    <vt:vector size="2" baseType="variant">
      <vt:variant>
        <vt:lpstr>Title</vt:lpstr>
      </vt:variant>
      <vt:variant>
        <vt:i4>1</vt:i4>
      </vt:variant>
    </vt:vector>
  </HeadingPairs>
  <TitlesOfParts>
    <vt:vector size="1" baseType="lpstr">
      <vt:lpstr/>
    </vt:vector>
  </TitlesOfParts>
  <Manager>Helena.Rimsa@em.gov.lv</Manager>
  <Company>EKonomikas ministrija</Company>
  <LinksUpToDate>false</LinksUpToDate>
  <CharactersWithSpaces>37121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Nacionālais enerģētikas un klimata plāns 2030. gadam, 1.pielikums</dc:title>
  <dc:subject/>
  <dc:creator>Helēna Rimša</dc:creator>
  <cp:keywords/>
  <dc:description>Helena.Rimsa@em.gov.lv; 67013244</dc:description>
  <cp:lastModifiedBy>Helēna Rimša</cp:lastModifiedBy>
  <cp:revision>11</cp:revision>
  <dcterms:created xsi:type="dcterms:W3CDTF">2019-10-28T07:19:00Z</dcterms:created>
  <dcterms:modified xsi:type="dcterms:W3CDTF">2019-11-11T21:36:00Z</dcterms:modified>
</cp:coreProperties>
</file>