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6E7E5" w14:textId="77777777" w:rsidR="00265660" w:rsidRPr="00716D44" w:rsidRDefault="00265660" w:rsidP="00265660">
      <w:pPr>
        <w:pStyle w:val="Heading1"/>
        <w:ind w:left="709" w:hanging="709"/>
      </w:pPr>
      <w:bookmarkStart w:id="0" w:name="_Toc10527222"/>
      <w:bookmarkStart w:id="1" w:name="_GoBack"/>
      <w:bookmarkEnd w:id="1"/>
      <w:r w:rsidRPr="00716D44">
        <w:t>PLĀNA PĀRSKATS UN ATJAUNINĀŠANA</w:t>
      </w:r>
      <w:bookmarkEnd w:id="0"/>
    </w:p>
    <w:p w14:paraId="52EB0D0A" w14:textId="77777777" w:rsidR="00265660" w:rsidRPr="008B628A" w:rsidRDefault="00265660" w:rsidP="00265660">
      <w:pPr>
        <w:spacing w:before="120" w:after="120" w:line="240" w:lineRule="auto"/>
        <w:jc w:val="both"/>
        <w:rPr>
          <w:rFonts w:ascii="Times New Roman" w:eastAsia="Calibri" w:hAnsi="Times New Roman" w:cs="Times New Roman"/>
        </w:rPr>
      </w:pPr>
      <w:r w:rsidRPr="008B628A">
        <w:rPr>
          <w:rFonts w:ascii="Times New Roman" w:hAnsi="Times New Roman" w:cs="Times New Roman"/>
          <w:lang w:eastAsia="lv-LV"/>
        </w:rPr>
        <w:t xml:space="preserve">Saskaņā ar </w:t>
      </w:r>
      <w:r>
        <w:rPr>
          <w:rFonts w:ascii="Times New Roman" w:hAnsi="Times New Roman" w:cs="Times New Roman"/>
          <w:lang w:eastAsia="lv-LV"/>
        </w:rPr>
        <w:t>Regulas 2018/1999 14.pantu</w:t>
      </w:r>
      <w:r w:rsidRPr="008B628A">
        <w:rPr>
          <w:rFonts w:ascii="Times New Roman" w:eastAsia="Calibri" w:hAnsi="Times New Roman" w:cs="Times New Roman"/>
        </w:rPr>
        <w:t xml:space="preserve"> Latvijai līdz 2023.gada 30.jūnija ir jāsagatavo un jāiesniedz EK Plāna atjauninājuma projekt</w:t>
      </w:r>
      <w:r>
        <w:rPr>
          <w:rFonts w:ascii="Times New Roman" w:eastAsia="Calibri" w:hAnsi="Times New Roman" w:cs="Times New Roman"/>
        </w:rPr>
        <w:t>s</w:t>
      </w:r>
      <w:r w:rsidRPr="008B628A">
        <w:rPr>
          <w:rFonts w:ascii="Times New Roman" w:eastAsia="Calibri" w:hAnsi="Times New Roman" w:cs="Times New Roman"/>
        </w:rPr>
        <w:t xml:space="preserve"> vai arī jāsniedz EK argumentēts pamatojums, kāpēc Plāna atjaunināšana nav nepieciešama. Savukārt līdz 2024.gada 30.jūnijam Latvijai ir jāiesniedz EK Plāna atjauninājuma </w:t>
      </w:r>
      <w:proofErr w:type="spellStart"/>
      <w:r w:rsidRPr="008B628A">
        <w:rPr>
          <w:rFonts w:ascii="Times New Roman" w:eastAsia="Calibri" w:hAnsi="Times New Roman" w:cs="Times New Roman"/>
        </w:rPr>
        <w:t>galaversiju</w:t>
      </w:r>
      <w:proofErr w:type="spellEnd"/>
      <w:r w:rsidRPr="008B628A">
        <w:rPr>
          <w:rFonts w:ascii="Times New Roman" w:eastAsia="Calibri" w:hAnsi="Times New Roman" w:cs="Times New Roman"/>
        </w:rPr>
        <w:t>, ja Latvija nav sniegusi argumentētu pamatojumu par to, ka nav nepieciešams atjaunināt Plānu vai arī EK ir novērtējusi, ka iepriekš sniegtie argumenti nav pamatoti. Plāna atjaunināšanas.</w:t>
      </w:r>
    </w:p>
    <w:p w14:paraId="1E601219" w14:textId="77777777" w:rsidR="00265660" w:rsidRPr="008B628A" w:rsidRDefault="00265660" w:rsidP="00265660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8B628A">
        <w:rPr>
          <w:rFonts w:ascii="Times New Roman" w:eastAsia="Calibri" w:hAnsi="Times New Roman" w:cs="Times New Roman"/>
        </w:rPr>
        <w:t xml:space="preserve">Saskaņā ar </w:t>
      </w:r>
      <w:r>
        <w:rPr>
          <w:rFonts w:ascii="Times New Roman" w:hAnsi="Times New Roman" w:cs="Times New Roman"/>
          <w:lang w:eastAsia="lv-LV"/>
        </w:rPr>
        <w:t xml:space="preserve">Regulu 2018/1999 </w:t>
      </w:r>
      <w:r w:rsidRPr="008B628A">
        <w:rPr>
          <w:rFonts w:ascii="Times New Roman" w:eastAsia="Calibri" w:hAnsi="Times New Roman" w:cs="Times New Roman"/>
        </w:rPr>
        <w:t xml:space="preserve">Plānā iekļautos nacionālos </w:t>
      </w:r>
      <w:proofErr w:type="spellStart"/>
      <w:r w:rsidRPr="008B628A">
        <w:rPr>
          <w:rFonts w:ascii="Times New Roman" w:eastAsia="Calibri" w:hAnsi="Times New Roman" w:cs="Times New Roman"/>
        </w:rPr>
        <w:t>mērķrādītājus</w:t>
      </w:r>
      <w:proofErr w:type="spellEnd"/>
      <w:r w:rsidRPr="008B628A">
        <w:rPr>
          <w:rFonts w:ascii="Times New Roman" w:eastAsia="Calibri" w:hAnsi="Times New Roman" w:cs="Times New Roman"/>
        </w:rPr>
        <w:t xml:space="preserve">, mērķus vai piedāvātos devumus Plāna atjauninājumā var mainīt tā, lai tie būtu līdzvērtīgi vai </w:t>
      </w:r>
      <w:r>
        <w:rPr>
          <w:rFonts w:ascii="Times New Roman" w:eastAsia="Calibri" w:hAnsi="Times New Roman" w:cs="Times New Roman"/>
        </w:rPr>
        <w:t>būtu ambiciozāki</w:t>
      </w:r>
      <w:r w:rsidRPr="008B628A">
        <w:rPr>
          <w:rFonts w:ascii="Times New Roman" w:eastAsia="Calibri" w:hAnsi="Times New Roman" w:cs="Times New Roman"/>
        </w:rPr>
        <w:t xml:space="preserve"> par tiem, kas izvirzīti Plāna spēkā esošajā Plānā. Plāna atjauninājumā ir jāņem vērā jaunākie EK ieteikumi un ieteikumi, kas Latvijai ir sniegti </w:t>
      </w:r>
      <w:r w:rsidRPr="008B628A">
        <w:rPr>
          <w:rFonts w:ascii="Times New Roman" w:hAnsi="Times New Roman" w:cs="Times New Roman"/>
        </w:rPr>
        <w:t xml:space="preserve">Eiropas pusgada kontekstā, kā arī pienākumus, kas izriet no Parīzes nolīguma. </w:t>
      </w:r>
      <w:r w:rsidRPr="008B628A">
        <w:rPr>
          <w:rFonts w:ascii="Times New Roman" w:eastAsia="Calibri" w:hAnsi="Times New Roman" w:cs="Times New Roman"/>
        </w:rPr>
        <w:t xml:space="preserve">Plāna atjauninājumā ir jācenšas </w:t>
      </w:r>
      <w:r w:rsidRPr="008B628A">
        <w:rPr>
          <w:rFonts w:ascii="Times New Roman" w:hAnsi="Times New Roman" w:cs="Times New Roman"/>
        </w:rPr>
        <w:t>mazināt jebkādu negatīvu ietekmi uz vidi, kas konstatēta integrētajā ziņošanā, kas noteikta Plāna 6. nodaļā.</w:t>
      </w:r>
    </w:p>
    <w:p w14:paraId="66A31E46" w14:textId="77777777" w:rsidR="00265660" w:rsidRPr="008B628A" w:rsidRDefault="00265660" w:rsidP="00265660">
      <w:pPr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r w:rsidRPr="008B628A">
        <w:rPr>
          <w:rFonts w:ascii="Times New Roman" w:hAnsi="Times New Roman" w:cs="Times New Roman"/>
        </w:rPr>
        <w:t xml:space="preserve">Tomēr Latvija var pati jebkurā laikā </w:t>
      </w:r>
      <w:r w:rsidRPr="008B628A">
        <w:rPr>
          <w:rFonts w:ascii="Times New Roman" w:hAnsi="Times New Roman" w:cs="Times New Roman"/>
          <w:bCs/>
        </w:rPr>
        <w:t xml:space="preserve">izdarīt izmaiņas un pielāgojumus nacionālajās </w:t>
      </w:r>
      <w:proofErr w:type="spellStart"/>
      <w:r w:rsidRPr="008B628A">
        <w:rPr>
          <w:rFonts w:ascii="Times New Roman" w:hAnsi="Times New Roman" w:cs="Times New Roman"/>
          <w:bCs/>
        </w:rPr>
        <w:t>rīcībpolitikās</w:t>
      </w:r>
      <w:proofErr w:type="spellEnd"/>
      <w:r w:rsidRPr="008B628A">
        <w:rPr>
          <w:rFonts w:ascii="Times New Roman" w:hAnsi="Times New Roman" w:cs="Times New Roman"/>
          <w:bCs/>
        </w:rPr>
        <w:t>, kas izklāstītas Plānā ar nosacījumi, ka šādas izmaiņas un pielāgojumi tiek iekļauti šī Plāna 6.nodaļā minētajā integrētajā ziņojumā.</w:t>
      </w:r>
    </w:p>
    <w:p w14:paraId="1ACD516D" w14:textId="77777777" w:rsidR="00265660" w:rsidRPr="008B628A" w:rsidRDefault="00265660" w:rsidP="00265660">
      <w:pPr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Ir </w:t>
      </w:r>
      <w:r w:rsidRPr="008B628A">
        <w:rPr>
          <w:rFonts w:ascii="Times New Roman" w:hAnsi="Times New Roman" w:cs="Times New Roman"/>
          <w:bCs/>
        </w:rPr>
        <w:t xml:space="preserve">saprotams, ka Plāna aktualizācija, iespējams periodā pirms </w:t>
      </w:r>
      <w:r>
        <w:rPr>
          <w:rFonts w:ascii="Times New Roman" w:hAnsi="Times New Roman" w:cs="Times New Roman"/>
          <w:lang w:eastAsia="lv-LV"/>
        </w:rPr>
        <w:t>Regulas 2018/1999 14.pantā</w:t>
      </w:r>
      <w:r w:rsidRPr="008B628A">
        <w:rPr>
          <w:rFonts w:ascii="Times New Roman" w:eastAsia="Calibri" w:hAnsi="Times New Roman" w:cs="Times New Roman"/>
        </w:rPr>
        <w:t xml:space="preserve"> noteiktā pirmā aktualizācijas termiņa, </w:t>
      </w:r>
      <w:r w:rsidRPr="008B628A">
        <w:rPr>
          <w:rFonts w:ascii="Times New Roman" w:hAnsi="Times New Roman" w:cs="Times New Roman"/>
          <w:bCs/>
        </w:rPr>
        <w:t>būs nepieciešama, jo:</w:t>
      </w:r>
    </w:p>
    <w:p w14:paraId="51B98EF3" w14:textId="77777777" w:rsidR="00265660" w:rsidRDefault="00265660" w:rsidP="00265660">
      <w:pPr>
        <w:pStyle w:val="ListParagraph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Vēl nav apstiprināts LNAP2027</w:t>
      </w:r>
      <w:r w:rsidRPr="008B628A">
        <w:rPr>
          <w:rFonts w:ascii="Times New Roman" w:hAnsi="Times New Roman" w:cs="Times New Roman"/>
        </w:rPr>
        <w:t>;</w:t>
      </w:r>
    </w:p>
    <w:p w14:paraId="56ADDDA3" w14:textId="77777777" w:rsidR="00265660" w:rsidRDefault="00265660" w:rsidP="00265660">
      <w:pPr>
        <w:pStyle w:val="ListParagraph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Vēl nav apstiprināts ES fondu regulējums;</w:t>
      </w:r>
    </w:p>
    <w:p w14:paraId="671C9C7D" w14:textId="77777777" w:rsidR="00265660" w:rsidRPr="008B628A" w:rsidRDefault="00265660" w:rsidP="00265660">
      <w:pPr>
        <w:pStyle w:val="ListParagraph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Tikai pēc LNAP2027 un ES fondu regulējuma apstiprināšanas tiks izstrādāts normatīvais regulējums ES fondu finansējuma sadalei – ES fondu ietvara likums un ES fondu finansējuma darbības programmas (MK noteikumi);</w:t>
      </w:r>
    </w:p>
    <w:p w14:paraId="4FAC654A" w14:textId="77777777" w:rsidR="00265660" w:rsidRPr="008B628A" w:rsidRDefault="00265660" w:rsidP="00265660">
      <w:pPr>
        <w:pStyle w:val="ListParagraph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ascii="Times New Roman" w:hAnsi="Times New Roman" w:cs="Times New Roman"/>
        </w:rPr>
      </w:pPr>
      <w:r w:rsidRPr="008B628A">
        <w:rPr>
          <w:rFonts w:ascii="Times New Roman" w:hAnsi="Times New Roman" w:cs="Times New Roman"/>
        </w:rPr>
        <w:t>Drīzumā tiks uzsākts darbs pie nepieciešamās informācijas un datu sagatavošanas jaunajai Latvijas nacionālajai reformu programmai periodam pēc 2021.gada;</w:t>
      </w:r>
    </w:p>
    <w:p w14:paraId="23B6A7B8" w14:textId="77777777" w:rsidR="00265660" w:rsidRDefault="00265660" w:rsidP="00265660">
      <w:pPr>
        <w:pStyle w:val="ListParagraph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ascii="Times New Roman" w:hAnsi="Times New Roman" w:cs="Times New Roman"/>
        </w:rPr>
      </w:pPr>
      <w:r w:rsidRPr="008B628A">
        <w:rPr>
          <w:rFonts w:ascii="Times New Roman" w:hAnsi="Times New Roman" w:cs="Times New Roman"/>
        </w:rPr>
        <w:t xml:space="preserve">Tuvākajos 2 gados pēc Plāna apstiprināšanas Latvijā un EK periodam pēc 2021.gada tiks izstrādāti vairāki jauni vai aktualizēti esošie nozaru plānošanas dokumenti, tai skaitā Vides politikas pamatnostādnes, </w:t>
      </w:r>
      <w:r>
        <w:rPr>
          <w:rFonts w:ascii="Times New Roman" w:hAnsi="Times New Roman" w:cs="Times New Roman"/>
        </w:rPr>
        <w:t>Kopējās lauksaimniecības politikas stratēģiskais plāns</w:t>
      </w:r>
      <w:r w:rsidRPr="008B628A">
        <w:rPr>
          <w:rFonts w:ascii="Times New Roman" w:hAnsi="Times New Roman" w:cs="Times New Roman"/>
        </w:rPr>
        <w:t>, Ēku atjaunošanas ilgtermiņa stratēģija, Meža un saistīto nozaru attīstības pamatnostādnes, Transporta attīstības pamatnostādnes, Nacionālās industriālās politikas pamatnostādnes, Zinātnes, tehnoloģiju attīstības un inovācijas pamatnostādnes (tai skaitā, viedās specializācijas stratēģija).</w:t>
      </w:r>
    </w:p>
    <w:p w14:paraId="314CFD89" w14:textId="77777777" w:rsidR="00265660" w:rsidRPr="00CB7A06" w:rsidRDefault="00265660" w:rsidP="00265660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Līdz ar to ir secināms, ka Plānā iekļauto rīcības virzienu īstenošanas pasākumu un īpaši tam noteiktā finansējuma apjoma un finansējuma avota pārskats būs nepieciešams periodā pēc 2021.gada. </w:t>
      </w:r>
    </w:p>
    <w:p w14:paraId="70BC4C52" w14:textId="77777777" w:rsidR="00D82336" w:rsidRDefault="00860FA0"/>
    <w:sectPr w:rsidR="00D82336" w:rsidSect="00265660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63F95"/>
    <w:multiLevelType w:val="multilevel"/>
    <w:tmpl w:val="82C421CC"/>
    <w:lvl w:ilvl="0">
      <w:start w:val="8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26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55A4771"/>
    <w:multiLevelType w:val="hybridMultilevel"/>
    <w:tmpl w:val="E5C67A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60"/>
    <w:rsid w:val="00265660"/>
    <w:rsid w:val="00860FA0"/>
    <w:rsid w:val="00B573BB"/>
    <w:rsid w:val="00E8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FE40AC"/>
  <w15:chartTrackingRefBased/>
  <w15:docId w15:val="{58C0C018-3577-46EF-A639-F8AF8B83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66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5660"/>
    <w:pPr>
      <w:keepNext/>
      <w:keepLines/>
      <w:numPr>
        <w:numId w:val="1"/>
      </w:numPr>
      <w:tabs>
        <w:tab w:val="left" w:pos="2694"/>
      </w:tabs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sz w:val="28"/>
      <w:szCs w:val="32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660"/>
    <w:pPr>
      <w:keepNext/>
      <w:keepLines/>
      <w:numPr>
        <w:ilvl w:val="1"/>
        <w:numId w:val="1"/>
      </w:numPr>
      <w:spacing w:before="40" w:after="0"/>
      <w:outlineLvl w:val="1"/>
    </w:pPr>
    <w:rPr>
      <w:rFonts w:ascii="Times New Roman" w:eastAsiaTheme="majorEastAsia" w:hAnsi="Times New Roman" w:cs="Times New Roman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5660"/>
    <w:pPr>
      <w:keepNext/>
      <w:keepLines/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Times New Roman" w:eastAsiaTheme="majorEastAsia" w:hAnsi="Times New Roman" w:cs="Times New Roman"/>
      <w:szCs w:val="24"/>
      <w:u w:val="single"/>
      <w:lang w:eastAsia="lv-LV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5660"/>
    <w:pPr>
      <w:keepNext/>
      <w:keepLines/>
      <w:numPr>
        <w:ilvl w:val="3"/>
        <w:numId w:val="1"/>
      </w:numPr>
      <w:tabs>
        <w:tab w:val="left" w:pos="993"/>
      </w:tabs>
      <w:spacing w:before="120" w:after="120" w:line="240" w:lineRule="auto"/>
      <w:outlineLvl w:val="3"/>
    </w:pPr>
    <w:rPr>
      <w:rFonts w:ascii="Times New Roman" w:eastAsiaTheme="majorEastAsia" w:hAnsi="Times New Roman" w:cs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660"/>
    <w:rPr>
      <w:rFonts w:ascii="Times New Roman" w:eastAsia="Times New Roman" w:hAnsi="Times New Roman" w:cs="Times New Roman"/>
      <w:b/>
      <w:sz w:val="28"/>
      <w:szCs w:val="32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265660"/>
    <w:rPr>
      <w:rFonts w:ascii="Times New Roman" w:eastAsiaTheme="majorEastAsia" w:hAnsi="Times New Roman" w:cs="Times New Roman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5660"/>
    <w:rPr>
      <w:rFonts w:ascii="Times New Roman" w:eastAsiaTheme="majorEastAsia" w:hAnsi="Times New Roman" w:cs="Times New Roman"/>
      <w:sz w:val="24"/>
      <w:szCs w:val="24"/>
      <w:u w:val="single"/>
      <w:lang w:eastAsia="lv-LV"/>
    </w:rPr>
  </w:style>
  <w:style w:type="character" w:customStyle="1" w:styleId="Heading4Char">
    <w:name w:val="Heading 4 Char"/>
    <w:basedOn w:val="DefaultParagraphFont"/>
    <w:link w:val="Heading4"/>
    <w:uiPriority w:val="9"/>
    <w:rsid w:val="00265660"/>
    <w:rPr>
      <w:rFonts w:ascii="Times New Roman" w:eastAsiaTheme="majorEastAsia" w:hAnsi="Times New Roman" w:cs="Times New Roman"/>
      <w:i/>
      <w:iCs/>
      <w:sz w:val="24"/>
      <w:szCs w:val="24"/>
    </w:rPr>
  </w:style>
  <w:style w:type="paragraph" w:styleId="ListParagraph">
    <w:name w:val="List Paragraph"/>
    <w:aliases w:val="2,Strip,Numbered Para 1,Dot pt,No Spacing1,List Paragraph Char Char Char,Indicator Text,List Paragraph1,Bullet Points,MAIN CONTENT,IFCL - List Paragraph,List Paragraph12,OBC Bullet,F5 List Paragraph,Colorful List - Accent 11"/>
    <w:basedOn w:val="Normal"/>
    <w:link w:val="ListParagraphChar"/>
    <w:uiPriority w:val="34"/>
    <w:qFormat/>
    <w:rsid w:val="00265660"/>
    <w:pPr>
      <w:ind w:left="720"/>
      <w:contextualSpacing/>
    </w:pPr>
  </w:style>
  <w:style w:type="character" w:customStyle="1" w:styleId="ListParagraphChar">
    <w:name w:val="List Paragraph Char"/>
    <w:aliases w:val="2 Char,Strip Char,Numbered Para 1 Char,Dot pt Char,No Spacing1 Char,List Paragraph Char Char Char Char,Indicator Text Char,List Paragraph1 Char,Bullet Points Char,MAIN CONTENT Char,IFCL - List Paragraph Char,List Paragraph12 Char"/>
    <w:link w:val="ListParagraph"/>
    <w:uiPriority w:val="34"/>
    <w:qFormat/>
    <w:locked/>
    <w:rsid w:val="002656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3DF6A-EF73-4F0B-8CDE-76AF7A94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1683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Helēna Rimša</dc:creator>
  <cp:keywords/>
  <dc:description/>
  <cp:lastModifiedBy>Helēna Rimša</cp:lastModifiedBy>
  <cp:revision>2</cp:revision>
  <dcterms:created xsi:type="dcterms:W3CDTF">2019-10-04T08:51:00Z</dcterms:created>
  <dcterms:modified xsi:type="dcterms:W3CDTF">2019-10-04T08:51:00Z</dcterms:modified>
</cp:coreProperties>
</file>