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B4" w:rsidRPr="002C392A" w:rsidRDefault="003F54B4" w:rsidP="0062507D">
      <w:pPr>
        <w:pStyle w:val="ListParagraph"/>
        <w:jc w:val="right"/>
        <w:rPr>
          <w:sz w:val="28"/>
          <w:szCs w:val="28"/>
        </w:rPr>
      </w:pPr>
    </w:p>
    <w:p w:rsidR="002F3BDC" w:rsidRDefault="007D549A" w:rsidP="002C392A">
      <w:pPr>
        <w:pStyle w:val="ListParagraph"/>
        <w:ind w:left="0"/>
        <w:jc w:val="center"/>
        <w:rPr>
          <w:rFonts w:eastAsia="Times New Roman"/>
          <w:b/>
          <w:bCs/>
          <w:color w:val="000000"/>
          <w:sz w:val="28"/>
          <w:szCs w:val="28"/>
          <w:lang w:eastAsia="zh-CN"/>
        </w:rPr>
      </w:pPr>
      <w:r>
        <w:rPr>
          <w:rFonts w:eastAsia="Times New Roman"/>
          <w:b/>
          <w:bCs/>
          <w:color w:val="000000"/>
          <w:sz w:val="28"/>
          <w:szCs w:val="28"/>
          <w:lang w:eastAsia="zh-CN"/>
        </w:rPr>
        <w:t xml:space="preserve">Informācija par </w:t>
      </w:r>
      <w:r w:rsidR="009A18B5">
        <w:rPr>
          <w:rFonts w:eastAsia="Times New Roman"/>
          <w:b/>
          <w:bCs/>
          <w:color w:val="000000"/>
          <w:sz w:val="28"/>
          <w:szCs w:val="28"/>
          <w:lang w:eastAsia="zh-CN"/>
        </w:rPr>
        <w:t>SIA</w:t>
      </w:r>
      <w:r w:rsidRPr="002C392A">
        <w:rPr>
          <w:rFonts w:eastAsia="Times New Roman"/>
          <w:b/>
          <w:bCs/>
          <w:color w:val="000000"/>
          <w:sz w:val="28"/>
          <w:szCs w:val="28"/>
          <w:lang w:eastAsia="zh-CN"/>
        </w:rPr>
        <w:t xml:space="preserve"> „</w:t>
      </w:r>
      <w:r w:rsidR="009A18B5">
        <w:rPr>
          <w:rFonts w:eastAsia="Times New Roman"/>
          <w:b/>
          <w:bCs/>
          <w:color w:val="000000"/>
          <w:sz w:val="28"/>
          <w:szCs w:val="28"/>
          <w:lang w:eastAsia="zh-CN"/>
        </w:rPr>
        <w:t>Latvijas Garantiju aģentūra</w:t>
      </w:r>
      <w:r w:rsidRPr="002C392A">
        <w:rPr>
          <w:rFonts w:eastAsia="Times New Roman"/>
          <w:b/>
          <w:bCs/>
          <w:color w:val="000000"/>
          <w:sz w:val="28"/>
          <w:szCs w:val="28"/>
          <w:lang w:eastAsia="zh-CN"/>
        </w:rPr>
        <w:t>”</w:t>
      </w:r>
      <w:r>
        <w:rPr>
          <w:rFonts w:eastAsia="Times New Roman"/>
          <w:b/>
          <w:bCs/>
          <w:color w:val="000000"/>
          <w:sz w:val="28"/>
          <w:szCs w:val="28"/>
          <w:lang w:eastAsia="zh-CN"/>
        </w:rPr>
        <w:t xml:space="preserve"> </w:t>
      </w:r>
    </w:p>
    <w:p w:rsidR="007D549A" w:rsidRDefault="006529A8" w:rsidP="002C392A">
      <w:pPr>
        <w:pStyle w:val="ListParagraph"/>
        <w:ind w:left="0"/>
        <w:jc w:val="center"/>
        <w:rPr>
          <w:rFonts w:eastAsia="Times New Roman"/>
          <w:b/>
          <w:bCs/>
          <w:color w:val="000000"/>
          <w:sz w:val="28"/>
          <w:szCs w:val="28"/>
          <w:lang w:eastAsia="zh-CN"/>
        </w:rPr>
      </w:pPr>
      <w:r>
        <w:rPr>
          <w:rFonts w:eastAsia="Times New Roman"/>
          <w:b/>
          <w:bCs/>
          <w:color w:val="000000"/>
          <w:sz w:val="28"/>
          <w:szCs w:val="28"/>
          <w:lang w:eastAsia="zh-CN"/>
        </w:rPr>
        <w:t xml:space="preserve">2012.gada rādītāju izpildi </w:t>
      </w:r>
    </w:p>
    <w:p w:rsidR="007D549A" w:rsidRDefault="007D549A" w:rsidP="002C392A">
      <w:pPr>
        <w:pStyle w:val="ListParagraph"/>
        <w:ind w:left="0"/>
        <w:jc w:val="center"/>
        <w:rPr>
          <w:rFonts w:eastAsia="Times New Roman"/>
          <w:b/>
          <w:bCs/>
          <w:color w:val="000000"/>
          <w:sz w:val="28"/>
          <w:szCs w:val="28"/>
          <w:lang w:eastAsia="zh-CN"/>
        </w:rPr>
      </w:pPr>
    </w:p>
    <w:p w:rsidR="004D5D73" w:rsidRPr="00A12DD8" w:rsidRDefault="00D92FF3" w:rsidP="000D17DA">
      <w:pPr>
        <w:pStyle w:val="ListParagraph"/>
        <w:spacing w:after="120"/>
        <w:ind w:left="0"/>
        <w:contextualSpacing w:val="0"/>
        <w:jc w:val="center"/>
        <w:rPr>
          <w:rFonts w:eastAsia="Times New Roman"/>
          <w:b/>
          <w:bCs/>
          <w:color w:val="000000"/>
          <w:szCs w:val="26"/>
          <w:lang w:eastAsia="zh-CN"/>
        </w:rPr>
      </w:pPr>
      <w:r>
        <w:rPr>
          <w:rFonts w:eastAsia="Times New Roman"/>
          <w:b/>
          <w:bCs/>
          <w:color w:val="000000"/>
          <w:szCs w:val="26"/>
          <w:lang w:eastAsia="zh-CN"/>
        </w:rPr>
        <w:t>K</w:t>
      </w:r>
      <w:r w:rsidR="004D5D73" w:rsidRPr="00A12DD8">
        <w:rPr>
          <w:rFonts w:eastAsia="Times New Roman"/>
          <w:b/>
          <w:bCs/>
          <w:color w:val="000000"/>
          <w:szCs w:val="26"/>
          <w:lang w:eastAsia="zh-CN"/>
        </w:rPr>
        <w:t xml:space="preserve">apitālsabiedrības darbības rezultātu </w:t>
      </w:r>
      <w:r w:rsidR="00F54B7C" w:rsidRPr="00A12DD8">
        <w:rPr>
          <w:rFonts w:eastAsia="Times New Roman"/>
          <w:b/>
          <w:bCs/>
          <w:color w:val="000000"/>
          <w:szCs w:val="26"/>
          <w:lang w:eastAsia="zh-CN"/>
        </w:rPr>
        <w:t xml:space="preserve">un </w:t>
      </w:r>
      <w:r>
        <w:rPr>
          <w:rFonts w:eastAsia="Times New Roman"/>
          <w:b/>
          <w:bCs/>
          <w:color w:val="000000"/>
          <w:szCs w:val="26"/>
          <w:lang w:eastAsia="zh-CN"/>
        </w:rPr>
        <w:t>rezultatīvo rādītāju izpilde</w:t>
      </w:r>
    </w:p>
    <w:tbl>
      <w:tblPr>
        <w:tblW w:w="9087" w:type="dxa"/>
        <w:tblInd w:w="93" w:type="dxa"/>
        <w:tblLook w:val="04A0" w:firstRow="1" w:lastRow="0" w:firstColumn="1" w:lastColumn="0" w:noHBand="0" w:noVBand="1"/>
      </w:tblPr>
      <w:tblGrid>
        <w:gridCol w:w="549"/>
        <w:gridCol w:w="2443"/>
        <w:gridCol w:w="6095"/>
      </w:tblGrid>
      <w:tr w:rsidR="00C65BE2" w:rsidRPr="00924496" w:rsidTr="00982CCB">
        <w:trPr>
          <w:trHeight w:val="862"/>
        </w:trPr>
        <w:tc>
          <w:tcPr>
            <w:tcW w:w="54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C65BE2" w:rsidRPr="00924496" w:rsidRDefault="00C65BE2" w:rsidP="00D2342F">
            <w:pPr>
              <w:jc w:val="center"/>
              <w:rPr>
                <w:rFonts w:eastAsia="Times New Roman"/>
                <w:b/>
                <w:bCs/>
                <w:color w:val="000000"/>
                <w:sz w:val="22"/>
                <w:szCs w:val="22"/>
                <w:lang w:eastAsia="zh-CN"/>
              </w:rPr>
            </w:pPr>
            <w:r w:rsidRPr="00924496">
              <w:rPr>
                <w:rFonts w:eastAsia="Times New Roman"/>
                <w:b/>
                <w:bCs/>
                <w:color w:val="000000"/>
                <w:sz w:val="22"/>
                <w:szCs w:val="22"/>
                <w:lang w:eastAsia="zh-CN"/>
              </w:rPr>
              <w:t>A</w:t>
            </w:r>
          </w:p>
        </w:tc>
        <w:tc>
          <w:tcPr>
            <w:tcW w:w="244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C65BE2" w:rsidRPr="00924496" w:rsidRDefault="00C65BE2" w:rsidP="00D2342F">
            <w:pPr>
              <w:jc w:val="center"/>
              <w:rPr>
                <w:rFonts w:eastAsia="Times New Roman"/>
                <w:b/>
                <w:bCs/>
                <w:color w:val="000000"/>
                <w:sz w:val="22"/>
                <w:szCs w:val="22"/>
                <w:lang w:eastAsia="zh-CN"/>
              </w:rPr>
            </w:pPr>
            <w:r w:rsidRPr="00924496">
              <w:rPr>
                <w:rFonts w:eastAsia="Times New Roman"/>
                <w:b/>
                <w:bCs/>
                <w:color w:val="000000"/>
                <w:sz w:val="22"/>
                <w:szCs w:val="22"/>
                <w:lang w:eastAsia="zh-CN"/>
              </w:rPr>
              <w:t>Kapitālsabiedrības darbības mērķis</w:t>
            </w:r>
          </w:p>
        </w:tc>
        <w:tc>
          <w:tcPr>
            <w:tcW w:w="6095" w:type="dxa"/>
            <w:tcBorders>
              <w:top w:val="single" w:sz="4" w:space="0" w:color="auto"/>
              <w:left w:val="nil"/>
              <w:bottom w:val="single" w:sz="4" w:space="0" w:color="auto"/>
              <w:right w:val="single" w:sz="4" w:space="0" w:color="auto"/>
            </w:tcBorders>
            <w:shd w:val="clear" w:color="auto" w:fill="auto"/>
            <w:vAlign w:val="center"/>
          </w:tcPr>
          <w:p w:rsidR="003404DC" w:rsidRPr="006227EB" w:rsidRDefault="00847441" w:rsidP="00982CCB">
            <w:pPr>
              <w:spacing w:before="40" w:after="40"/>
              <w:rPr>
                <w:rFonts w:eastAsia="Times New Roman"/>
                <w:sz w:val="22"/>
                <w:szCs w:val="22"/>
              </w:rPr>
            </w:pPr>
            <w:r w:rsidRPr="000E111A">
              <w:rPr>
                <w:rFonts w:eastAsia="Times New Roman"/>
                <w:sz w:val="22"/>
                <w:szCs w:val="22"/>
              </w:rPr>
              <w:t>Sniegt valsts atbalstu uzņēmējiem finanšu instrumentu veidā</w:t>
            </w:r>
            <w:r w:rsidR="000E111A">
              <w:rPr>
                <w:rFonts w:eastAsia="Times New Roman"/>
                <w:sz w:val="22"/>
                <w:szCs w:val="22"/>
              </w:rPr>
              <w:t xml:space="preserve"> – piesaistīt</w:t>
            </w:r>
            <w:r w:rsidR="000E111A" w:rsidRPr="000E111A">
              <w:rPr>
                <w:rFonts w:eastAsia="Times New Roman"/>
                <w:sz w:val="22"/>
                <w:szCs w:val="22"/>
              </w:rPr>
              <w:t xml:space="preserve"> finansējumu nepietiekama nodrošinājuma gadījumā</w:t>
            </w:r>
            <w:r w:rsidR="000E111A">
              <w:rPr>
                <w:rFonts w:eastAsia="Times New Roman"/>
                <w:sz w:val="22"/>
                <w:szCs w:val="22"/>
              </w:rPr>
              <w:t xml:space="preserve">, </w:t>
            </w:r>
            <w:r w:rsidR="000E111A" w:rsidRPr="000E111A">
              <w:rPr>
                <w:rFonts w:eastAsia="Times New Roman"/>
                <w:sz w:val="22"/>
                <w:szCs w:val="22"/>
              </w:rPr>
              <w:t xml:space="preserve">paplašināt esošo darbību sniedzot </w:t>
            </w:r>
            <w:proofErr w:type="spellStart"/>
            <w:r w:rsidR="000E111A" w:rsidRPr="000E111A">
              <w:rPr>
                <w:rFonts w:eastAsia="Times New Roman"/>
                <w:sz w:val="22"/>
                <w:szCs w:val="22"/>
              </w:rPr>
              <w:t>mezanīna</w:t>
            </w:r>
            <w:proofErr w:type="spellEnd"/>
            <w:r w:rsidR="000E111A" w:rsidRPr="000E111A">
              <w:rPr>
                <w:rFonts w:eastAsia="Times New Roman"/>
                <w:sz w:val="22"/>
                <w:szCs w:val="22"/>
              </w:rPr>
              <w:t xml:space="preserve"> aizdevumus</w:t>
            </w:r>
            <w:r w:rsidR="000E111A">
              <w:rPr>
                <w:rFonts w:eastAsia="Times New Roman"/>
                <w:sz w:val="22"/>
                <w:szCs w:val="22"/>
              </w:rPr>
              <w:t xml:space="preserve">, </w:t>
            </w:r>
            <w:r w:rsidR="000E111A" w:rsidRPr="000E111A">
              <w:rPr>
                <w:rFonts w:eastAsia="Times New Roman"/>
                <w:sz w:val="22"/>
                <w:szCs w:val="22"/>
              </w:rPr>
              <w:t>apdrošināt eksporta darījumu riskus</w:t>
            </w:r>
            <w:r w:rsidR="000E111A">
              <w:rPr>
                <w:rFonts w:eastAsia="Times New Roman"/>
                <w:sz w:val="22"/>
                <w:szCs w:val="22"/>
              </w:rPr>
              <w:t xml:space="preserve">, </w:t>
            </w:r>
            <w:r w:rsidR="000E111A" w:rsidRPr="000E111A">
              <w:rPr>
                <w:rFonts w:eastAsia="Times New Roman"/>
                <w:sz w:val="22"/>
                <w:szCs w:val="22"/>
              </w:rPr>
              <w:t>sniegt riska kapitāla finansējumu</w:t>
            </w:r>
            <w:r w:rsidR="000E111A">
              <w:rPr>
                <w:rFonts w:eastAsia="Times New Roman"/>
                <w:sz w:val="22"/>
                <w:szCs w:val="22"/>
              </w:rPr>
              <w:t xml:space="preserve">. </w:t>
            </w:r>
          </w:p>
        </w:tc>
      </w:tr>
    </w:tbl>
    <w:p w:rsidR="008A6734" w:rsidRDefault="008A6734" w:rsidP="002C392A">
      <w:pPr>
        <w:pStyle w:val="ListParagraph"/>
        <w:ind w:left="0"/>
        <w:jc w:val="center"/>
        <w:rPr>
          <w:b/>
          <w:sz w:val="28"/>
          <w:szCs w:val="28"/>
        </w:rPr>
      </w:pPr>
    </w:p>
    <w:tbl>
      <w:tblPr>
        <w:tblW w:w="9087" w:type="dxa"/>
        <w:tblInd w:w="93" w:type="dxa"/>
        <w:tblLayout w:type="fixed"/>
        <w:tblLook w:val="04A0" w:firstRow="1" w:lastRow="0" w:firstColumn="1" w:lastColumn="0" w:noHBand="0" w:noVBand="1"/>
      </w:tblPr>
      <w:tblGrid>
        <w:gridCol w:w="551"/>
        <w:gridCol w:w="2442"/>
        <w:gridCol w:w="1164"/>
        <w:gridCol w:w="1192"/>
        <w:gridCol w:w="1187"/>
        <w:gridCol w:w="2551"/>
      </w:tblGrid>
      <w:tr w:rsidR="008A6734" w:rsidRPr="004A2A30" w:rsidTr="003E5EE7">
        <w:trPr>
          <w:trHeight w:val="930"/>
          <w:tblHeader/>
        </w:trPr>
        <w:tc>
          <w:tcPr>
            <w:tcW w:w="5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A6734" w:rsidRPr="004A2A30" w:rsidRDefault="008A6734" w:rsidP="008107EB">
            <w:pPr>
              <w:jc w:val="center"/>
              <w:rPr>
                <w:rFonts w:eastAsia="Times New Roman"/>
                <w:b/>
                <w:color w:val="000000"/>
                <w:sz w:val="22"/>
                <w:szCs w:val="22"/>
                <w:lang w:eastAsia="zh-CN"/>
              </w:rPr>
            </w:pPr>
          </w:p>
        </w:tc>
        <w:tc>
          <w:tcPr>
            <w:tcW w:w="244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A6734" w:rsidRPr="004A2A30" w:rsidRDefault="008A6734" w:rsidP="008107EB">
            <w:pPr>
              <w:jc w:val="center"/>
              <w:rPr>
                <w:rFonts w:eastAsia="Times New Roman"/>
                <w:b/>
                <w:bCs/>
                <w:color w:val="000000"/>
                <w:sz w:val="22"/>
                <w:szCs w:val="22"/>
                <w:lang w:eastAsia="zh-CN"/>
              </w:rPr>
            </w:pPr>
            <w:r w:rsidRPr="004A2A30">
              <w:rPr>
                <w:rFonts w:eastAsia="Times New Roman"/>
                <w:b/>
                <w:bCs/>
                <w:color w:val="000000"/>
                <w:sz w:val="22"/>
                <w:szCs w:val="22"/>
                <w:lang w:eastAsia="zh-CN"/>
              </w:rPr>
              <w:t>Darbības rezultāts</w:t>
            </w:r>
            <w:r w:rsidR="00273FBD">
              <w:rPr>
                <w:rFonts w:eastAsia="Times New Roman"/>
                <w:b/>
                <w:bCs/>
                <w:color w:val="000000"/>
                <w:sz w:val="22"/>
                <w:szCs w:val="22"/>
                <w:lang w:eastAsia="zh-CN"/>
              </w:rPr>
              <w:t xml:space="preserve"> / rādītāji</w:t>
            </w:r>
          </w:p>
        </w:tc>
        <w:tc>
          <w:tcPr>
            <w:tcW w:w="116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A6734" w:rsidRPr="004A2A30" w:rsidRDefault="008A6734" w:rsidP="008107EB">
            <w:pPr>
              <w:jc w:val="center"/>
              <w:rPr>
                <w:rFonts w:eastAsia="Times New Roman"/>
                <w:b/>
                <w:bCs/>
                <w:color w:val="000000"/>
                <w:sz w:val="22"/>
                <w:szCs w:val="22"/>
                <w:lang w:eastAsia="zh-CN"/>
              </w:rPr>
            </w:pPr>
            <w:r w:rsidRPr="004A2A30">
              <w:rPr>
                <w:rFonts w:eastAsia="Times New Roman"/>
                <w:b/>
                <w:bCs/>
                <w:color w:val="000000"/>
                <w:sz w:val="22"/>
                <w:szCs w:val="22"/>
                <w:lang w:eastAsia="zh-CN"/>
              </w:rPr>
              <w:t>2012.gada plāns</w:t>
            </w:r>
            <w:r w:rsidR="00162B2D">
              <w:rPr>
                <w:rFonts w:eastAsia="Times New Roman"/>
                <w:b/>
                <w:bCs/>
                <w:color w:val="000000"/>
                <w:sz w:val="22"/>
                <w:szCs w:val="22"/>
                <w:lang w:eastAsia="zh-CN"/>
              </w:rPr>
              <w:t>*</w:t>
            </w:r>
          </w:p>
        </w:tc>
        <w:tc>
          <w:tcPr>
            <w:tcW w:w="119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A6734" w:rsidRPr="004A2A30" w:rsidRDefault="008A6734" w:rsidP="008107EB">
            <w:pPr>
              <w:jc w:val="center"/>
              <w:rPr>
                <w:rFonts w:eastAsia="Times New Roman"/>
                <w:b/>
                <w:bCs/>
                <w:color w:val="000000"/>
                <w:sz w:val="22"/>
                <w:szCs w:val="22"/>
                <w:lang w:eastAsia="zh-CN"/>
              </w:rPr>
            </w:pPr>
            <w:r w:rsidRPr="004A2A30">
              <w:rPr>
                <w:rFonts w:eastAsia="Times New Roman"/>
                <w:b/>
                <w:bCs/>
                <w:color w:val="000000"/>
                <w:sz w:val="22"/>
                <w:szCs w:val="22"/>
                <w:lang w:eastAsia="zh-CN"/>
              </w:rPr>
              <w:t>2012.gada izpilde</w:t>
            </w:r>
          </w:p>
        </w:tc>
        <w:tc>
          <w:tcPr>
            <w:tcW w:w="118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A6734" w:rsidRPr="004A2A30" w:rsidRDefault="008A6734" w:rsidP="008107EB">
            <w:pPr>
              <w:jc w:val="center"/>
              <w:rPr>
                <w:rFonts w:eastAsia="Times New Roman"/>
                <w:b/>
                <w:bCs/>
                <w:color w:val="000000"/>
                <w:sz w:val="20"/>
                <w:szCs w:val="20"/>
                <w:lang w:eastAsia="zh-CN"/>
              </w:rPr>
            </w:pPr>
            <w:r w:rsidRPr="004A2A30">
              <w:rPr>
                <w:rFonts w:eastAsia="Times New Roman"/>
                <w:b/>
                <w:bCs/>
                <w:color w:val="000000"/>
                <w:sz w:val="20"/>
                <w:szCs w:val="20"/>
                <w:lang w:eastAsia="zh-CN"/>
              </w:rPr>
              <w:t>izpilde % pret plānu (3*100/2)</w:t>
            </w:r>
          </w:p>
        </w:tc>
        <w:tc>
          <w:tcPr>
            <w:tcW w:w="255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A6734" w:rsidRPr="004A2A30" w:rsidRDefault="008A6734" w:rsidP="008107EB">
            <w:pPr>
              <w:jc w:val="center"/>
              <w:rPr>
                <w:rFonts w:eastAsia="Times New Roman"/>
                <w:b/>
                <w:bCs/>
                <w:color w:val="000000"/>
                <w:sz w:val="22"/>
                <w:szCs w:val="22"/>
                <w:lang w:eastAsia="zh-CN"/>
              </w:rPr>
            </w:pPr>
            <w:r w:rsidRPr="004A2A30">
              <w:rPr>
                <w:rFonts w:eastAsia="Times New Roman"/>
                <w:b/>
                <w:bCs/>
                <w:color w:val="000000"/>
                <w:sz w:val="22"/>
                <w:szCs w:val="22"/>
                <w:lang w:eastAsia="zh-CN"/>
              </w:rPr>
              <w:t>Skaidrojums par novirzēm</w:t>
            </w:r>
          </w:p>
        </w:tc>
      </w:tr>
      <w:tr w:rsidR="008A6734" w:rsidRPr="00175E92" w:rsidTr="00E229F1">
        <w:trPr>
          <w:trHeight w:val="330"/>
          <w:tblHeader/>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8A6734" w:rsidRPr="008A6734" w:rsidRDefault="008A6734" w:rsidP="006277F4">
            <w:pPr>
              <w:spacing w:before="40" w:after="40"/>
              <w:jc w:val="center"/>
              <w:rPr>
                <w:rFonts w:eastAsia="Times New Roman"/>
                <w:color w:val="000000"/>
                <w:sz w:val="20"/>
                <w:szCs w:val="20"/>
                <w:lang w:eastAsia="lv-LV"/>
              </w:rPr>
            </w:pPr>
            <w:r w:rsidRPr="008A6734">
              <w:rPr>
                <w:rFonts w:eastAsia="Times New Roman"/>
                <w:color w:val="000000"/>
                <w:sz w:val="20"/>
                <w:szCs w:val="20"/>
                <w:lang w:eastAsia="lv-LV"/>
              </w:rPr>
              <w:t> </w:t>
            </w:r>
          </w:p>
        </w:tc>
        <w:tc>
          <w:tcPr>
            <w:tcW w:w="2442" w:type="dxa"/>
            <w:tcBorders>
              <w:top w:val="nil"/>
              <w:left w:val="nil"/>
              <w:bottom w:val="single" w:sz="4" w:space="0" w:color="auto"/>
              <w:right w:val="single" w:sz="4" w:space="0" w:color="auto"/>
            </w:tcBorders>
            <w:shd w:val="clear" w:color="auto" w:fill="auto"/>
            <w:vAlign w:val="center"/>
            <w:hideMark/>
          </w:tcPr>
          <w:p w:rsidR="008A6734" w:rsidRPr="008A6734" w:rsidRDefault="008A6734" w:rsidP="006277F4">
            <w:pPr>
              <w:spacing w:before="40" w:after="40"/>
              <w:jc w:val="center"/>
              <w:rPr>
                <w:rFonts w:eastAsia="Times New Roman"/>
                <w:color w:val="000000"/>
                <w:sz w:val="20"/>
                <w:szCs w:val="20"/>
                <w:lang w:eastAsia="lv-LV"/>
              </w:rPr>
            </w:pPr>
            <w:r w:rsidRPr="008A6734">
              <w:rPr>
                <w:rFonts w:eastAsia="Times New Roman"/>
                <w:color w:val="000000"/>
                <w:sz w:val="20"/>
                <w:szCs w:val="20"/>
                <w:lang w:eastAsia="lv-LV"/>
              </w:rPr>
              <w:t>1</w:t>
            </w:r>
          </w:p>
        </w:tc>
        <w:tc>
          <w:tcPr>
            <w:tcW w:w="1164" w:type="dxa"/>
            <w:tcBorders>
              <w:top w:val="nil"/>
              <w:left w:val="nil"/>
              <w:bottom w:val="single" w:sz="4" w:space="0" w:color="auto"/>
              <w:right w:val="single" w:sz="4" w:space="0" w:color="auto"/>
            </w:tcBorders>
            <w:shd w:val="clear" w:color="auto" w:fill="auto"/>
            <w:vAlign w:val="center"/>
            <w:hideMark/>
          </w:tcPr>
          <w:p w:rsidR="008A6734" w:rsidRPr="008A6734" w:rsidRDefault="008A6734" w:rsidP="006277F4">
            <w:pPr>
              <w:spacing w:before="40" w:after="40"/>
              <w:jc w:val="center"/>
              <w:rPr>
                <w:rFonts w:eastAsia="Times New Roman"/>
                <w:color w:val="000000"/>
                <w:sz w:val="20"/>
                <w:szCs w:val="20"/>
                <w:lang w:eastAsia="lv-LV"/>
              </w:rPr>
            </w:pPr>
            <w:r w:rsidRPr="008A6734">
              <w:rPr>
                <w:rFonts w:eastAsia="Times New Roman"/>
                <w:color w:val="000000"/>
                <w:sz w:val="20"/>
                <w:szCs w:val="20"/>
                <w:lang w:eastAsia="lv-LV"/>
              </w:rPr>
              <w:t>2</w:t>
            </w:r>
          </w:p>
        </w:tc>
        <w:tc>
          <w:tcPr>
            <w:tcW w:w="1192" w:type="dxa"/>
            <w:tcBorders>
              <w:top w:val="nil"/>
              <w:left w:val="nil"/>
              <w:bottom w:val="single" w:sz="4" w:space="0" w:color="auto"/>
              <w:right w:val="single" w:sz="4" w:space="0" w:color="auto"/>
            </w:tcBorders>
            <w:shd w:val="clear" w:color="auto" w:fill="auto"/>
            <w:vAlign w:val="center"/>
            <w:hideMark/>
          </w:tcPr>
          <w:p w:rsidR="008A6734" w:rsidRPr="008A6734" w:rsidRDefault="008A6734" w:rsidP="006277F4">
            <w:pPr>
              <w:spacing w:before="40" w:after="40"/>
              <w:jc w:val="center"/>
              <w:rPr>
                <w:rFonts w:eastAsia="Times New Roman"/>
                <w:color w:val="000000"/>
                <w:sz w:val="20"/>
                <w:szCs w:val="20"/>
                <w:lang w:eastAsia="lv-LV"/>
              </w:rPr>
            </w:pPr>
            <w:r w:rsidRPr="008A6734">
              <w:rPr>
                <w:rFonts w:eastAsia="Times New Roman"/>
                <w:color w:val="000000"/>
                <w:sz w:val="20"/>
                <w:szCs w:val="20"/>
                <w:lang w:eastAsia="lv-LV"/>
              </w:rPr>
              <w:t>3</w:t>
            </w:r>
          </w:p>
        </w:tc>
        <w:tc>
          <w:tcPr>
            <w:tcW w:w="1187" w:type="dxa"/>
            <w:tcBorders>
              <w:top w:val="nil"/>
              <w:left w:val="nil"/>
              <w:bottom w:val="single" w:sz="4" w:space="0" w:color="auto"/>
              <w:right w:val="single" w:sz="4" w:space="0" w:color="auto"/>
            </w:tcBorders>
            <w:shd w:val="clear" w:color="auto" w:fill="auto"/>
            <w:vAlign w:val="center"/>
            <w:hideMark/>
          </w:tcPr>
          <w:p w:rsidR="008A6734" w:rsidRPr="008A6734" w:rsidRDefault="008A6734" w:rsidP="006277F4">
            <w:pPr>
              <w:spacing w:before="40" w:after="40"/>
              <w:jc w:val="center"/>
              <w:rPr>
                <w:rFonts w:eastAsia="Times New Roman"/>
                <w:color w:val="000000"/>
                <w:sz w:val="20"/>
                <w:szCs w:val="20"/>
                <w:lang w:eastAsia="lv-LV"/>
              </w:rPr>
            </w:pPr>
            <w:r w:rsidRPr="008A6734">
              <w:rPr>
                <w:rFonts w:eastAsia="Times New Roman"/>
                <w:color w:val="000000"/>
                <w:sz w:val="20"/>
                <w:szCs w:val="20"/>
                <w:lang w:eastAsia="lv-LV"/>
              </w:rPr>
              <w:t>4</w:t>
            </w:r>
          </w:p>
        </w:tc>
        <w:tc>
          <w:tcPr>
            <w:tcW w:w="2551" w:type="dxa"/>
            <w:tcBorders>
              <w:top w:val="nil"/>
              <w:left w:val="nil"/>
              <w:bottom w:val="single" w:sz="4" w:space="0" w:color="auto"/>
              <w:right w:val="single" w:sz="4" w:space="0" w:color="auto"/>
            </w:tcBorders>
            <w:shd w:val="clear" w:color="auto" w:fill="auto"/>
            <w:vAlign w:val="center"/>
            <w:hideMark/>
          </w:tcPr>
          <w:p w:rsidR="008A6734" w:rsidRPr="008A6734" w:rsidRDefault="008A6734" w:rsidP="006277F4">
            <w:pPr>
              <w:spacing w:before="40" w:after="40"/>
              <w:jc w:val="center"/>
              <w:rPr>
                <w:rFonts w:eastAsia="Times New Roman"/>
                <w:color w:val="000000"/>
                <w:sz w:val="20"/>
                <w:szCs w:val="20"/>
                <w:lang w:eastAsia="lv-LV"/>
              </w:rPr>
            </w:pPr>
            <w:r w:rsidRPr="008A6734">
              <w:rPr>
                <w:rFonts w:eastAsia="Times New Roman"/>
                <w:color w:val="000000"/>
                <w:sz w:val="20"/>
                <w:szCs w:val="20"/>
                <w:lang w:eastAsia="lv-LV"/>
              </w:rPr>
              <w:t>5</w:t>
            </w:r>
          </w:p>
        </w:tc>
      </w:tr>
      <w:tr w:rsidR="00EF45B1" w:rsidRPr="004A2A30" w:rsidTr="00A97C6D">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6E4B66">
            <w:pPr>
              <w:spacing w:before="40" w:after="40"/>
              <w:rPr>
                <w:rFonts w:eastAsia="Times New Roman"/>
                <w:b/>
                <w:color w:val="000000"/>
                <w:sz w:val="22"/>
                <w:szCs w:val="22"/>
                <w:lang w:eastAsia="lv-LV"/>
              </w:rPr>
            </w:pPr>
            <w:r w:rsidRPr="008A6734">
              <w:rPr>
                <w:rFonts w:eastAsia="Times New Roman"/>
                <w:b/>
                <w:color w:val="000000"/>
                <w:sz w:val="22"/>
                <w:szCs w:val="22"/>
                <w:lang w:eastAsia="lv-LV"/>
              </w:rPr>
              <w:t> </w:t>
            </w:r>
            <w:r w:rsidRPr="00B91B27">
              <w:rPr>
                <w:rFonts w:eastAsia="Times New Roman"/>
                <w:b/>
                <w:color w:val="000000"/>
                <w:sz w:val="22"/>
                <w:szCs w:val="22"/>
                <w:lang w:eastAsia="lv-LV"/>
              </w:rPr>
              <w:t>1.</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EF45B1" w:rsidRPr="00EF45B1" w:rsidRDefault="00EF45B1" w:rsidP="00EF45B1">
            <w:pPr>
              <w:spacing w:before="40" w:after="40"/>
              <w:rPr>
                <w:rFonts w:eastAsia="Times New Roman"/>
                <w:b/>
                <w:color w:val="000000"/>
                <w:sz w:val="22"/>
                <w:szCs w:val="22"/>
                <w:lang w:eastAsia="lv-LV"/>
              </w:rPr>
            </w:pPr>
            <w:r w:rsidRPr="00EF45B1">
              <w:rPr>
                <w:rFonts w:eastAsia="Times New Roman"/>
                <w:b/>
                <w:color w:val="000000"/>
                <w:sz w:val="22"/>
                <w:szCs w:val="22"/>
                <w:lang w:eastAsia="lv-LV"/>
              </w:rPr>
              <w:t>Ieņēmumu rādītāji</w:t>
            </w:r>
          </w:p>
        </w:tc>
        <w:tc>
          <w:tcPr>
            <w:tcW w:w="1164" w:type="dxa"/>
            <w:tcBorders>
              <w:top w:val="nil"/>
              <w:left w:val="nil"/>
              <w:bottom w:val="single" w:sz="4" w:space="0" w:color="auto"/>
              <w:right w:val="single" w:sz="4" w:space="0" w:color="auto"/>
            </w:tcBorders>
            <w:shd w:val="clear" w:color="auto" w:fill="auto"/>
            <w:vAlign w:val="center"/>
            <w:hideMark/>
          </w:tcPr>
          <w:p w:rsidR="00EF45B1" w:rsidRPr="00EF45B1" w:rsidRDefault="00EF45B1" w:rsidP="00A97C6D">
            <w:pPr>
              <w:spacing w:before="40" w:after="40"/>
              <w:jc w:val="center"/>
              <w:rPr>
                <w:rFonts w:eastAsia="Times New Roman"/>
                <w:b/>
                <w:color w:val="000000"/>
                <w:sz w:val="22"/>
                <w:szCs w:val="22"/>
                <w:lang w:eastAsia="lv-LV"/>
              </w:rPr>
            </w:pPr>
            <w:r w:rsidRPr="00EF45B1">
              <w:rPr>
                <w:rFonts w:eastAsia="Times New Roman"/>
                <w:b/>
                <w:color w:val="000000"/>
                <w:sz w:val="22"/>
                <w:szCs w:val="22"/>
                <w:lang w:eastAsia="lv-LV"/>
              </w:rPr>
              <w:t>x</w:t>
            </w:r>
          </w:p>
        </w:tc>
        <w:tc>
          <w:tcPr>
            <w:tcW w:w="1192" w:type="dxa"/>
            <w:tcBorders>
              <w:top w:val="nil"/>
              <w:left w:val="nil"/>
              <w:bottom w:val="single" w:sz="4" w:space="0" w:color="auto"/>
              <w:right w:val="single" w:sz="4" w:space="0" w:color="auto"/>
            </w:tcBorders>
            <w:shd w:val="clear" w:color="auto" w:fill="auto"/>
            <w:vAlign w:val="center"/>
            <w:hideMark/>
          </w:tcPr>
          <w:p w:rsidR="00EF45B1" w:rsidRPr="00EF45B1" w:rsidRDefault="00EF45B1" w:rsidP="00A97C6D">
            <w:pPr>
              <w:spacing w:before="40" w:after="40"/>
              <w:jc w:val="center"/>
              <w:rPr>
                <w:rFonts w:eastAsia="Times New Roman"/>
                <w:b/>
                <w:color w:val="000000"/>
                <w:sz w:val="22"/>
                <w:szCs w:val="22"/>
                <w:lang w:eastAsia="lv-LV"/>
              </w:rPr>
            </w:pPr>
            <w:r w:rsidRPr="00EF45B1">
              <w:rPr>
                <w:rFonts w:eastAsia="Times New Roman"/>
                <w:b/>
                <w:color w:val="000000"/>
                <w:sz w:val="22"/>
                <w:szCs w:val="22"/>
                <w:lang w:eastAsia="lv-LV"/>
              </w:rPr>
              <w:t>x</w:t>
            </w:r>
          </w:p>
        </w:tc>
        <w:tc>
          <w:tcPr>
            <w:tcW w:w="1187" w:type="dxa"/>
            <w:tcBorders>
              <w:top w:val="nil"/>
              <w:left w:val="nil"/>
              <w:bottom w:val="single" w:sz="4" w:space="0" w:color="auto"/>
              <w:right w:val="single" w:sz="4" w:space="0" w:color="auto"/>
            </w:tcBorders>
            <w:shd w:val="clear" w:color="auto" w:fill="auto"/>
            <w:vAlign w:val="center"/>
            <w:hideMark/>
          </w:tcPr>
          <w:p w:rsidR="00EF45B1" w:rsidRPr="00EF45B1" w:rsidRDefault="00EF45B1" w:rsidP="00A97C6D">
            <w:pPr>
              <w:spacing w:before="40" w:after="40"/>
              <w:jc w:val="center"/>
              <w:rPr>
                <w:rFonts w:eastAsia="Times New Roman"/>
                <w:b/>
                <w:color w:val="000000"/>
                <w:sz w:val="22"/>
                <w:szCs w:val="22"/>
                <w:lang w:eastAsia="lv-LV"/>
              </w:rPr>
            </w:pPr>
            <w:r w:rsidRPr="00EF45B1">
              <w:rPr>
                <w:rFonts w:eastAsia="Times New Roman"/>
                <w:b/>
                <w:color w:val="000000"/>
                <w:sz w:val="22"/>
                <w:szCs w:val="22"/>
                <w:lang w:eastAsia="lv-LV"/>
              </w:rPr>
              <w:t>x</w:t>
            </w:r>
          </w:p>
        </w:tc>
        <w:tc>
          <w:tcPr>
            <w:tcW w:w="2551" w:type="dxa"/>
            <w:tcBorders>
              <w:top w:val="nil"/>
              <w:left w:val="nil"/>
              <w:bottom w:val="single" w:sz="4" w:space="0" w:color="auto"/>
              <w:right w:val="single" w:sz="4" w:space="0" w:color="auto"/>
            </w:tcBorders>
            <w:shd w:val="clear" w:color="auto" w:fill="auto"/>
            <w:vAlign w:val="center"/>
            <w:hideMark/>
          </w:tcPr>
          <w:p w:rsidR="00EF45B1" w:rsidRPr="00EF45B1" w:rsidRDefault="00EF45B1" w:rsidP="000E5A10">
            <w:pPr>
              <w:spacing w:before="40" w:after="40"/>
              <w:jc w:val="center"/>
              <w:rPr>
                <w:rFonts w:eastAsia="Times New Roman"/>
                <w:b/>
                <w:color w:val="000000"/>
                <w:sz w:val="22"/>
                <w:szCs w:val="22"/>
                <w:lang w:eastAsia="lv-LV"/>
              </w:rPr>
            </w:pPr>
            <w:r w:rsidRPr="00EF45B1">
              <w:rPr>
                <w:rFonts w:eastAsia="Times New Roman"/>
                <w:b/>
                <w:color w:val="000000"/>
                <w:sz w:val="22"/>
                <w:szCs w:val="22"/>
                <w:lang w:eastAsia="lv-LV"/>
              </w:rPr>
              <w:t>x</w:t>
            </w:r>
          </w:p>
        </w:tc>
      </w:tr>
      <w:tr w:rsidR="00EF45B1" w:rsidRPr="004A2A30" w:rsidTr="00A97C6D">
        <w:trPr>
          <w:trHeight w:val="22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792EAD" w:rsidRDefault="00EF45B1" w:rsidP="006277F4">
            <w:pPr>
              <w:spacing w:before="40" w:after="40"/>
              <w:rPr>
                <w:rFonts w:eastAsia="Times New Roman"/>
                <w:color w:val="000000"/>
                <w:sz w:val="22"/>
                <w:szCs w:val="22"/>
                <w:lang w:eastAsia="lv-LV"/>
              </w:rPr>
            </w:pPr>
            <w:r w:rsidRPr="00792EAD">
              <w:rPr>
                <w:rFonts w:eastAsia="Times New Roman"/>
                <w:color w:val="000000"/>
                <w:sz w:val="22"/>
                <w:szCs w:val="22"/>
                <w:lang w:eastAsia="lv-LV"/>
              </w:rPr>
              <w:t>1.1.</w:t>
            </w:r>
          </w:p>
        </w:tc>
        <w:tc>
          <w:tcPr>
            <w:tcW w:w="2442" w:type="dxa"/>
            <w:tcBorders>
              <w:top w:val="nil"/>
              <w:left w:val="nil"/>
              <w:bottom w:val="single" w:sz="4" w:space="0" w:color="auto"/>
              <w:right w:val="single" w:sz="4" w:space="0" w:color="auto"/>
            </w:tcBorders>
            <w:shd w:val="clear" w:color="auto" w:fill="auto"/>
            <w:vAlign w:val="center"/>
          </w:tcPr>
          <w:p w:rsidR="00EF45B1" w:rsidRPr="00792EAD" w:rsidRDefault="00EF45B1" w:rsidP="00A97C6D">
            <w:pPr>
              <w:spacing w:before="40" w:after="40"/>
              <w:rPr>
                <w:rFonts w:eastAsia="Times New Roman"/>
                <w:color w:val="000000"/>
                <w:sz w:val="22"/>
                <w:szCs w:val="22"/>
                <w:lang w:eastAsia="lv-LV"/>
              </w:rPr>
            </w:pPr>
            <w:r w:rsidRPr="00792EAD">
              <w:rPr>
                <w:rFonts w:eastAsia="Times New Roman"/>
                <w:color w:val="000000"/>
                <w:sz w:val="22"/>
                <w:szCs w:val="22"/>
                <w:lang w:eastAsia="lv-LV"/>
              </w:rPr>
              <w:t>Ieņēmumi no garantiju komisijām</w:t>
            </w:r>
          </w:p>
        </w:tc>
        <w:tc>
          <w:tcPr>
            <w:tcW w:w="1164" w:type="dxa"/>
            <w:tcBorders>
              <w:top w:val="nil"/>
              <w:left w:val="nil"/>
              <w:bottom w:val="single" w:sz="4" w:space="0" w:color="auto"/>
              <w:right w:val="single" w:sz="4" w:space="0" w:color="auto"/>
            </w:tcBorders>
            <w:shd w:val="clear" w:color="auto" w:fill="auto"/>
            <w:vAlign w:val="center"/>
          </w:tcPr>
          <w:p w:rsidR="00EF45B1" w:rsidRPr="00792EAD" w:rsidRDefault="00EF45B1" w:rsidP="00A97C6D">
            <w:pPr>
              <w:spacing w:before="40" w:after="40"/>
              <w:jc w:val="center"/>
              <w:rPr>
                <w:rFonts w:eastAsia="Times New Roman"/>
                <w:color w:val="000000"/>
                <w:sz w:val="22"/>
                <w:szCs w:val="22"/>
                <w:lang w:eastAsia="lv-LV"/>
              </w:rPr>
            </w:pPr>
            <w:r w:rsidRPr="00792EAD">
              <w:rPr>
                <w:rFonts w:eastAsia="Times New Roman"/>
                <w:color w:val="000000"/>
                <w:sz w:val="22"/>
                <w:szCs w:val="22"/>
                <w:lang w:eastAsia="lv-LV"/>
              </w:rPr>
              <w:t>673 000</w:t>
            </w:r>
          </w:p>
        </w:tc>
        <w:tc>
          <w:tcPr>
            <w:tcW w:w="1192" w:type="dxa"/>
            <w:tcBorders>
              <w:top w:val="nil"/>
              <w:left w:val="nil"/>
              <w:bottom w:val="single" w:sz="4" w:space="0" w:color="auto"/>
              <w:right w:val="single" w:sz="4" w:space="0" w:color="auto"/>
            </w:tcBorders>
            <w:shd w:val="clear" w:color="auto" w:fill="auto"/>
            <w:vAlign w:val="center"/>
          </w:tcPr>
          <w:p w:rsidR="00EF45B1" w:rsidRPr="00792EAD" w:rsidRDefault="00EF45B1" w:rsidP="00A97C6D">
            <w:pPr>
              <w:spacing w:before="40" w:after="40"/>
              <w:jc w:val="center"/>
              <w:rPr>
                <w:rFonts w:eastAsia="Times New Roman"/>
                <w:color w:val="000000"/>
                <w:sz w:val="22"/>
                <w:szCs w:val="22"/>
                <w:lang w:eastAsia="lv-LV"/>
              </w:rPr>
            </w:pPr>
            <w:r w:rsidRPr="00792EAD">
              <w:rPr>
                <w:rFonts w:eastAsia="Times New Roman"/>
                <w:color w:val="000000"/>
                <w:sz w:val="22"/>
                <w:szCs w:val="22"/>
                <w:lang w:eastAsia="lv-LV"/>
              </w:rPr>
              <w:t>581 380</w:t>
            </w:r>
          </w:p>
        </w:tc>
        <w:tc>
          <w:tcPr>
            <w:tcW w:w="1187" w:type="dxa"/>
            <w:tcBorders>
              <w:top w:val="nil"/>
              <w:left w:val="nil"/>
              <w:bottom w:val="single" w:sz="4" w:space="0" w:color="auto"/>
              <w:right w:val="single" w:sz="4" w:space="0" w:color="auto"/>
            </w:tcBorders>
            <w:shd w:val="clear" w:color="auto" w:fill="auto"/>
            <w:vAlign w:val="center"/>
          </w:tcPr>
          <w:p w:rsidR="00EF45B1" w:rsidRPr="00792EAD" w:rsidRDefault="00EF45B1" w:rsidP="00A97C6D">
            <w:pPr>
              <w:spacing w:before="40" w:after="40"/>
              <w:jc w:val="center"/>
              <w:rPr>
                <w:rFonts w:eastAsia="Times New Roman"/>
                <w:color w:val="000000"/>
                <w:sz w:val="22"/>
                <w:szCs w:val="22"/>
                <w:lang w:eastAsia="lv-LV"/>
              </w:rPr>
            </w:pPr>
            <w:r w:rsidRPr="00792EAD">
              <w:rPr>
                <w:rFonts w:eastAsia="Times New Roman"/>
                <w:color w:val="000000"/>
                <w:sz w:val="22"/>
                <w:szCs w:val="22"/>
                <w:lang w:eastAsia="lv-LV"/>
              </w:rPr>
              <w:t>86,4%</w:t>
            </w:r>
          </w:p>
        </w:tc>
        <w:tc>
          <w:tcPr>
            <w:tcW w:w="2551" w:type="dxa"/>
            <w:tcBorders>
              <w:top w:val="nil"/>
              <w:left w:val="nil"/>
              <w:bottom w:val="single" w:sz="4" w:space="0" w:color="auto"/>
              <w:right w:val="single" w:sz="4" w:space="0" w:color="auto"/>
            </w:tcBorders>
            <w:shd w:val="clear" w:color="auto" w:fill="auto"/>
            <w:vAlign w:val="center"/>
          </w:tcPr>
          <w:p w:rsidR="00EF45B1" w:rsidRPr="008E09C0" w:rsidRDefault="00EF45B1" w:rsidP="005B1E55">
            <w:pPr>
              <w:spacing w:before="40" w:after="40"/>
              <w:rPr>
                <w:color w:val="000000"/>
                <w:sz w:val="20"/>
                <w:szCs w:val="20"/>
              </w:rPr>
            </w:pPr>
            <w:r w:rsidRPr="00792EAD">
              <w:rPr>
                <w:color w:val="000000"/>
                <w:sz w:val="20"/>
                <w:szCs w:val="20"/>
              </w:rPr>
              <w:t>Ieņēmumi no garantiju komisijām samazinājās, jo salīdzinot ar 2011</w:t>
            </w:r>
            <w:r w:rsidR="009870AA">
              <w:rPr>
                <w:color w:val="000000"/>
                <w:sz w:val="20"/>
                <w:szCs w:val="20"/>
              </w:rPr>
              <w:t>.</w:t>
            </w:r>
            <w:r w:rsidRPr="00792EAD">
              <w:rPr>
                <w:color w:val="000000"/>
                <w:sz w:val="20"/>
                <w:szCs w:val="20"/>
              </w:rPr>
              <w:t xml:space="preserve">gadu samazinājās </w:t>
            </w:r>
            <w:proofErr w:type="spellStart"/>
            <w:r w:rsidRPr="00792EAD">
              <w:rPr>
                <w:color w:val="000000"/>
                <w:sz w:val="20"/>
                <w:szCs w:val="20"/>
              </w:rPr>
              <w:t>jaunizsniegto</w:t>
            </w:r>
            <w:proofErr w:type="spellEnd"/>
            <w:r w:rsidRPr="00792EAD">
              <w:rPr>
                <w:color w:val="000000"/>
                <w:sz w:val="20"/>
                <w:szCs w:val="20"/>
              </w:rPr>
              <w:t xml:space="preserve"> garantiju skaits un apjoms.</w:t>
            </w:r>
          </w:p>
        </w:tc>
      </w:tr>
      <w:tr w:rsidR="00EF45B1" w:rsidRPr="004A2A30" w:rsidTr="00A97C6D">
        <w:trPr>
          <w:trHeight w:val="185"/>
        </w:trPr>
        <w:tc>
          <w:tcPr>
            <w:tcW w:w="551" w:type="dxa"/>
            <w:tcBorders>
              <w:top w:val="nil"/>
              <w:left w:val="single" w:sz="4" w:space="0" w:color="auto"/>
              <w:bottom w:val="single" w:sz="4" w:space="0" w:color="auto"/>
              <w:right w:val="single" w:sz="4" w:space="0" w:color="auto"/>
            </w:tcBorders>
            <w:shd w:val="clear" w:color="auto" w:fill="auto"/>
            <w:vAlign w:val="center"/>
          </w:tcPr>
          <w:p w:rsidR="00EF45B1" w:rsidRPr="008A6734" w:rsidRDefault="00EF45B1" w:rsidP="00872584">
            <w:pPr>
              <w:spacing w:before="40" w:after="40"/>
              <w:rPr>
                <w:rFonts w:eastAsia="Times New Roman"/>
                <w:color w:val="000000"/>
                <w:sz w:val="22"/>
                <w:szCs w:val="22"/>
                <w:lang w:eastAsia="lv-LV"/>
              </w:rPr>
            </w:pPr>
            <w:r w:rsidRPr="008A6734">
              <w:rPr>
                <w:rFonts w:eastAsia="Times New Roman"/>
                <w:color w:val="000000"/>
                <w:sz w:val="22"/>
                <w:szCs w:val="22"/>
                <w:lang w:eastAsia="lv-LV"/>
              </w:rPr>
              <w:t>1.2.</w:t>
            </w:r>
          </w:p>
        </w:tc>
        <w:tc>
          <w:tcPr>
            <w:tcW w:w="2442" w:type="dxa"/>
            <w:tcBorders>
              <w:top w:val="nil"/>
              <w:left w:val="nil"/>
              <w:bottom w:val="single" w:sz="4" w:space="0" w:color="auto"/>
              <w:right w:val="single" w:sz="4" w:space="0" w:color="auto"/>
            </w:tcBorders>
            <w:shd w:val="clear" w:color="auto" w:fill="auto"/>
            <w:vAlign w:val="center"/>
          </w:tcPr>
          <w:p w:rsidR="00EF45B1" w:rsidRPr="00C21035" w:rsidRDefault="00EF45B1" w:rsidP="00532D36">
            <w:pPr>
              <w:spacing w:before="40" w:after="40"/>
              <w:rPr>
                <w:rFonts w:eastAsia="Times New Roman"/>
                <w:color w:val="000000"/>
                <w:sz w:val="22"/>
                <w:szCs w:val="22"/>
                <w:lang w:eastAsia="lv-LV"/>
              </w:rPr>
            </w:pPr>
            <w:r w:rsidRPr="00C21035">
              <w:rPr>
                <w:rFonts w:eastAsia="Times New Roman"/>
                <w:color w:val="000000"/>
                <w:sz w:val="22"/>
                <w:szCs w:val="22"/>
                <w:lang w:eastAsia="lv-LV"/>
              </w:rPr>
              <w:t>Pārējie procentu ieņēmumi</w:t>
            </w:r>
          </w:p>
        </w:tc>
        <w:tc>
          <w:tcPr>
            <w:tcW w:w="1164" w:type="dxa"/>
            <w:tcBorders>
              <w:top w:val="nil"/>
              <w:left w:val="nil"/>
              <w:bottom w:val="single" w:sz="4" w:space="0" w:color="auto"/>
              <w:right w:val="single" w:sz="4" w:space="0" w:color="auto"/>
            </w:tcBorders>
            <w:shd w:val="clear" w:color="auto" w:fill="auto"/>
            <w:vAlign w:val="center"/>
          </w:tcPr>
          <w:p w:rsidR="00EF45B1" w:rsidRPr="00934D7A" w:rsidRDefault="00EF45B1" w:rsidP="00532D36">
            <w:pPr>
              <w:spacing w:before="40" w:after="40"/>
              <w:jc w:val="center"/>
              <w:rPr>
                <w:rFonts w:eastAsia="Times New Roman"/>
                <w:color w:val="000000"/>
                <w:sz w:val="22"/>
                <w:szCs w:val="22"/>
                <w:lang w:eastAsia="lv-LV"/>
              </w:rPr>
            </w:pPr>
            <w:r w:rsidRPr="00934D7A">
              <w:rPr>
                <w:rFonts w:eastAsia="Times New Roman"/>
                <w:color w:val="000000"/>
                <w:sz w:val="22"/>
                <w:szCs w:val="22"/>
                <w:lang w:eastAsia="lv-LV"/>
              </w:rPr>
              <w:t>4 300 000</w:t>
            </w:r>
          </w:p>
        </w:tc>
        <w:tc>
          <w:tcPr>
            <w:tcW w:w="1192" w:type="dxa"/>
            <w:tcBorders>
              <w:top w:val="nil"/>
              <w:left w:val="nil"/>
              <w:bottom w:val="single" w:sz="4" w:space="0" w:color="auto"/>
              <w:right w:val="single" w:sz="4" w:space="0" w:color="auto"/>
            </w:tcBorders>
            <w:shd w:val="clear" w:color="auto" w:fill="auto"/>
            <w:vAlign w:val="center"/>
          </w:tcPr>
          <w:p w:rsidR="00EF45B1" w:rsidRPr="00934D7A" w:rsidRDefault="00EF45B1" w:rsidP="00532D36">
            <w:pPr>
              <w:spacing w:before="40" w:after="40"/>
              <w:jc w:val="center"/>
              <w:rPr>
                <w:rFonts w:eastAsia="Times New Roman"/>
                <w:color w:val="000000"/>
                <w:sz w:val="22"/>
                <w:szCs w:val="22"/>
                <w:lang w:eastAsia="lv-LV"/>
              </w:rPr>
            </w:pPr>
            <w:r w:rsidRPr="00934D7A">
              <w:rPr>
                <w:rFonts w:eastAsia="Times New Roman"/>
                <w:color w:val="000000"/>
                <w:sz w:val="22"/>
                <w:szCs w:val="22"/>
                <w:lang w:eastAsia="lv-LV"/>
              </w:rPr>
              <w:t>3 718 892</w:t>
            </w:r>
          </w:p>
        </w:tc>
        <w:tc>
          <w:tcPr>
            <w:tcW w:w="1187" w:type="dxa"/>
            <w:tcBorders>
              <w:top w:val="nil"/>
              <w:left w:val="nil"/>
              <w:bottom w:val="single" w:sz="4" w:space="0" w:color="auto"/>
              <w:right w:val="single" w:sz="4" w:space="0" w:color="auto"/>
            </w:tcBorders>
            <w:shd w:val="clear" w:color="auto" w:fill="auto"/>
            <w:vAlign w:val="center"/>
          </w:tcPr>
          <w:p w:rsidR="00EF45B1" w:rsidRPr="00934D7A" w:rsidRDefault="00EF45B1" w:rsidP="00532D36">
            <w:pPr>
              <w:spacing w:before="40" w:after="40"/>
              <w:jc w:val="center"/>
              <w:rPr>
                <w:rFonts w:eastAsia="Times New Roman"/>
                <w:color w:val="000000"/>
                <w:sz w:val="22"/>
                <w:szCs w:val="22"/>
                <w:lang w:eastAsia="lv-LV"/>
              </w:rPr>
            </w:pPr>
            <w:r w:rsidRPr="00934D7A">
              <w:rPr>
                <w:rFonts w:eastAsia="Times New Roman"/>
                <w:color w:val="000000"/>
                <w:sz w:val="22"/>
                <w:szCs w:val="22"/>
                <w:lang w:eastAsia="lv-LV"/>
              </w:rPr>
              <w:t>86,5%</w:t>
            </w:r>
          </w:p>
        </w:tc>
        <w:tc>
          <w:tcPr>
            <w:tcW w:w="2551" w:type="dxa"/>
            <w:tcBorders>
              <w:top w:val="nil"/>
              <w:left w:val="nil"/>
              <w:bottom w:val="single" w:sz="4" w:space="0" w:color="auto"/>
              <w:right w:val="single" w:sz="4" w:space="0" w:color="auto"/>
            </w:tcBorders>
            <w:shd w:val="clear" w:color="auto" w:fill="auto"/>
            <w:vAlign w:val="center"/>
          </w:tcPr>
          <w:p w:rsidR="00EF45B1" w:rsidRPr="008E09C0" w:rsidRDefault="00EF45B1" w:rsidP="00CF75BB">
            <w:pPr>
              <w:spacing w:before="40"/>
              <w:rPr>
                <w:color w:val="000000"/>
                <w:sz w:val="20"/>
                <w:szCs w:val="20"/>
              </w:rPr>
            </w:pPr>
            <w:r w:rsidRPr="008E09C0">
              <w:rPr>
                <w:color w:val="000000"/>
                <w:sz w:val="20"/>
                <w:szCs w:val="20"/>
              </w:rPr>
              <w:t xml:space="preserve">Ieņēmumi no līdzekļu ieguldījumiem Latvijas Republikas valsts obligācijās. Novirze izveidojusies, jo: </w:t>
            </w:r>
          </w:p>
          <w:p w:rsidR="00EF45B1" w:rsidRPr="008E09C0" w:rsidRDefault="00EF45B1" w:rsidP="00CF75BB">
            <w:pPr>
              <w:spacing w:after="40"/>
              <w:rPr>
                <w:color w:val="000000"/>
                <w:sz w:val="20"/>
                <w:szCs w:val="20"/>
              </w:rPr>
            </w:pPr>
            <w:r w:rsidRPr="008E09C0">
              <w:rPr>
                <w:color w:val="000000"/>
                <w:sz w:val="20"/>
                <w:szCs w:val="20"/>
              </w:rPr>
              <w:t>1) 2012.gada prognozē tika norādīti procentu ieņēmumi bruto vērtībā, neatņemot ilgtermiņa ieguldījuma amortizācijas vērtību. Savukārt izpildē ir norādīti procentu ieņēmumi neto vērtībā;</w:t>
            </w:r>
            <w:r w:rsidRPr="008E09C0">
              <w:rPr>
                <w:color w:val="000000"/>
                <w:sz w:val="20"/>
                <w:szCs w:val="20"/>
              </w:rPr>
              <w:br/>
              <w:t xml:space="preserve">2) noticis vispārējs noguldījuma % likmju samazinājums. </w:t>
            </w:r>
          </w:p>
        </w:tc>
      </w:tr>
      <w:tr w:rsidR="00EF45B1" w:rsidRPr="004A2A30" w:rsidTr="00A97C6D">
        <w:trPr>
          <w:trHeight w:val="185"/>
        </w:trPr>
        <w:tc>
          <w:tcPr>
            <w:tcW w:w="551" w:type="dxa"/>
            <w:tcBorders>
              <w:top w:val="nil"/>
              <w:left w:val="single" w:sz="4" w:space="0" w:color="auto"/>
              <w:bottom w:val="single" w:sz="4" w:space="0" w:color="auto"/>
              <w:right w:val="single" w:sz="4" w:space="0" w:color="auto"/>
            </w:tcBorders>
            <w:shd w:val="clear" w:color="auto" w:fill="auto"/>
            <w:vAlign w:val="center"/>
          </w:tcPr>
          <w:p w:rsidR="00EF45B1" w:rsidRPr="00B5436F" w:rsidRDefault="00EF45B1" w:rsidP="00522A0B">
            <w:pPr>
              <w:spacing w:before="40" w:after="40"/>
              <w:rPr>
                <w:rFonts w:eastAsia="Times New Roman"/>
                <w:color w:val="000000"/>
                <w:sz w:val="22"/>
                <w:szCs w:val="22"/>
                <w:lang w:eastAsia="lv-LV"/>
              </w:rPr>
            </w:pPr>
            <w:r w:rsidRPr="00B5436F">
              <w:rPr>
                <w:rFonts w:eastAsia="Times New Roman"/>
                <w:color w:val="000000"/>
                <w:sz w:val="22"/>
                <w:szCs w:val="22"/>
                <w:lang w:eastAsia="lv-LV"/>
              </w:rPr>
              <w:t>1.3.</w:t>
            </w:r>
          </w:p>
        </w:tc>
        <w:tc>
          <w:tcPr>
            <w:tcW w:w="2442" w:type="dxa"/>
            <w:tcBorders>
              <w:top w:val="nil"/>
              <w:left w:val="nil"/>
              <w:bottom w:val="single" w:sz="4" w:space="0" w:color="auto"/>
              <w:right w:val="single" w:sz="4" w:space="0" w:color="auto"/>
            </w:tcBorders>
            <w:shd w:val="clear" w:color="auto" w:fill="auto"/>
            <w:vAlign w:val="center"/>
          </w:tcPr>
          <w:p w:rsidR="00EF45B1" w:rsidRPr="00B5436F" w:rsidRDefault="00EF45B1" w:rsidP="00A97C6D">
            <w:pPr>
              <w:spacing w:before="40" w:after="40"/>
              <w:rPr>
                <w:rFonts w:eastAsia="Times New Roman"/>
                <w:color w:val="000000"/>
                <w:sz w:val="22"/>
                <w:szCs w:val="22"/>
                <w:lang w:eastAsia="lv-LV"/>
              </w:rPr>
            </w:pPr>
            <w:r w:rsidRPr="00B5436F">
              <w:rPr>
                <w:rFonts w:eastAsia="Times New Roman"/>
                <w:color w:val="000000"/>
                <w:sz w:val="22"/>
                <w:szCs w:val="22"/>
                <w:lang w:eastAsia="lv-LV"/>
              </w:rPr>
              <w:t>Atgūtās izmaksātās garantiju kompensācijas</w:t>
            </w:r>
          </w:p>
        </w:tc>
        <w:tc>
          <w:tcPr>
            <w:tcW w:w="1164" w:type="dxa"/>
            <w:tcBorders>
              <w:top w:val="nil"/>
              <w:left w:val="nil"/>
              <w:bottom w:val="single" w:sz="4" w:space="0" w:color="auto"/>
              <w:right w:val="single" w:sz="4" w:space="0" w:color="auto"/>
            </w:tcBorders>
            <w:shd w:val="clear" w:color="auto" w:fill="auto"/>
            <w:vAlign w:val="center"/>
          </w:tcPr>
          <w:p w:rsidR="00EF45B1" w:rsidRPr="00B5436F" w:rsidRDefault="00EF45B1" w:rsidP="00A97C6D">
            <w:pPr>
              <w:spacing w:before="40" w:after="40"/>
              <w:jc w:val="center"/>
              <w:rPr>
                <w:rFonts w:eastAsia="Times New Roman"/>
                <w:color w:val="000000"/>
                <w:sz w:val="22"/>
                <w:szCs w:val="22"/>
                <w:lang w:eastAsia="lv-LV"/>
              </w:rPr>
            </w:pPr>
            <w:r w:rsidRPr="00B5436F">
              <w:rPr>
                <w:rFonts w:eastAsia="Times New Roman"/>
                <w:color w:val="000000"/>
                <w:sz w:val="22"/>
                <w:szCs w:val="22"/>
                <w:lang w:eastAsia="lv-LV"/>
              </w:rPr>
              <w:t>450 000</w:t>
            </w:r>
          </w:p>
        </w:tc>
        <w:tc>
          <w:tcPr>
            <w:tcW w:w="1192" w:type="dxa"/>
            <w:tcBorders>
              <w:top w:val="nil"/>
              <w:left w:val="nil"/>
              <w:bottom w:val="single" w:sz="4" w:space="0" w:color="auto"/>
              <w:right w:val="single" w:sz="4" w:space="0" w:color="auto"/>
            </w:tcBorders>
            <w:shd w:val="clear" w:color="auto" w:fill="auto"/>
            <w:vAlign w:val="center"/>
          </w:tcPr>
          <w:p w:rsidR="00EF45B1" w:rsidRPr="00B5436F" w:rsidRDefault="00EF45B1" w:rsidP="00A97C6D">
            <w:pPr>
              <w:spacing w:before="40" w:after="40"/>
              <w:jc w:val="center"/>
              <w:rPr>
                <w:rFonts w:eastAsia="Times New Roman"/>
                <w:color w:val="000000"/>
                <w:sz w:val="22"/>
                <w:szCs w:val="22"/>
                <w:lang w:eastAsia="lv-LV"/>
              </w:rPr>
            </w:pPr>
            <w:r w:rsidRPr="00B5436F">
              <w:rPr>
                <w:rFonts w:eastAsia="Times New Roman"/>
                <w:color w:val="000000"/>
                <w:sz w:val="22"/>
                <w:szCs w:val="22"/>
                <w:lang w:eastAsia="lv-LV"/>
              </w:rPr>
              <w:t>359 522</w:t>
            </w:r>
          </w:p>
        </w:tc>
        <w:tc>
          <w:tcPr>
            <w:tcW w:w="1187" w:type="dxa"/>
            <w:tcBorders>
              <w:top w:val="nil"/>
              <w:left w:val="nil"/>
              <w:bottom w:val="single" w:sz="4" w:space="0" w:color="auto"/>
              <w:right w:val="single" w:sz="4" w:space="0" w:color="auto"/>
            </w:tcBorders>
            <w:shd w:val="clear" w:color="auto" w:fill="auto"/>
            <w:vAlign w:val="center"/>
          </w:tcPr>
          <w:p w:rsidR="00EF45B1" w:rsidRPr="008C1D1D" w:rsidRDefault="00EF45B1" w:rsidP="00A97C6D">
            <w:pPr>
              <w:spacing w:before="40" w:after="40"/>
              <w:jc w:val="center"/>
              <w:rPr>
                <w:rFonts w:eastAsia="Times New Roman"/>
                <w:color w:val="000000"/>
                <w:sz w:val="22"/>
                <w:szCs w:val="22"/>
                <w:lang w:eastAsia="lv-LV"/>
              </w:rPr>
            </w:pPr>
            <w:r w:rsidRPr="008C1D1D">
              <w:rPr>
                <w:rFonts w:eastAsia="Times New Roman"/>
                <w:color w:val="000000"/>
                <w:sz w:val="22"/>
                <w:szCs w:val="22"/>
                <w:lang w:eastAsia="lv-LV"/>
              </w:rPr>
              <w:t>79,9</w:t>
            </w:r>
            <w:r w:rsidR="00D17F4B">
              <w:rPr>
                <w:rFonts w:eastAsia="Times New Roman"/>
                <w:color w:val="000000"/>
                <w:sz w:val="22"/>
                <w:szCs w:val="22"/>
                <w:lang w:eastAsia="lv-LV"/>
              </w:rPr>
              <w:t>%</w:t>
            </w:r>
          </w:p>
        </w:tc>
        <w:tc>
          <w:tcPr>
            <w:tcW w:w="2551" w:type="dxa"/>
            <w:tcBorders>
              <w:top w:val="nil"/>
              <w:left w:val="nil"/>
              <w:bottom w:val="single" w:sz="4" w:space="0" w:color="auto"/>
              <w:right w:val="single" w:sz="4" w:space="0" w:color="auto"/>
            </w:tcBorders>
            <w:shd w:val="clear" w:color="auto" w:fill="auto"/>
            <w:vAlign w:val="center"/>
          </w:tcPr>
          <w:p w:rsidR="00EF45B1" w:rsidRPr="00F73E30" w:rsidRDefault="00EF45B1" w:rsidP="00D36B9A">
            <w:pPr>
              <w:spacing w:before="40" w:after="40"/>
              <w:rPr>
                <w:color w:val="000000"/>
                <w:sz w:val="20"/>
                <w:szCs w:val="20"/>
              </w:rPr>
            </w:pPr>
            <w:r w:rsidRPr="00F73E30">
              <w:rPr>
                <w:color w:val="000000"/>
                <w:sz w:val="20"/>
                <w:szCs w:val="20"/>
              </w:rPr>
              <w:t>Ieņēmumi no izmaksāto kompensāciju realizācijas ir samazinājušies,</w:t>
            </w:r>
            <w:r>
              <w:rPr>
                <w:color w:val="000000"/>
                <w:sz w:val="20"/>
                <w:szCs w:val="20"/>
              </w:rPr>
              <w:t xml:space="preserve"> </w:t>
            </w:r>
            <w:r w:rsidRPr="00F73E30">
              <w:rPr>
                <w:color w:val="000000"/>
                <w:sz w:val="20"/>
                <w:szCs w:val="20"/>
              </w:rPr>
              <w:t xml:space="preserve">jo </w:t>
            </w:r>
            <w:r w:rsidRPr="00792EAD">
              <w:rPr>
                <w:color w:val="000000"/>
                <w:sz w:val="20"/>
                <w:szCs w:val="20"/>
              </w:rPr>
              <w:t>salīdzinot ar 2011</w:t>
            </w:r>
            <w:r>
              <w:rPr>
                <w:color w:val="000000"/>
                <w:sz w:val="20"/>
                <w:szCs w:val="20"/>
              </w:rPr>
              <w:t>.</w:t>
            </w:r>
            <w:r w:rsidRPr="00792EAD">
              <w:rPr>
                <w:color w:val="000000"/>
                <w:sz w:val="20"/>
                <w:szCs w:val="20"/>
              </w:rPr>
              <w:t>gadu</w:t>
            </w:r>
            <w:r>
              <w:rPr>
                <w:color w:val="000000"/>
                <w:sz w:val="20"/>
                <w:szCs w:val="20"/>
              </w:rPr>
              <w:t xml:space="preserve"> par aptuveni </w:t>
            </w:r>
            <w:r w:rsidRPr="00F73E30">
              <w:rPr>
                <w:color w:val="000000"/>
                <w:sz w:val="20"/>
                <w:szCs w:val="20"/>
              </w:rPr>
              <w:t>50% samazinājās izmaksāto kompensāciju apjoms</w:t>
            </w:r>
            <w:r>
              <w:rPr>
                <w:color w:val="000000"/>
                <w:sz w:val="20"/>
                <w:szCs w:val="20"/>
              </w:rPr>
              <w:t xml:space="preserve">. </w:t>
            </w:r>
          </w:p>
        </w:tc>
      </w:tr>
      <w:tr w:rsidR="00EF45B1" w:rsidRPr="004A2A30" w:rsidTr="00507829">
        <w:trPr>
          <w:trHeight w:val="185"/>
        </w:trPr>
        <w:tc>
          <w:tcPr>
            <w:tcW w:w="551" w:type="dxa"/>
            <w:tcBorders>
              <w:top w:val="nil"/>
              <w:left w:val="single" w:sz="4" w:space="0" w:color="auto"/>
              <w:bottom w:val="single" w:sz="4" w:space="0" w:color="auto"/>
              <w:right w:val="single" w:sz="4" w:space="0" w:color="auto"/>
            </w:tcBorders>
            <w:shd w:val="clear" w:color="auto" w:fill="auto"/>
            <w:vAlign w:val="center"/>
          </w:tcPr>
          <w:p w:rsidR="00EF45B1" w:rsidRPr="008A6734" w:rsidRDefault="00EF45B1" w:rsidP="006277F4">
            <w:pPr>
              <w:spacing w:before="40" w:after="40"/>
              <w:rPr>
                <w:rFonts w:eastAsia="Times New Roman"/>
                <w:color w:val="000000"/>
                <w:sz w:val="22"/>
                <w:szCs w:val="22"/>
                <w:lang w:eastAsia="lv-LV"/>
              </w:rPr>
            </w:pPr>
            <w:r>
              <w:rPr>
                <w:rFonts w:eastAsia="Times New Roman"/>
                <w:color w:val="000000"/>
                <w:sz w:val="22"/>
                <w:szCs w:val="22"/>
                <w:lang w:eastAsia="lv-LV"/>
              </w:rPr>
              <w:t>1.4.</w:t>
            </w:r>
          </w:p>
        </w:tc>
        <w:tc>
          <w:tcPr>
            <w:tcW w:w="2442" w:type="dxa"/>
            <w:tcBorders>
              <w:top w:val="nil"/>
              <w:left w:val="nil"/>
              <w:bottom w:val="single" w:sz="4" w:space="0" w:color="auto"/>
              <w:right w:val="single" w:sz="4" w:space="0" w:color="auto"/>
            </w:tcBorders>
            <w:shd w:val="clear" w:color="auto" w:fill="auto"/>
            <w:vAlign w:val="center"/>
          </w:tcPr>
          <w:p w:rsidR="00EF45B1" w:rsidRPr="00C21035" w:rsidRDefault="00EF45B1" w:rsidP="00A97C6D">
            <w:pPr>
              <w:spacing w:before="40" w:after="40"/>
              <w:rPr>
                <w:rFonts w:eastAsia="Times New Roman"/>
                <w:color w:val="000000"/>
                <w:sz w:val="22"/>
                <w:szCs w:val="22"/>
                <w:lang w:eastAsia="lv-LV"/>
              </w:rPr>
            </w:pPr>
            <w:proofErr w:type="spellStart"/>
            <w:r w:rsidRPr="00C21035">
              <w:rPr>
                <w:rFonts w:eastAsia="Times New Roman"/>
                <w:color w:val="000000"/>
                <w:sz w:val="22"/>
                <w:szCs w:val="22"/>
                <w:lang w:eastAsia="lv-LV"/>
              </w:rPr>
              <w:t>Mezanīna</w:t>
            </w:r>
            <w:proofErr w:type="spellEnd"/>
            <w:r w:rsidRPr="00C21035">
              <w:rPr>
                <w:rFonts w:eastAsia="Times New Roman"/>
                <w:color w:val="000000"/>
                <w:sz w:val="22"/>
                <w:szCs w:val="22"/>
                <w:lang w:eastAsia="lv-LV"/>
              </w:rPr>
              <w:t xml:space="preserve"> aizdevumu procentu ieņēmumi</w:t>
            </w:r>
          </w:p>
        </w:tc>
        <w:tc>
          <w:tcPr>
            <w:tcW w:w="1164" w:type="dxa"/>
            <w:tcBorders>
              <w:top w:val="nil"/>
              <w:left w:val="nil"/>
              <w:bottom w:val="single" w:sz="4" w:space="0" w:color="auto"/>
              <w:right w:val="single" w:sz="4" w:space="0" w:color="auto"/>
            </w:tcBorders>
            <w:shd w:val="clear" w:color="auto" w:fill="auto"/>
            <w:vAlign w:val="center"/>
          </w:tcPr>
          <w:p w:rsidR="00EF45B1" w:rsidRPr="00C21035" w:rsidRDefault="00EF45B1" w:rsidP="00A97C6D">
            <w:pPr>
              <w:spacing w:before="40" w:after="40"/>
              <w:jc w:val="center"/>
              <w:rPr>
                <w:rFonts w:eastAsia="Times New Roman"/>
                <w:color w:val="000000"/>
                <w:sz w:val="22"/>
                <w:szCs w:val="22"/>
                <w:lang w:eastAsia="lv-LV"/>
              </w:rPr>
            </w:pPr>
            <w:r w:rsidRPr="00C21035">
              <w:rPr>
                <w:rFonts w:eastAsia="Times New Roman"/>
                <w:color w:val="000000"/>
                <w:sz w:val="22"/>
                <w:szCs w:val="22"/>
                <w:lang w:eastAsia="lv-LV"/>
              </w:rPr>
              <w:t>17 000</w:t>
            </w:r>
          </w:p>
        </w:tc>
        <w:tc>
          <w:tcPr>
            <w:tcW w:w="1192" w:type="dxa"/>
            <w:tcBorders>
              <w:top w:val="nil"/>
              <w:left w:val="nil"/>
              <w:bottom w:val="single" w:sz="4" w:space="0" w:color="auto"/>
              <w:right w:val="single" w:sz="4" w:space="0" w:color="auto"/>
            </w:tcBorders>
            <w:shd w:val="clear" w:color="auto" w:fill="auto"/>
            <w:vAlign w:val="center"/>
          </w:tcPr>
          <w:p w:rsidR="00EF45B1" w:rsidRPr="00C21035" w:rsidRDefault="00EF45B1" w:rsidP="00A97C6D">
            <w:pPr>
              <w:spacing w:before="40" w:after="40"/>
              <w:jc w:val="center"/>
              <w:rPr>
                <w:rFonts w:eastAsia="Times New Roman"/>
                <w:color w:val="000000"/>
                <w:sz w:val="22"/>
                <w:szCs w:val="22"/>
                <w:lang w:eastAsia="lv-LV"/>
              </w:rPr>
            </w:pPr>
            <w:r w:rsidRPr="00C21035">
              <w:rPr>
                <w:rFonts w:eastAsia="Times New Roman"/>
                <w:color w:val="000000"/>
                <w:sz w:val="22"/>
                <w:szCs w:val="22"/>
                <w:lang w:eastAsia="lv-LV"/>
              </w:rPr>
              <w:t>62 825</w:t>
            </w:r>
          </w:p>
        </w:tc>
        <w:tc>
          <w:tcPr>
            <w:tcW w:w="1187" w:type="dxa"/>
            <w:tcBorders>
              <w:top w:val="nil"/>
              <w:left w:val="nil"/>
              <w:bottom w:val="single" w:sz="4" w:space="0" w:color="auto"/>
              <w:right w:val="single" w:sz="4" w:space="0" w:color="auto"/>
            </w:tcBorders>
            <w:shd w:val="clear" w:color="auto" w:fill="auto"/>
            <w:vAlign w:val="center"/>
          </w:tcPr>
          <w:p w:rsidR="00EF45B1" w:rsidRPr="00C21035" w:rsidRDefault="00EF45B1" w:rsidP="00A97C6D">
            <w:pPr>
              <w:spacing w:before="40" w:after="40"/>
              <w:jc w:val="center"/>
              <w:rPr>
                <w:rFonts w:eastAsia="Times New Roman"/>
                <w:color w:val="000000"/>
                <w:sz w:val="22"/>
                <w:szCs w:val="22"/>
                <w:lang w:eastAsia="lv-LV"/>
              </w:rPr>
            </w:pPr>
            <w:r w:rsidRPr="00C21035">
              <w:rPr>
                <w:rFonts w:eastAsia="Times New Roman"/>
                <w:color w:val="000000"/>
                <w:sz w:val="22"/>
                <w:szCs w:val="22"/>
                <w:lang w:eastAsia="lv-LV"/>
              </w:rPr>
              <w:t>369,6</w:t>
            </w:r>
            <w:r>
              <w:rPr>
                <w:rFonts w:eastAsia="Times New Roman"/>
                <w:color w:val="000000"/>
                <w:sz w:val="22"/>
                <w:szCs w:val="22"/>
                <w:lang w:eastAsia="lv-LV"/>
              </w:rPr>
              <w:t>%</w:t>
            </w:r>
          </w:p>
        </w:tc>
        <w:tc>
          <w:tcPr>
            <w:tcW w:w="2551" w:type="dxa"/>
            <w:tcBorders>
              <w:top w:val="nil"/>
              <w:left w:val="nil"/>
              <w:bottom w:val="single" w:sz="4" w:space="0" w:color="auto"/>
              <w:right w:val="single" w:sz="4" w:space="0" w:color="auto"/>
            </w:tcBorders>
            <w:shd w:val="clear" w:color="auto" w:fill="auto"/>
            <w:vAlign w:val="center"/>
          </w:tcPr>
          <w:p w:rsidR="00EF45B1" w:rsidRPr="00BA764F" w:rsidRDefault="00EF45B1" w:rsidP="00A971A7">
            <w:pPr>
              <w:spacing w:before="40" w:after="40"/>
              <w:rPr>
                <w:color w:val="000000"/>
                <w:sz w:val="20"/>
                <w:szCs w:val="20"/>
              </w:rPr>
            </w:pPr>
            <w:r w:rsidRPr="00BA764F">
              <w:rPr>
                <w:color w:val="000000"/>
                <w:sz w:val="20"/>
                <w:szCs w:val="20"/>
              </w:rPr>
              <w:t xml:space="preserve">Ņemot vērā to, ka </w:t>
            </w:r>
            <w:proofErr w:type="spellStart"/>
            <w:r w:rsidRPr="00BA764F">
              <w:rPr>
                <w:color w:val="000000"/>
                <w:sz w:val="20"/>
                <w:szCs w:val="20"/>
              </w:rPr>
              <w:t>Mezanīna</w:t>
            </w:r>
            <w:proofErr w:type="spellEnd"/>
            <w:r w:rsidRPr="00BA764F">
              <w:rPr>
                <w:color w:val="000000"/>
                <w:sz w:val="20"/>
                <w:szCs w:val="20"/>
              </w:rPr>
              <w:t xml:space="preserve"> aizdevumu izsniegšana Latvijā ir jauna aktivitāte,  prognoze tika sagatavota uz piesardzīgiem pieņēmumiem.</w:t>
            </w:r>
            <w:r>
              <w:rPr>
                <w:color w:val="000000"/>
                <w:sz w:val="20"/>
                <w:szCs w:val="20"/>
              </w:rPr>
              <w:t xml:space="preserve"> </w:t>
            </w:r>
          </w:p>
        </w:tc>
      </w:tr>
      <w:tr w:rsidR="00EF45B1" w:rsidRPr="004A2A30" w:rsidTr="00A97C6D">
        <w:trPr>
          <w:trHeight w:val="7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6277F4">
            <w:pPr>
              <w:spacing w:before="40" w:after="40"/>
              <w:rPr>
                <w:rFonts w:eastAsia="Times New Roman"/>
                <w:b/>
                <w:bCs/>
                <w:color w:val="000000"/>
                <w:sz w:val="22"/>
                <w:szCs w:val="22"/>
                <w:lang w:eastAsia="lv-LV"/>
              </w:rPr>
            </w:pPr>
            <w:r w:rsidRPr="008A6734">
              <w:rPr>
                <w:rFonts w:eastAsia="Times New Roman"/>
                <w:b/>
                <w:bCs/>
                <w:color w:val="000000"/>
                <w:sz w:val="22"/>
                <w:szCs w:val="22"/>
                <w:lang w:eastAsia="lv-LV"/>
              </w:rPr>
              <w:t>2.</w:t>
            </w:r>
          </w:p>
        </w:tc>
        <w:tc>
          <w:tcPr>
            <w:tcW w:w="2442" w:type="dxa"/>
            <w:tcBorders>
              <w:top w:val="nil"/>
              <w:left w:val="nil"/>
              <w:bottom w:val="nil"/>
              <w:right w:val="nil"/>
            </w:tcBorders>
            <w:shd w:val="clear" w:color="auto" w:fill="auto"/>
            <w:vAlign w:val="center"/>
          </w:tcPr>
          <w:p w:rsidR="00EF45B1" w:rsidRPr="008A6734" w:rsidRDefault="000A0918" w:rsidP="00A97C6D">
            <w:pPr>
              <w:spacing w:before="40" w:after="40"/>
              <w:rPr>
                <w:rFonts w:eastAsia="Times New Roman"/>
                <w:b/>
                <w:bCs/>
                <w:color w:val="000000"/>
                <w:sz w:val="22"/>
                <w:szCs w:val="22"/>
                <w:lang w:eastAsia="lv-LV"/>
              </w:rPr>
            </w:pPr>
            <w:r>
              <w:rPr>
                <w:rFonts w:eastAsia="Times New Roman"/>
                <w:b/>
                <w:bCs/>
                <w:color w:val="000000"/>
                <w:sz w:val="22"/>
                <w:szCs w:val="22"/>
                <w:lang w:eastAsia="lv-LV"/>
              </w:rPr>
              <w:t xml:space="preserve">Izdevumu rādītāji </w:t>
            </w:r>
          </w:p>
        </w:tc>
        <w:tc>
          <w:tcPr>
            <w:tcW w:w="1164"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A97C6D">
            <w:pPr>
              <w:spacing w:before="40" w:after="40"/>
              <w:jc w:val="center"/>
              <w:rPr>
                <w:rFonts w:eastAsia="Times New Roman"/>
                <w:b/>
                <w:bCs/>
                <w:color w:val="000000"/>
                <w:sz w:val="22"/>
                <w:szCs w:val="22"/>
                <w:lang w:eastAsia="lv-LV"/>
              </w:rPr>
            </w:pPr>
            <w:r w:rsidRPr="008A6734">
              <w:rPr>
                <w:rFonts w:eastAsia="Times New Roman"/>
                <w:b/>
                <w:bCs/>
                <w:color w:val="000000"/>
                <w:sz w:val="22"/>
                <w:szCs w:val="22"/>
                <w:lang w:eastAsia="lv-LV"/>
              </w:rPr>
              <w:t>x</w:t>
            </w:r>
          </w:p>
        </w:tc>
        <w:tc>
          <w:tcPr>
            <w:tcW w:w="1192"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A97C6D">
            <w:pPr>
              <w:spacing w:before="40" w:after="40"/>
              <w:jc w:val="center"/>
              <w:rPr>
                <w:rFonts w:eastAsia="Times New Roman"/>
                <w:b/>
                <w:bCs/>
                <w:color w:val="000000"/>
                <w:sz w:val="22"/>
                <w:szCs w:val="22"/>
                <w:lang w:eastAsia="lv-LV"/>
              </w:rPr>
            </w:pPr>
            <w:r w:rsidRPr="008A6734">
              <w:rPr>
                <w:rFonts w:eastAsia="Times New Roman"/>
                <w:b/>
                <w:bCs/>
                <w:color w:val="000000"/>
                <w:sz w:val="22"/>
                <w:szCs w:val="22"/>
                <w:lang w:eastAsia="lv-LV"/>
              </w:rPr>
              <w:t>x</w:t>
            </w:r>
          </w:p>
        </w:tc>
        <w:tc>
          <w:tcPr>
            <w:tcW w:w="1187"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A97C6D">
            <w:pPr>
              <w:spacing w:before="40" w:after="40"/>
              <w:jc w:val="center"/>
              <w:rPr>
                <w:rFonts w:eastAsia="Times New Roman"/>
                <w:b/>
                <w:bCs/>
                <w:color w:val="000000"/>
                <w:sz w:val="22"/>
                <w:szCs w:val="22"/>
                <w:lang w:eastAsia="lv-LV"/>
              </w:rPr>
            </w:pPr>
            <w:r w:rsidRPr="008A6734">
              <w:rPr>
                <w:rFonts w:eastAsia="Times New Roman"/>
                <w:b/>
                <w:bCs/>
                <w:color w:val="000000"/>
                <w:sz w:val="22"/>
                <w:szCs w:val="22"/>
                <w:lang w:eastAsia="lv-LV"/>
              </w:rPr>
              <w:t>x</w:t>
            </w:r>
          </w:p>
        </w:tc>
        <w:tc>
          <w:tcPr>
            <w:tcW w:w="2551"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0E5A10">
            <w:pPr>
              <w:spacing w:before="40" w:after="40"/>
              <w:jc w:val="center"/>
              <w:rPr>
                <w:rFonts w:eastAsia="Times New Roman"/>
                <w:b/>
                <w:bCs/>
                <w:color w:val="000000"/>
                <w:sz w:val="22"/>
                <w:szCs w:val="22"/>
                <w:lang w:eastAsia="lv-LV"/>
              </w:rPr>
            </w:pPr>
            <w:r w:rsidRPr="008A6734">
              <w:rPr>
                <w:rFonts w:eastAsia="Times New Roman"/>
                <w:b/>
                <w:bCs/>
                <w:color w:val="000000"/>
                <w:sz w:val="22"/>
                <w:szCs w:val="22"/>
                <w:lang w:eastAsia="lv-LV"/>
              </w:rPr>
              <w:t>x</w:t>
            </w:r>
          </w:p>
        </w:tc>
      </w:tr>
      <w:tr w:rsidR="00EF45B1" w:rsidRPr="004A2A30" w:rsidTr="00A97C6D">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6277F4">
            <w:pPr>
              <w:spacing w:before="40" w:after="40"/>
              <w:rPr>
                <w:rFonts w:eastAsia="Times New Roman"/>
                <w:color w:val="000000"/>
                <w:sz w:val="22"/>
                <w:szCs w:val="22"/>
                <w:lang w:eastAsia="lv-LV"/>
              </w:rPr>
            </w:pPr>
            <w:r w:rsidRPr="008A6734">
              <w:rPr>
                <w:rFonts w:eastAsia="Times New Roman"/>
                <w:color w:val="000000"/>
                <w:sz w:val="22"/>
                <w:szCs w:val="22"/>
                <w:lang w:eastAsia="lv-LV"/>
              </w:rPr>
              <w:t> </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EF45B1" w:rsidRPr="008A6734" w:rsidRDefault="00EF45B1" w:rsidP="00A97C6D">
            <w:pPr>
              <w:spacing w:before="40" w:after="40"/>
              <w:rPr>
                <w:rFonts w:eastAsia="Times New Roman"/>
                <w:color w:val="000000"/>
                <w:sz w:val="22"/>
                <w:szCs w:val="22"/>
                <w:lang w:eastAsia="lv-LV"/>
              </w:rPr>
            </w:pPr>
            <w:r w:rsidRPr="008A6734">
              <w:rPr>
                <w:rFonts w:eastAsia="Times New Roman"/>
                <w:color w:val="000000"/>
                <w:sz w:val="22"/>
                <w:szCs w:val="22"/>
                <w:lang w:eastAsia="lv-LV"/>
              </w:rPr>
              <w:t>Rādītāji</w:t>
            </w:r>
          </w:p>
        </w:tc>
        <w:tc>
          <w:tcPr>
            <w:tcW w:w="1164"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A97C6D">
            <w:pPr>
              <w:spacing w:before="40" w:after="40"/>
              <w:jc w:val="center"/>
              <w:rPr>
                <w:rFonts w:eastAsia="Times New Roman"/>
                <w:color w:val="000000"/>
                <w:sz w:val="22"/>
                <w:szCs w:val="22"/>
                <w:lang w:eastAsia="lv-LV"/>
              </w:rPr>
            </w:pPr>
            <w:r w:rsidRPr="008A6734">
              <w:rPr>
                <w:rFonts w:eastAsia="Times New Roman"/>
                <w:color w:val="000000"/>
                <w:sz w:val="22"/>
                <w:szCs w:val="22"/>
                <w:lang w:eastAsia="lv-LV"/>
              </w:rPr>
              <w:t>x</w:t>
            </w:r>
          </w:p>
        </w:tc>
        <w:tc>
          <w:tcPr>
            <w:tcW w:w="1192"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A97C6D">
            <w:pPr>
              <w:spacing w:before="40" w:after="40"/>
              <w:jc w:val="center"/>
              <w:rPr>
                <w:rFonts w:eastAsia="Times New Roman"/>
                <w:color w:val="000000"/>
                <w:sz w:val="22"/>
                <w:szCs w:val="22"/>
                <w:lang w:eastAsia="lv-LV"/>
              </w:rPr>
            </w:pPr>
            <w:r w:rsidRPr="008A6734">
              <w:rPr>
                <w:rFonts w:eastAsia="Times New Roman"/>
                <w:color w:val="000000"/>
                <w:sz w:val="22"/>
                <w:szCs w:val="22"/>
                <w:lang w:eastAsia="lv-LV"/>
              </w:rPr>
              <w:t>x</w:t>
            </w:r>
          </w:p>
        </w:tc>
        <w:tc>
          <w:tcPr>
            <w:tcW w:w="1187"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A97C6D">
            <w:pPr>
              <w:spacing w:before="40" w:after="40"/>
              <w:jc w:val="center"/>
              <w:rPr>
                <w:rFonts w:eastAsia="Times New Roman"/>
                <w:color w:val="000000"/>
                <w:sz w:val="22"/>
                <w:szCs w:val="22"/>
                <w:lang w:eastAsia="lv-LV"/>
              </w:rPr>
            </w:pPr>
            <w:r w:rsidRPr="008A6734">
              <w:rPr>
                <w:rFonts w:eastAsia="Times New Roman"/>
                <w:color w:val="000000"/>
                <w:sz w:val="22"/>
                <w:szCs w:val="22"/>
                <w:lang w:eastAsia="lv-LV"/>
              </w:rPr>
              <w:t>x</w:t>
            </w:r>
          </w:p>
        </w:tc>
        <w:tc>
          <w:tcPr>
            <w:tcW w:w="2551" w:type="dxa"/>
            <w:tcBorders>
              <w:top w:val="nil"/>
              <w:left w:val="nil"/>
              <w:bottom w:val="single" w:sz="4" w:space="0" w:color="auto"/>
              <w:right w:val="single" w:sz="4" w:space="0" w:color="auto"/>
            </w:tcBorders>
            <w:shd w:val="clear" w:color="auto" w:fill="auto"/>
            <w:vAlign w:val="center"/>
            <w:hideMark/>
          </w:tcPr>
          <w:p w:rsidR="00EF45B1" w:rsidRPr="008A6734" w:rsidRDefault="00EF45B1" w:rsidP="000E5A10">
            <w:pPr>
              <w:spacing w:before="40" w:after="40"/>
              <w:jc w:val="center"/>
              <w:rPr>
                <w:rFonts w:eastAsia="Times New Roman"/>
                <w:color w:val="000000"/>
                <w:sz w:val="22"/>
                <w:szCs w:val="22"/>
                <w:lang w:eastAsia="lv-LV"/>
              </w:rPr>
            </w:pPr>
            <w:r w:rsidRPr="008A6734">
              <w:rPr>
                <w:rFonts w:eastAsia="Times New Roman"/>
                <w:color w:val="000000"/>
                <w:sz w:val="22"/>
                <w:szCs w:val="22"/>
                <w:lang w:eastAsia="lv-LV"/>
              </w:rPr>
              <w:t>x</w:t>
            </w:r>
          </w:p>
        </w:tc>
      </w:tr>
      <w:tr w:rsidR="00EF45B1" w:rsidRPr="004A2A30" w:rsidTr="00A97C6D">
        <w:trPr>
          <w:trHeight w:val="279"/>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6277F4">
            <w:pPr>
              <w:spacing w:before="40" w:after="40"/>
              <w:rPr>
                <w:rFonts w:eastAsia="Times New Roman"/>
                <w:color w:val="000000"/>
                <w:sz w:val="22"/>
                <w:szCs w:val="22"/>
                <w:lang w:eastAsia="lv-LV"/>
              </w:rPr>
            </w:pPr>
            <w:r w:rsidRPr="008A6734">
              <w:rPr>
                <w:rFonts w:eastAsia="Times New Roman"/>
                <w:color w:val="000000"/>
                <w:sz w:val="22"/>
                <w:szCs w:val="22"/>
                <w:lang w:eastAsia="lv-LV"/>
              </w:rPr>
              <w:t>2.1.</w:t>
            </w:r>
          </w:p>
        </w:tc>
        <w:tc>
          <w:tcPr>
            <w:tcW w:w="2442" w:type="dxa"/>
            <w:tcBorders>
              <w:top w:val="nil"/>
              <w:left w:val="nil"/>
              <w:bottom w:val="single" w:sz="4" w:space="0" w:color="auto"/>
              <w:right w:val="single" w:sz="4" w:space="0" w:color="auto"/>
            </w:tcBorders>
            <w:shd w:val="clear" w:color="auto" w:fill="auto"/>
            <w:vAlign w:val="center"/>
          </w:tcPr>
          <w:p w:rsidR="00EF45B1" w:rsidRPr="00946F21" w:rsidRDefault="00EF45B1" w:rsidP="00A97C6D">
            <w:pPr>
              <w:spacing w:before="40" w:after="40"/>
              <w:rPr>
                <w:rFonts w:eastAsia="Times New Roman"/>
                <w:color w:val="000000"/>
                <w:sz w:val="22"/>
                <w:szCs w:val="22"/>
                <w:lang w:eastAsia="lv-LV"/>
              </w:rPr>
            </w:pPr>
            <w:r w:rsidRPr="00946F21">
              <w:rPr>
                <w:rFonts w:eastAsia="Times New Roman"/>
                <w:color w:val="000000"/>
                <w:sz w:val="22"/>
                <w:szCs w:val="22"/>
                <w:lang w:eastAsia="lv-LV"/>
              </w:rPr>
              <w:t xml:space="preserve">Administratīvie </w:t>
            </w:r>
            <w:r w:rsidRPr="00946F21">
              <w:rPr>
                <w:rFonts w:eastAsia="Times New Roman"/>
                <w:color w:val="000000"/>
                <w:sz w:val="22"/>
                <w:szCs w:val="22"/>
                <w:lang w:eastAsia="lv-LV"/>
              </w:rPr>
              <w:lastRenderedPageBreak/>
              <w:t>izdevumi</w:t>
            </w:r>
          </w:p>
        </w:tc>
        <w:tc>
          <w:tcPr>
            <w:tcW w:w="1164"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lastRenderedPageBreak/>
              <w:t>580 700</w:t>
            </w:r>
          </w:p>
        </w:tc>
        <w:tc>
          <w:tcPr>
            <w:tcW w:w="1192"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675 368</w:t>
            </w:r>
          </w:p>
        </w:tc>
        <w:tc>
          <w:tcPr>
            <w:tcW w:w="1187"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116,3</w:t>
            </w:r>
          </w:p>
        </w:tc>
        <w:tc>
          <w:tcPr>
            <w:tcW w:w="2551" w:type="dxa"/>
            <w:tcBorders>
              <w:top w:val="nil"/>
              <w:left w:val="nil"/>
              <w:bottom w:val="single" w:sz="4" w:space="0" w:color="auto"/>
              <w:right w:val="single" w:sz="4" w:space="0" w:color="auto"/>
            </w:tcBorders>
            <w:shd w:val="clear" w:color="auto" w:fill="auto"/>
            <w:vAlign w:val="center"/>
          </w:tcPr>
          <w:p w:rsidR="00EF45B1" w:rsidRPr="00861381" w:rsidRDefault="00EF45B1" w:rsidP="000C6EF8">
            <w:pPr>
              <w:spacing w:before="40" w:after="40"/>
              <w:rPr>
                <w:color w:val="000000"/>
                <w:sz w:val="20"/>
                <w:szCs w:val="20"/>
              </w:rPr>
            </w:pPr>
            <w:r w:rsidRPr="00861381">
              <w:rPr>
                <w:color w:val="000000"/>
                <w:sz w:val="20"/>
                <w:szCs w:val="20"/>
              </w:rPr>
              <w:t xml:space="preserve">Plānojot 2012.gada </w:t>
            </w:r>
            <w:r w:rsidRPr="00861381">
              <w:rPr>
                <w:color w:val="000000"/>
                <w:sz w:val="20"/>
                <w:szCs w:val="20"/>
              </w:rPr>
              <w:lastRenderedPageBreak/>
              <w:t>administratīvos izdevumus</w:t>
            </w:r>
            <w:r>
              <w:rPr>
                <w:color w:val="000000"/>
                <w:sz w:val="20"/>
                <w:szCs w:val="20"/>
              </w:rPr>
              <w:t>,</w:t>
            </w:r>
            <w:r w:rsidRPr="00861381">
              <w:rPr>
                <w:color w:val="000000"/>
                <w:sz w:val="20"/>
                <w:szCs w:val="20"/>
              </w:rPr>
              <w:t xml:space="preserve"> nebija iespējams precīzi noteikt izmaksas </w:t>
            </w:r>
            <w:r>
              <w:rPr>
                <w:color w:val="000000"/>
                <w:sz w:val="20"/>
                <w:szCs w:val="20"/>
              </w:rPr>
              <w:t>saistībā ar i</w:t>
            </w:r>
            <w:r w:rsidRPr="00861381">
              <w:rPr>
                <w:color w:val="000000"/>
                <w:sz w:val="20"/>
                <w:szCs w:val="20"/>
              </w:rPr>
              <w:t>eguldījum</w:t>
            </w:r>
            <w:r>
              <w:rPr>
                <w:color w:val="000000"/>
                <w:sz w:val="20"/>
                <w:szCs w:val="20"/>
              </w:rPr>
              <w:t>u</w:t>
            </w:r>
            <w:r w:rsidRPr="00861381">
              <w:rPr>
                <w:color w:val="000000"/>
                <w:sz w:val="20"/>
                <w:szCs w:val="20"/>
              </w:rPr>
              <w:t xml:space="preserve"> fonda funkciju pārņemšanu</w:t>
            </w:r>
            <w:r>
              <w:rPr>
                <w:color w:val="000000"/>
                <w:sz w:val="20"/>
                <w:szCs w:val="20"/>
              </w:rPr>
              <w:t xml:space="preserve">. </w:t>
            </w:r>
            <w:r w:rsidRPr="00861381">
              <w:rPr>
                <w:color w:val="000000"/>
                <w:sz w:val="20"/>
                <w:szCs w:val="20"/>
              </w:rPr>
              <w:t>Izmaksas palielinājās uz personāla, ieguld</w:t>
            </w:r>
            <w:r>
              <w:rPr>
                <w:color w:val="000000"/>
                <w:sz w:val="20"/>
                <w:szCs w:val="20"/>
              </w:rPr>
              <w:t>ījumu</w:t>
            </w:r>
            <w:r w:rsidRPr="00861381">
              <w:rPr>
                <w:color w:val="000000"/>
                <w:sz w:val="20"/>
                <w:szCs w:val="20"/>
              </w:rPr>
              <w:t xml:space="preserve"> fonda administrēšanas un juridisko izdevumu rēķina</w:t>
            </w:r>
            <w:r>
              <w:rPr>
                <w:color w:val="000000"/>
                <w:sz w:val="20"/>
                <w:szCs w:val="20"/>
              </w:rPr>
              <w:t xml:space="preserve">. </w:t>
            </w:r>
          </w:p>
        </w:tc>
      </w:tr>
      <w:tr w:rsidR="00EF45B1" w:rsidRPr="004A2A30" w:rsidTr="00A97C6D">
        <w:trPr>
          <w:trHeight w:val="7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6277F4">
            <w:pPr>
              <w:spacing w:before="40" w:after="40"/>
              <w:rPr>
                <w:rFonts w:eastAsia="Times New Roman"/>
                <w:color w:val="000000"/>
                <w:sz w:val="22"/>
                <w:szCs w:val="22"/>
                <w:lang w:eastAsia="lv-LV"/>
              </w:rPr>
            </w:pPr>
            <w:r w:rsidRPr="008A6734">
              <w:rPr>
                <w:rFonts w:eastAsia="Times New Roman"/>
                <w:color w:val="000000"/>
                <w:sz w:val="22"/>
                <w:szCs w:val="22"/>
                <w:lang w:eastAsia="lv-LV"/>
              </w:rPr>
              <w:lastRenderedPageBreak/>
              <w:t>2.2.</w:t>
            </w:r>
          </w:p>
        </w:tc>
        <w:tc>
          <w:tcPr>
            <w:tcW w:w="2442" w:type="dxa"/>
            <w:tcBorders>
              <w:top w:val="nil"/>
              <w:left w:val="nil"/>
              <w:bottom w:val="single" w:sz="4" w:space="0" w:color="auto"/>
              <w:right w:val="single" w:sz="4" w:space="0" w:color="auto"/>
            </w:tcBorders>
            <w:shd w:val="clear" w:color="auto" w:fill="auto"/>
            <w:vAlign w:val="center"/>
          </w:tcPr>
          <w:p w:rsidR="00EF45B1" w:rsidRPr="00946F21" w:rsidRDefault="00EF45B1" w:rsidP="00A97C6D">
            <w:pPr>
              <w:spacing w:before="40" w:after="40"/>
              <w:rPr>
                <w:rFonts w:eastAsia="Times New Roman"/>
                <w:color w:val="000000"/>
                <w:sz w:val="22"/>
                <w:szCs w:val="22"/>
                <w:lang w:eastAsia="lv-LV"/>
              </w:rPr>
            </w:pPr>
            <w:r w:rsidRPr="00946F21">
              <w:rPr>
                <w:rFonts w:eastAsia="Times New Roman"/>
                <w:color w:val="000000"/>
                <w:sz w:val="22"/>
                <w:szCs w:val="22"/>
                <w:lang w:eastAsia="lv-LV"/>
              </w:rPr>
              <w:t>Izmaksātās garantiju kompensācijas</w:t>
            </w:r>
          </w:p>
        </w:tc>
        <w:tc>
          <w:tcPr>
            <w:tcW w:w="1164"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4 000 000</w:t>
            </w:r>
          </w:p>
        </w:tc>
        <w:tc>
          <w:tcPr>
            <w:tcW w:w="1192"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1 686 201</w:t>
            </w:r>
          </w:p>
        </w:tc>
        <w:tc>
          <w:tcPr>
            <w:tcW w:w="1187"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42,2</w:t>
            </w:r>
          </w:p>
        </w:tc>
        <w:tc>
          <w:tcPr>
            <w:tcW w:w="2551" w:type="dxa"/>
            <w:tcBorders>
              <w:top w:val="nil"/>
              <w:left w:val="nil"/>
              <w:bottom w:val="single" w:sz="4" w:space="0" w:color="auto"/>
              <w:right w:val="single" w:sz="4" w:space="0" w:color="auto"/>
            </w:tcBorders>
            <w:shd w:val="clear" w:color="auto" w:fill="auto"/>
            <w:vAlign w:val="center"/>
          </w:tcPr>
          <w:p w:rsidR="00EF45B1" w:rsidRPr="0008573A" w:rsidRDefault="00EF45B1" w:rsidP="00F4198D">
            <w:pPr>
              <w:spacing w:before="40" w:after="40"/>
              <w:rPr>
                <w:color w:val="000000"/>
                <w:sz w:val="20"/>
                <w:szCs w:val="20"/>
              </w:rPr>
            </w:pPr>
            <w:r w:rsidRPr="0008573A">
              <w:rPr>
                <w:color w:val="000000"/>
                <w:sz w:val="20"/>
                <w:szCs w:val="20"/>
              </w:rPr>
              <w:t>Uzlabojoties ekonomiskai situācijai Latvijā ievērojami samazinājās izmaksāto kompensāciju apjoms</w:t>
            </w:r>
            <w:r>
              <w:rPr>
                <w:color w:val="000000"/>
                <w:sz w:val="20"/>
                <w:szCs w:val="20"/>
              </w:rPr>
              <w:t xml:space="preserve">, </w:t>
            </w:r>
            <w:r w:rsidRPr="0008573A">
              <w:rPr>
                <w:color w:val="000000"/>
                <w:sz w:val="20"/>
                <w:szCs w:val="20"/>
              </w:rPr>
              <w:t>salīdzinot ar 2011.g</w:t>
            </w:r>
            <w:r>
              <w:rPr>
                <w:color w:val="000000"/>
                <w:sz w:val="20"/>
                <w:szCs w:val="20"/>
              </w:rPr>
              <w:t xml:space="preserve">adu par </w:t>
            </w:r>
            <w:r w:rsidRPr="0008573A">
              <w:rPr>
                <w:color w:val="000000"/>
                <w:sz w:val="20"/>
                <w:szCs w:val="20"/>
              </w:rPr>
              <w:t>50%</w:t>
            </w:r>
            <w:r>
              <w:rPr>
                <w:color w:val="000000"/>
                <w:sz w:val="20"/>
                <w:szCs w:val="20"/>
              </w:rPr>
              <w:t xml:space="preserve">. </w:t>
            </w:r>
          </w:p>
        </w:tc>
      </w:tr>
      <w:tr w:rsidR="00EF45B1" w:rsidRPr="004A2A30" w:rsidTr="00A97C6D">
        <w:trPr>
          <w:trHeight w:val="70"/>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EF45B1" w:rsidRPr="008A6734" w:rsidRDefault="00EF45B1" w:rsidP="006277F4">
            <w:pPr>
              <w:spacing w:before="40" w:after="40"/>
              <w:rPr>
                <w:rFonts w:eastAsia="Times New Roman"/>
                <w:color w:val="000000"/>
                <w:sz w:val="22"/>
                <w:szCs w:val="22"/>
                <w:lang w:eastAsia="lv-LV"/>
              </w:rPr>
            </w:pPr>
            <w:r>
              <w:rPr>
                <w:rFonts w:eastAsia="Times New Roman"/>
                <w:color w:val="000000"/>
                <w:sz w:val="22"/>
                <w:szCs w:val="22"/>
                <w:lang w:eastAsia="lv-LV"/>
              </w:rPr>
              <w:t>2.3</w:t>
            </w:r>
            <w:r w:rsidRPr="008A6734">
              <w:rPr>
                <w:rFonts w:eastAsia="Times New Roman"/>
                <w:color w:val="000000"/>
                <w:sz w:val="22"/>
                <w:szCs w:val="22"/>
                <w:lang w:eastAsia="lv-LV"/>
              </w:rPr>
              <w:t>.</w:t>
            </w:r>
          </w:p>
        </w:tc>
        <w:tc>
          <w:tcPr>
            <w:tcW w:w="2442" w:type="dxa"/>
            <w:tcBorders>
              <w:top w:val="nil"/>
              <w:left w:val="nil"/>
              <w:bottom w:val="single" w:sz="4" w:space="0" w:color="auto"/>
              <w:right w:val="single" w:sz="4" w:space="0" w:color="auto"/>
            </w:tcBorders>
            <w:shd w:val="clear" w:color="auto" w:fill="auto"/>
            <w:vAlign w:val="center"/>
          </w:tcPr>
          <w:p w:rsidR="00EF45B1" w:rsidRPr="00946F21" w:rsidRDefault="00EF45B1" w:rsidP="00A97C6D">
            <w:pPr>
              <w:spacing w:before="40" w:after="40"/>
              <w:rPr>
                <w:rFonts w:eastAsia="Times New Roman"/>
                <w:color w:val="000000"/>
                <w:sz w:val="22"/>
                <w:szCs w:val="22"/>
                <w:lang w:eastAsia="lv-LV"/>
              </w:rPr>
            </w:pPr>
            <w:r w:rsidRPr="00946F21">
              <w:rPr>
                <w:rFonts w:eastAsia="Times New Roman"/>
                <w:color w:val="000000"/>
                <w:sz w:val="22"/>
                <w:szCs w:val="22"/>
                <w:lang w:eastAsia="lv-LV"/>
              </w:rPr>
              <w:t>Uzņēmuma ienākuma nodoklis</w:t>
            </w:r>
          </w:p>
        </w:tc>
        <w:tc>
          <w:tcPr>
            <w:tcW w:w="1164"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500 000</w:t>
            </w:r>
          </w:p>
        </w:tc>
        <w:tc>
          <w:tcPr>
            <w:tcW w:w="1192"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449 434</w:t>
            </w:r>
          </w:p>
        </w:tc>
        <w:tc>
          <w:tcPr>
            <w:tcW w:w="1187" w:type="dxa"/>
            <w:tcBorders>
              <w:top w:val="nil"/>
              <w:left w:val="nil"/>
              <w:bottom w:val="single" w:sz="4" w:space="0" w:color="auto"/>
              <w:right w:val="single" w:sz="4" w:space="0" w:color="auto"/>
            </w:tcBorders>
            <w:shd w:val="clear" w:color="auto" w:fill="auto"/>
            <w:vAlign w:val="center"/>
          </w:tcPr>
          <w:p w:rsidR="00EF45B1" w:rsidRPr="00467356" w:rsidRDefault="00EF45B1" w:rsidP="00A97C6D">
            <w:pPr>
              <w:spacing w:before="40" w:after="40"/>
              <w:jc w:val="center"/>
              <w:rPr>
                <w:rFonts w:eastAsia="Times New Roman"/>
                <w:color w:val="000000"/>
                <w:sz w:val="22"/>
                <w:szCs w:val="22"/>
                <w:lang w:eastAsia="lv-LV"/>
              </w:rPr>
            </w:pPr>
            <w:r w:rsidRPr="00467356">
              <w:rPr>
                <w:rFonts w:eastAsia="Times New Roman"/>
                <w:color w:val="000000"/>
                <w:sz w:val="22"/>
                <w:szCs w:val="22"/>
                <w:lang w:eastAsia="lv-LV"/>
              </w:rPr>
              <w:t>89,9</w:t>
            </w:r>
          </w:p>
        </w:tc>
        <w:tc>
          <w:tcPr>
            <w:tcW w:w="2551" w:type="dxa"/>
            <w:tcBorders>
              <w:top w:val="nil"/>
              <w:left w:val="nil"/>
              <w:bottom w:val="single" w:sz="4" w:space="0" w:color="auto"/>
              <w:right w:val="single" w:sz="4" w:space="0" w:color="auto"/>
            </w:tcBorders>
            <w:shd w:val="clear" w:color="auto" w:fill="auto"/>
            <w:vAlign w:val="center"/>
          </w:tcPr>
          <w:p w:rsidR="00EF45B1" w:rsidRPr="00F80253" w:rsidRDefault="00EF45B1" w:rsidP="004938A4">
            <w:pPr>
              <w:spacing w:before="40" w:after="40"/>
              <w:rPr>
                <w:color w:val="000000"/>
                <w:sz w:val="20"/>
                <w:szCs w:val="20"/>
              </w:rPr>
            </w:pPr>
            <w:r>
              <w:rPr>
                <w:color w:val="000000"/>
                <w:sz w:val="20"/>
                <w:szCs w:val="20"/>
              </w:rPr>
              <w:t>UIN</w:t>
            </w:r>
            <w:r w:rsidRPr="00F80253">
              <w:rPr>
                <w:color w:val="000000"/>
                <w:sz w:val="20"/>
                <w:szCs w:val="20"/>
              </w:rPr>
              <w:t xml:space="preserve"> aprēķinu un summu ietekmē šaubī</w:t>
            </w:r>
            <w:r>
              <w:rPr>
                <w:color w:val="000000"/>
                <w:sz w:val="20"/>
                <w:szCs w:val="20"/>
              </w:rPr>
              <w:t xml:space="preserve">go debitoru uzkrājumu izmaiņas, kas </w:t>
            </w:r>
            <w:r w:rsidRPr="00F80253">
              <w:rPr>
                <w:color w:val="000000"/>
                <w:sz w:val="20"/>
                <w:szCs w:val="20"/>
              </w:rPr>
              <w:t xml:space="preserve">2012.gadā </w:t>
            </w:r>
            <w:r>
              <w:rPr>
                <w:color w:val="000000"/>
                <w:sz w:val="20"/>
                <w:szCs w:val="20"/>
              </w:rPr>
              <w:t xml:space="preserve">ir samazinājušies, tāpēc UIN </w:t>
            </w:r>
            <w:r w:rsidRPr="00F80253">
              <w:rPr>
                <w:color w:val="000000"/>
                <w:sz w:val="20"/>
                <w:szCs w:val="20"/>
              </w:rPr>
              <w:t>ir aprēķināts mazāks</w:t>
            </w:r>
            <w:r>
              <w:rPr>
                <w:color w:val="000000"/>
                <w:sz w:val="20"/>
                <w:szCs w:val="20"/>
              </w:rPr>
              <w:t xml:space="preserve">. </w:t>
            </w:r>
          </w:p>
        </w:tc>
      </w:tr>
    </w:tbl>
    <w:p w:rsidR="00EE7CCB" w:rsidRDefault="00EE7CCB" w:rsidP="00BB408A">
      <w:pPr>
        <w:pStyle w:val="ListParagraph"/>
        <w:ind w:left="0"/>
        <w:jc w:val="center"/>
        <w:rPr>
          <w:rFonts w:eastAsia="Times New Roman"/>
          <w:b/>
          <w:bCs/>
          <w:color w:val="000000"/>
          <w:szCs w:val="26"/>
          <w:lang w:eastAsia="zh-CN"/>
        </w:rPr>
      </w:pPr>
    </w:p>
    <w:p w:rsidR="0026453E" w:rsidRDefault="0026453E" w:rsidP="00BB408A">
      <w:pPr>
        <w:pStyle w:val="ListParagraph"/>
        <w:ind w:left="0"/>
        <w:jc w:val="center"/>
        <w:rPr>
          <w:rFonts w:eastAsia="Times New Roman"/>
          <w:b/>
          <w:bCs/>
          <w:color w:val="000000"/>
          <w:szCs w:val="26"/>
          <w:lang w:eastAsia="zh-CN"/>
        </w:rPr>
      </w:pPr>
    </w:p>
    <w:p w:rsidR="007D549A" w:rsidRDefault="000B258A" w:rsidP="00FC26EE">
      <w:pPr>
        <w:pStyle w:val="ListParagraph"/>
        <w:ind w:left="0"/>
        <w:contextualSpacing w:val="0"/>
        <w:jc w:val="center"/>
        <w:rPr>
          <w:rFonts w:eastAsia="Times New Roman"/>
          <w:b/>
          <w:bCs/>
          <w:color w:val="000000"/>
          <w:szCs w:val="26"/>
          <w:lang w:eastAsia="zh-CN"/>
        </w:rPr>
      </w:pPr>
      <w:r>
        <w:rPr>
          <w:rFonts w:eastAsia="Times New Roman"/>
          <w:b/>
          <w:bCs/>
          <w:color w:val="000000"/>
          <w:szCs w:val="26"/>
          <w:lang w:eastAsia="zh-CN"/>
        </w:rPr>
        <w:t>Kapitālsabiedrības</w:t>
      </w:r>
      <w:r w:rsidR="00BB408A" w:rsidRPr="00BB408A">
        <w:rPr>
          <w:rFonts w:eastAsia="Times New Roman"/>
          <w:b/>
          <w:bCs/>
          <w:color w:val="000000"/>
          <w:szCs w:val="26"/>
          <w:lang w:eastAsia="zh-CN"/>
        </w:rPr>
        <w:t xml:space="preserve"> darbīb</w:t>
      </w:r>
      <w:r w:rsidR="000D74B0">
        <w:rPr>
          <w:rFonts w:eastAsia="Times New Roman"/>
          <w:b/>
          <w:bCs/>
          <w:color w:val="000000"/>
          <w:szCs w:val="26"/>
          <w:lang w:eastAsia="zh-CN"/>
        </w:rPr>
        <w:t>u raksturojošo rādītāju izpilde</w:t>
      </w:r>
    </w:p>
    <w:p w:rsidR="009734DA" w:rsidRPr="00BB408A" w:rsidRDefault="009734DA" w:rsidP="009734DA">
      <w:pPr>
        <w:pStyle w:val="ListParagraph"/>
        <w:spacing w:after="120"/>
        <w:ind w:left="0"/>
        <w:contextualSpacing w:val="0"/>
        <w:rPr>
          <w:rFonts w:eastAsia="Times New Roman"/>
          <w:b/>
          <w:bCs/>
          <w:color w:val="000000"/>
          <w:szCs w:val="26"/>
          <w:lang w:eastAsia="zh-CN"/>
        </w:rPr>
      </w:pPr>
      <w:r w:rsidRPr="00924496">
        <w:rPr>
          <w:rFonts w:eastAsia="Times New Roman"/>
          <w:i/>
          <w:iCs/>
          <w:color w:val="000000"/>
          <w:sz w:val="20"/>
          <w:szCs w:val="20"/>
          <w:lang w:eastAsia="zh-CN"/>
        </w:rPr>
        <w:t xml:space="preserve"> la</w:t>
      </w:r>
      <w:r w:rsidR="00004E11">
        <w:rPr>
          <w:rFonts w:eastAsia="Times New Roman"/>
          <w:i/>
          <w:iCs/>
          <w:color w:val="000000"/>
          <w:sz w:val="20"/>
          <w:szCs w:val="20"/>
          <w:lang w:eastAsia="zh-CN"/>
        </w:rPr>
        <w:t>tos</w:t>
      </w:r>
    </w:p>
    <w:tbl>
      <w:tblPr>
        <w:tblW w:w="8876" w:type="dxa"/>
        <w:jc w:val="center"/>
        <w:tblInd w:w="93" w:type="dxa"/>
        <w:tblLook w:val="04A0" w:firstRow="1" w:lastRow="0" w:firstColumn="1" w:lastColumn="0" w:noHBand="0" w:noVBand="1"/>
      </w:tblPr>
      <w:tblGrid>
        <w:gridCol w:w="656"/>
        <w:gridCol w:w="4220"/>
        <w:gridCol w:w="1300"/>
        <w:gridCol w:w="1340"/>
        <w:gridCol w:w="154"/>
        <w:gridCol w:w="1206"/>
      </w:tblGrid>
      <w:tr w:rsidR="005D499C" w:rsidRPr="008A2292" w:rsidTr="00133B7B">
        <w:trPr>
          <w:trHeight w:val="600"/>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D499C" w:rsidRPr="008A2292" w:rsidRDefault="005D499C" w:rsidP="00624578">
            <w:pPr>
              <w:spacing w:before="40" w:after="40"/>
              <w:jc w:val="center"/>
              <w:rPr>
                <w:rFonts w:eastAsia="Times New Roman"/>
                <w:b/>
                <w:bCs/>
                <w:color w:val="000000"/>
                <w:sz w:val="22"/>
                <w:szCs w:val="22"/>
                <w:lang w:eastAsia="zh-CN"/>
              </w:rPr>
            </w:pPr>
            <w:proofErr w:type="spellStart"/>
            <w:r w:rsidRPr="008A2292">
              <w:rPr>
                <w:rFonts w:eastAsia="Times New Roman"/>
                <w:b/>
                <w:bCs/>
                <w:color w:val="000000"/>
                <w:sz w:val="22"/>
                <w:szCs w:val="22"/>
                <w:lang w:eastAsia="zh-CN"/>
              </w:rPr>
              <w:t>Nr</w:t>
            </w:r>
            <w:proofErr w:type="spellEnd"/>
            <w:r w:rsidRPr="008A2292">
              <w:rPr>
                <w:rFonts w:eastAsia="Times New Roman"/>
                <w:b/>
                <w:bCs/>
                <w:color w:val="000000"/>
                <w:sz w:val="22"/>
                <w:szCs w:val="22"/>
                <w:lang w:eastAsia="zh-CN"/>
              </w:rPr>
              <w:t>.</w:t>
            </w:r>
          </w:p>
        </w:tc>
        <w:tc>
          <w:tcPr>
            <w:tcW w:w="422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D499C" w:rsidRPr="008A2292" w:rsidRDefault="005D499C" w:rsidP="00624578">
            <w:pPr>
              <w:spacing w:before="40" w:after="40"/>
              <w:jc w:val="center"/>
              <w:rPr>
                <w:rFonts w:eastAsia="Times New Roman"/>
                <w:b/>
                <w:bCs/>
                <w:color w:val="000000"/>
                <w:sz w:val="22"/>
                <w:szCs w:val="22"/>
                <w:lang w:eastAsia="zh-CN"/>
              </w:rPr>
            </w:pPr>
            <w:r w:rsidRPr="008A2292">
              <w:rPr>
                <w:rFonts w:eastAsia="Times New Roman"/>
                <w:b/>
                <w:bCs/>
                <w:color w:val="000000"/>
                <w:sz w:val="22"/>
                <w:szCs w:val="22"/>
                <w:lang w:eastAsia="zh-CN"/>
              </w:rPr>
              <w:t>Rādītāji</w:t>
            </w:r>
          </w:p>
        </w:tc>
        <w:tc>
          <w:tcPr>
            <w:tcW w:w="13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D499C" w:rsidRPr="008A2292" w:rsidRDefault="00443E90" w:rsidP="00624578">
            <w:pPr>
              <w:spacing w:before="40" w:after="40"/>
              <w:jc w:val="center"/>
              <w:rPr>
                <w:rFonts w:eastAsia="Times New Roman"/>
                <w:b/>
                <w:bCs/>
                <w:color w:val="000000"/>
                <w:sz w:val="22"/>
                <w:szCs w:val="22"/>
                <w:lang w:eastAsia="zh-CN"/>
              </w:rPr>
            </w:pPr>
            <w:r w:rsidRPr="008A2292">
              <w:rPr>
                <w:rFonts w:eastAsia="Times New Roman"/>
                <w:b/>
                <w:bCs/>
                <w:color w:val="000000"/>
                <w:sz w:val="22"/>
                <w:szCs w:val="22"/>
                <w:lang w:eastAsia="zh-CN"/>
              </w:rPr>
              <w:t>2012</w:t>
            </w:r>
            <w:r w:rsidR="00A74524">
              <w:rPr>
                <w:rFonts w:eastAsia="Times New Roman"/>
                <w:b/>
                <w:bCs/>
                <w:color w:val="000000"/>
                <w:sz w:val="22"/>
                <w:szCs w:val="22"/>
                <w:lang w:eastAsia="zh-CN"/>
              </w:rPr>
              <w:t>.</w:t>
            </w:r>
            <w:r w:rsidR="005D499C" w:rsidRPr="008A2292">
              <w:rPr>
                <w:rFonts w:eastAsia="Times New Roman"/>
                <w:b/>
                <w:bCs/>
                <w:color w:val="000000"/>
                <w:sz w:val="22"/>
                <w:szCs w:val="22"/>
                <w:lang w:eastAsia="zh-CN"/>
              </w:rPr>
              <w:t>gada plāns</w:t>
            </w:r>
            <w:r w:rsidR="00162B2D">
              <w:rPr>
                <w:rFonts w:eastAsia="Times New Roman"/>
                <w:b/>
                <w:bCs/>
                <w:color w:val="000000"/>
                <w:sz w:val="22"/>
                <w:szCs w:val="22"/>
                <w:lang w:eastAsia="zh-CN"/>
              </w:rPr>
              <w:t>*</w:t>
            </w:r>
          </w:p>
        </w:tc>
        <w:tc>
          <w:tcPr>
            <w:tcW w:w="1494" w:type="dxa"/>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D499C" w:rsidRPr="008A2292" w:rsidRDefault="005D499C" w:rsidP="00624578">
            <w:pPr>
              <w:spacing w:before="40" w:after="40"/>
              <w:jc w:val="center"/>
              <w:rPr>
                <w:rFonts w:eastAsia="Times New Roman"/>
                <w:b/>
                <w:bCs/>
                <w:color w:val="000000"/>
                <w:sz w:val="22"/>
                <w:szCs w:val="22"/>
                <w:lang w:eastAsia="zh-CN"/>
              </w:rPr>
            </w:pPr>
            <w:r w:rsidRPr="008A2292">
              <w:rPr>
                <w:rFonts w:eastAsia="Times New Roman"/>
                <w:b/>
                <w:bCs/>
                <w:color w:val="000000"/>
                <w:sz w:val="22"/>
                <w:szCs w:val="22"/>
                <w:lang w:eastAsia="zh-CN"/>
              </w:rPr>
              <w:t>201</w:t>
            </w:r>
            <w:r w:rsidR="00443E90" w:rsidRPr="008A2292">
              <w:rPr>
                <w:rFonts w:eastAsia="Times New Roman"/>
                <w:b/>
                <w:bCs/>
                <w:color w:val="000000"/>
                <w:sz w:val="22"/>
                <w:szCs w:val="22"/>
                <w:lang w:eastAsia="zh-CN"/>
              </w:rPr>
              <w:t>2</w:t>
            </w:r>
            <w:r w:rsidR="00A74524">
              <w:rPr>
                <w:rFonts w:eastAsia="Times New Roman"/>
                <w:b/>
                <w:bCs/>
                <w:color w:val="000000"/>
                <w:sz w:val="22"/>
                <w:szCs w:val="22"/>
                <w:lang w:eastAsia="zh-CN"/>
              </w:rPr>
              <w:t>.</w:t>
            </w:r>
            <w:r w:rsidRPr="008A2292">
              <w:rPr>
                <w:rFonts w:eastAsia="Times New Roman"/>
                <w:b/>
                <w:bCs/>
                <w:color w:val="000000"/>
                <w:sz w:val="22"/>
                <w:szCs w:val="22"/>
                <w:lang w:eastAsia="zh-CN"/>
              </w:rPr>
              <w:t>gada izpilde</w:t>
            </w:r>
          </w:p>
        </w:tc>
        <w:tc>
          <w:tcPr>
            <w:tcW w:w="120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D499C" w:rsidRPr="003C4FFE" w:rsidRDefault="005D499C" w:rsidP="00624578">
            <w:pPr>
              <w:spacing w:before="40" w:after="40"/>
              <w:jc w:val="center"/>
              <w:rPr>
                <w:rFonts w:eastAsia="Times New Roman"/>
                <w:b/>
                <w:bCs/>
                <w:color w:val="000000"/>
                <w:sz w:val="20"/>
                <w:szCs w:val="20"/>
                <w:lang w:eastAsia="zh-CN"/>
              </w:rPr>
            </w:pPr>
            <w:r w:rsidRPr="003C4FFE">
              <w:rPr>
                <w:rFonts w:eastAsia="Times New Roman"/>
                <w:b/>
                <w:bCs/>
                <w:color w:val="000000"/>
                <w:sz w:val="20"/>
                <w:szCs w:val="20"/>
                <w:lang w:eastAsia="zh-CN"/>
              </w:rPr>
              <w:t>izpilde % pret plānu (3*100/2)</w:t>
            </w:r>
          </w:p>
        </w:tc>
      </w:tr>
      <w:tr w:rsidR="005D499C" w:rsidRPr="00624578" w:rsidTr="00133B7B">
        <w:trPr>
          <w:trHeight w:val="330"/>
          <w:tblHeader/>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D499C" w:rsidRPr="00624578" w:rsidRDefault="005D499C" w:rsidP="00624578">
            <w:pPr>
              <w:spacing w:before="40" w:after="40"/>
              <w:jc w:val="center"/>
              <w:rPr>
                <w:rFonts w:eastAsia="Times New Roman"/>
                <w:color w:val="000000"/>
                <w:sz w:val="20"/>
                <w:szCs w:val="20"/>
                <w:lang w:eastAsia="zh-CN"/>
              </w:rPr>
            </w:pPr>
          </w:p>
        </w:tc>
        <w:tc>
          <w:tcPr>
            <w:tcW w:w="4220" w:type="dxa"/>
            <w:tcBorders>
              <w:top w:val="nil"/>
              <w:left w:val="nil"/>
              <w:bottom w:val="single" w:sz="4" w:space="0" w:color="auto"/>
              <w:right w:val="single" w:sz="4" w:space="0" w:color="auto"/>
            </w:tcBorders>
            <w:shd w:val="clear" w:color="auto" w:fill="auto"/>
            <w:vAlign w:val="center"/>
            <w:hideMark/>
          </w:tcPr>
          <w:p w:rsidR="005D499C" w:rsidRPr="00624578" w:rsidRDefault="005D499C" w:rsidP="00624578">
            <w:pPr>
              <w:spacing w:before="40" w:after="40"/>
              <w:jc w:val="center"/>
              <w:rPr>
                <w:rFonts w:eastAsia="Times New Roman"/>
                <w:color w:val="000000"/>
                <w:sz w:val="20"/>
                <w:szCs w:val="20"/>
                <w:lang w:eastAsia="zh-CN"/>
              </w:rPr>
            </w:pPr>
            <w:r w:rsidRPr="00624578">
              <w:rPr>
                <w:rFonts w:eastAsia="Times New Roman"/>
                <w:color w:val="000000"/>
                <w:sz w:val="20"/>
                <w:szCs w:val="20"/>
                <w:lang w:eastAsia="zh-CN"/>
              </w:rPr>
              <w:t>1</w:t>
            </w:r>
          </w:p>
        </w:tc>
        <w:tc>
          <w:tcPr>
            <w:tcW w:w="1300" w:type="dxa"/>
            <w:tcBorders>
              <w:top w:val="nil"/>
              <w:left w:val="nil"/>
              <w:bottom w:val="single" w:sz="4" w:space="0" w:color="auto"/>
              <w:right w:val="single" w:sz="4" w:space="0" w:color="auto"/>
            </w:tcBorders>
            <w:shd w:val="clear" w:color="auto" w:fill="auto"/>
            <w:vAlign w:val="center"/>
            <w:hideMark/>
          </w:tcPr>
          <w:p w:rsidR="005D499C" w:rsidRPr="00624578" w:rsidRDefault="005D499C" w:rsidP="00624578">
            <w:pPr>
              <w:spacing w:before="40" w:after="40"/>
              <w:jc w:val="center"/>
              <w:rPr>
                <w:rFonts w:eastAsia="Times New Roman"/>
                <w:color w:val="000000"/>
                <w:sz w:val="20"/>
                <w:szCs w:val="20"/>
                <w:lang w:eastAsia="zh-CN"/>
              </w:rPr>
            </w:pPr>
            <w:r w:rsidRPr="00624578">
              <w:rPr>
                <w:rFonts w:eastAsia="Times New Roman"/>
                <w:color w:val="000000"/>
                <w:sz w:val="20"/>
                <w:szCs w:val="20"/>
                <w:lang w:eastAsia="zh-CN"/>
              </w:rPr>
              <w:t>2</w:t>
            </w:r>
          </w:p>
        </w:tc>
        <w:tc>
          <w:tcPr>
            <w:tcW w:w="1494" w:type="dxa"/>
            <w:gridSpan w:val="2"/>
            <w:tcBorders>
              <w:top w:val="nil"/>
              <w:left w:val="nil"/>
              <w:bottom w:val="single" w:sz="4" w:space="0" w:color="auto"/>
              <w:right w:val="single" w:sz="4" w:space="0" w:color="auto"/>
            </w:tcBorders>
            <w:shd w:val="clear" w:color="auto" w:fill="auto"/>
            <w:vAlign w:val="center"/>
            <w:hideMark/>
          </w:tcPr>
          <w:p w:rsidR="005D499C" w:rsidRPr="00624578" w:rsidRDefault="005D499C" w:rsidP="00624578">
            <w:pPr>
              <w:spacing w:before="40" w:after="40"/>
              <w:jc w:val="center"/>
              <w:rPr>
                <w:rFonts w:eastAsia="Times New Roman"/>
                <w:color w:val="000000"/>
                <w:sz w:val="20"/>
                <w:szCs w:val="20"/>
                <w:lang w:eastAsia="zh-CN"/>
              </w:rPr>
            </w:pPr>
            <w:r w:rsidRPr="00624578">
              <w:rPr>
                <w:rFonts w:eastAsia="Times New Roman"/>
                <w:color w:val="000000"/>
                <w:sz w:val="20"/>
                <w:szCs w:val="20"/>
                <w:lang w:eastAsia="zh-CN"/>
              </w:rPr>
              <w:t>3</w:t>
            </w:r>
          </w:p>
        </w:tc>
        <w:tc>
          <w:tcPr>
            <w:tcW w:w="1206" w:type="dxa"/>
            <w:tcBorders>
              <w:top w:val="nil"/>
              <w:left w:val="nil"/>
              <w:bottom w:val="single" w:sz="4" w:space="0" w:color="auto"/>
              <w:right w:val="single" w:sz="4" w:space="0" w:color="auto"/>
            </w:tcBorders>
            <w:shd w:val="clear" w:color="auto" w:fill="auto"/>
            <w:vAlign w:val="center"/>
            <w:hideMark/>
          </w:tcPr>
          <w:p w:rsidR="005D499C" w:rsidRPr="00624578" w:rsidRDefault="005D499C" w:rsidP="00624578">
            <w:pPr>
              <w:spacing w:before="40" w:after="40"/>
              <w:jc w:val="center"/>
              <w:rPr>
                <w:rFonts w:eastAsia="Times New Roman"/>
                <w:color w:val="000000"/>
                <w:sz w:val="20"/>
                <w:szCs w:val="20"/>
                <w:lang w:eastAsia="zh-CN"/>
              </w:rPr>
            </w:pPr>
            <w:r w:rsidRPr="00624578">
              <w:rPr>
                <w:rFonts w:eastAsia="Times New Roman"/>
                <w:color w:val="000000"/>
                <w:sz w:val="20"/>
                <w:szCs w:val="20"/>
                <w:lang w:eastAsia="zh-CN"/>
              </w:rPr>
              <w:t>4</w:t>
            </w:r>
          </w:p>
        </w:tc>
      </w:tr>
      <w:tr w:rsidR="005D499C" w:rsidRPr="008A2292" w:rsidTr="00772930">
        <w:trPr>
          <w:trHeight w:val="6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5D499C" w:rsidRPr="008A2292" w:rsidRDefault="005D499C" w:rsidP="00624578">
            <w:pPr>
              <w:spacing w:before="40" w:after="40"/>
              <w:rPr>
                <w:rFonts w:eastAsia="Times New Roman"/>
                <w:b/>
                <w:bCs/>
                <w:color w:val="000000"/>
                <w:sz w:val="22"/>
                <w:szCs w:val="22"/>
                <w:lang w:eastAsia="zh-CN"/>
              </w:rPr>
            </w:pPr>
            <w:r w:rsidRPr="008A2292">
              <w:rPr>
                <w:rFonts w:eastAsia="Times New Roman"/>
                <w:b/>
                <w:bCs/>
                <w:color w:val="000000"/>
                <w:sz w:val="22"/>
                <w:szCs w:val="22"/>
                <w:lang w:eastAsia="zh-CN"/>
              </w:rPr>
              <w:t>1.</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5D499C" w:rsidRPr="008A2292" w:rsidRDefault="005D499C" w:rsidP="00624578">
            <w:pPr>
              <w:spacing w:before="40" w:after="40"/>
              <w:rPr>
                <w:rFonts w:eastAsia="Times New Roman"/>
                <w:b/>
                <w:bCs/>
                <w:color w:val="000000"/>
                <w:sz w:val="22"/>
                <w:szCs w:val="22"/>
                <w:lang w:eastAsia="zh-CN"/>
              </w:rPr>
            </w:pPr>
            <w:r w:rsidRPr="008A2292">
              <w:rPr>
                <w:rFonts w:eastAsia="Times New Roman"/>
                <w:b/>
                <w:bCs/>
                <w:color w:val="000000"/>
                <w:sz w:val="22"/>
                <w:szCs w:val="22"/>
                <w:lang w:eastAsia="zh-CN"/>
              </w:rPr>
              <w:t>No valsts budžeta saņemtās subsīdijas un dotācijas</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5D499C" w:rsidRPr="008A2292" w:rsidRDefault="00164F69" w:rsidP="003E2787">
            <w:pPr>
              <w:spacing w:before="40" w:after="40"/>
              <w:jc w:val="right"/>
              <w:rPr>
                <w:rFonts w:eastAsia="Times New Roman"/>
                <w:b/>
                <w:bCs/>
                <w:color w:val="000000"/>
                <w:sz w:val="22"/>
                <w:szCs w:val="22"/>
                <w:lang w:eastAsia="zh-CN"/>
              </w:rPr>
            </w:pPr>
            <w:r>
              <w:rPr>
                <w:rFonts w:eastAsia="Times New Roman"/>
                <w:b/>
                <w:bCs/>
                <w:color w:val="000000"/>
                <w:sz w:val="22"/>
                <w:szCs w:val="22"/>
                <w:lang w:eastAsia="zh-CN"/>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5D499C" w:rsidRPr="008A2292" w:rsidRDefault="00164F69" w:rsidP="003E2787">
            <w:pPr>
              <w:spacing w:before="40" w:after="40"/>
              <w:jc w:val="right"/>
              <w:rPr>
                <w:rFonts w:eastAsia="Times New Roman"/>
                <w:b/>
                <w:bCs/>
                <w:color w:val="000000"/>
                <w:sz w:val="22"/>
                <w:szCs w:val="22"/>
                <w:lang w:eastAsia="zh-CN"/>
              </w:rPr>
            </w:pPr>
            <w:r>
              <w:rPr>
                <w:rFonts w:eastAsia="Times New Roman"/>
                <w:b/>
                <w:bCs/>
                <w:color w:val="000000"/>
                <w:sz w:val="22"/>
                <w:szCs w:val="22"/>
                <w:lang w:eastAsia="zh-CN"/>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5D499C" w:rsidRPr="008A2292" w:rsidRDefault="00164F69" w:rsidP="003E2787">
            <w:pPr>
              <w:spacing w:before="40" w:after="40"/>
              <w:jc w:val="right"/>
              <w:rPr>
                <w:rFonts w:eastAsia="Times New Roman"/>
                <w:b/>
                <w:bCs/>
                <w:color w:val="000000"/>
                <w:sz w:val="22"/>
                <w:szCs w:val="22"/>
                <w:lang w:eastAsia="zh-CN"/>
              </w:rPr>
            </w:pPr>
            <w:r>
              <w:rPr>
                <w:rFonts w:eastAsia="Times New Roman"/>
                <w:b/>
                <w:bCs/>
                <w:color w:val="000000"/>
                <w:sz w:val="22"/>
                <w:szCs w:val="22"/>
                <w:lang w:eastAsia="zh-CN"/>
              </w:rPr>
              <w:t>-</w:t>
            </w:r>
          </w:p>
        </w:tc>
      </w:tr>
      <w:tr w:rsidR="005D499C" w:rsidRPr="0075278A"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D499C" w:rsidRPr="0075278A" w:rsidRDefault="005D499C" w:rsidP="00624578">
            <w:pPr>
              <w:spacing w:before="40" w:after="40"/>
              <w:rPr>
                <w:rFonts w:eastAsia="Times New Roman"/>
                <w:color w:val="000000"/>
                <w:sz w:val="12"/>
                <w:szCs w:val="12"/>
                <w:lang w:eastAsia="zh-CN"/>
              </w:rPr>
            </w:pPr>
            <w:r w:rsidRPr="0075278A">
              <w:rPr>
                <w:rFonts w:eastAsia="Times New Roman"/>
                <w:color w:val="000000"/>
                <w:sz w:val="12"/>
                <w:szCs w:val="12"/>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5D499C" w:rsidRPr="0075278A" w:rsidRDefault="005D499C" w:rsidP="00624578">
            <w:pPr>
              <w:spacing w:before="40" w:after="40"/>
              <w:rPr>
                <w:rFonts w:eastAsia="Times New Roman"/>
                <w:color w:val="000000"/>
                <w:sz w:val="12"/>
                <w:szCs w:val="12"/>
                <w:lang w:eastAsia="zh-CN"/>
              </w:rPr>
            </w:pPr>
            <w:r w:rsidRPr="0075278A">
              <w:rPr>
                <w:rFonts w:eastAsia="Times New Roman"/>
                <w:color w:val="000000"/>
                <w:sz w:val="12"/>
                <w:szCs w:val="12"/>
                <w:lang w:eastAsia="zh-CN"/>
              </w:rPr>
              <w:t> </w:t>
            </w:r>
          </w:p>
        </w:tc>
        <w:tc>
          <w:tcPr>
            <w:tcW w:w="1300" w:type="dxa"/>
            <w:tcBorders>
              <w:top w:val="nil"/>
              <w:left w:val="nil"/>
              <w:bottom w:val="single" w:sz="4" w:space="0" w:color="auto"/>
              <w:right w:val="single" w:sz="4" w:space="0" w:color="auto"/>
            </w:tcBorders>
            <w:shd w:val="clear" w:color="auto" w:fill="auto"/>
            <w:vAlign w:val="center"/>
            <w:hideMark/>
          </w:tcPr>
          <w:p w:rsidR="005D499C" w:rsidRPr="0075278A" w:rsidRDefault="005D499C" w:rsidP="003E2787">
            <w:pPr>
              <w:spacing w:before="40" w:after="40"/>
              <w:jc w:val="right"/>
              <w:rPr>
                <w:rFonts w:eastAsia="Times New Roman"/>
                <w:color w:val="000000"/>
                <w:sz w:val="12"/>
                <w:szCs w:val="12"/>
                <w:lang w:eastAsia="zh-CN"/>
              </w:rPr>
            </w:pPr>
          </w:p>
        </w:tc>
        <w:tc>
          <w:tcPr>
            <w:tcW w:w="1494" w:type="dxa"/>
            <w:gridSpan w:val="2"/>
            <w:tcBorders>
              <w:top w:val="nil"/>
              <w:left w:val="nil"/>
              <w:bottom w:val="single" w:sz="4" w:space="0" w:color="auto"/>
              <w:right w:val="single" w:sz="4" w:space="0" w:color="auto"/>
            </w:tcBorders>
            <w:shd w:val="clear" w:color="auto" w:fill="auto"/>
            <w:vAlign w:val="center"/>
            <w:hideMark/>
          </w:tcPr>
          <w:p w:rsidR="005D499C" w:rsidRPr="0075278A" w:rsidRDefault="005D499C" w:rsidP="003E2787">
            <w:pPr>
              <w:spacing w:before="40" w:after="40"/>
              <w:jc w:val="right"/>
              <w:rPr>
                <w:rFonts w:eastAsia="Times New Roman"/>
                <w:color w:val="000000"/>
                <w:sz w:val="12"/>
                <w:szCs w:val="12"/>
                <w:lang w:eastAsia="zh-CN"/>
              </w:rPr>
            </w:pPr>
          </w:p>
        </w:tc>
        <w:tc>
          <w:tcPr>
            <w:tcW w:w="1206" w:type="dxa"/>
            <w:tcBorders>
              <w:top w:val="nil"/>
              <w:left w:val="nil"/>
              <w:bottom w:val="single" w:sz="4" w:space="0" w:color="auto"/>
              <w:right w:val="single" w:sz="4" w:space="0" w:color="auto"/>
            </w:tcBorders>
            <w:shd w:val="clear" w:color="auto" w:fill="auto"/>
            <w:vAlign w:val="center"/>
            <w:hideMark/>
          </w:tcPr>
          <w:p w:rsidR="005D499C" w:rsidRPr="0075278A" w:rsidRDefault="005D499C" w:rsidP="003E2787">
            <w:pPr>
              <w:spacing w:before="40" w:after="40"/>
              <w:jc w:val="right"/>
              <w:rPr>
                <w:rFonts w:eastAsia="Times New Roman"/>
                <w:color w:val="000000"/>
                <w:sz w:val="12"/>
                <w:szCs w:val="12"/>
                <w:lang w:eastAsia="zh-CN"/>
              </w:rPr>
            </w:pPr>
          </w:p>
        </w:tc>
      </w:tr>
      <w:tr w:rsidR="00D9362C" w:rsidRPr="008A2292"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D9362C" w:rsidRPr="008A2292" w:rsidRDefault="00D9362C" w:rsidP="00624578">
            <w:pPr>
              <w:spacing w:before="40" w:after="40"/>
              <w:rPr>
                <w:rFonts w:eastAsia="Times New Roman"/>
                <w:b/>
                <w:bCs/>
                <w:color w:val="000000"/>
                <w:sz w:val="22"/>
                <w:szCs w:val="22"/>
                <w:lang w:eastAsia="zh-CN"/>
              </w:rPr>
            </w:pPr>
            <w:r w:rsidRPr="008A2292">
              <w:rPr>
                <w:rFonts w:eastAsia="Times New Roman"/>
                <w:b/>
                <w:bCs/>
                <w:color w:val="000000"/>
                <w:sz w:val="22"/>
                <w:szCs w:val="22"/>
                <w:lang w:eastAsia="zh-CN"/>
              </w:rPr>
              <w:t>2.</w:t>
            </w:r>
          </w:p>
        </w:tc>
        <w:tc>
          <w:tcPr>
            <w:tcW w:w="4220" w:type="dxa"/>
            <w:tcBorders>
              <w:top w:val="nil"/>
              <w:left w:val="nil"/>
              <w:bottom w:val="single" w:sz="4" w:space="0" w:color="auto"/>
              <w:right w:val="single" w:sz="4" w:space="0" w:color="auto"/>
            </w:tcBorders>
            <w:shd w:val="clear" w:color="auto" w:fill="auto"/>
            <w:vAlign w:val="center"/>
            <w:hideMark/>
          </w:tcPr>
          <w:p w:rsidR="00D9362C" w:rsidRPr="008A2292" w:rsidRDefault="00D9362C" w:rsidP="00624578">
            <w:pPr>
              <w:spacing w:before="40" w:after="40"/>
              <w:rPr>
                <w:rFonts w:eastAsia="Times New Roman"/>
                <w:b/>
                <w:bCs/>
                <w:color w:val="000000"/>
                <w:sz w:val="22"/>
                <w:szCs w:val="22"/>
                <w:lang w:eastAsia="zh-CN"/>
              </w:rPr>
            </w:pPr>
            <w:r w:rsidRPr="008A2292">
              <w:rPr>
                <w:rFonts w:eastAsia="Times New Roman"/>
                <w:b/>
                <w:bCs/>
                <w:color w:val="000000"/>
                <w:sz w:val="22"/>
                <w:szCs w:val="22"/>
                <w:lang w:eastAsia="zh-CN"/>
              </w:rPr>
              <w:t>Bilances radītāji (uz gada beigām)</w:t>
            </w:r>
          </w:p>
        </w:tc>
        <w:tc>
          <w:tcPr>
            <w:tcW w:w="1300" w:type="dxa"/>
            <w:tcBorders>
              <w:top w:val="nil"/>
              <w:left w:val="nil"/>
              <w:bottom w:val="single" w:sz="4" w:space="0" w:color="auto"/>
              <w:right w:val="single" w:sz="4" w:space="0" w:color="auto"/>
            </w:tcBorders>
            <w:shd w:val="clear" w:color="auto" w:fill="auto"/>
            <w:vAlign w:val="center"/>
            <w:hideMark/>
          </w:tcPr>
          <w:p w:rsidR="00D9362C" w:rsidRPr="008A2292" w:rsidRDefault="00D9362C" w:rsidP="003E2787">
            <w:pPr>
              <w:spacing w:before="40" w:after="40"/>
              <w:jc w:val="right"/>
              <w:rPr>
                <w:b/>
                <w:bCs/>
                <w:color w:val="000000"/>
                <w:sz w:val="22"/>
                <w:szCs w:val="22"/>
              </w:rPr>
            </w:pPr>
            <w:r w:rsidRPr="008A2292">
              <w:rPr>
                <w:b/>
                <w:bCs/>
                <w:color w:val="000000"/>
                <w:sz w:val="22"/>
                <w:szCs w:val="22"/>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D9362C" w:rsidRPr="008A2292" w:rsidRDefault="00D9362C" w:rsidP="003E2787">
            <w:pPr>
              <w:spacing w:before="40" w:after="40"/>
              <w:jc w:val="right"/>
              <w:rPr>
                <w:b/>
                <w:bCs/>
                <w:color w:val="000000"/>
                <w:sz w:val="22"/>
                <w:szCs w:val="22"/>
              </w:rPr>
            </w:pPr>
            <w:r w:rsidRPr="008A2292">
              <w:rPr>
                <w:b/>
                <w:bCs/>
                <w:color w:val="000000"/>
                <w:sz w:val="22"/>
                <w:szCs w:val="22"/>
              </w:rPr>
              <w:t>x</w:t>
            </w:r>
          </w:p>
        </w:tc>
        <w:tc>
          <w:tcPr>
            <w:tcW w:w="1206" w:type="dxa"/>
            <w:tcBorders>
              <w:top w:val="nil"/>
              <w:left w:val="nil"/>
              <w:bottom w:val="single" w:sz="4" w:space="0" w:color="auto"/>
              <w:right w:val="single" w:sz="4" w:space="0" w:color="auto"/>
            </w:tcBorders>
            <w:shd w:val="clear" w:color="auto" w:fill="auto"/>
            <w:vAlign w:val="center"/>
            <w:hideMark/>
          </w:tcPr>
          <w:p w:rsidR="00D9362C" w:rsidRPr="008A2292" w:rsidRDefault="00D9362C" w:rsidP="003E2787">
            <w:pPr>
              <w:spacing w:before="40" w:after="40"/>
              <w:jc w:val="right"/>
              <w:rPr>
                <w:b/>
                <w:bCs/>
                <w:color w:val="000000"/>
                <w:sz w:val="22"/>
                <w:szCs w:val="22"/>
              </w:rPr>
            </w:pPr>
            <w:r w:rsidRPr="008A2292">
              <w:rPr>
                <w:b/>
                <w:bCs/>
                <w:color w:val="000000"/>
                <w:sz w:val="22"/>
                <w:szCs w:val="22"/>
              </w:rPr>
              <w:t>x</w:t>
            </w:r>
          </w:p>
        </w:tc>
      </w:tr>
      <w:tr w:rsidR="00D9362C"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9362C" w:rsidRPr="00BE14B3" w:rsidRDefault="00D9362C"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2.1.</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D9362C" w:rsidRPr="00BE14B3" w:rsidRDefault="00D9362C"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Aktīvi kopā</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D9362C" w:rsidRPr="00BE14B3" w:rsidRDefault="00EC0E65" w:rsidP="003E2787">
            <w:pPr>
              <w:spacing w:before="40" w:after="40"/>
              <w:jc w:val="right"/>
              <w:rPr>
                <w:color w:val="000000"/>
                <w:sz w:val="22"/>
                <w:szCs w:val="22"/>
              </w:rPr>
            </w:pPr>
            <w:r w:rsidRPr="00BE14B3">
              <w:rPr>
                <w:color w:val="000000"/>
                <w:sz w:val="22"/>
                <w:szCs w:val="22"/>
              </w:rPr>
              <w:t>81 400 859</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D9362C" w:rsidRPr="00BE14B3" w:rsidRDefault="008730DB" w:rsidP="003E2787">
            <w:pPr>
              <w:spacing w:before="40" w:after="40"/>
              <w:jc w:val="right"/>
              <w:rPr>
                <w:color w:val="000000"/>
                <w:sz w:val="22"/>
                <w:szCs w:val="22"/>
              </w:rPr>
            </w:pPr>
            <w:r w:rsidRPr="00BE14B3">
              <w:rPr>
                <w:color w:val="000000"/>
                <w:sz w:val="22"/>
                <w:szCs w:val="22"/>
              </w:rPr>
              <w:t>124 172 073</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D9362C" w:rsidRPr="00BE14B3" w:rsidRDefault="00B224F9" w:rsidP="003E2787">
            <w:pPr>
              <w:spacing w:before="40" w:after="40"/>
              <w:jc w:val="right"/>
              <w:rPr>
                <w:color w:val="000000"/>
                <w:sz w:val="22"/>
                <w:szCs w:val="22"/>
              </w:rPr>
            </w:pPr>
            <w:r w:rsidRPr="00BE14B3">
              <w:rPr>
                <w:color w:val="000000"/>
                <w:sz w:val="22"/>
                <w:szCs w:val="22"/>
              </w:rPr>
              <w:t>152,5</w:t>
            </w:r>
          </w:p>
        </w:tc>
      </w:tr>
      <w:tr w:rsidR="00D9362C"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2.2.</w:t>
            </w:r>
          </w:p>
        </w:tc>
        <w:tc>
          <w:tcPr>
            <w:tcW w:w="4220"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Pašu kapitāls</w:t>
            </w:r>
          </w:p>
        </w:tc>
        <w:tc>
          <w:tcPr>
            <w:tcW w:w="1300" w:type="dxa"/>
            <w:tcBorders>
              <w:top w:val="nil"/>
              <w:left w:val="nil"/>
              <w:bottom w:val="single" w:sz="4" w:space="0" w:color="auto"/>
              <w:right w:val="single" w:sz="4" w:space="0" w:color="auto"/>
            </w:tcBorders>
            <w:shd w:val="clear" w:color="auto" w:fill="auto"/>
            <w:vAlign w:val="center"/>
          </w:tcPr>
          <w:p w:rsidR="00D9362C" w:rsidRPr="00BE14B3" w:rsidRDefault="00EC0E65" w:rsidP="003E2787">
            <w:pPr>
              <w:spacing w:before="40" w:after="40"/>
              <w:jc w:val="right"/>
              <w:rPr>
                <w:color w:val="000000"/>
                <w:sz w:val="22"/>
                <w:szCs w:val="22"/>
              </w:rPr>
            </w:pPr>
            <w:r w:rsidRPr="00BE14B3">
              <w:rPr>
                <w:color w:val="000000"/>
                <w:sz w:val="22"/>
                <w:szCs w:val="22"/>
              </w:rPr>
              <w:t>71 430 614</w:t>
            </w:r>
          </w:p>
        </w:tc>
        <w:tc>
          <w:tcPr>
            <w:tcW w:w="1494" w:type="dxa"/>
            <w:gridSpan w:val="2"/>
            <w:tcBorders>
              <w:top w:val="nil"/>
              <w:left w:val="nil"/>
              <w:bottom w:val="single" w:sz="4" w:space="0" w:color="auto"/>
              <w:right w:val="single" w:sz="4" w:space="0" w:color="auto"/>
            </w:tcBorders>
            <w:shd w:val="clear" w:color="auto" w:fill="auto"/>
            <w:vAlign w:val="center"/>
          </w:tcPr>
          <w:p w:rsidR="00D9362C" w:rsidRPr="00BE14B3" w:rsidRDefault="00B6472C" w:rsidP="003E2787">
            <w:pPr>
              <w:spacing w:before="40" w:after="40"/>
              <w:jc w:val="right"/>
              <w:rPr>
                <w:color w:val="000000"/>
                <w:sz w:val="22"/>
                <w:szCs w:val="22"/>
              </w:rPr>
            </w:pPr>
            <w:r w:rsidRPr="00BE14B3">
              <w:rPr>
                <w:color w:val="000000"/>
                <w:sz w:val="22"/>
                <w:szCs w:val="22"/>
              </w:rPr>
              <w:t>72 035 808</w:t>
            </w:r>
          </w:p>
        </w:tc>
        <w:tc>
          <w:tcPr>
            <w:tcW w:w="1206" w:type="dxa"/>
            <w:tcBorders>
              <w:top w:val="nil"/>
              <w:left w:val="nil"/>
              <w:bottom w:val="single" w:sz="4" w:space="0" w:color="auto"/>
              <w:right w:val="single" w:sz="4" w:space="0" w:color="auto"/>
            </w:tcBorders>
            <w:shd w:val="clear" w:color="auto" w:fill="auto"/>
            <w:vAlign w:val="center"/>
          </w:tcPr>
          <w:p w:rsidR="00D9362C" w:rsidRPr="00BE14B3" w:rsidRDefault="00C81996" w:rsidP="003E2787">
            <w:pPr>
              <w:spacing w:before="40" w:after="40"/>
              <w:jc w:val="right"/>
              <w:rPr>
                <w:color w:val="000000"/>
                <w:sz w:val="22"/>
                <w:szCs w:val="22"/>
              </w:rPr>
            </w:pPr>
            <w:r w:rsidRPr="00BE14B3">
              <w:rPr>
                <w:color w:val="000000"/>
                <w:sz w:val="22"/>
                <w:szCs w:val="22"/>
              </w:rPr>
              <w:t>100,8</w:t>
            </w:r>
          </w:p>
        </w:tc>
      </w:tr>
      <w:tr w:rsidR="00D9362C"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tai skaitā</w:t>
            </w:r>
          </w:p>
        </w:tc>
        <w:tc>
          <w:tcPr>
            <w:tcW w:w="1300"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3E2787">
            <w:pPr>
              <w:spacing w:before="40" w:after="40"/>
              <w:jc w:val="right"/>
              <w:rPr>
                <w:i/>
                <w:iCs/>
                <w:color w:val="000000"/>
                <w:sz w:val="20"/>
                <w:szCs w:val="20"/>
              </w:rPr>
            </w:pPr>
            <w:r w:rsidRPr="00BE14B3">
              <w:rPr>
                <w:i/>
                <w:iCs/>
                <w:color w:val="000000"/>
                <w:sz w:val="20"/>
                <w:szCs w:val="20"/>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D9362C" w:rsidRPr="00BE14B3" w:rsidRDefault="00D9362C" w:rsidP="003E2787">
            <w:pPr>
              <w:spacing w:before="40" w:after="40"/>
              <w:jc w:val="right"/>
              <w:rPr>
                <w:i/>
                <w:iCs/>
                <w:color w:val="000000"/>
                <w:sz w:val="20"/>
                <w:szCs w:val="20"/>
              </w:rPr>
            </w:pPr>
            <w:r w:rsidRPr="00BE14B3">
              <w:rPr>
                <w:i/>
                <w:iCs/>
                <w:color w:val="000000"/>
                <w:sz w:val="20"/>
                <w:szCs w:val="20"/>
              </w:rPr>
              <w:t>x</w:t>
            </w:r>
          </w:p>
        </w:tc>
        <w:tc>
          <w:tcPr>
            <w:tcW w:w="1206"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3E2787">
            <w:pPr>
              <w:spacing w:before="40" w:after="40"/>
              <w:jc w:val="right"/>
              <w:rPr>
                <w:i/>
                <w:iCs/>
                <w:color w:val="000000"/>
                <w:sz w:val="20"/>
                <w:szCs w:val="20"/>
              </w:rPr>
            </w:pPr>
            <w:r w:rsidRPr="00BE14B3">
              <w:rPr>
                <w:i/>
                <w:iCs/>
                <w:color w:val="000000"/>
                <w:sz w:val="20"/>
                <w:szCs w:val="20"/>
              </w:rPr>
              <w:t>x</w:t>
            </w:r>
          </w:p>
        </w:tc>
      </w:tr>
      <w:tr w:rsidR="00D9362C"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2.3.</w:t>
            </w:r>
          </w:p>
        </w:tc>
        <w:tc>
          <w:tcPr>
            <w:tcW w:w="4220"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pamatkapitāls (akciju kapitāls)</w:t>
            </w:r>
          </w:p>
        </w:tc>
        <w:tc>
          <w:tcPr>
            <w:tcW w:w="1300" w:type="dxa"/>
            <w:tcBorders>
              <w:top w:val="nil"/>
              <w:left w:val="nil"/>
              <w:bottom w:val="single" w:sz="4" w:space="0" w:color="auto"/>
              <w:right w:val="single" w:sz="4" w:space="0" w:color="auto"/>
            </w:tcBorders>
            <w:shd w:val="clear" w:color="auto" w:fill="auto"/>
            <w:vAlign w:val="center"/>
          </w:tcPr>
          <w:p w:rsidR="00D9362C" w:rsidRPr="00BE14B3" w:rsidRDefault="00EC0E65" w:rsidP="003E2787">
            <w:pPr>
              <w:spacing w:before="40" w:after="40"/>
              <w:jc w:val="right"/>
              <w:rPr>
                <w:color w:val="000000"/>
                <w:sz w:val="22"/>
                <w:szCs w:val="22"/>
              </w:rPr>
            </w:pPr>
            <w:r w:rsidRPr="00BE14B3">
              <w:rPr>
                <w:color w:val="000000"/>
                <w:sz w:val="22"/>
                <w:szCs w:val="22"/>
              </w:rPr>
              <w:t>79 100 022</w:t>
            </w:r>
          </w:p>
        </w:tc>
        <w:tc>
          <w:tcPr>
            <w:tcW w:w="1494" w:type="dxa"/>
            <w:gridSpan w:val="2"/>
            <w:tcBorders>
              <w:top w:val="nil"/>
              <w:left w:val="nil"/>
              <w:bottom w:val="single" w:sz="4" w:space="0" w:color="auto"/>
              <w:right w:val="single" w:sz="4" w:space="0" w:color="auto"/>
            </w:tcBorders>
            <w:shd w:val="clear" w:color="auto" w:fill="auto"/>
            <w:vAlign w:val="center"/>
          </w:tcPr>
          <w:p w:rsidR="00D9362C" w:rsidRPr="00BE14B3" w:rsidRDefault="00B73CCC" w:rsidP="003E2787">
            <w:pPr>
              <w:spacing w:before="40" w:after="40"/>
              <w:jc w:val="right"/>
              <w:rPr>
                <w:color w:val="000000"/>
                <w:sz w:val="22"/>
                <w:szCs w:val="22"/>
              </w:rPr>
            </w:pPr>
            <w:r w:rsidRPr="00BE14B3">
              <w:rPr>
                <w:color w:val="000000"/>
                <w:sz w:val="22"/>
                <w:szCs w:val="22"/>
              </w:rPr>
              <w:t>79 100 022</w:t>
            </w:r>
          </w:p>
        </w:tc>
        <w:tc>
          <w:tcPr>
            <w:tcW w:w="1206" w:type="dxa"/>
            <w:tcBorders>
              <w:top w:val="nil"/>
              <w:left w:val="nil"/>
              <w:bottom w:val="single" w:sz="4" w:space="0" w:color="auto"/>
              <w:right w:val="single" w:sz="4" w:space="0" w:color="auto"/>
            </w:tcBorders>
            <w:shd w:val="clear" w:color="auto" w:fill="auto"/>
            <w:vAlign w:val="center"/>
          </w:tcPr>
          <w:p w:rsidR="00D9362C" w:rsidRPr="00BE14B3" w:rsidRDefault="00B73CCC" w:rsidP="003E2787">
            <w:pPr>
              <w:spacing w:before="40" w:after="40"/>
              <w:jc w:val="right"/>
              <w:rPr>
                <w:color w:val="000000"/>
                <w:sz w:val="22"/>
                <w:szCs w:val="22"/>
              </w:rPr>
            </w:pPr>
            <w:r w:rsidRPr="00BE14B3">
              <w:rPr>
                <w:color w:val="000000"/>
                <w:sz w:val="22"/>
                <w:szCs w:val="22"/>
              </w:rPr>
              <w:t>100,0</w:t>
            </w:r>
          </w:p>
        </w:tc>
      </w:tr>
      <w:tr w:rsidR="00D9362C"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color w:val="000000"/>
                <w:sz w:val="20"/>
                <w:szCs w:val="20"/>
                <w:lang w:eastAsia="zh-CN"/>
              </w:rPr>
            </w:pPr>
            <w:r w:rsidRPr="00BE14B3">
              <w:rPr>
                <w:rFonts w:eastAsia="Times New Roman"/>
                <w:color w:val="000000"/>
                <w:sz w:val="20"/>
                <w:szCs w:val="20"/>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tai skaitā</w:t>
            </w:r>
          </w:p>
        </w:tc>
        <w:tc>
          <w:tcPr>
            <w:tcW w:w="1300"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3E2787">
            <w:pPr>
              <w:spacing w:before="40" w:after="40"/>
              <w:jc w:val="right"/>
              <w:rPr>
                <w:i/>
                <w:iCs/>
                <w:color w:val="000000"/>
                <w:sz w:val="20"/>
                <w:szCs w:val="20"/>
              </w:rPr>
            </w:pPr>
            <w:r w:rsidRPr="00BE14B3">
              <w:rPr>
                <w:i/>
                <w:iCs/>
                <w:color w:val="000000"/>
                <w:sz w:val="20"/>
                <w:szCs w:val="20"/>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D9362C" w:rsidRPr="00BE14B3" w:rsidRDefault="00D9362C" w:rsidP="003E2787">
            <w:pPr>
              <w:spacing w:before="40" w:after="40"/>
              <w:jc w:val="right"/>
              <w:rPr>
                <w:i/>
                <w:iCs/>
                <w:color w:val="000000"/>
                <w:sz w:val="20"/>
                <w:szCs w:val="20"/>
              </w:rPr>
            </w:pPr>
            <w:r w:rsidRPr="00BE14B3">
              <w:rPr>
                <w:i/>
                <w:iCs/>
                <w:color w:val="000000"/>
                <w:sz w:val="20"/>
                <w:szCs w:val="20"/>
              </w:rPr>
              <w:t>x</w:t>
            </w:r>
          </w:p>
        </w:tc>
        <w:tc>
          <w:tcPr>
            <w:tcW w:w="1206" w:type="dxa"/>
            <w:tcBorders>
              <w:top w:val="nil"/>
              <w:left w:val="nil"/>
              <w:bottom w:val="single" w:sz="4" w:space="0" w:color="auto"/>
              <w:right w:val="single" w:sz="4" w:space="0" w:color="auto"/>
            </w:tcBorders>
            <w:shd w:val="clear" w:color="auto" w:fill="auto"/>
            <w:vAlign w:val="center"/>
            <w:hideMark/>
          </w:tcPr>
          <w:p w:rsidR="00D9362C" w:rsidRPr="00BE14B3" w:rsidRDefault="00D9362C" w:rsidP="003E2787">
            <w:pPr>
              <w:spacing w:before="40" w:after="40"/>
              <w:jc w:val="right"/>
              <w:rPr>
                <w:i/>
                <w:iCs/>
                <w:color w:val="000000"/>
                <w:sz w:val="20"/>
                <w:szCs w:val="20"/>
              </w:rPr>
            </w:pPr>
            <w:r w:rsidRPr="00BE14B3">
              <w:rPr>
                <w:i/>
                <w:iCs/>
                <w:color w:val="000000"/>
                <w:sz w:val="20"/>
                <w:szCs w:val="20"/>
              </w:rPr>
              <w:t>x</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2.4.</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valsts kapitāls</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F23EB" w:rsidP="003E2787">
            <w:pPr>
              <w:spacing w:before="40" w:after="40"/>
              <w:jc w:val="right"/>
              <w:rPr>
                <w:color w:val="000000"/>
                <w:sz w:val="22"/>
                <w:szCs w:val="22"/>
              </w:rPr>
            </w:pPr>
            <w:r w:rsidRPr="00BE14B3">
              <w:rPr>
                <w:color w:val="000000"/>
                <w:sz w:val="22"/>
                <w:szCs w:val="22"/>
              </w:rPr>
              <w:t>79 100 022</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F23EB" w:rsidP="008A3C07">
            <w:pPr>
              <w:spacing w:before="40" w:after="40"/>
              <w:jc w:val="right"/>
              <w:rPr>
                <w:color w:val="000000"/>
                <w:sz w:val="22"/>
                <w:szCs w:val="22"/>
              </w:rPr>
            </w:pPr>
            <w:r w:rsidRPr="00BE14B3">
              <w:rPr>
                <w:color w:val="000000"/>
                <w:sz w:val="22"/>
                <w:szCs w:val="22"/>
              </w:rPr>
              <w:t>79 100 022</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F23EB" w:rsidP="003E2787">
            <w:pPr>
              <w:spacing w:before="40" w:after="40"/>
              <w:jc w:val="right"/>
              <w:rPr>
                <w:color w:val="000000"/>
                <w:sz w:val="22"/>
                <w:szCs w:val="22"/>
              </w:rPr>
            </w:pPr>
            <w:r w:rsidRPr="00BE14B3">
              <w:rPr>
                <w:color w:val="000000"/>
                <w:sz w:val="22"/>
                <w:szCs w:val="22"/>
              </w:rPr>
              <w:t>100,0</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2.5.</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Nauda</w:t>
            </w:r>
          </w:p>
        </w:tc>
        <w:tc>
          <w:tcPr>
            <w:tcW w:w="1300"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22"/>
                <w:szCs w:val="22"/>
              </w:rPr>
            </w:pPr>
            <w:r w:rsidRPr="00BE14B3">
              <w:rPr>
                <w:color w:val="000000"/>
                <w:sz w:val="22"/>
                <w:szCs w:val="22"/>
              </w:rPr>
              <w:t>1 330 000</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BE14B3" w:rsidRDefault="00B30C9C" w:rsidP="003E2787">
            <w:pPr>
              <w:spacing w:before="40" w:after="40"/>
              <w:jc w:val="right"/>
              <w:rPr>
                <w:color w:val="000000"/>
                <w:sz w:val="22"/>
                <w:szCs w:val="22"/>
              </w:rPr>
            </w:pPr>
            <w:r w:rsidRPr="00BE14B3">
              <w:rPr>
                <w:color w:val="000000"/>
                <w:sz w:val="22"/>
                <w:szCs w:val="22"/>
              </w:rPr>
              <w:t>33 101 741</w:t>
            </w:r>
          </w:p>
        </w:tc>
        <w:tc>
          <w:tcPr>
            <w:tcW w:w="1206" w:type="dxa"/>
            <w:tcBorders>
              <w:top w:val="nil"/>
              <w:left w:val="nil"/>
              <w:bottom w:val="single" w:sz="4" w:space="0" w:color="auto"/>
              <w:right w:val="single" w:sz="4" w:space="0" w:color="auto"/>
            </w:tcBorders>
            <w:shd w:val="clear" w:color="auto" w:fill="auto"/>
            <w:vAlign w:val="center"/>
          </w:tcPr>
          <w:p w:rsidR="00FF23EB" w:rsidRPr="00BE14B3" w:rsidRDefault="00482BA7" w:rsidP="003E2787">
            <w:pPr>
              <w:spacing w:before="40" w:after="40"/>
              <w:jc w:val="right"/>
              <w:rPr>
                <w:color w:val="000000"/>
                <w:sz w:val="22"/>
                <w:szCs w:val="22"/>
              </w:rPr>
            </w:pPr>
            <w:r w:rsidRPr="00BE14B3">
              <w:rPr>
                <w:color w:val="000000"/>
                <w:sz w:val="22"/>
                <w:szCs w:val="22"/>
              </w:rPr>
              <w:t>2488,9</w:t>
            </w:r>
          </w:p>
        </w:tc>
      </w:tr>
      <w:tr w:rsidR="00FF23EB"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12"/>
                <w:szCs w:val="12"/>
                <w:lang w:eastAsia="zh-CN"/>
              </w:rPr>
            </w:pPr>
            <w:r w:rsidRPr="00BE14B3">
              <w:rPr>
                <w:rFonts w:eastAsia="Times New Roman"/>
                <w:color w:val="000000"/>
                <w:sz w:val="12"/>
                <w:szCs w:val="12"/>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12"/>
                <w:szCs w:val="12"/>
                <w:lang w:eastAsia="zh-CN"/>
              </w:rPr>
            </w:pPr>
            <w:r w:rsidRPr="00BE14B3">
              <w:rPr>
                <w:rFonts w:eastAsia="Times New Roman"/>
                <w:color w:val="000000"/>
                <w:sz w:val="12"/>
                <w:szCs w:val="12"/>
                <w:lang w:eastAsia="zh-CN"/>
              </w:rPr>
              <w:t> </w:t>
            </w:r>
          </w:p>
        </w:tc>
        <w:tc>
          <w:tcPr>
            <w:tcW w:w="1300"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12"/>
                <w:szCs w:val="12"/>
              </w:rPr>
            </w:pPr>
          </w:p>
        </w:tc>
        <w:tc>
          <w:tcPr>
            <w:tcW w:w="1494" w:type="dxa"/>
            <w:gridSpan w:val="2"/>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12"/>
                <w:szCs w:val="12"/>
              </w:rPr>
            </w:pPr>
          </w:p>
        </w:tc>
        <w:tc>
          <w:tcPr>
            <w:tcW w:w="1206"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12"/>
                <w:szCs w:val="12"/>
              </w:rPr>
            </w:pPr>
          </w:p>
        </w:tc>
      </w:tr>
      <w:tr w:rsidR="00FF23EB"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b/>
                <w:bCs/>
                <w:color w:val="000000"/>
                <w:sz w:val="22"/>
                <w:szCs w:val="22"/>
                <w:lang w:eastAsia="zh-CN"/>
              </w:rPr>
            </w:pPr>
            <w:r w:rsidRPr="00BE14B3">
              <w:rPr>
                <w:rFonts w:eastAsia="Times New Roman"/>
                <w:b/>
                <w:bCs/>
                <w:color w:val="000000"/>
                <w:sz w:val="22"/>
                <w:szCs w:val="22"/>
                <w:lang w:eastAsia="zh-CN"/>
              </w:rPr>
              <w:t>3.</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b/>
                <w:bCs/>
                <w:color w:val="000000"/>
                <w:sz w:val="22"/>
                <w:szCs w:val="22"/>
                <w:lang w:eastAsia="zh-CN"/>
              </w:rPr>
            </w:pPr>
            <w:r w:rsidRPr="00BE14B3">
              <w:rPr>
                <w:rFonts w:eastAsia="Times New Roman"/>
                <w:b/>
                <w:bCs/>
                <w:color w:val="000000"/>
                <w:sz w:val="22"/>
                <w:szCs w:val="22"/>
                <w:lang w:eastAsia="zh-CN"/>
              </w:rPr>
              <w:t>PZA radītāji</w:t>
            </w:r>
          </w:p>
        </w:tc>
        <w:tc>
          <w:tcPr>
            <w:tcW w:w="130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b/>
                <w:bCs/>
                <w:color w:val="000000"/>
                <w:sz w:val="22"/>
                <w:szCs w:val="22"/>
              </w:rPr>
            </w:pPr>
            <w:r w:rsidRPr="00BE14B3">
              <w:rPr>
                <w:b/>
                <w:bCs/>
                <w:color w:val="000000"/>
                <w:sz w:val="22"/>
                <w:szCs w:val="22"/>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b/>
                <w:bCs/>
                <w:color w:val="000000"/>
                <w:sz w:val="22"/>
                <w:szCs w:val="22"/>
              </w:rPr>
            </w:pPr>
            <w:r w:rsidRPr="00BE14B3">
              <w:rPr>
                <w:b/>
                <w:bCs/>
                <w:color w:val="000000"/>
                <w:sz w:val="22"/>
                <w:szCs w:val="22"/>
              </w:rPr>
              <w:t>x</w:t>
            </w:r>
          </w:p>
        </w:tc>
        <w:tc>
          <w:tcPr>
            <w:tcW w:w="1206"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b/>
                <w:bCs/>
                <w:color w:val="000000"/>
                <w:sz w:val="22"/>
                <w:szCs w:val="22"/>
              </w:rPr>
            </w:pPr>
            <w:r w:rsidRPr="00BE14B3">
              <w:rPr>
                <w:b/>
                <w:bCs/>
                <w:color w:val="000000"/>
                <w:sz w:val="22"/>
                <w:szCs w:val="22"/>
              </w:rPr>
              <w:t>x</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3.1.</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Ieņēmumi</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F23EB" w:rsidP="003E2787">
            <w:pPr>
              <w:spacing w:before="40" w:after="40"/>
              <w:jc w:val="right"/>
              <w:rPr>
                <w:color w:val="000000"/>
                <w:sz w:val="22"/>
                <w:szCs w:val="22"/>
              </w:rPr>
            </w:pPr>
            <w:r w:rsidRPr="00BE14B3">
              <w:rPr>
                <w:color w:val="000000"/>
                <w:sz w:val="22"/>
                <w:szCs w:val="22"/>
              </w:rPr>
              <w:t>5 423 000</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9B1CAD" w:rsidP="003E2787">
            <w:pPr>
              <w:spacing w:before="40" w:after="40"/>
              <w:jc w:val="right"/>
              <w:rPr>
                <w:color w:val="000000"/>
                <w:sz w:val="22"/>
                <w:szCs w:val="22"/>
              </w:rPr>
            </w:pPr>
            <w:r w:rsidRPr="00BE14B3">
              <w:rPr>
                <w:color w:val="000000"/>
                <w:sz w:val="22"/>
                <w:szCs w:val="22"/>
              </w:rPr>
              <w:t>4 363 097</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87A31" w:rsidP="003E2787">
            <w:pPr>
              <w:spacing w:before="40" w:after="40"/>
              <w:jc w:val="right"/>
              <w:rPr>
                <w:color w:val="000000"/>
                <w:sz w:val="22"/>
                <w:szCs w:val="22"/>
              </w:rPr>
            </w:pPr>
            <w:r w:rsidRPr="00BE14B3">
              <w:rPr>
                <w:color w:val="000000"/>
                <w:sz w:val="22"/>
                <w:szCs w:val="22"/>
              </w:rPr>
              <w:t>80,5</w:t>
            </w:r>
          </w:p>
        </w:tc>
      </w:tr>
      <w:tr w:rsidR="00FF23EB"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tai skaitā</w:t>
            </w:r>
          </w:p>
        </w:tc>
        <w:tc>
          <w:tcPr>
            <w:tcW w:w="130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i/>
                <w:iCs/>
                <w:color w:val="000000"/>
                <w:sz w:val="20"/>
                <w:szCs w:val="20"/>
              </w:rPr>
            </w:pPr>
            <w:r w:rsidRPr="00BE14B3">
              <w:rPr>
                <w:i/>
                <w:iCs/>
                <w:color w:val="000000"/>
                <w:sz w:val="20"/>
                <w:szCs w:val="20"/>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i/>
                <w:iCs/>
                <w:color w:val="000000"/>
                <w:sz w:val="20"/>
                <w:szCs w:val="20"/>
              </w:rPr>
            </w:pPr>
            <w:r w:rsidRPr="00BE14B3">
              <w:rPr>
                <w:i/>
                <w:iCs/>
                <w:color w:val="000000"/>
                <w:sz w:val="20"/>
                <w:szCs w:val="20"/>
              </w:rPr>
              <w:t>x</w:t>
            </w:r>
          </w:p>
        </w:tc>
        <w:tc>
          <w:tcPr>
            <w:tcW w:w="1206"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i/>
                <w:iCs/>
                <w:color w:val="000000"/>
                <w:sz w:val="20"/>
                <w:szCs w:val="20"/>
              </w:rPr>
            </w:pPr>
            <w:r w:rsidRPr="00BE14B3">
              <w:rPr>
                <w:i/>
                <w:iCs/>
                <w:color w:val="000000"/>
                <w:sz w:val="20"/>
                <w:szCs w:val="20"/>
              </w:rPr>
              <w:t>x</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3.2.</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Apgrozījums</w:t>
            </w:r>
          </w:p>
        </w:tc>
        <w:tc>
          <w:tcPr>
            <w:tcW w:w="1300"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22"/>
                <w:szCs w:val="22"/>
              </w:rPr>
            </w:pPr>
            <w:r w:rsidRPr="00BE14B3">
              <w:rPr>
                <w:color w:val="000000"/>
                <w:sz w:val="22"/>
                <w:szCs w:val="22"/>
              </w:rPr>
              <w:t>673 000</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BE14B3" w:rsidRDefault="00EF22D2" w:rsidP="003E2787">
            <w:pPr>
              <w:spacing w:before="40" w:after="40"/>
              <w:jc w:val="right"/>
              <w:rPr>
                <w:color w:val="000000"/>
                <w:sz w:val="22"/>
                <w:szCs w:val="22"/>
              </w:rPr>
            </w:pPr>
            <w:r w:rsidRPr="00BE14B3">
              <w:rPr>
                <w:color w:val="000000"/>
                <w:sz w:val="22"/>
                <w:szCs w:val="22"/>
              </w:rPr>
              <w:t>644 205</w:t>
            </w:r>
          </w:p>
        </w:tc>
        <w:tc>
          <w:tcPr>
            <w:tcW w:w="1206" w:type="dxa"/>
            <w:tcBorders>
              <w:top w:val="nil"/>
              <w:left w:val="nil"/>
              <w:bottom w:val="single" w:sz="4" w:space="0" w:color="auto"/>
              <w:right w:val="single" w:sz="4" w:space="0" w:color="auto"/>
            </w:tcBorders>
            <w:shd w:val="clear" w:color="auto" w:fill="auto"/>
            <w:vAlign w:val="center"/>
          </w:tcPr>
          <w:p w:rsidR="00FF23EB" w:rsidRPr="00BE14B3" w:rsidRDefault="00917FD9" w:rsidP="003E2787">
            <w:pPr>
              <w:spacing w:before="40" w:after="40"/>
              <w:jc w:val="right"/>
              <w:rPr>
                <w:color w:val="000000"/>
                <w:sz w:val="22"/>
                <w:szCs w:val="22"/>
              </w:rPr>
            </w:pPr>
            <w:r w:rsidRPr="00BE14B3">
              <w:rPr>
                <w:color w:val="000000"/>
                <w:sz w:val="22"/>
                <w:szCs w:val="22"/>
              </w:rPr>
              <w:t>95,7</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lastRenderedPageBreak/>
              <w:t>3.3.</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Pārējie ieņēmumi</w:t>
            </w:r>
          </w:p>
        </w:tc>
        <w:tc>
          <w:tcPr>
            <w:tcW w:w="1300"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22"/>
                <w:szCs w:val="22"/>
              </w:rPr>
            </w:pPr>
            <w:r w:rsidRPr="00BE14B3">
              <w:rPr>
                <w:color w:val="000000"/>
                <w:sz w:val="22"/>
                <w:szCs w:val="22"/>
              </w:rPr>
              <w:t>4 750 000</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BE14B3" w:rsidRDefault="00E61B5D" w:rsidP="003E2787">
            <w:pPr>
              <w:spacing w:before="40" w:after="40"/>
              <w:jc w:val="right"/>
              <w:rPr>
                <w:color w:val="000000"/>
                <w:sz w:val="22"/>
                <w:szCs w:val="22"/>
              </w:rPr>
            </w:pPr>
            <w:r w:rsidRPr="00BE14B3">
              <w:rPr>
                <w:color w:val="000000"/>
                <w:sz w:val="22"/>
                <w:szCs w:val="22"/>
              </w:rPr>
              <w:t>3 817 892</w:t>
            </w:r>
          </w:p>
        </w:tc>
        <w:tc>
          <w:tcPr>
            <w:tcW w:w="1206" w:type="dxa"/>
            <w:tcBorders>
              <w:top w:val="nil"/>
              <w:left w:val="nil"/>
              <w:bottom w:val="single" w:sz="4" w:space="0" w:color="auto"/>
              <w:right w:val="single" w:sz="4" w:space="0" w:color="auto"/>
            </w:tcBorders>
            <w:shd w:val="clear" w:color="auto" w:fill="auto"/>
            <w:vAlign w:val="center"/>
          </w:tcPr>
          <w:p w:rsidR="00FF23EB" w:rsidRPr="00BE14B3" w:rsidRDefault="00767294" w:rsidP="003E2787">
            <w:pPr>
              <w:spacing w:before="40" w:after="40"/>
              <w:jc w:val="right"/>
              <w:rPr>
                <w:color w:val="000000"/>
                <w:sz w:val="22"/>
                <w:szCs w:val="22"/>
              </w:rPr>
            </w:pPr>
            <w:r w:rsidRPr="00BE14B3">
              <w:rPr>
                <w:color w:val="000000"/>
                <w:sz w:val="22"/>
                <w:szCs w:val="22"/>
              </w:rPr>
              <w:t>80,4</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3.4.</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Izmaksas</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F23EB" w:rsidP="003E2787">
            <w:pPr>
              <w:spacing w:before="40" w:after="40"/>
              <w:jc w:val="right"/>
              <w:rPr>
                <w:color w:val="000000"/>
                <w:sz w:val="22"/>
                <w:szCs w:val="22"/>
              </w:rPr>
            </w:pPr>
            <w:r w:rsidRPr="00BE14B3">
              <w:rPr>
                <w:color w:val="000000"/>
                <w:sz w:val="22"/>
                <w:szCs w:val="22"/>
              </w:rPr>
              <w:t>4 580 700</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E61B5D" w:rsidP="003E2787">
            <w:pPr>
              <w:spacing w:before="40" w:after="40"/>
              <w:jc w:val="right"/>
              <w:rPr>
                <w:color w:val="000000"/>
                <w:sz w:val="22"/>
                <w:szCs w:val="22"/>
              </w:rPr>
            </w:pPr>
            <w:r w:rsidRPr="00BE14B3">
              <w:rPr>
                <w:color w:val="000000"/>
                <w:sz w:val="22"/>
                <w:szCs w:val="22"/>
              </w:rPr>
              <w:t>3 073 786</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2F4881" w:rsidP="003E2787">
            <w:pPr>
              <w:spacing w:before="40" w:after="40"/>
              <w:jc w:val="right"/>
              <w:rPr>
                <w:color w:val="000000"/>
                <w:sz w:val="22"/>
                <w:szCs w:val="22"/>
              </w:rPr>
            </w:pPr>
            <w:r w:rsidRPr="00BE14B3">
              <w:rPr>
                <w:color w:val="000000"/>
                <w:sz w:val="22"/>
                <w:szCs w:val="22"/>
              </w:rPr>
              <w:t>67,1</w:t>
            </w:r>
          </w:p>
        </w:tc>
      </w:tr>
      <w:tr w:rsidR="00FF23EB"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i/>
                <w:iCs/>
                <w:color w:val="000000"/>
                <w:sz w:val="20"/>
                <w:szCs w:val="20"/>
                <w:lang w:eastAsia="zh-CN"/>
              </w:rPr>
            </w:pPr>
            <w:r w:rsidRPr="00BE14B3">
              <w:rPr>
                <w:rFonts w:eastAsia="Times New Roman"/>
                <w:i/>
                <w:iCs/>
                <w:color w:val="000000"/>
                <w:sz w:val="20"/>
                <w:szCs w:val="20"/>
                <w:lang w:eastAsia="zh-CN"/>
              </w:rPr>
              <w:t>tai skaitā</w:t>
            </w:r>
          </w:p>
        </w:tc>
        <w:tc>
          <w:tcPr>
            <w:tcW w:w="130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i/>
                <w:iCs/>
                <w:color w:val="000000"/>
                <w:sz w:val="20"/>
                <w:szCs w:val="20"/>
              </w:rPr>
            </w:pPr>
            <w:r w:rsidRPr="00BE14B3">
              <w:rPr>
                <w:i/>
                <w:iCs/>
                <w:color w:val="000000"/>
                <w:sz w:val="20"/>
                <w:szCs w:val="20"/>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i/>
                <w:iCs/>
                <w:color w:val="000000"/>
                <w:sz w:val="20"/>
                <w:szCs w:val="20"/>
              </w:rPr>
            </w:pPr>
            <w:r w:rsidRPr="00BE14B3">
              <w:rPr>
                <w:i/>
                <w:iCs/>
                <w:color w:val="000000"/>
                <w:sz w:val="20"/>
                <w:szCs w:val="20"/>
              </w:rPr>
              <w:t>x</w:t>
            </w:r>
          </w:p>
        </w:tc>
        <w:tc>
          <w:tcPr>
            <w:tcW w:w="1206"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3E2787">
            <w:pPr>
              <w:spacing w:before="40" w:after="40"/>
              <w:jc w:val="right"/>
              <w:rPr>
                <w:i/>
                <w:iCs/>
                <w:color w:val="000000"/>
                <w:sz w:val="20"/>
                <w:szCs w:val="20"/>
              </w:rPr>
            </w:pPr>
            <w:r w:rsidRPr="00BE14B3">
              <w:rPr>
                <w:i/>
                <w:iCs/>
                <w:color w:val="000000"/>
                <w:sz w:val="20"/>
                <w:szCs w:val="20"/>
              </w:rPr>
              <w:t>x</w:t>
            </w:r>
          </w:p>
        </w:tc>
      </w:tr>
      <w:tr w:rsidR="00FF23EB" w:rsidRPr="00BE14B3" w:rsidTr="00772930">
        <w:trPr>
          <w:trHeight w:val="33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3.5.</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Personāla izmaksas</w:t>
            </w:r>
          </w:p>
        </w:tc>
        <w:tc>
          <w:tcPr>
            <w:tcW w:w="1300"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22"/>
                <w:szCs w:val="22"/>
              </w:rPr>
            </w:pPr>
            <w:r w:rsidRPr="00BE14B3">
              <w:rPr>
                <w:color w:val="000000"/>
                <w:sz w:val="22"/>
                <w:szCs w:val="22"/>
              </w:rPr>
              <w:t>380 771</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BE14B3" w:rsidRDefault="00525DB9" w:rsidP="003E2787">
            <w:pPr>
              <w:spacing w:before="40" w:after="40"/>
              <w:jc w:val="right"/>
              <w:rPr>
                <w:color w:val="000000"/>
                <w:sz w:val="22"/>
                <w:szCs w:val="22"/>
              </w:rPr>
            </w:pPr>
            <w:r w:rsidRPr="00BE14B3">
              <w:rPr>
                <w:color w:val="000000"/>
                <w:sz w:val="22"/>
                <w:szCs w:val="22"/>
              </w:rPr>
              <w:t>391 336</w:t>
            </w:r>
          </w:p>
        </w:tc>
        <w:tc>
          <w:tcPr>
            <w:tcW w:w="1206" w:type="dxa"/>
            <w:tcBorders>
              <w:top w:val="nil"/>
              <w:left w:val="nil"/>
              <w:bottom w:val="single" w:sz="4" w:space="0" w:color="auto"/>
              <w:right w:val="single" w:sz="4" w:space="0" w:color="auto"/>
            </w:tcBorders>
            <w:shd w:val="clear" w:color="auto" w:fill="auto"/>
            <w:vAlign w:val="center"/>
          </w:tcPr>
          <w:p w:rsidR="00FF23EB" w:rsidRPr="00BE14B3" w:rsidRDefault="006D1A5C" w:rsidP="003E2787">
            <w:pPr>
              <w:spacing w:before="40" w:after="40"/>
              <w:jc w:val="right"/>
              <w:rPr>
                <w:color w:val="000000"/>
                <w:sz w:val="22"/>
                <w:szCs w:val="22"/>
              </w:rPr>
            </w:pPr>
            <w:r w:rsidRPr="00BE14B3">
              <w:rPr>
                <w:color w:val="000000"/>
                <w:sz w:val="22"/>
                <w:szCs w:val="22"/>
              </w:rPr>
              <w:t>102,8</w:t>
            </w:r>
          </w:p>
        </w:tc>
      </w:tr>
      <w:tr w:rsidR="00FF31D1" w:rsidRPr="00BE14B3" w:rsidTr="00146587">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31D1" w:rsidRPr="00BE14B3" w:rsidRDefault="00FF31D1" w:rsidP="00146587">
            <w:pPr>
              <w:spacing w:before="40" w:after="40"/>
              <w:rPr>
                <w:rFonts w:eastAsia="Times New Roman"/>
                <w:color w:val="000000"/>
                <w:sz w:val="12"/>
                <w:szCs w:val="12"/>
                <w:lang w:eastAsia="zh-CN"/>
              </w:rPr>
            </w:pPr>
            <w:r w:rsidRPr="00BE14B3">
              <w:rPr>
                <w:rFonts w:eastAsia="Times New Roman"/>
                <w:color w:val="000000"/>
                <w:sz w:val="12"/>
                <w:szCs w:val="12"/>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31D1" w:rsidRPr="00BE14B3" w:rsidRDefault="00FF31D1" w:rsidP="00146587">
            <w:pPr>
              <w:spacing w:before="40" w:after="40"/>
              <w:rPr>
                <w:rFonts w:eastAsia="Times New Roman"/>
                <w:color w:val="000000"/>
                <w:sz w:val="12"/>
                <w:szCs w:val="12"/>
                <w:lang w:eastAsia="zh-CN"/>
              </w:rPr>
            </w:pPr>
            <w:r w:rsidRPr="00BE14B3">
              <w:rPr>
                <w:rFonts w:eastAsia="Times New Roman"/>
                <w:color w:val="000000"/>
                <w:sz w:val="12"/>
                <w:szCs w:val="12"/>
                <w:lang w:eastAsia="zh-CN"/>
              </w:rPr>
              <w:t> </w:t>
            </w:r>
          </w:p>
        </w:tc>
        <w:tc>
          <w:tcPr>
            <w:tcW w:w="1300" w:type="dxa"/>
            <w:tcBorders>
              <w:top w:val="nil"/>
              <w:left w:val="nil"/>
              <w:bottom w:val="single" w:sz="4" w:space="0" w:color="auto"/>
              <w:right w:val="single" w:sz="4" w:space="0" w:color="auto"/>
            </w:tcBorders>
            <w:shd w:val="clear" w:color="auto" w:fill="auto"/>
            <w:vAlign w:val="center"/>
          </w:tcPr>
          <w:p w:rsidR="00FF31D1" w:rsidRPr="00BE14B3" w:rsidRDefault="00FF31D1" w:rsidP="00146587">
            <w:pPr>
              <w:spacing w:before="40" w:after="40"/>
              <w:jc w:val="right"/>
              <w:rPr>
                <w:color w:val="000000"/>
                <w:sz w:val="12"/>
                <w:szCs w:val="12"/>
              </w:rPr>
            </w:pPr>
          </w:p>
        </w:tc>
        <w:tc>
          <w:tcPr>
            <w:tcW w:w="1494" w:type="dxa"/>
            <w:gridSpan w:val="2"/>
            <w:tcBorders>
              <w:top w:val="nil"/>
              <w:left w:val="nil"/>
              <w:bottom w:val="single" w:sz="4" w:space="0" w:color="auto"/>
              <w:right w:val="single" w:sz="4" w:space="0" w:color="auto"/>
            </w:tcBorders>
            <w:shd w:val="clear" w:color="auto" w:fill="auto"/>
            <w:vAlign w:val="center"/>
          </w:tcPr>
          <w:p w:rsidR="00FF31D1" w:rsidRPr="00BE14B3" w:rsidRDefault="00FF31D1" w:rsidP="00146587">
            <w:pPr>
              <w:spacing w:before="40" w:after="40"/>
              <w:jc w:val="right"/>
              <w:rPr>
                <w:color w:val="000000"/>
                <w:sz w:val="12"/>
                <w:szCs w:val="12"/>
              </w:rPr>
            </w:pPr>
          </w:p>
        </w:tc>
        <w:tc>
          <w:tcPr>
            <w:tcW w:w="1206" w:type="dxa"/>
            <w:tcBorders>
              <w:top w:val="nil"/>
              <w:left w:val="nil"/>
              <w:bottom w:val="single" w:sz="4" w:space="0" w:color="auto"/>
              <w:right w:val="single" w:sz="4" w:space="0" w:color="auto"/>
            </w:tcBorders>
            <w:shd w:val="clear" w:color="auto" w:fill="auto"/>
            <w:vAlign w:val="center"/>
          </w:tcPr>
          <w:p w:rsidR="00FF31D1" w:rsidRPr="00BE14B3" w:rsidRDefault="00FF31D1" w:rsidP="00146587">
            <w:pPr>
              <w:spacing w:before="40" w:after="40"/>
              <w:jc w:val="right"/>
              <w:rPr>
                <w:color w:val="000000"/>
                <w:sz w:val="12"/>
                <w:szCs w:val="12"/>
              </w:rPr>
            </w:pPr>
          </w:p>
        </w:tc>
      </w:tr>
      <w:tr w:rsidR="00FF23EB" w:rsidRPr="00BE14B3"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3.6.</w:t>
            </w:r>
          </w:p>
        </w:tc>
        <w:tc>
          <w:tcPr>
            <w:tcW w:w="4220" w:type="dxa"/>
            <w:tcBorders>
              <w:top w:val="nil"/>
              <w:left w:val="nil"/>
              <w:bottom w:val="single" w:sz="4" w:space="0" w:color="auto"/>
              <w:right w:val="single" w:sz="4" w:space="0" w:color="auto"/>
            </w:tcBorders>
            <w:shd w:val="clear" w:color="auto" w:fill="auto"/>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EBITDA</w:t>
            </w:r>
          </w:p>
        </w:tc>
        <w:tc>
          <w:tcPr>
            <w:tcW w:w="1300" w:type="dxa"/>
            <w:tcBorders>
              <w:top w:val="nil"/>
              <w:left w:val="nil"/>
              <w:bottom w:val="single" w:sz="4" w:space="0" w:color="auto"/>
              <w:right w:val="single" w:sz="4" w:space="0" w:color="auto"/>
            </w:tcBorders>
            <w:shd w:val="clear" w:color="auto" w:fill="auto"/>
            <w:vAlign w:val="center"/>
          </w:tcPr>
          <w:p w:rsidR="00FF23EB" w:rsidRPr="00BE14B3" w:rsidRDefault="00FF23EB" w:rsidP="003E2787">
            <w:pPr>
              <w:spacing w:before="40" w:after="40"/>
              <w:jc w:val="right"/>
              <w:rPr>
                <w:color w:val="000000"/>
                <w:sz w:val="22"/>
                <w:szCs w:val="22"/>
              </w:rPr>
            </w:pPr>
            <w:r w:rsidRPr="00BE14B3">
              <w:rPr>
                <w:color w:val="000000"/>
                <w:sz w:val="22"/>
                <w:szCs w:val="22"/>
              </w:rPr>
              <w:t>842 300</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BE14B3" w:rsidRDefault="00525DB9" w:rsidP="003E2787">
            <w:pPr>
              <w:spacing w:before="40" w:after="40"/>
              <w:jc w:val="right"/>
              <w:rPr>
                <w:color w:val="000000"/>
                <w:sz w:val="22"/>
                <w:szCs w:val="22"/>
              </w:rPr>
            </w:pPr>
            <w:r w:rsidRPr="00BE14B3">
              <w:rPr>
                <w:color w:val="000000"/>
                <w:sz w:val="22"/>
                <w:szCs w:val="22"/>
              </w:rPr>
              <w:t>1 296 534</w:t>
            </w:r>
          </w:p>
        </w:tc>
        <w:tc>
          <w:tcPr>
            <w:tcW w:w="1206" w:type="dxa"/>
            <w:tcBorders>
              <w:top w:val="nil"/>
              <w:left w:val="nil"/>
              <w:bottom w:val="single" w:sz="4" w:space="0" w:color="auto"/>
              <w:right w:val="single" w:sz="4" w:space="0" w:color="auto"/>
            </w:tcBorders>
            <w:shd w:val="clear" w:color="auto" w:fill="auto"/>
            <w:vAlign w:val="center"/>
          </w:tcPr>
          <w:p w:rsidR="00FF23EB" w:rsidRPr="00BE14B3" w:rsidRDefault="00A96EBB" w:rsidP="003E2787">
            <w:pPr>
              <w:spacing w:before="40" w:after="40"/>
              <w:jc w:val="right"/>
              <w:rPr>
                <w:color w:val="000000"/>
                <w:sz w:val="22"/>
                <w:szCs w:val="22"/>
              </w:rPr>
            </w:pPr>
            <w:r w:rsidRPr="00BE14B3">
              <w:rPr>
                <w:color w:val="000000"/>
                <w:sz w:val="22"/>
                <w:szCs w:val="22"/>
              </w:rPr>
              <w:t>153,9</w:t>
            </w:r>
          </w:p>
        </w:tc>
      </w:tr>
      <w:tr w:rsidR="00FF23EB" w:rsidRPr="008A2292"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3.7.</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Neto peļņa/ zaudējumi</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F23EB" w:rsidP="003E2787">
            <w:pPr>
              <w:spacing w:before="40" w:after="40"/>
              <w:jc w:val="right"/>
              <w:rPr>
                <w:color w:val="000000"/>
                <w:sz w:val="22"/>
                <w:szCs w:val="22"/>
              </w:rPr>
            </w:pPr>
            <w:r w:rsidRPr="00BE14B3">
              <w:rPr>
                <w:color w:val="000000"/>
                <w:sz w:val="22"/>
                <w:szCs w:val="22"/>
              </w:rPr>
              <w:t>342 300</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4E32CD" w:rsidP="003E2787">
            <w:pPr>
              <w:spacing w:before="40" w:after="40"/>
              <w:jc w:val="right"/>
              <w:rPr>
                <w:color w:val="000000"/>
                <w:sz w:val="22"/>
                <w:szCs w:val="22"/>
              </w:rPr>
            </w:pPr>
            <w:r w:rsidRPr="00BE14B3">
              <w:rPr>
                <w:color w:val="000000"/>
                <w:sz w:val="22"/>
                <w:szCs w:val="22"/>
              </w:rPr>
              <w:t>839 877</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894838" w:rsidP="003E2787">
            <w:pPr>
              <w:spacing w:before="40" w:after="40"/>
              <w:jc w:val="right"/>
              <w:rPr>
                <w:color w:val="000000"/>
                <w:sz w:val="22"/>
                <w:szCs w:val="22"/>
              </w:rPr>
            </w:pPr>
            <w:r w:rsidRPr="00BE14B3">
              <w:rPr>
                <w:color w:val="000000"/>
                <w:sz w:val="22"/>
                <w:szCs w:val="22"/>
              </w:rPr>
              <w:t>245,4</w:t>
            </w:r>
          </w:p>
        </w:tc>
      </w:tr>
      <w:tr w:rsidR="00FF23EB" w:rsidRPr="0075278A"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75278A" w:rsidRDefault="00FF23EB" w:rsidP="00624578">
            <w:pPr>
              <w:spacing w:before="40" w:after="40"/>
              <w:rPr>
                <w:rFonts w:eastAsia="Times New Roman"/>
                <w:color w:val="000000"/>
                <w:sz w:val="12"/>
                <w:szCs w:val="12"/>
                <w:lang w:eastAsia="zh-CN"/>
              </w:rPr>
            </w:pPr>
            <w:r w:rsidRPr="0075278A">
              <w:rPr>
                <w:rFonts w:eastAsia="Times New Roman"/>
                <w:color w:val="000000"/>
                <w:sz w:val="12"/>
                <w:szCs w:val="12"/>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23EB" w:rsidRPr="0075278A" w:rsidRDefault="00FF23EB" w:rsidP="00624578">
            <w:pPr>
              <w:spacing w:before="40" w:after="40"/>
              <w:rPr>
                <w:rFonts w:eastAsia="Times New Roman"/>
                <w:color w:val="000000"/>
                <w:sz w:val="12"/>
                <w:szCs w:val="12"/>
                <w:lang w:eastAsia="zh-CN"/>
              </w:rPr>
            </w:pPr>
            <w:r w:rsidRPr="0075278A">
              <w:rPr>
                <w:rFonts w:eastAsia="Times New Roman"/>
                <w:color w:val="000000"/>
                <w:sz w:val="12"/>
                <w:szCs w:val="12"/>
                <w:lang w:eastAsia="zh-CN"/>
              </w:rPr>
              <w:t> </w:t>
            </w:r>
          </w:p>
        </w:tc>
        <w:tc>
          <w:tcPr>
            <w:tcW w:w="1300" w:type="dxa"/>
            <w:tcBorders>
              <w:top w:val="nil"/>
              <w:left w:val="nil"/>
              <w:bottom w:val="single" w:sz="4" w:space="0" w:color="auto"/>
              <w:right w:val="single" w:sz="4" w:space="0" w:color="auto"/>
            </w:tcBorders>
            <w:shd w:val="clear" w:color="auto" w:fill="auto"/>
            <w:vAlign w:val="center"/>
            <w:hideMark/>
          </w:tcPr>
          <w:p w:rsidR="00FF23EB" w:rsidRPr="0075278A" w:rsidRDefault="00FF23EB" w:rsidP="003E2787">
            <w:pPr>
              <w:spacing w:before="40" w:after="40"/>
              <w:jc w:val="right"/>
              <w:rPr>
                <w:color w:val="000000"/>
                <w:sz w:val="12"/>
                <w:szCs w:val="12"/>
              </w:rPr>
            </w:pPr>
            <w:r w:rsidRPr="0075278A">
              <w:rPr>
                <w:color w:val="000000"/>
                <w:sz w:val="12"/>
                <w:szCs w:val="12"/>
              </w:rPr>
              <w:t> </w:t>
            </w: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75278A" w:rsidRDefault="00FF23EB" w:rsidP="003E2787">
            <w:pPr>
              <w:spacing w:before="40" w:after="40"/>
              <w:jc w:val="right"/>
              <w:rPr>
                <w:color w:val="000000"/>
                <w:sz w:val="12"/>
                <w:szCs w:val="12"/>
              </w:rPr>
            </w:pPr>
            <w:r w:rsidRPr="0075278A">
              <w:rPr>
                <w:color w:val="000000"/>
                <w:sz w:val="12"/>
                <w:szCs w:val="12"/>
              </w:rPr>
              <w:t> </w:t>
            </w:r>
          </w:p>
        </w:tc>
        <w:tc>
          <w:tcPr>
            <w:tcW w:w="1206" w:type="dxa"/>
            <w:tcBorders>
              <w:top w:val="nil"/>
              <w:left w:val="nil"/>
              <w:bottom w:val="single" w:sz="4" w:space="0" w:color="auto"/>
              <w:right w:val="single" w:sz="4" w:space="0" w:color="auto"/>
            </w:tcBorders>
            <w:shd w:val="clear" w:color="auto" w:fill="auto"/>
            <w:vAlign w:val="center"/>
            <w:hideMark/>
          </w:tcPr>
          <w:p w:rsidR="00FF23EB" w:rsidRPr="0075278A" w:rsidRDefault="00FF23EB" w:rsidP="003E2787">
            <w:pPr>
              <w:spacing w:before="40" w:after="40"/>
              <w:jc w:val="right"/>
              <w:rPr>
                <w:color w:val="000000"/>
                <w:sz w:val="12"/>
                <w:szCs w:val="12"/>
              </w:rPr>
            </w:pPr>
            <w:r w:rsidRPr="0075278A">
              <w:rPr>
                <w:color w:val="000000"/>
                <w:sz w:val="12"/>
                <w:szCs w:val="12"/>
              </w:rPr>
              <w:t> </w:t>
            </w:r>
          </w:p>
        </w:tc>
      </w:tr>
      <w:tr w:rsidR="00FF23EB" w:rsidRPr="008A2292"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8A2292" w:rsidRDefault="00FF23EB" w:rsidP="00624578">
            <w:pPr>
              <w:spacing w:before="40" w:after="40"/>
              <w:rPr>
                <w:rFonts w:eastAsia="Times New Roman"/>
                <w:b/>
                <w:bCs/>
                <w:color w:val="000000"/>
                <w:sz w:val="22"/>
                <w:szCs w:val="22"/>
                <w:lang w:eastAsia="zh-CN"/>
              </w:rPr>
            </w:pPr>
            <w:r w:rsidRPr="008A2292">
              <w:rPr>
                <w:rFonts w:eastAsia="Times New Roman"/>
                <w:b/>
                <w:bCs/>
                <w:color w:val="000000"/>
                <w:sz w:val="22"/>
                <w:szCs w:val="22"/>
                <w:lang w:eastAsia="zh-CN"/>
              </w:rPr>
              <w:t>4.</w:t>
            </w:r>
          </w:p>
        </w:tc>
        <w:tc>
          <w:tcPr>
            <w:tcW w:w="4220" w:type="dxa"/>
            <w:tcBorders>
              <w:top w:val="nil"/>
              <w:left w:val="nil"/>
              <w:bottom w:val="single" w:sz="4" w:space="0" w:color="auto"/>
              <w:right w:val="single" w:sz="4" w:space="0" w:color="auto"/>
            </w:tcBorders>
            <w:shd w:val="clear" w:color="auto" w:fill="auto"/>
            <w:vAlign w:val="center"/>
            <w:hideMark/>
          </w:tcPr>
          <w:p w:rsidR="00FF23EB" w:rsidRPr="008A2292" w:rsidRDefault="00FF23EB" w:rsidP="00624578">
            <w:pPr>
              <w:spacing w:before="40" w:after="40"/>
              <w:rPr>
                <w:rFonts w:eastAsia="Times New Roman"/>
                <w:b/>
                <w:bCs/>
                <w:color w:val="000000"/>
                <w:sz w:val="22"/>
                <w:szCs w:val="22"/>
                <w:lang w:eastAsia="zh-CN"/>
              </w:rPr>
            </w:pPr>
            <w:r w:rsidRPr="008A2292">
              <w:rPr>
                <w:rFonts w:eastAsia="Times New Roman"/>
                <w:b/>
                <w:bCs/>
                <w:color w:val="000000"/>
                <w:sz w:val="22"/>
                <w:szCs w:val="22"/>
                <w:lang w:eastAsia="zh-CN"/>
              </w:rPr>
              <w:t>Finanšu rādītāji (%)</w:t>
            </w:r>
          </w:p>
        </w:tc>
        <w:tc>
          <w:tcPr>
            <w:tcW w:w="1300" w:type="dxa"/>
            <w:tcBorders>
              <w:top w:val="nil"/>
              <w:left w:val="nil"/>
              <w:bottom w:val="single" w:sz="4" w:space="0" w:color="auto"/>
              <w:right w:val="single" w:sz="4" w:space="0" w:color="auto"/>
            </w:tcBorders>
            <w:shd w:val="clear" w:color="auto" w:fill="auto"/>
            <w:vAlign w:val="center"/>
            <w:hideMark/>
          </w:tcPr>
          <w:p w:rsidR="00FF23EB" w:rsidRPr="008A2292" w:rsidRDefault="00FF23EB" w:rsidP="003E2787">
            <w:pPr>
              <w:spacing w:before="40" w:after="40"/>
              <w:jc w:val="right"/>
              <w:rPr>
                <w:b/>
                <w:bCs/>
                <w:color w:val="000000"/>
                <w:sz w:val="22"/>
                <w:szCs w:val="22"/>
              </w:rPr>
            </w:pPr>
            <w:r w:rsidRPr="008A2292">
              <w:rPr>
                <w:b/>
                <w:bCs/>
                <w:color w:val="000000"/>
                <w:sz w:val="22"/>
                <w:szCs w:val="22"/>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8A2292" w:rsidRDefault="00FF23EB" w:rsidP="003E2787">
            <w:pPr>
              <w:spacing w:before="40" w:after="40"/>
              <w:jc w:val="right"/>
              <w:rPr>
                <w:b/>
                <w:bCs/>
                <w:color w:val="000000"/>
                <w:sz w:val="22"/>
                <w:szCs w:val="22"/>
              </w:rPr>
            </w:pPr>
            <w:r w:rsidRPr="008A2292">
              <w:rPr>
                <w:b/>
                <w:bCs/>
                <w:color w:val="000000"/>
                <w:sz w:val="22"/>
                <w:szCs w:val="22"/>
              </w:rPr>
              <w:t>x</w:t>
            </w:r>
          </w:p>
        </w:tc>
        <w:tc>
          <w:tcPr>
            <w:tcW w:w="1206" w:type="dxa"/>
            <w:tcBorders>
              <w:top w:val="nil"/>
              <w:left w:val="nil"/>
              <w:bottom w:val="single" w:sz="4" w:space="0" w:color="auto"/>
              <w:right w:val="single" w:sz="4" w:space="0" w:color="auto"/>
            </w:tcBorders>
            <w:shd w:val="clear" w:color="auto" w:fill="auto"/>
            <w:vAlign w:val="center"/>
            <w:hideMark/>
          </w:tcPr>
          <w:p w:rsidR="00FF23EB" w:rsidRPr="008A2292" w:rsidRDefault="00FF23EB" w:rsidP="003E2787">
            <w:pPr>
              <w:spacing w:before="40" w:after="40"/>
              <w:jc w:val="right"/>
              <w:rPr>
                <w:b/>
                <w:bCs/>
                <w:color w:val="000000"/>
                <w:sz w:val="22"/>
                <w:szCs w:val="22"/>
              </w:rPr>
            </w:pPr>
            <w:r w:rsidRPr="008A2292">
              <w:rPr>
                <w:b/>
                <w:bCs/>
                <w:color w:val="000000"/>
                <w:sz w:val="22"/>
                <w:szCs w:val="22"/>
              </w:rPr>
              <w:t>x</w:t>
            </w:r>
          </w:p>
        </w:tc>
      </w:tr>
      <w:tr w:rsidR="00FF23EB" w:rsidRPr="008A2292"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A308F4" w:rsidRDefault="00FF23EB" w:rsidP="00624578">
            <w:pPr>
              <w:spacing w:before="40" w:after="40"/>
              <w:rPr>
                <w:rFonts w:eastAsia="Times New Roman"/>
                <w:color w:val="000000"/>
                <w:sz w:val="22"/>
                <w:szCs w:val="22"/>
                <w:lang w:eastAsia="zh-CN"/>
              </w:rPr>
            </w:pPr>
            <w:r w:rsidRPr="00A308F4">
              <w:rPr>
                <w:rFonts w:eastAsia="Times New Roman"/>
                <w:color w:val="000000"/>
                <w:sz w:val="22"/>
                <w:szCs w:val="22"/>
                <w:lang w:eastAsia="zh-CN"/>
              </w:rPr>
              <w:t>4.1.</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A308F4" w:rsidRDefault="00FF23EB" w:rsidP="00624578">
            <w:pPr>
              <w:spacing w:before="40" w:after="40"/>
              <w:rPr>
                <w:rFonts w:eastAsia="Times New Roman"/>
                <w:color w:val="000000"/>
                <w:sz w:val="22"/>
                <w:szCs w:val="22"/>
                <w:lang w:eastAsia="zh-CN"/>
              </w:rPr>
            </w:pPr>
            <w:r w:rsidRPr="00A308F4">
              <w:rPr>
                <w:rFonts w:eastAsia="Times New Roman"/>
                <w:color w:val="000000"/>
                <w:sz w:val="22"/>
                <w:szCs w:val="22"/>
                <w:lang w:eastAsia="zh-CN"/>
              </w:rPr>
              <w:t>Pašu kapitāla atdeve (ROE)</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A308F4" w:rsidRDefault="00660165" w:rsidP="003E2787">
            <w:pPr>
              <w:spacing w:before="40" w:after="40"/>
              <w:jc w:val="right"/>
              <w:rPr>
                <w:color w:val="000000"/>
                <w:sz w:val="22"/>
                <w:szCs w:val="22"/>
              </w:rPr>
            </w:pPr>
            <w:r w:rsidRPr="00A308F4">
              <w:rPr>
                <w:color w:val="000000"/>
                <w:sz w:val="22"/>
                <w:szCs w:val="22"/>
              </w:rPr>
              <w:t>0,5</w:t>
            </w:r>
            <w:r w:rsidR="00FF23EB" w:rsidRPr="00A308F4">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A308F4" w:rsidRDefault="003176D7" w:rsidP="004A1AF2">
            <w:pPr>
              <w:spacing w:before="40" w:after="40"/>
              <w:jc w:val="right"/>
              <w:rPr>
                <w:color w:val="000000"/>
                <w:sz w:val="22"/>
                <w:szCs w:val="22"/>
              </w:rPr>
            </w:pPr>
            <w:r w:rsidRPr="00A308F4">
              <w:rPr>
                <w:color w:val="000000"/>
                <w:sz w:val="22"/>
                <w:szCs w:val="22"/>
              </w:rPr>
              <w:t>1,2</w:t>
            </w:r>
            <w:r w:rsidR="00FF23EB" w:rsidRPr="00A308F4">
              <w:rPr>
                <w:color w:val="000000"/>
                <w:sz w:val="22"/>
                <w:szCs w:val="22"/>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A308F4" w:rsidRDefault="007A49E1" w:rsidP="003E2787">
            <w:pPr>
              <w:spacing w:before="40" w:after="40"/>
              <w:jc w:val="right"/>
              <w:rPr>
                <w:color w:val="000000"/>
                <w:sz w:val="22"/>
                <w:szCs w:val="22"/>
              </w:rPr>
            </w:pPr>
            <w:r w:rsidRPr="00A308F4">
              <w:rPr>
                <w:color w:val="000000"/>
                <w:sz w:val="22"/>
                <w:szCs w:val="22"/>
              </w:rPr>
              <w:t>240</w:t>
            </w:r>
            <w:r w:rsidR="00BE14B3" w:rsidRPr="00A308F4">
              <w:rPr>
                <w:color w:val="000000"/>
                <w:sz w:val="22"/>
                <w:szCs w:val="22"/>
              </w:rPr>
              <w:t>,0</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4.2.</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Aktīvu atdeve (ROA)</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A4AFE" w:rsidP="004A1AF2">
            <w:pPr>
              <w:spacing w:before="40" w:after="40"/>
              <w:jc w:val="right"/>
              <w:rPr>
                <w:color w:val="000000"/>
                <w:sz w:val="22"/>
                <w:szCs w:val="22"/>
              </w:rPr>
            </w:pPr>
            <w:r w:rsidRPr="00BE14B3">
              <w:rPr>
                <w:color w:val="000000"/>
                <w:sz w:val="22"/>
                <w:szCs w:val="22"/>
              </w:rPr>
              <w:t>0,4</w:t>
            </w:r>
            <w:r w:rsidR="00FF23EB" w:rsidRPr="00BE14B3">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8D533F" w:rsidP="004A1AF2">
            <w:pPr>
              <w:spacing w:before="40" w:after="40"/>
              <w:jc w:val="right"/>
              <w:rPr>
                <w:color w:val="000000"/>
                <w:sz w:val="22"/>
                <w:szCs w:val="22"/>
              </w:rPr>
            </w:pPr>
            <w:r w:rsidRPr="00BE14B3">
              <w:rPr>
                <w:color w:val="000000"/>
                <w:sz w:val="22"/>
                <w:szCs w:val="22"/>
              </w:rPr>
              <w:t>0,7</w:t>
            </w:r>
            <w:r w:rsidR="00FF23EB" w:rsidRPr="00BE14B3">
              <w:rPr>
                <w:color w:val="000000"/>
                <w:sz w:val="22"/>
                <w:szCs w:val="22"/>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834972" w:rsidP="003E2787">
            <w:pPr>
              <w:spacing w:before="40" w:after="40"/>
              <w:jc w:val="right"/>
              <w:rPr>
                <w:color w:val="000000"/>
                <w:sz w:val="22"/>
                <w:szCs w:val="22"/>
              </w:rPr>
            </w:pPr>
            <w:r w:rsidRPr="00BE14B3">
              <w:rPr>
                <w:color w:val="000000"/>
                <w:sz w:val="22"/>
                <w:szCs w:val="22"/>
              </w:rPr>
              <w:t>175</w:t>
            </w:r>
            <w:r w:rsidR="00BE14B3" w:rsidRPr="00BE14B3">
              <w:rPr>
                <w:color w:val="000000"/>
                <w:sz w:val="22"/>
                <w:szCs w:val="22"/>
              </w:rPr>
              <w:t>,0</w:t>
            </w:r>
          </w:p>
        </w:tc>
      </w:tr>
      <w:tr w:rsidR="00FF23EB" w:rsidRPr="00BE14B3" w:rsidTr="00772930">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4.3.</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EBITDA rentabilitāte (EBITDA/ apgrozījums)</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F43D70" w:rsidP="004A1AF2">
            <w:pPr>
              <w:spacing w:before="40" w:after="40"/>
              <w:jc w:val="right"/>
              <w:rPr>
                <w:color w:val="000000"/>
                <w:sz w:val="22"/>
                <w:szCs w:val="22"/>
              </w:rPr>
            </w:pPr>
            <w:r w:rsidRPr="00BE14B3">
              <w:rPr>
                <w:color w:val="000000"/>
                <w:sz w:val="22"/>
                <w:szCs w:val="22"/>
              </w:rPr>
              <w:t>125,2</w:t>
            </w:r>
            <w:r w:rsidR="00FF23EB" w:rsidRPr="00BE14B3">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E749ED" w:rsidP="004A1AF2">
            <w:pPr>
              <w:spacing w:before="40" w:after="40"/>
              <w:jc w:val="right"/>
              <w:rPr>
                <w:color w:val="000000"/>
                <w:sz w:val="22"/>
                <w:szCs w:val="22"/>
              </w:rPr>
            </w:pPr>
            <w:r w:rsidRPr="00BE14B3">
              <w:rPr>
                <w:color w:val="000000"/>
                <w:sz w:val="22"/>
                <w:szCs w:val="22"/>
              </w:rPr>
              <w:t>201,3</w:t>
            </w:r>
            <w:r w:rsidR="00FF23EB" w:rsidRPr="00BE14B3">
              <w:rPr>
                <w:color w:val="000000"/>
                <w:sz w:val="22"/>
                <w:szCs w:val="22"/>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CA5B59" w:rsidP="0060455B">
            <w:pPr>
              <w:spacing w:before="40" w:after="40"/>
              <w:jc w:val="right"/>
              <w:rPr>
                <w:color w:val="000000"/>
                <w:sz w:val="22"/>
                <w:szCs w:val="22"/>
              </w:rPr>
            </w:pPr>
            <w:r w:rsidRPr="00BE14B3">
              <w:rPr>
                <w:color w:val="000000"/>
                <w:sz w:val="22"/>
                <w:szCs w:val="22"/>
              </w:rPr>
              <w:t>160,8</w:t>
            </w:r>
          </w:p>
        </w:tc>
      </w:tr>
      <w:tr w:rsidR="00FF23EB" w:rsidRPr="008A2292" w:rsidTr="00772930">
        <w:trPr>
          <w:trHeight w:val="33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4.4.</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BE14B3" w:rsidRDefault="00FF23EB" w:rsidP="00624578">
            <w:pPr>
              <w:spacing w:before="40" w:after="40"/>
              <w:rPr>
                <w:rFonts w:eastAsia="Times New Roman"/>
                <w:color w:val="000000"/>
                <w:sz w:val="22"/>
                <w:szCs w:val="22"/>
                <w:lang w:eastAsia="zh-CN"/>
              </w:rPr>
            </w:pPr>
            <w:r w:rsidRPr="00BE14B3">
              <w:rPr>
                <w:rFonts w:eastAsia="Times New Roman"/>
                <w:color w:val="000000"/>
                <w:sz w:val="22"/>
                <w:szCs w:val="22"/>
                <w:lang w:eastAsia="zh-CN"/>
              </w:rPr>
              <w:t>Pašu kapitāls/ Aktīvi</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BE0B80" w:rsidP="004A1AF2">
            <w:pPr>
              <w:spacing w:before="40" w:after="40"/>
              <w:jc w:val="right"/>
              <w:rPr>
                <w:color w:val="000000"/>
                <w:sz w:val="22"/>
                <w:szCs w:val="22"/>
              </w:rPr>
            </w:pPr>
            <w:r w:rsidRPr="00BE14B3">
              <w:rPr>
                <w:color w:val="000000"/>
                <w:sz w:val="22"/>
                <w:szCs w:val="22"/>
              </w:rPr>
              <w:t>87,6</w:t>
            </w:r>
            <w:r w:rsidR="00FF23EB" w:rsidRPr="00BE14B3">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003B46" w:rsidP="004A1AF2">
            <w:pPr>
              <w:spacing w:before="40" w:after="40"/>
              <w:jc w:val="right"/>
              <w:rPr>
                <w:color w:val="000000"/>
                <w:sz w:val="22"/>
                <w:szCs w:val="22"/>
              </w:rPr>
            </w:pPr>
            <w:r w:rsidRPr="00BE14B3">
              <w:rPr>
                <w:color w:val="000000"/>
                <w:sz w:val="22"/>
                <w:szCs w:val="22"/>
              </w:rPr>
              <w:t>58,0</w:t>
            </w:r>
            <w:r w:rsidR="00FF23EB" w:rsidRPr="00BE14B3">
              <w:rPr>
                <w:color w:val="000000"/>
                <w:sz w:val="22"/>
                <w:szCs w:val="22"/>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BE14B3" w:rsidRDefault="00946384" w:rsidP="003E2787">
            <w:pPr>
              <w:spacing w:before="40" w:after="40"/>
              <w:jc w:val="right"/>
              <w:rPr>
                <w:color w:val="000000"/>
                <w:sz w:val="22"/>
                <w:szCs w:val="22"/>
              </w:rPr>
            </w:pPr>
            <w:r w:rsidRPr="00BE14B3">
              <w:rPr>
                <w:color w:val="000000"/>
                <w:sz w:val="22"/>
                <w:szCs w:val="22"/>
              </w:rPr>
              <w:t>66,2</w:t>
            </w:r>
          </w:p>
        </w:tc>
      </w:tr>
      <w:tr w:rsidR="00FF23EB" w:rsidRPr="0075278A"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75278A" w:rsidRDefault="00FF23EB" w:rsidP="00624578">
            <w:pPr>
              <w:spacing w:before="40" w:after="40"/>
              <w:rPr>
                <w:rFonts w:eastAsia="Times New Roman"/>
                <w:color w:val="000000"/>
                <w:sz w:val="12"/>
                <w:szCs w:val="12"/>
                <w:lang w:eastAsia="zh-CN"/>
              </w:rPr>
            </w:pPr>
            <w:r w:rsidRPr="0075278A">
              <w:rPr>
                <w:rFonts w:eastAsia="Times New Roman"/>
                <w:color w:val="000000"/>
                <w:sz w:val="12"/>
                <w:szCs w:val="12"/>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23EB" w:rsidRPr="0075278A" w:rsidRDefault="00FF23EB" w:rsidP="00624578">
            <w:pPr>
              <w:spacing w:before="40" w:after="40"/>
              <w:rPr>
                <w:rFonts w:eastAsia="Times New Roman"/>
                <w:color w:val="000000"/>
                <w:sz w:val="12"/>
                <w:szCs w:val="12"/>
                <w:lang w:eastAsia="zh-CN"/>
              </w:rPr>
            </w:pPr>
            <w:r w:rsidRPr="0075278A">
              <w:rPr>
                <w:rFonts w:eastAsia="Times New Roman"/>
                <w:color w:val="000000"/>
                <w:sz w:val="12"/>
                <w:szCs w:val="12"/>
                <w:lang w:eastAsia="zh-CN"/>
              </w:rPr>
              <w:t> </w:t>
            </w:r>
          </w:p>
        </w:tc>
        <w:tc>
          <w:tcPr>
            <w:tcW w:w="1300" w:type="dxa"/>
            <w:tcBorders>
              <w:top w:val="nil"/>
              <w:left w:val="nil"/>
              <w:bottom w:val="single" w:sz="4" w:space="0" w:color="auto"/>
              <w:right w:val="single" w:sz="4" w:space="0" w:color="auto"/>
            </w:tcBorders>
            <w:shd w:val="clear" w:color="auto" w:fill="auto"/>
            <w:vAlign w:val="center"/>
            <w:hideMark/>
          </w:tcPr>
          <w:p w:rsidR="00FF23EB" w:rsidRPr="0075278A" w:rsidRDefault="00FF23EB" w:rsidP="003E2787">
            <w:pPr>
              <w:spacing w:before="40" w:after="40"/>
              <w:jc w:val="right"/>
              <w:rPr>
                <w:rFonts w:eastAsia="Times New Roman"/>
                <w:color w:val="000000"/>
                <w:sz w:val="12"/>
                <w:szCs w:val="12"/>
                <w:lang w:eastAsia="zh-CN"/>
              </w:rPr>
            </w:pP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75278A" w:rsidRDefault="00FF23EB" w:rsidP="003E2787">
            <w:pPr>
              <w:spacing w:before="40" w:after="40"/>
              <w:jc w:val="right"/>
              <w:rPr>
                <w:rFonts w:eastAsia="Times New Roman"/>
                <w:color w:val="000000"/>
                <w:sz w:val="12"/>
                <w:szCs w:val="12"/>
                <w:lang w:eastAsia="zh-CN"/>
              </w:rPr>
            </w:pPr>
          </w:p>
        </w:tc>
        <w:tc>
          <w:tcPr>
            <w:tcW w:w="1206" w:type="dxa"/>
            <w:tcBorders>
              <w:top w:val="nil"/>
              <w:left w:val="nil"/>
              <w:bottom w:val="single" w:sz="4" w:space="0" w:color="auto"/>
              <w:right w:val="single" w:sz="4" w:space="0" w:color="auto"/>
            </w:tcBorders>
            <w:shd w:val="clear" w:color="auto" w:fill="auto"/>
            <w:vAlign w:val="center"/>
            <w:hideMark/>
          </w:tcPr>
          <w:p w:rsidR="00FF23EB" w:rsidRPr="0075278A" w:rsidRDefault="00FF23EB" w:rsidP="003E2787">
            <w:pPr>
              <w:spacing w:before="40" w:after="40"/>
              <w:jc w:val="right"/>
              <w:rPr>
                <w:rFonts w:eastAsia="Times New Roman"/>
                <w:color w:val="000000"/>
                <w:sz w:val="12"/>
                <w:szCs w:val="12"/>
                <w:lang w:eastAsia="zh-CN"/>
              </w:rPr>
            </w:pPr>
          </w:p>
        </w:tc>
      </w:tr>
      <w:tr w:rsidR="00FF23EB" w:rsidRPr="00546D92" w:rsidTr="00772930">
        <w:trPr>
          <w:trHeight w:val="6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b/>
                <w:bCs/>
                <w:color w:val="000000"/>
                <w:sz w:val="22"/>
                <w:szCs w:val="22"/>
                <w:lang w:eastAsia="zh-CN"/>
              </w:rPr>
            </w:pPr>
            <w:r w:rsidRPr="00546D92">
              <w:rPr>
                <w:rFonts w:eastAsia="Times New Roman"/>
                <w:b/>
                <w:bCs/>
                <w:color w:val="000000"/>
                <w:sz w:val="22"/>
                <w:szCs w:val="22"/>
                <w:lang w:eastAsia="zh-CN"/>
              </w:rPr>
              <w:t>5.</w:t>
            </w:r>
          </w:p>
        </w:tc>
        <w:tc>
          <w:tcPr>
            <w:tcW w:w="4220"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b/>
                <w:bCs/>
                <w:color w:val="000000"/>
                <w:sz w:val="22"/>
                <w:szCs w:val="22"/>
                <w:lang w:eastAsia="zh-CN"/>
              </w:rPr>
            </w:pPr>
            <w:r w:rsidRPr="00546D92">
              <w:rPr>
                <w:rFonts w:eastAsia="Times New Roman"/>
                <w:b/>
                <w:bCs/>
                <w:color w:val="000000"/>
                <w:sz w:val="22"/>
                <w:szCs w:val="22"/>
                <w:lang w:eastAsia="zh-CN"/>
              </w:rPr>
              <w:t>Valsts budžetā veiktās iemaksas (samaksāts kopā)</w:t>
            </w:r>
          </w:p>
        </w:tc>
        <w:tc>
          <w:tcPr>
            <w:tcW w:w="1300" w:type="dxa"/>
            <w:tcBorders>
              <w:top w:val="nil"/>
              <w:left w:val="nil"/>
              <w:bottom w:val="single" w:sz="4" w:space="0" w:color="auto"/>
              <w:right w:val="single" w:sz="4" w:space="0" w:color="auto"/>
            </w:tcBorders>
            <w:shd w:val="clear" w:color="auto" w:fill="auto"/>
            <w:vAlign w:val="center"/>
          </w:tcPr>
          <w:p w:rsidR="00FF23EB" w:rsidRPr="00546D92" w:rsidRDefault="00FF23EB" w:rsidP="003E2787">
            <w:pPr>
              <w:spacing w:before="40" w:after="40"/>
              <w:jc w:val="right"/>
              <w:rPr>
                <w:b/>
                <w:bCs/>
                <w:color w:val="000000"/>
                <w:sz w:val="22"/>
                <w:szCs w:val="22"/>
              </w:rPr>
            </w:pPr>
            <w:r w:rsidRPr="00546D92">
              <w:rPr>
                <w:b/>
                <w:bCs/>
                <w:color w:val="000000"/>
                <w:sz w:val="22"/>
                <w:szCs w:val="22"/>
              </w:rPr>
              <w:t>572 072</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546D92" w:rsidRDefault="00A6215C" w:rsidP="003E2787">
            <w:pPr>
              <w:spacing w:before="40" w:after="40"/>
              <w:jc w:val="right"/>
              <w:rPr>
                <w:b/>
                <w:bCs/>
                <w:color w:val="000000"/>
                <w:sz w:val="22"/>
                <w:szCs w:val="22"/>
              </w:rPr>
            </w:pPr>
            <w:r w:rsidRPr="00546D92">
              <w:rPr>
                <w:b/>
                <w:bCs/>
                <w:color w:val="000000"/>
                <w:sz w:val="22"/>
                <w:szCs w:val="22"/>
              </w:rPr>
              <w:t>525 462</w:t>
            </w:r>
          </w:p>
        </w:tc>
        <w:tc>
          <w:tcPr>
            <w:tcW w:w="1206" w:type="dxa"/>
            <w:tcBorders>
              <w:top w:val="nil"/>
              <w:left w:val="nil"/>
              <w:bottom w:val="single" w:sz="4" w:space="0" w:color="auto"/>
              <w:right w:val="single" w:sz="4" w:space="0" w:color="auto"/>
            </w:tcBorders>
            <w:shd w:val="clear" w:color="auto" w:fill="auto"/>
            <w:vAlign w:val="center"/>
          </w:tcPr>
          <w:p w:rsidR="00FF23EB" w:rsidRPr="00546D92" w:rsidRDefault="00C054E7" w:rsidP="003E2787">
            <w:pPr>
              <w:spacing w:before="40" w:after="40"/>
              <w:jc w:val="right"/>
              <w:rPr>
                <w:b/>
                <w:bCs/>
                <w:color w:val="000000"/>
                <w:sz w:val="22"/>
                <w:szCs w:val="22"/>
              </w:rPr>
            </w:pPr>
            <w:r w:rsidRPr="00546D92">
              <w:rPr>
                <w:b/>
                <w:bCs/>
                <w:color w:val="000000"/>
                <w:sz w:val="22"/>
                <w:szCs w:val="22"/>
              </w:rPr>
              <w:t>91,9</w:t>
            </w:r>
          </w:p>
        </w:tc>
      </w:tr>
      <w:tr w:rsidR="00FF23EB" w:rsidRPr="00546D92"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0"/>
                <w:szCs w:val="20"/>
                <w:lang w:eastAsia="zh-CN"/>
              </w:rPr>
            </w:pPr>
            <w:r w:rsidRPr="00546D92">
              <w:rPr>
                <w:rFonts w:eastAsia="Times New Roman"/>
                <w:color w:val="000000"/>
                <w:sz w:val="20"/>
                <w:szCs w:val="20"/>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i/>
                <w:iCs/>
                <w:color w:val="000000"/>
                <w:sz w:val="20"/>
                <w:szCs w:val="20"/>
                <w:lang w:eastAsia="zh-CN"/>
              </w:rPr>
            </w:pPr>
            <w:r w:rsidRPr="00546D92">
              <w:rPr>
                <w:rFonts w:eastAsia="Times New Roman"/>
                <w:i/>
                <w:iCs/>
                <w:color w:val="000000"/>
                <w:sz w:val="20"/>
                <w:szCs w:val="20"/>
                <w:lang w:eastAsia="zh-CN"/>
              </w:rPr>
              <w:t>tai skaitā</w:t>
            </w:r>
          </w:p>
        </w:tc>
        <w:tc>
          <w:tcPr>
            <w:tcW w:w="1300"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3E2787">
            <w:pPr>
              <w:spacing w:before="40" w:after="40"/>
              <w:jc w:val="right"/>
              <w:rPr>
                <w:color w:val="000000"/>
                <w:sz w:val="20"/>
                <w:szCs w:val="20"/>
              </w:rPr>
            </w:pPr>
            <w:r w:rsidRPr="00546D92">
              <w:rPr>
                <w:color w:val="000000"/>
                <w:sz w:val="20"/>
                <w:szCs w:val="20"/>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FF23EB" w:rsidRPr="00546D92" w:rsidRDefault="00FF23EB" w:rsidP="003E2787">
            <w:pPr>
              <w:spacing w:before="40" w:after="40"/>
              <w:jc w:val="right"/>
              <w:rPr>
                <w:color w:val="000000"/>
                <w:sz w:val="20"/>
                <w:szCs w:val="20"/>
              </w:rPr>
            </w:pPr>
            <w:r w:rsidRPr="00546D92">
              <w:rPr>
                <w:color w:val="000000"/>
                <w:sz w:val="20"/>
                <w:szCs w:val="20"/>
              </w:rPr>
              <w:t>x</w:t>
            </w:r>
          </w:p>
        </w:tc>
        <w:tc>
          <w:tcPr>
            <w:tcW w:w="1206"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3E2787">
            <w:pPr>
              <w:spacing w:before="40" w:after="40"/>
              <w:jc w:val="right"/>
              <w:rPr>
                <w:color w:val="000000"/>
                <w:sz w:val="20"/>
                <w:szCs w:val="20"/>
              </w:rPr>
            </w:pPr>
            <w:r w:rsidRPr="00546D92">
              <w:rPr>
                <w:color w:val="000000"/>
                <w:sz w:val="20"/>
                <w:szCs w:val="20"/>
              </w:rPr>
              <w:t>x</w:t>
            </w:r>
          </w:p>
        </w:tc>
      </w:tr>
      <w:tr w:rsidR="00FF23EB"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5.1.</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Dividendes (latos)</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FF23EB" w:rsidRPr="00546D92" w:rsidRDefault="00FF23EB" w:rsidP="003E2787">
            <w:pPr>
              <w:spacing w:before="40" w:after="40"/>
              <w:jc w:val="right"/>
              <w:rPr>
                <w:color w:val="000000"/>
                <w:sz w:val="22"/>
                <w:szCs w:val="22"/>
              </w:rPr>
            </w:pPr>
            <w:r w:rsidRPr="00546D92">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FF23EB" w:rsidRPr="00546D92" w:rsidRDefault="00FF23EB" w:rsidP="003E2787">
            <w:pPr>
              <w:spacing w:before="40" w:after="40"/>
              <w:jc w:val="right"/>
              <w:rPr>
                <w:color w:val="000000"/>
                <w:sz w:val="22"/>
                <w:szCs w:val="22"/>
              </w:rPr>
            </w:pPr>
            <w:r w:rsidRPr="00546D92">
              <w:rPr>
                <w:color w:val="000000"/>
                <w:sz w:val="22"/>
                <w:szCs w:val="22"/>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546D92" w:rsidRDefault="00FF23EB" w:rsidP="003E2787">
            <w:pPr>
              <w:spacing w:before="40" w:after="40"/>
              <w:jc w:val="right"/>
              <w:rPr>
                <w:color w:val="000000"/>
                <w:sz w:val="22"/>
                <w:szCs w:val="22"/>
              </w:rPr>
            </w:pPr>
            <w:r w:rsidRPr="00546D92">
              <w:rPr>
                <w:color w:val="000000"/>
                <w:sz w:val="22"/>
                <w:szCs w:val="22"/>
              </w:rPr>
              <w:t>-</w:t>
            </w:r>
          </w:p>
        </w:tc>
      </w:tr>
      <w:tr w:rsidR="00FF23EB"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5.1.a</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Dividendes (% no iepriekšējā gada peļņas)</w:t>
            </w:r>
          </w:p>
        </w:tc>
        <w:tc>
          <w:tcPr>
            <w:tcW w:w="1300" w:type="dxa"/>
            <w:tcBorders>
              <w:top w:val="nil"/>
              <w:left w:val="nil"/>
              <w:bottom w:val="single" w:sz="4" w:space="0" w:color="auto"/>
              <w:right w:val="single" w:sz="4" w:space="0" w:color="auto"/>
            </w:tcBorders>
            <w:shd w:val="clear" w:color="auto" w:fill="D6E3BC" w:themeFill="accent3" w:themeFillTint="66"/>
            <w:vAlign w:val="center"/>
            <w:hideMark/>
          </w:tcPr>
          <w:p w:rsidR="00FF23EB" w:rsidRPr="00546D92" w:rsidRDefault="00FF23EB" w:rsidP="004A1AF2">
            <w:pPr>
              <w:spacing w:before="40" w:after="40"/>
              <w:jc w:val="right"/>
              <w:rPr>
                <w:color w:val="000000"/>
                <w:sz w:val="22"/>
                <w:szCs w:val="22"/>
              </w:rPr>
            </w:pPr>
            <w:r w:rsidRPr="00546D92">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hideMark/>
          </w:tcPr>
          <w:p w:rsidR="00FF23EB" w:rsidRPr="00546D92" w:rsidRDefault="00FF23EB" w:rsidP="004A1AF2">
            <w:pPr>
              <w:spacing w:before="40" w:after="40"/>
              <w:jc w:val="right"/>
              <w:rPr>
                <w:color w:val="000000"/>
                <w:sz w:val="22"/>
                <w:szCs w:val="22"/>
              </w:rPr>
            </w:pPr>
            <w:r w:rsidRPr="00546D92">
              <w:rPr>
                <w:color w:val="000000"/>
                <w:sz w:val="22"/>
                <w:szCs w:val="22"/>
              </w:rPr>
              <w:t>-</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FF23EB" w:rsidRPr="00546D92" w:rsidRDefault="00FF23EB" w:rsidP="004A1AF2">
            <w:pPr>
              <w:spacing w:before="40" w:after="40"/>
              <w:jc w:val="right"/>
              <w:rPr>
                <w:color w:val="000000"/>
                <w:sz w:val="22"/>
                <w:szCs w:val="22"/>
              </w:rPr>
            </w:pPr>
            <w:r w:rsidRPr="00546D92">
              <w:rPr>
                <w:color w:val="000000"/>
                <w:sz w:val="22"/>
                <w:szCs w:val="22"/>
              </w:rPr>
              <w:t>-</w:t>
            </w:r>
          </w:p>
        </w:tc>
      </w:tr>
      <w:tr w:rsidR="00FF23EB"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5.2.</w:t>
            </w:r>
          </w:p>
        </w:tc>
        <w:tc>
          <w:tcPr>
            <w:tcW w:w="4220"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Uzņēmumu ienākuma nodoklis (latos)</w:t>
            </w:r>
          </w:p>
        </w:tc>
        <w:tc>
          <w:tcPr>
            <w:tcW w:w="1300" w:type="dxa"/>
            <w:tcBorders>
              <w:top w:val="nil"/>
              <w:left w:val="nil"/>
              <w:bottom w:val="single" w:sz="4" w:space="0" w:color="auto"/>
              <w:right w:val="single" w:sz="4" w:space="0" w:color="auto"/>
            </w:tcBorders>
            <w:shd w:val="clear" w:color="auto" w:fill="auto"/>
            <w:vAlign w:val="center"/>
          </w:tcPr>
          <w:p w:rsidR="00FF23EB" w:rsidRPr="00546D92" w:rsidRDefault="00FF23EB" w:rsidP="003E2787">
            <w:pPr>
              <w:spacing w:before="40" w:after="40"/>
              <w:jc w:val="right"/>
              <w:rPr>
                <w:color w:val="000000"/>
                <w:sz w:val="22"/>
                <w:szCs w:val="22"/>
              </w:rPr>
            </w:pPr>
            <w:r w:rsidRPr="00546D92">
              <w:rPr>
                <w:color w:val="000000"/>
                <w:sz w:val="22"/>
                <w:szCs w:val="22"/>
              </w:rPr>
              <w:t>500 000</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546D92" w:rsidRDefault="004442D1" w:rsidP="003E2787">
            <w:pPr>
              <w:spacing w:before="40" w:after="40"/>
              <w:jc w:val="right"/>
              <w:rPr>
                <w:color w:val="000000"/>
                <w:sz w:val="22"/>
                <w:szCs w:val="22"/>
              </w:rPr>
            </w:pPr>
            <w:r w:rsidRPr="00546D92">
              <w:rPr>
                <w:color w:val="000000"/>
                <w:sz w:val="22"/>
                <w:szCs w:val="22"/>
              </w:rPr>
              <w:t>449 434</w:t>
            </w:r>
          </w:p>
        </w:tc>
        <w:tc>
          <w:tcPr>
            <w:tcW w:w="1206" w:type="dxa"/>
            <w:tcBorders>
              <w:top w:val="nil"/>
              <w:left w:val="nil"/>
              <w:bottom w:val="single" w:sz="4" w:space="0" w:color="auto"/>
              <w:right w:val="single" w:sz="4" w:space="0" w:color="auto"/>
            </w:tcBorders>
            <w:shd w:val="clear" w:color="auto" w:fill="auto"/>
            <w:vAlign w:val="center"/>
          </w:tcPr>
          <w:p w:rsidR="00FF23EB" w:rsidRPr="00546D92" w:rsidRDefault="00FC7287" w:rsidP="003E2787">
            <w:pPr>
              <w:spacing w:before="40" w:after="40"/>
              <w:jc w:val="right"/>
              <w:rPr>
                <w:color w:val="000000"/>
                <w:sz w:val="22"/>
                <w:szCs w:val="22"/>
              </w:rPr>
            </w:pPr>
            <w:r w:rsidRPr="00546D92">
              <w:rPr>
                <w:color w:val="000000"/>
                <w:sz w:val="22"/>
                <w:szCs w:val="22"/>
              </w:rPr>
              <w:t>89,9</w:t>
            </w:r>
          </w:p>
        </w:tc>
      </w:tr>
      <w:tr w:rsidR="00FF23EB"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5.3.</w:t>
            </w:r>
          </w:p>
        </w:tc>
        <w:tc>
          <w:tcPr>
            <w:tcW w:w="4220"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Pievienotās vērtības nodoklis (latos)</w:t>
            </w:r>
          </w:p>
        </w:tc>
        <w:tc>
          <w:tcPr>
            <w:tcW w:w="1300" w:type="dxa"/>
            <w:tcBorders>
              <w:top w:val="nil"/>
              <w:left w:val="nil"/>
              <w:bottom w:val="single" w:sz="4" w:space="0" w:color="auto"/>
              <w:right w:val="single" w:sz="4" w:space="0" w:color="auto"/>
            </w:tcBorders>
            <w:shd w:val="clear" w:color="auto" w:fill="auto"/>
            <w:vAlign w:val="center"/>
          </w:tcPr>
          <w:p w:rsidR="00FF23EB" w:rsidRPr="00546D92" w:rsidRDefault="00FF23EB" w:rsidP="003E2787">
            <w:pPr>
              <w:spacing w:before="40" w:after="40"/>
              <w:jc w:val="right"/>
              <w:rPr>
                <w:color w:val="000000"/>
                <w:sz w:val="22"/>
                <w:szCs w:val="22"/>
              </w:rPr>
            </w:pPr>
            <w:r w:rsidRPr="00546D92">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546D92" w:rsidRDefault="004442D1" w:rsidP="003E2787">
            <w:pPr>
              <w:spacing w:before="40" w:after="40"/>
              <w:jc w:val="right"/>
              <w:rPr>
                <w:color w:val="000000"/>
                <w:sz w:val="22"/>
                <w:szCs w:val="22"/>
              </w:rPr>
            </w:pPr>
            <w:r w:rsidRPr="00546D92">
              <w:rPr>
                <w:color w:val="000000"/>
                <w:sz w:val="22"/>
                <w:szCs w:val="22"/>
              </w:rPr>
              <w:t>-</w:t>
            </w:r>
          </w:p>
        </w:tc>
        <w:tc>
          <w:tcPr>
            <w:tcW w:w="1206" w:type="dxa"/>
            <w:tcBorders>
              <w:top w:val="nil"/>
              <w:left w:val="nil"/>
              <w:bottom w:val="single" w:sz="4" w:space="0" w:color="auto"/>
              <w:right w:val="single" w:sz="4" w:space="0" w:color="auto"/>
            </w:tcBorders>
            <w:shd w:val="clear" w:color="auto" w:fill="auto"/>
            <w:vAlign w:val="center"/>
          </w:tcPr>
          <w:p w:rsidR="00FF23EB" w:rsidRPr="00546D92" w:rsidRDefault="00FC7287" w:rsidP="003E2787">
            <w:pPr>
              <w:spacing w:before="40" w:after="40"/>
              <w:jc w:val="right"/>
              <w:rPr>
                <w:color w:val="000000"/>
                <w:sz w:val="22"/>
                <w:szCs w:val="22"/>
              </w:rPr>
            </w:pPr>
            <w:r w:rsidRPr="00546D92">
              <w:rPr>
                <w:color w:val="000000"/>
                <w:sz w:val="22"/>
                <w:szCs w:val="22"/>
              </w:rPr>
              <w:t>-</w:t>
            </w:r>
          </w:p>
        </w:tc>
      </w:tr>
      <w:tr w:rsidR="00FF23EB"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5.4.</w:t>
            </w:r>
          </w:p>
        </w:tc>
        <w:tc>
          <w:tcPr>
            <w:tcW w:w="4220" w:type="dxa"/>
            <w:tcBorders>
              <w:top w:val="nil"/>
              <w:left w:val="nil"/>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Nekustamā īpašuma nodoklis (latos)</w:t>
            </w:r>
          </w:p>
        </w:tc>
        <w:tc>
          <w:tcPr>
            <w:tcW w:w="1300" w:type="dxa"/>
            <w:tcBorders>
              <w:top w:val="nil"/>
              <w:left w:val="nil"/>
              <w:bottom w:val="single" w:sz="4" w:space="0" w:color="auto"/>
              <w:right w:val="single" w:sz="4" w:space="0" w:color="auto"/>
            </w:tcBorders>
            <w:shd w:val="clear" w:color="auto" w:fill="auto"/>
            <w:vAlign w:val="center"/>
          </w:tcPr>
          <w:p w:rsidR="00FF23EB" w:rsidRPr="00546D92" w:rsidRDefault="00FF23EB" w:rsidP="003E2787">
            <w:pPr>
              <w:spacing w:before="40" w:after="40"/>
              <w:jc w:val="right"/>
              <w:rPr>
                <w:color w:val="000000"/>
                <w:sz w:val="22"/>
                <w:szCs w:val="22"/>
              </w:rPr>
            </w:pPr>
            <w:r w:rsidRPr="00546D92">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auto"/>
            <w:vAlign w:val="center"/>
          </w:tcPr>
          <w:p w:rsidR="00FF23EB" w:rsidRPr="00546D92" w:rsidRDefault="004442D1" w:rsidP="003E2787">
            <w:pPr>
              <w:spacing w:before="40" w:after="40"/>
              <w:jc w:val="right"/>
              <w:rPr>
                <w:color w:val="000000"/>
                <w:sz w:val="22"/>
                <w:szCs w:val="22"/>
              </w:rPr>
            </w:pPr>
            <w:r w:rsidRPr="00546D92">
              <w:rPr>
                <w:color w:val="000000"/>
                <w:sz w:val="22"/>
                <w:szCs w:val="22"/>
              </w:rPr>
              <w:t>-</w:t>
            </w:r>
          </w:p>
        </w:tc>
        <w:tc>
          <w:tcPr>
            <w:tcW w:w="1206" w:type="dxa"/>
            <w:tcBorders>
              <w:top w:val="nil"/>
              <w:left w:val="nil"/>
              <w:bottom w:val="single" w:sz="4" w:space="0" w:color="auto"/>
              <w:right w:val="single" w:sz="4" w:space="0" w:color="auto"/>
            </w:tcBorders>
            <w:shd w:val="clear" w:color="auto" w:fill="auto"/>
            <w:vAlign w:val="center"/>
          </w:tcPr>
          <w:p w:rsidR="00FF23EB" w:rsidRPr="00546D92" w:rsidRDefault="00FC7287" w:rsidP="003E2787">
            <w:pPr>
              <w:spacing w:before="40" w:after="40"/>
              <w:jc w:val="right"/>
              <w:rPr>
                <w:color w:val="000000"/>
                <w:sz w:val="22"/>
                <w:szCs w:val="22"/>
              </w:rPr>
            </w:pPr>
            <w:r w:rsidRPr="00546D92">
              <w:rPr>
                <w:color w:val="000000"/>
                <w:sz w:val="22"/>
                <w:szCs w:val="22"/>
              </w:rPr>
              <w:t>-</w:t>
            </w:r>
          </w:p>
        </w:tc>
      </w:tr>
      <w:tr w:rsidR="00FF23EB" w:rsidRPr="00546D92" w:rsidTr="00381982">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5.5.</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23EB" w:rsidRPr="00546D92" w:rsidRDefault="00FF23EB"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Valsts sociālās apdrošināšanas iemaksas (darba devēja daļa) (latos)</w:t>
            </w:r>
          </w:p>
        </w:tc>
        <w:tc>
          <w:tcPr>
            <w:tcW w:w="1300" w:type="dxa"/>
            <w:tcBorders>
              <w:top w:val="single" w:sz="4" w:space="0" w:color="auto"/>
              <w:left w:val="nil"/>
              <w:bottom w:val="single" w:sz="4" w:space="0" w:color="auto"/>
              <w:right w:val="single" w:sz="4" w:space="0" w:color="auto"/>
            </w:tcBorders>
            <w:shd w:val="clear" w:color="auto" w:fill="auto"/>
            <w:vAlign w:val="center"/>
          </w:tcPr>
          <w:p w:rsidR="00FF23EB" w:rsidRPr="00546D92" w:rsidRDefault="00FF23EB" w:rsidP="003E2787">
            <w:pPr>
              <w:spacing w:before="40" w:after="40"/>
              <w:jc w:val="right"/>
              <w:rPr>
                <w:color w:val="000000"/>
                <w:sz w:val="22"/>
                <w:szCs w:val="22"/>
              </w:rPr>
            </w:pPr>
            <w:r w:rsidRPr="00546D92">
              <w:rPr>
                <w:color w:val="000000"/>
                <w:sz w:val="22"/>
                <w:szCs w:val="22"/>
              </w:rPr>
              <w:t>72 000</w:t>
            </w:r>
          </w:p>
        </w:tc>
        <w:tc>
          <w:tcPr>
            <w:tcW w:w="1494" w:type="dxa"/>
            <w:gridSpan w:val="2"/>
            <w:tcBorders>
              <w:top w:val="single" w:sz="4" w:space="0" w:color="auto"/>
              <w:left w:val="nil"/>
              <w:bottom w:val="single" w:sz="4" w:space="0" w:color="auto"/>
              <w:right w:val="single" w:sz="4" w:space="0" w:color="auto"/>
            </w:tcBorders>
            <w:shd w:val="clear" w:color="auto" w:fill="auto"/>
            <w:vAlign w:val="center"/>
          </w:tcPr>
          <w:p w:rsidR="00FF23EB" w:rsidRPr="00546D92" w:rsidRDefault="004442D1" w:rsidP="003E2787">
            <w:pPr>
              <w:spacing w:before="40" w:after="40"/>
              <w:jc w:val="right"/>
              <w:rPr>
                <w:color w:val="000000"/>
                <w:sz w:val="22"/>
                <w:szCs w:val="22"/>
              </w:rPr>
            </w:pPr>
            <w:r w:rsidRPr="00546D92">
              <w:rPr>
                <w:color w:val="000000"/>
                <w:sz w:val="22"/>
                <w:szCs w:val="22"/>
              </w:rPr>
              <w:t>75 971</w:t>
            </w:r>
          </w:p>
        </w:tc>
        <w:tc>
          <w:tcPr>
            <w:tcW w:w="1206" w:type="dxa"/>
            <w:tcBorders>
              <w:top w:val="single" w:sz="4" w:space="0" w:color="auto"/>
              <w:left w:val="nil"/>
              <w:bottom w:val="single" w:sz="4" w:space="0" w:color="auto"/>
              <w:right w:val="single" w:sz="4" w:space="0" w:color="auto"/>
            </w:tcBorders>
            <w:shd w:val="clear" w:color="auto" w:fill="auto"/>
            <w:vAlign w:val="center"/>
          </w:tcPr>
          <w:p w:rsidR="00FF23EB" w:rsidRPr="00546D92" w:rsidRDefault="0061297E" w:rsidP="003E2787">
            <w:pPr>
              <w:spacing w:before="40" w:after="40"/>
              <w:jc w:val="right"/>
              <w:rPr>
                <w:color w:val="000000"/>
                <w:sz w:val="22"/>
                <w:szCs w:val="22"/>
              </w:rPr>
            </w:pPr>
            <w:r w:rsidRPr="00546D92">
              <w:rPr>
                <w:color w:val="000000"/>
                <w:sz w:val="22"/>
                <w:szCs w:val="22"/>
              </w:rPr>
              <w:t>105,5</w:t>
            </w:r>
          </w:p>
        </w:tc>
      </w:tr>
      <w:tr w:rsidR="0061297E"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5.6.</w:t>
            </w:r>
          </w:p>
        </w:tc>
        <w:tc>
          <w:tcPr>
            <w:tcW w:w="422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citi nodokļi un nodevas (latos)</w:t>
            </w:r>
          </w:p>
        </w:tc>
        <w:tc>
          <w:tcPr>
            <w:tcW w:w="1300" w:type="dxa"/>
            <w:tcBorders>
              <w:top w:val="nil"/>
              <w:left w:val="nil"/>
              <w:bottom w:val="single" w:sz="4" w:space="0" w:color="auto"/>
              <w:right w:val="single" w:sz="4" w:space="0" w:color="auto"/>
            </w:tcBorders>
            <w:shd w:val="clear" w:color="auto" w:fill="auto"/>
            <w:vAlign w:val="center"/>
          </w:tcPr>
          <w:p w:rsidR="0061297E" w:rsidRPr="00546D92" w:rsidRDefault="0061297E" w:rsidP="003E2787">
            <w:pPr>
              <w:spacing w:before="40" w:after="40"/>
              <w:jc w:val="right"/>
              <w:rPr>
                <w:color w:val="000000"/>
                <w:sz w:val="22"/>
                <w:szCs w:val="22"/>
              </w:rPr>
            </w:pPr>
            <w:r w:rsidRPr="00546D92">
              <w:rPr>
                <w:color w:val="000000"/>
                <w:sz w:val="22"/>
                <w:szCs w:val="22"/>
              </w:rPr>
              <w:t>72</w:t>
            </w:r>
          </w:p>
        </w:tc>
        <w:tc>
          <w:tcPr>
            <w:tcW w:w="1494" w:type="dxa"/>
            <w:gridSpan w:val="2"/>
            <w:tcBorders>
              <w:top w:val="nil"/>
              <w:left w:val="nil"/>
              <w:bottom w:val="single" w:sz="4" w:space="0" w:color="auto"/>
              <w:right w:val="single" w:sz="4" w:space="0" w:color="auto"/>
            </w:tcBorders>
            <w:shd w:val="clear" w:color="auto" w:fill="auto"/>
            <w:vAlign w:val="center"/>
          </w:tcPr>
          <w:p w:rsidR="0061297E" w:rsidRPr="00546D92" w:rsidRDefault="0061297E" w:rsidP="003E2787">
            <w:pPr>
              <w:spacing w:before="40" w:after="40"/>
              <w:jc w:val="right"/>
              <w:rPr>
                <w:color w:val="000000"/>
                <w:sz w:val="22"/>
                <w:szCs w:val="22"/>
              </w:rPr>
            </w:pPr>
            <w:r w:rsidRPr="00546D92">
              <w:rPr>
                <w:color w:val="000000"/>
                <w:sz w:val="22"/>
                <w:szCs w:val="22"/>
              </w:rPr>
              <w:t>57</w:t>
            </w:r>
          </w:p>
        </w:tc>
        <w:tc>
          <w:tcPr>
            <w:tcW w:w="1206" w:type="dxa"/>
            <w:tcBorders>
              <w:top w:val="nil"/>
              <w:left w:val="nil"/>
              <w:bottom w:val="single" w:sz="4" w:space="0" w:color="auto"/>
              <w:right w:val="single" w:sz="4" w:space="0" w:color="auto"/>
            </w:tcBorders>
            <w:shd w:val="clear" w:color="auto" w:fill="auto"/>
            <w:vAlign w:val="center"/>
          </w:tcPr>
          <w:p w:rsidR="0061297E" w:rsidRPr="00546D92" w:rsidRDefault="0061297E" w:rsidP="00740D75">
            <w:pPr>
              <w:spacing w:before="40" w:after="40"/>
              <w:jc w:val="right"/>
              <w:rPr>
                <w:color w:val="000000"/>
                <w:sz w:val="22"/>
                <w:szCs w:val="22"/>
              </w:rPr>
            </w:pPr>
            <w:r w:rsidRPr="00546D92">
              <w:rPr>
                <w:color w:val="000000"/>
                <w:sz w:val="22"/>
                <w:szCs w:val="22"/>
              </w:rPr>
              <w:t>79,2</w:t>
            </w:r>
          </w:p>
        </w:tc>
      </w:tr>
      <w:tr w:rsidR="0061297E" w:rsidRPr="00546D92"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12"/>
                <w:szCs w:val="12"/>
                <w:lang w:eastAsia="zh-CN"/>
              </w:rPr>
            </w:pPr>
            <w:r w:rsidRPr="00546D92">
              <w:rPr>
                <w:rFonts w:eastAsia="Times New Roman"/>
                <w:color w:val="000000"/>
                <w:sz w:val="12"/>
                <w:szCs w:val="12"/>
                <w:lang w:eastAsia="zh-CN"/>
              </w:rPr>
              <w:t> </w:t>
            </w:r>
          </w:p>
        </w:tc>
        <w:tc>
          <w:tcPr>
            <w:tcW w:w="422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12"/>
                <w:szCs w:val="12"/>
                <w:lang w:eastAsia="zh-CN"/>
              </w:rPr>
            </w:pPr>
            <w:r w:rsidRPr="00546D92">
              <w:rPr>
                <w:rFonts w:eastAsia="Times New Roman"/>
                <w:color w:val="000000"/>
                <w:sz w:val="12"/>
                <w:szCs w:val="12"/>
                <w:lang w:eastAsia="zh-CN"/>
              </w:rPr>
              <w:t> </w:t>
            </w:r>
          </w:p>
        </w:tc>
        <w:tc>
          <w:tcPr>
            <w:tcW w:w="130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rFonts w:eastAsia="Times New Roman"/>
                <w:color w:val="000000"/>
                <w:sz w:val="12"/>
                <w:szCs w:val="12"/>
                <w:lang w:eastAsia="zh-CN"/>
              </w:rPr>
            </w:pPr>
          </w:p>
        </w:tc>
        <w:tc>
          <w:tcPr>
            <w:tcW w:w="1494" w:type="dxa"/>
            <w:gridSpan w:val="2"/>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rFonts w:eastAsia="Times New Roman"/>
                <w:color w:val="000000"/>
                <w:sz w:val="12"/>
                <w:szCs w:val="12"/>
                <w:lang w:eastAsia="zh-CN"/>
              </w:rPr>
            </w:pPr>
          </w:p>
        </w:tc>
        <w:tc>
          <w:tcPr>
            <w:tcW w:w="1206"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rFonts w:eastAsia="Times New Roman"/>
                <w:color w:val="000000"/>
                <w:sz w:val="12"/>
                <w:szCs w:val="12"/>
                <w:lang w:eastAsia="zh-CN"/>
              </w:rPr>
            </w:pPr>
          </w:p>
        </w:tc>
      </w:tr>
      <w:tr w:rsidR="0061297E" w:rsidRPr="00546D92" w:rsidTr="00133B7B">
        <w:trPr>
          <w:trHeight w:val="300"/>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b/>
                <w:bCs/>
                <w:color w:val="000000"/>
                <w:sz w:val="22"/>
                <w:szCs w:val="22"/>
                <w:lang w:eastAsia="zh-CN"/>
              </w:rPr>
            </w:pPr>
            <w:r w:rsidRPr="00546D92">
              <w:rPr>
                <w:rFonts w:eastAsia="Times New Roman"/>
                <w:b/>
                <w:bCs/>
                <w:color w:val="000000"/>
                <w:sz w:val="22"/>
                <w:szCs w:val="22"/>
                <w:lang w:eastAsia="zh-CN"/>
              </w:rPr>
              <w:t>6.</w:t>
            </w:r>
          </w:p>
        </w:tc>
        <w:tc>
          <w:tcPr>
            <w:tcW w:w="422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b/>
                <w:bCs/>
                <w:color w:val="000000"/>
                <w:sz w:val="22"/>
                <w:szCs w:val="22"/>
                <w:lang w:eastAsia="zh-CN"/>
              </w:rPr>
            </w:pPr>
            <w:r w:rsidRPr="00546D92">
              <w:rPr>
                <w:rFonts w:eastAsia="Times New Roman"/>
                <w:b/>
                <w:bCs/>
                <w:color w:val="000000"/>
                <w:sz w:val="22"/>
                <w:szCs w:val="22"/>
                <w:lang w:eastAsia="zh-CN"/>
              </w:rPr>
              <w:t>Citi rādītāji</w:t>
            </w:r>
          </w:p>
        </w:tc>
        <w:tc>
          <w:tcPr>
            <w:tcW w:w="130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b/>
                <w:bCs/>
                <w:color w:val="000000"/>
                <w:sz w:val="22"/>
                <w:szCs w:val="22"/>
              </w:rPr>
            </w:pPr>
            <w:r w:rsidRPr="00546D92">
              <w:rPr>
                <w:b/>
                <w:bCs/>
                <w:color w:val="000000"/>
                <w:sz w:val="22"/>
                <w:szCs w:val="22"/>
              </w:rPr>
              <w:t>x</w:t>
            </w:r>
          </w:p>
        </w:tc>
        <w:tc>
          <w:tcPr>
            <w:tcW w:w="1494" w:type="dxa"/>
            <w:gridSpan w:val="2"/>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b/>
                <w:bCs/>
                <w:color w:val="000000"/>
                <w:sz w:val="22"/>
                <w:szCs w:val="22"/>
              </w:rPr>
            </w:pPr>
            <w:r w:rsidRPr="00546D92">
              <w:rPr>
                <w:b/>
                <w:bCs/>
                <w:color w:val="000000"/>
                <w:sz w:val="22"/>
                <w:szCs w:val="22"/>
              </w:rPr>
              <w:t>x</w:t>
            </w:r>
          </w:p>
        </w:tc>
        <w:tc>
          <w:tcPr>
            <w:tcW w:w="1206"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b/>
                <w:bCs/>
                <w:color w:val="000000"/>
                <w:sz w:val="22"/>
                <w:szCs w:val="22"/>
              </w:rPr>
            </w:pPr>
            <w:r w:rsidRPr="00546D92">
              <w:rPr>
                <w:b/>
                <w:bCs/>
                <w:color w:val="000000"/>
                <w:sz w:val="22"/>
                <w:szCs w:val="22"/>
              </w:rPr>
              <w:t>x</w:t>
            </w:r>
          </w:p>
        </w:tc>
      </w:tr>
      <w:tr w:rsidR="0061297E" w:rsidRPr="00546D92" w:rsidTr="00381982">
        <w:trPr>
          <w:trHeight w:val="300"/>
          <w:jc w:val="center"/>
        </w:trPr>
        <w:tc>
          <w:tcPr>
            <w:tcW w:w="65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6.1.</w:t>
            </w:r>
          </w:p>
        </w:tc>
        <w:tc>
          <w:tcPr>
            <w:tcW w:w="4220" w:type="dxa"/>
            <w:tcBorders>
              <w:top w:val="nil"/>
              <w:left w:val="nil"/>
              <w:bottom w:val="single" w:sz="4" w:space="0" w:color="auto"/>
              <w:right w:val="single" w:sz="4" w:space="0" w:color="auto"/>
            </w:tcBorders>
            <w:shd w:val="clear" w:color="auto" w:fill="D6E3BC" w:themeFill="accent3" w:themeFillTint="66"/>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 xml:space="preserve">Darbinieku skaits </w:t>
            </w:r>
          </w:p>
        </w:tc>
        <w:tc>
          <w:tcPr>
            <w:tcW w:w="1300" w:type="dxa"/>
            <w:tcBorders>
              <w:top w:val="nil"/>
              <w:left w:val="nil"/>
              <w:bottom w:val="single" w:sz="4" w:space="0" w:color="auto"/>
              <w:right w:val="single" w:sz="4" w:space="0" w:color="auto"/>
            </w:tcBorders>
            <w:shd w:val="clear" w:color="auto" w:fill="D6E3BC" w:themeFill="accent3" w:themeFillTint="66"/>
            <w:vAlign w:val="center"/>
          </w:tcPr>
          <w:p w:rsidR="0061297E" w:rsidRPr="00546D92" w:rsidRDefault="0061297E" w:rsidP="003E2787">
            <w:pPr>
              <w:spacing w:before="40" w:after="40"/>
              <w:jc w:val="right"/>
              <w:rPr>
                <w:color w:val="000000"/>
                <w:sz w:val="22"/>
                <w:szCs w:val="22"/>
              </w:rPr>
            </w:pPr>
            <w:r w:rsidRPr="00546D92">
              <w:rPr>
                <w:color w:val="000000"/>
                <w:sz w:val="22"/>
                <w:szCs w:val="22"/>
              </w:rPr>
              <w:t>18</w:t>
            </w:r>
          </w:p>
        </w:tc>
        <w:tc>
          <w:tcPr>
            <w:tcW w:w="1494" w:type="dxa"/>
            <w:gridSpan w:val="2"/>
            <w:tcBorders>
              <w:top w:val="nil"/>
              <w:left w:val="nil"/>
              <w:bottom w:val="single" w:sz="4" w:space="0" w:color="auto"/>
              <w:right w:val="single" w:sz="4" w:space="0" w:color="auto"/>
            </w:tcBorders>
            <w:shd w:val="clear" w:color="auto" w:fill="D6E3BC" w:themeFill="accent3" w:themeFillTint="66"/>
            <w:vAlign w:val="center"/>
          </w:tcPr>
          <w:p w:rsidR="0061297E" w:rsidRPr="00546D92" w:rsidRDefault="0061297E" w:rsidP="003E2787">
            <w:pPr>
              <w:spacing w:before="40" w:after="40"/>
              <w:jc w:val="right"/>
              <w:rPr>
                <w:color w:val="000000"/>
                <w:sz w:val="22"/>
                <w:szCs w:val="22"/>
              </w:rPr>
            </w:pPr>
            <w:r w:rsidRPr="00546D92">
              <w:rPr>
                <w:color w:val="000000"/>
                <w:sz w:val="22"/>
                <w:szCs w:val="22"/>
              </w:rPr>
              <w:t>18</w:t>
            </w:r>
          </w:p>
        </w:tc>
        <w:tc>
          <w:tcPr>
            <w:tcW w:w="1206" w:type="dxa"/>
            <w:tcBorders>
              <w:top w:val="nil"/>
              <w:left w:val="nil"/>
              <w:bottom w:val="single" w:sz="4" w:space="0" w:color="auto"/>
              <w:right w:val="single" w:sz="4" w:space="0" w:color="auto"/>
            </w:tcBorders>
            <w:shd w:val="clear" w:color="auto" w:fill="D6E3BC" w:themeFill="accent3" w:themeFillTint="66"/>
            <w:vAlign w:val="center"/>
          </w:tcPr>
          <w:p w:rsidR="0061297E" w:rsidRPr="00546D92" w:rsidRDefault="0061297E" w:rsidP="003E2787">
            <w:pPr>
              <w:spacing w:before="40" w:after="40"/>
              <w:jc w:val="right"/>
              <w:rPr>
                <w:color w:val="000000"/>
                <w:sz w:val="22"/>
                <w:szCs w:val="22"/>
              </w:rPr>
            </w:pPr>
            <w:r w:rsidRPr="00546D92">
              <w:rPr>
                <w:color w:val="000000"/>
                <w:sz w:val="22"/>
                <w:szCs w:val="22"/>
              </w:rPr>
              <w:t>100,0</w:t>
            </w:r>
          </w:p>
        </w:tc>
      </w:tr>
      <w:tr w:rsidR="0061297E" w:rsidRPr="00546D92" w:rsidTr="006C05D4">
        <w:trPr>
          <w:trHeight w:val="401"/>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6.2.</w:t>
            </w:r>
          </w:p>
        </w:tc>
        <w:tc>
          <w:tcPr>
            <w:tcW w:w="422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Valsts budžetā veiktās iemaksas/ Valsts kapitāls (decimāldaļskaitlis)</w:t>
            </w:r>
          </w:p>
        </w:tc>
        <w:tc>
          <w:tcPr>
            <w:tcW w:w="1300" w:type="dxa"/>
            <w:tcBorders>
              <w:top w:val="nil"/>
              <w:left w:val="nil"/>
              <w:bottom w:val="single" w:sz="4" w:space="0" w:color="auto"/>
              <w:right w:val="single" w:sz="4" w:space="0" w:color="auto"/>
            </w:tcBorders>
            <w:shd w:val="clear" w:color="auto" w:fill="auto"/>
            <w:vAlign w:val="center"/>
          </w:tcPr>
          <w:p w:rsidR="0061297E" w:rsidRPr="00546D92" w:rsidRDefault="0061297E" w:rsidP="003E2787">
            <w:pPr>
              <w:spacing w:before="40" w:after="40"/>
              <w:jc w:val="right"/>
              <w:rPr>
                <w:color w:val="000000"/>
                <w:sz w:val="22"/>
                <w:szCs w:val="22"/>
              </w:rPr>
            </w:pPr>
            <w:r w:rsidRPr="00546D92">
              <w:rPr>
                <w:color w:val="000000"/>
                <w:sz w:val="22"/>
                <w:szCs w:val="22"/>
              </w:rPr>
              <w:t>0,007</w:t>
            </w:r>
          </w:p>
        </w:tc>
        <w:tc>
          <w:tcPr>
            <w:tcW w:w="1494" w:type="dxa"/>
            <w:gridSpan w:val="2"/>
            <w:tcBorders>
              <w:top w:val="nil"/>
              <w:left w:val="nil"/>
              <w:bottom w:val="single" w:sz="4" w:space="0" w:color="auto"/>
              <w:right w:val="single" w:sz="4" w:space="0" w:color="auto"/>
            </w:tcBorders>
            <w:shd w:val="clear" w:color="auto" w:fill="auto"/>
            <w:vAlign w:val="center"/>
          </w:tcPr>
          <w:p w:rsidR="0061297E" w:rsidRPr="00546D92" w:rsidRDefault="0061297E" w:rsidP="003E2787">
            <w:pPr>
              <w:spacing w:before="40" w:after="40"/>
              <w:jc w:val="right"/>
              <w:rPr>
                <w:color w:val="000000"/>
                <w:sz w:val="22"/>
                <w:szCs w:val="22"/>
              </w:rPr>
            </w:pPr>
            <w:r w:rsidRPr="00546D92">
              <w:rPr>
                <w:color w:val="000000"/>
                <w:sz w:val="22"/>
                <w:szCs w:val="22"/>
              </w:rPr>
              <w:t>0,007</w:t>
            </w:r>
          </w:p>
        </w:tc>
        <w:tc>
          <w:tcPr>
            <w:tcW w:w="1206"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color w:val="000000"/>
                <w:sz w:val="22"/>
                <w:szCs w:val="22"/>
              </w:rPr>
            </w:pPr>
            <w:r w:rsidRPr="00546D92">
              <w:rPr>
                <w:color w:val="000000"/>
                <w:sz w:val="22"/>
                <w:szCs w:val="22"/>
              </w:rPr>
              <w:t>x</w:t>
            </w:r>
          </w:p>
        </w:tc>
      </w:tr>
      <w:tr w:rsidR="0061297E" w:rsidRPr="00546D92" w:rsidTr="006C05D4">
        <w:trPr>
          <w:trHeight w:val="367"/>
          <w:jc w:val="center"/>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6.3.</w:t>
            </w:r>
          </w:p>
        </w:tc>
        <w:tc>
          <w:tcPr>
            <w:tcW w:w="4220"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624578">
            <w:pPr>
              <w:spacing w:before="40" w:after="40"/>
              <w:rPr>
                <w:rFonts w:eastAsia="Times New Roman"/>
                <w:color w:val="000000"/>
                <w:sz w:val="22"/>
                <w:szCs w:val="22"/>
                <w:lang w:eastAsia="zh-CN"/>
              </w:rPr>
            </w:pPr>
            <w:r w:rsidRPr="00546D92">
              <w:rPr>
                <w:rFonts w:eastAsia="Times New Roman"/>
                <w:color w:val="000000"/>
                <w:sz w:val="22"/>
                <w:szCs w:val="22"/>
                <w:lang w:eastAsia="zh-CN"/>
              </w:rPr>
              <w:t>Valsts budžetā veiktās iemaksas/ Piešķirtās subsīdijas un dotācijas (decimāldaļskaitlis)</w:t>
            </w:r>
          </w:p>
        </w:tc>
        <w:tc>
          <w:tcPr>
            <w:tcW w:w="1300" w:type="dxa"/>
            <w:tcBorders>
              <w:top w:val="nil"/>
              <w:left w:val="nil"/>
              <w:bottom w:val="single" w:sz="4" w:space="0" w:color="auto"/>
              <w:right w:val="single" w:sz="4" w:space="0" w:color="auto"/>
            </w:tcBorders>
            <w:shd w:val="clear" w:color="auto" w:fill="auto"/>
            <w:vAlign w:val="center"/>
          </w:tcPr>
          <w:p w:rsidR="0061297E" w:rsidRPr="00546D92" w:rsidRDefault="0061297E" w:rsidP="003E2787">
            <w:pPr>
              <w:spacing w:before="40" w:after="40"/>
              <w:jc w:val="right"/>
              <w:rPr>
                <w:color w:val="000000"/>
                <w:sz w:val="22"/>
                <w:szCs w:val="22"/>
              </w:rPr>
            </w:pPr>
            <w:r w:rsidRPr="00546D92">
              <w:rPr>
                <w:color w:val="000000"/>
                <w:sz w:val="22"/>
                <w:szCs w:val="22"/>
              </w:rPr>
              <w:t>-</w:t>
            </w:r>
          </w:p>
        </w:tc>
        <w:tc>
          <w:tcPr>
            <w:tcW w:w="1494" w:type="dxa"/>
            <w:gridSpan w:val="2"/>
            <w:tcBorders>
              <w:top w:val="nil"/>
              <w:left w:val="nil"/>
              <w:bottom w:val="single" w:sz="4" w:space="0" w:color="auto"/>
              <w:right w:val="single" w:sz="4" w:space="0" w:color="auto"/>
            </w:tcBorders>
            <w:shd w:val="clear" w:color="auto" w:fill="auto"/>
            <w:vAlign w:val="center"/>
          </w:tcPr>
          <w:p w:rsidR="0061297E" w:rsidRPr="00546D92" w:rsidRDefault="0061297E" w:rsidP="003E2787">
            <w:pPr>
              <w:spacing w:before="40" w:after="40"/>
              <w:jc w:val="right"/>
              <w:rPr>
                <w:color w:val="000000"/>
                <w:sz w:val="22"/>
                <w:szCs w:val="22"/>
              </w:rPr>
            </w:pPr>
            <w:r w:rsidRPr="00546D92">
              <w:rPr>
                <w:color w:val="000000"/>
                <w:sz w:val="22"/>
                <w:szCs w:val="22"/>
              </w:rPr>
              <w:t>-</w:t>
            </w:r>
          </w:p>
        </w:tc>
        <w:tc>
          <w:tcPr>
            <w:tcW w:w="1206" w:type="dxa"/>
            <w:tcBorders>
              <w:top w:val="nil"/>
              <w:left w:val="nil"/>
              <w:bottom w:val="single" w:sz="4" w:space="0" w:color="auto"/>
              <w:right w:val="single" w:sz="4" w:space="0" w:color="auto"/>
            </w:tcBorders>
            <w:shd w:val="clear" w:color="auto" w:fill="auto"/>
            <w:vAlign w:val="center"/>
            <w:hideMark/>
          </w:tcPr>
          <w:p w:rsidR="0061297E" w:rsidRPr="00546D92" w:rsidRDefault="0061297E" w:rsidP="003E2787">
            <w:pPr>
              <w:spacing w:before="40" w:after="40"/>
              <w:jc w:val="right"/>
              <w:rPr>
                <w:color w:val="000000"/>
                <w:sz w:val="22"/>
                <w:szCs w:val="22"/>
              </w:rPr>
            </w:pPr>
            <w:r w:rsidRPr="00546D92">
              <w:rPr>
                <w:color w:val="000000"/>
                <w:sz w:val="22"/>
                <w:szCs w:val="22"/>
              </w:rPr>
              <w:t>x</w:t>
            </w:r>
          </w:p>
        </w:tc>
      </w:tr>
      <w:tr w:rsidR="000B5EB4" w:rsidRPr="008A2292" w:rsidTr="00146587">
        <w:trPr>
          <w:trHeight w:val="300"/>
          <w:jc w:val="center"/>
        </w:trPr>
        <w:tc>
          <w:tcPr>
            <w:tcW w:w="656" w:type="dxa"/>
            <w:tcBorders>
              <w:top w:val="nil"/>
              <w:left w:val="nil"/>
              <w:bottom w:val="nil"/>
              <w:right w:val="nil"/>
            </w:tcBorders>
            <w:shd w:val="clear" w:color="auto" w:fill="auto"/>
            <w:vAlign w:val="center"/>
            <w:hideMark/>
          </w:tcPr>
          <w:p w:rsidR="000B5EB4" w:rsidRPr="00546D92" w:rsidRDefault="000B5EB4" w:rsidP="00146587">
            <w:pPr>
              <w:spacing w:before="40" w:after="40"/>
              <w:rPr>
                <w:rFonts w:eastAsia="Times New Roman"/>
                <w:color w:val="000000"/>
                <w:sz w:val="22"/>
                <w:szCs w:val="22"/>
                <w:lang w:eastAsia="zh-CN"/>
              </w:rPr>
            </w:pPr>
          </w:p>
        </w:tc>
        <w:tc>
          <w:tcPr>
            <w:tcW w:w="6860" w:type="dxa"/>
            <w:gridSpan w:val="3"/>
            <w:tcBorders>
              <w:top w:val="nil"/>
              <w:left w:val="nil"/>
              <w:bottom w:val="nil"/>
              <w:right w:val="nil"/>
            </w:tcBorders>
            <w:shd w:val="clear" w:color="auto" w:fill="auto"/>
            <w:noWrap/>
            <w:vAlign w:val="bottom"/>
            <w:hideMark/>
          </w:tcPr>
          <w:p w:rsidR="000B5EB4" w:rsidRPr="00DD72E9" w:rsidRDefault="000B5EB4" w:rsidP="00546D92">
            <w:pPr>
              <w:spacing w:before="120"/>
              <w:rPr>
                <w:color w:val="000000"/>
                <w:sz w:val="22"/>
                <w:szCs w:val="22"/>
              </w:rPr>
            </w:pPr>
            <w:r w:rsidRPr="00546D92">
              <w:rPr>
                <w:color w:val="000000"/>
                <w:sz w:val="22"/>
                <w:szCs w:val="22"/>
              </w:rPr>
              <w:t>* 2012.gada plāns, kas iesniegts LR Ekonomikas ministrijai 23.12.2011.</w:t>
            </w:r>
          </w:p>
        </w:tc>
        <w:tc>
          <w:tcPr>
            <w:tcW w:w="1360" w:type="dxa"/>
            <w:gridSpan w:val="2"/>
            <w:tcBorders>
              <w:top w:val="nil"/>
              <w:left w:val="nil"/>
              <w:bottom w:val="nil"/>
              <w:right w:val="nil"/>
            </w:tcBorders>
            <w:shd w:val="clear" w:color="auto" w:fill="auto"/>
            <w:vAlign w:val="center"/>
            <w:hideMark/>
          </w:tcPr>
          <w:p w:rsidR="000B5EB4" w:rsidRPr="008A2292" w:rsidRDefault="000B5EB4" w:rsidP="00146587">
            <w:pPr>
              <w:spacing w:before="40" w:after="40"/>
              <w:rPr>
                <w:rFonts w:eastAsia="Times New Roman"/>
                <w:color w:val="000000"/>
                <w:sz w:val="22"/>
                <w:szCs w:val="22"/>
                <w:lang w:eastAsia="zh-CN"/>
              </w:rPr>
            </w:pPr>
          </w:p>
        </w:tc>
      </w:tr>
    </w:tbl>
    <w:p w:rsidR="000B5EB4" w:rsidRDefault="000B5EB4"/>
    <w:tbl>
      <w:tblPr>
        <w:tblW w:w="8938" w:type="dxa"/>
        <w:jc w:val="center"/>
        <w:tblLook w:val="04A0" w:firstRow="1" w:lastRow="0" w:firstColumn="1" w:lastColumn="0" w:noHBand="0" w:noVBand="1"/>
      </w:tblPr>
      <w:tblGrid>
        <w:gridCol w:w="551"/>
        <w:gridCol w:w="3575"/>
        <w:gridCol w:w="1938"/>
        <w:gridCol w:w="1338"/>
        <w:gridCol w:w="1536"/>
      </w:tblGrid>
      <w:tr w:rsidR="00AD27C6" w:rsidRPr="00AD27C6" w:rsidTr="00133B7B">
        <w:trPr>
          <w:trHeight w:val="300"/>
          <w:jc w:val="center"/>
        </w:trPr>
        <w:tc>
          <w:tcPr>
            <w:tcW w:w="551" w:type="dxa"/>
            <w:tcBorders>
              <w:top w:val="nil"/>
              <w:left w:val="nil"/>
              <w:bottom w:val="nil"/>
              <w:right w:val="nil"/>
            </w:tcBorders>
            <w:shd w:val="clear" w:color="auto" w:fill="auto"/>
            <w:vAlign w:val="bottom"/>
            <w:hideMark/>
          </w:tcPr>
          <w:p w:rsidR="00AD27C6" w:rsidRPr="00AD27C6" w:rsidRDefault="00AD27C6" w:rsidP="00822BC9">
            <w:pPr>
              <w:spacing w:before="40" w:after="40"/>
              <w:rPr>
                <w:rFonts w:eastAsia="Times New Roman"/>
                <w:b/>
                <w:bCs/>
                <w:color w:val="000000"/>
                <w:sz w:val="22"/>
                <w:szCs w:val="22"/>
                <w:lang w:eastAsia="lv-LV"/>
              </w:rPr>
            </w:pPr>
            <w:r w:rsidRPr="00AD27C6">
              <w:rPr>
                <w:rFonts w:eastAsia="Times New Roman"/>
                <w:b/>
                <w:bCs/>
                <w:color w:val="000000"/>
                <w:sz w:val="22"/>
                <w:szCs w:val="22"/>
                <w:lang w:eastAsia="lv-LV"/>
              </w:rPr>
              <w:t>7.</w:t>
            </w:r>
          </w:p>
        </w:tc>
        <w:tc>
          <w:tcPr>
            <w:tcW w:w="3575" w:type="dxa"/>
            <w:tcBorders>
              <w:top w:val="nil"/>
              <w:left w:val="nil"/>
              <w:bottom w:val="nil"/>
              <w:right w:val="nil"/>
            </w:tcBorders>
            <w:shd w:val="clear" w:color="auto" w:fill="auto"/>
            <w:vAlign w:val="bottom"/>
            <w:hideMark/>
          </w:tcPr>
          <w:p w:rsidR="00AD27C6" w:rsidRPr="00AD27C6" w:rsidRDefault="00AD27C6" w:rsidP="00822BC9">
            <w:pPr>
              <w:spacing w:before="40" w:after="40"/>
              <w:rPr>
                <w:rFonts w:eastAsia="Times New Roman"/>
                <w:b/>
                <w:bCs/>
                <w:color w:val="000000"/>
                <w:sz w:val="22"/>
                <w:szCs w:val="22"/>
                <w:lang w:eastAsia="lv-LV"/>
              </w:rPr>
            </w:pPr>
            <w:r w:rsidRPr="00AD27C6">
              <w:rPr>
                <w:rFonts w:eastAsia="Times New Roman"/>
                <w:b/>
                <w:bCs/>
                <w:color w:val="000000"/>
                <w:sz w:val="22"/>
                <w:szCs w:val="22"/>
                <w:lang w:eastAsia="lv-LV"/>
              </w:rPr>
              <w:t>Skaidrojums par novirzēm</w:t>
            </w:r>
          </w:p>
        </w:tc>
        <w:tc>
          <w:tcPr>
            <w:tcW w:w="1938" w:type="dxa"/>
            <w:tcBorders>
              <w:top w:val="nil"/>
              <w:left w:val="nil"/>
              <w:bottom w:val="nil"/>
              <w:right w:val="nil"/>
            </w:tcBorders>
            <w:shd w:val="clear" w:color="auto" w:fill="auto"/>
            <w:vAlign w:val="bottom"/>
            <w:hideMark/>
          </w:tcPr>
          <w:p w:rsidR="00AD27C6" w:rsidRPr="00AD27C6" w:rsidRDefault="00AD27C6" w:rsidP="00822BC9">
            <w:pPr>
              <w:spacing w:before="40" w:after="40"/>
              <w:rPr>
                <w:rFonts w:eastAsia="Times New Roman"/>
                <w:color w:val="000000"/>
                <w:sz w:val="22"/>
                <w:szCs w:val="22"/>
                <w:lang w:eastAsia="lv-LV"/>
              </w:rPr>
            </w:pPr>
          </w:p>
        </w:tc>
        <w:tc>
          <w:tcPr>
            <w:tcW w:w="1338" w:type="dxa"/>
            <w:tcBorders>
              <w:top w:val="nil"/>
              <w:left w:val="nil"/>
              <w:bottom w:val="nil"/>
              <w:right w:val="nil"/>
            </w:tcBorders>
            <w:shd w:val="clear" w:color="auto" w:fill="auto"/>
            <w:vAlign w:val="bottom"/>
            <w:hideMark/>
          </w:tcPr>
          <w:p w:rsidR="00AD27C6" w:rsidRPr="00AD27C6" w:rsidRDefault="00AD27C6" w:rsidP="00822BC9">
            <w:pPr>
              <w:spacing w:before="40" w:after="40"/>
              <w:rPr>
                <w:rFonts w:eastAsia="Times New Roman"/>
                <w:color w:val="000000"/>
                <w:sz w:val="22"/>
                <w:szCs w:val="22"/>
                <w:lang w:eastAsia="lv-LV"/>
              </w:rPr>
            </w:pPr>
          </w:p>
        </w:tc>
        <w:tc>
          <w:tcPr>
            <w:tcW w:w="1536" w:type="dxa"/>
            <w:tcBorders>
              <w:top w:val="nil"/>
              <w:left w:val="nil"/>
              <w:bottom w:val="nil"/>
              <w:right w:val="nil"/>
            </w:tcBorders>
            <w:shd w:val="clear" w:color="auto" w:fill="auto"/>
            <w:vAlign w:val="bottom"/>
            <w:hideMark/>
          </w:tcPr>
          <w:p w:rsidR="00AD27C6" w:rsidRPr="00AD27C6" w:rsidRDefault="00AD27C6" w:rsidP="00822BC9">
            <w:pPr>
              <w:spacing w:before="40" w:after="40"/>
              <w:rPr>
                <w:rFonts w:eastAsia="Times New Roman"/>
                <w:color w:val="000000"/>
                <w:sz w:val="22"/>
                <w:szCs w:val="22"/>
                <w:lang w:eastAsia="lv-LV"/>
              </w:rPr>
            </w:pPr>
          </w:p>
        </w:tc>
      </w:tr>
      <w:tr w:rsidR="00361905" w:rsidRPr="00AD27C6" w:rsidTr="00F92470">
        <w:trPr>
          <w:trHeight w:val="300"/>
          <w:jc w:val="center"/>
        </w:trPr>
        <w:tc>
          <w:tcPr>
            <w:tcW w:w="5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7.1.</w:t>
            </w:r>
          </w:p>
        </w:tc>
        <w:tc>
          <w:tcPr>
            <w:tcW w:w="357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Saņemtās subsīdijas un dotācijas (1.)</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361905" w:rsidRPr="00A47E3C" w:rsidRDefault="00BA6581" w:rsidP="006C05D4">
            <w:pPr>
              <w:spacing w:before="40" w:after="40"/>
              <w:jc w:val="both"/>
              <w:rPr>
                <w:color w:val="000000"/>
                <w:sz w:val="22"/>
                <w:szCs w:val="22"/>
              </w:rPr>
            </w:pPr>
            <w:r>
              <w:rPr>
                <w:color w:val="000000"/>
                <w:sz w:val="22"/>
                <w:szCs w:val="22"/>
              </w:rPr>
              <w:t>-</w:t>
            </w:r>
          </w:p>
        </w:tc>
      </w:tr>
      <w:tr w:rsidR="00361905" w:rsidRPr="00AD27C6" w:rsidTr="00F92470">
        <w:trPr>
          <w:trHeight w:val="300"/>
          <w:jc w:val="center"/>
        </w:trPr>
        <w:tc>
          <w:tcPr>
            <w:tcW w:w="5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7.2.</w:t>
            </w:r>
          </w:p>
        </w:tc>
        <w:tc>
          <w:tcPr>
            <w:tcW w:w="35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Aktīvi (2.1.)</w:t>
            </w:r>
          </w:p>
        </w:tc>
        <w:tc>
          <w:tcPr>
            <w:tcW w:w="48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1905" w:rsidRPr="006F21FE" w:rsidRDefault="006F21FE" w:rsidP="006F21FE">
            <w:pPr>
              <w:spacing w:before="40" w:after="40"/>
              <w:jc w:val="both"/>
              <w:rPr>
                <w:color w:val="000000"/>
                <w:sz w:val="22"/>
                <w:szCs w:val="22"/>
              </w:rPr>
            </w:pPr>
            <w:r>
              <w:rPr>
                <w:color w:val="000000"/>
                <w:sz w:val="22"/>
                <w:szCs w:val="22"/>
              </w:rPr>
              <w:t xml:space="preserve">2011.gada vidū, plānojot uzņēmuma aktīvus, nebija iespējams precīzi noteikt </w:t>
            </w:r>
            <w:r w:rsidR="00CC5A29">
              <w:rPr>
                <w:color w:val="000000"/>
                <w:sz w:val="22"/>
                <w:szCs w:val="22"/>
              </w:rPr>
              <w:t>i</w:t>
            </w:r>
            <w:r>
              <w:rPr>
                <w:color w:val="000000"/>
                <w:sz w:val="22"/>
                <w:szCs w:val="22"/>
              </w:rPr>
              <w:t>eguldījumu fonda pārņemšanas ietekmi uz aktīvu kopsummu</w:t>
            </w:r>
            <w:r w:rsidR="00252C58">
              <w:rPr>
                <w:color w:val="000000"/>
                <w:sz w:val="22"/>
                <w:szCs w:val="22"/>
              </w:rPr>
              <w:t xml:space="preserve">. </w:t>
            </w:r>
          </w:p>
        </w:tc>
      </w:tr>
      <w:tr w:rsidR="00361905" w:rsidRPr="00AD27C6" w:rsidTr="00F92470">
        <w:trPr>
          <w:trHeight w:val="300"/>
          <w:jc w:val="center"/>
        </w:trPr>
        <w:tc>
          <w:tcPr>
            <w:tcW w:w="5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lastRenderedPageBreak/>
              <w:t>7.3.</w:t>
            </w:r>
          </w:p>
        </w:tc>
        <w:tc>
          <w:tcPr>
            <w:tcW w:w="357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Valsts kapitāls (2.4.)</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361905" w:rsidRPr="00A47E3C" w:rsidRDefault="00552A5E" w:rsidP="006C05D4">
            <w:pPr>
              <w:spacing w:before="40" w:after="40"/>
              <w:jc w:val="both"/>
              <w:rPr>
                <w:color w:val="000000"/>
                <w:sz w:val="22"/>
                <w:szCs w:val="22"/>
              </w:rPr>
            </w:pPr>
            <w:r>
              <w:rPr>
                <w:color w:val="000000"/>
                <w:sz w:val="22"/>
                <w:szCs w:val="22"/>
              </w:rPr>
              <w:t>-</w:t>
            </w:r>
          </w:p>
        </w:tc>
      </w:tr>
      <w:tr w:rsidR="00E004A5" w:rsidRPr="00AD27C6" w:rsidTr="006C05D4">
        <w:trPr>
          <w:trHeight w:val="300"/>
          <w:jc w:val="center"/>
        </w:trPr>
        <w:tc>
          <w:tcPr>
            <w:tcW w:w="551"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7.4.</w:t>
            </w:r>
          </w:p>
        </w:tc>
        <w:tc>
          <w:tcPr>
            <w:tcW w:w="3575" w:type="dxa"/>
            <w:tcBorders>
              <w:top w:val="nil"/>
              <w:left w:val="nil"/>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Ieņēmumi (3.1.)</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A51785" w:rsidRPr="00F92622" w:rsidRDefault="00E004A5" w:rsidP="00F3612B">
            <w:pPr>
              <w:spacing w:before="40"/>
              <w:jc w:val="both"/>
              <w:rPr>
                <w:color w:val="000000"/>
                <w:sz w:val="22"/>
                <w:szCs w:val="22"/>
              </w:rPr>
            </w:pPr>
            <w:r w:rsidRPr="00F92622">
              <w:rPr>
                <w:rFonts w:eastAsia="Times New Roman"/>
                <w:color w:val="000000"/>
                <w:sz w:val="22"/>
                <w:szCs w:val="22"/>
                <w:lang w:eastAsia="lv-LV"/>
              </w:rPr>
              <w:t xml:space="preserve">Lielāko daļu no </w:t>
            </w:r>
            <w:r w:rsidRPr="00F92622">
              <w:rPr>
                <w:rFonts w:eastAsia="Times New Roman"/>
                <w:i/>
                <w:color w:val="000000"/>
                <w:sz w:val="22"/>
                <w:szCs w:val="22"/>
                <w:lang w:eastAsia="lv-LV"/>
              </w:rPr>
              <w:t>Pārējiem ieņēmumiem</w:t>
            </w:r>
            <w:r w:rsidRPr="00F92622">
              <w:rPr>
                <w:rFonts w:eastAsia="Times New Roman"/>
                <w:color w:val="000000"/>
                <w:sz w:val="22"/>
                <w:szCs w:val="22"/>
                <w:lang w:eastAsia="lv-LV"/>
              </w:rPr>
              <w:t xml:space="preserve"> veido</w:t>
            </w:r>
            <w:r w:rsidR="00A51785" w:rsidRPr="00F92622">
              <w:rPr>
                <w:rFonts w:eastAsia="Times New Roman"/>
                <w:color w:val="000000"/>
                <w:sz w:val="22"/>
                <w:szCs w:val="22"/>
                <w:lang w:eastAsia="lv-LV"/>
              </w:rPr>
              <w:t xml:space="preserve"> procentu ieņēmumi</w:t>
            </w:r>
            <w:r w:rsidR="00A51785" w:rsidRPr="00F92622">
              <w:rPr>
                <w:color w:val="000000"/>
                <w:sz w:val="22"/>
                <w:szCs w:val="22"/>
              </w:rPr>
              <w:t xml:space="preserve"> līdzekļu ieguldījumiem Latvijas Republikas valsts obligācijās. Novirze izveidojusies, jo: </w:t>
            </w:r>
          </w:p>
          <w:p w:rsidR="00E004A5" w:rsidRPr="00F92622" w:rsidRDefault="00BF050B" w:rsidP="00A51785">
            <w:pPr>
              <w:spacing w:after="40"/>
              <w:jc w:val="both"/>
              <w:rPr>
                <w:color w:val="000000"/>
                <w:sz w:val="22"/>
                <w:szCs w:val="22"/>
              </w:rPr>
            </w:pPr>
            <w:r w:rsidRPr="00F92622">
              <w:rPr>
                <w:color w:val="000000"/>
                <w:sz w:val="22"/>
                <w:szCs w:val="22"/>
              </w:rPr>
              <w:t>1) </w:t>
            </w:r>
            <w:r w:rsidR="00A51785" w:rsidRPr="00F92622">
              <w:rPr>
                <w:color w:val="000000"/>
                <w:sz w:val="22"/>
                <w:szCs w:val="22"/>
              </w:rPr>
              <w:t>2012.gada prognozē tika norādīti procentu ieņēmumi bruto vērtībā, neatņemot ilgtermiņa ieguldījuma amortizācijas vērtību. Savukārt izpildē ir norādīti procentu ieņēmumi neto vērtībā;</w:t>
            </w:r>
            <w:r w:rsidR="00A51785" w:rsidRPr="00F92622">
              <w:rPr>
                <w:color w:val="000000"/>
                <w:sz w:val="22"/>
                <w:szCs w:val="22"/>
              </w:rPr>
              <w:br/>
              <w:t>2)</w:t>
            </w:r>
            <w:r w:rsidRPr="00F92622">
              <w:rPr>
                <w:color w:val="000000"/>
                <w:sz w:val="22"/>
                <w:szCs w:val="22"/>
              </w:rPr>
              <w:t> </w:t>
            </w:r>
            <w:r w:rsidR="00A51785" w:rsidRPr="00F92622">
              <w:rPr>
                <w:color w:val="000000"/>
                <w:sz w:val="22"/>
                <w:szCs w:val="22"/>
              </w:rPr>
              <w:t>noticis vispārējs noguldījuma % likmju samazinājums.</w:t>
            </w:r>
            <w:r w:rsidR="00F93E9A">
              <w:rPr>
                <w:color w:val="000000"/>
                <w:sz w:val="22"/>
                <w:szCs w:val="22"/>
              </w:rPr>
              <w:t xml:space="preserve"> </w:t>
            </w:r>
          </w:p>
        </w:tc>
      </w:tr>
      <w:tr w:rsidR="00E004A5" w:rsidRPr="00AD27C6" w:rsidTr="006C05D4">
        <w:trPr>
          <w:trHeight w:val="300"/>
          <w:jc w:val="center"/>
        </w:trPr>
        <w:tc>
          <w:tcPr>
            <w:tcW w:w="551"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7.5.</w:t>
            </w:r>
          </w:p>
        </w:tc>
        <w:tc>
          <w:tcPr>
            <w:tcW w:w="3575" w:type="dxa"/>
            <w:tcBorders>
              <w:top w:val="nil"/>
              <w:left w:val="nil"/>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Izmaksas (3.4.)</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E004A5" w:rsidRPr="00A428DD" w:rsidRDefault="008B42EF" w:rsidP="00A428DD">
            <w:pPr>
              <w:spacing w:before="40" w:after="40"/>
              <w:jc w:val="both"/>
              <w:rPr>
                <w:rFonts w:eastAsia="Times New Roman"/>
                <w:color w:val="000000"/>
                <w:sz w:val="22"/>
                <w:szCs w:val="22"/>
                <w:lang w:eastAsia="lv-LV"/>
              </w:rPr>
            </w:pPr>
            <w:r w:rsidRPr="00A428DD">
              <w:rPr>
                <w:rFonts w:eastAsia="Times New Roman"/>
                <w:color w:val="000000"/>
                <w:sz w:val="22"/>
                <w:szCs w:val="22"/>
                <w:lang w:eastAsia="lv-LV"/>
              </w:rPr>
              <w:t xml:space="preserve">Lielāko daļu no izmaksām veido </w:t>
            </w:r>
            <w:r w:rsidRPr="00A428DD">
              <w:rPr>
                <w:rFonts w:eastAsia="Times New Roman"/>
                <w:i/>
                <w:color w:val="000000"/>
                <w:sz w:val="22"/>
                <w:szCs w:val="22"/>
                <w:lang w:eastAsia="lv-LV"/>
              </w:rPr>
              <w:t>Uzkrājumi šaubīgo garantiju kompensāciju izmaksām</w:t>
            </w:r>
            <w:r w:rsidRPr="00A428DD">
              <w:rPr>
                <w:rFonts w:eastAsia="Times New Roman"/>
                <w:color w:val="000000"/>
                <w:sz w:val="22"/>
                <w:szCs w:val="22"/>
                <w:lang w:eastAsia="lv-LV"/>
              </w:rPr>
              <w:t xml:space="preserve"> (uz 2012.gada beigām – 9,3 </w:t>
            </w:r>
            <w:proofErr w:type="spellStart"/>
            <w:r w:rsidRPr="00A428DD">
              <w:rPr>
                <w:rFonts w:eastAsia="Times New Roman"/>
                <w:color w:val="000000"/>
                <w:sz w:val="22"/>
                <w:szCs w:val="22"/>
                <w:lang w:eastAsia="lv-LV"/>
              </w:rPr>
              <w:t>milj</w:t>
            </w:r>
            <w:proofErr w:type="spellEnd"/>
            <w:r w:rsidRPr="00A428DD">
              <w:rPr>
                <w:rFonts w:eastAsia="Times New Roman"/>
                <w:color w:val="000000"/>
                <w:sz w:val="22"/>
                <w:szCs w:val="22"/>
                <w:lang w:eastAsia="lv-LV"/>
              </w:rPr>
              <w:t>. latu), kas tiek rēķināti no izveidotiem uzkrājumiem atņemot uzkrājumu izmaiņas, kas notikušas iepriekšējā perioda laikā. 2012.gadā uzlabojās LGA garantiju saistību portfeļa kvalitāte, kā arī tika atgūti līdzekļi no iepriekš izmaksātām kompensācijām, rezultātā tika samazināti sākotnēji plānotie uzkrājumi par 7</w:t>
            </w:r>
            <w:r w:rsidR="00A428DD">
              <w:rPr>
                <w:rFonts w:eastAsia="Times New Roman"/>
                <w:color w:val="000000"/>
                <w:sz w:val="22"/>
                <w:szCs w:val="22"/>
                <w:lang w:eastAsia="lv-LV"/>
              </w:rPr>
              <w:t>,0</w:t>
            </w:r>
            <w:r w:rsidRPr="00A428DD">
              <w:rPr>
                <w:rFonts w:eastAsia="Times New Roman"/>
                <w:color w:val="000000"/>
                <w:sz w:val="22"/>
                <w:szCs w:val="22"/>
                <w:lang w:eastAsia="lv-LV"/>
              </w:rPr>
              <w:t xml:space="preserve"> </w:t>
            </w:r>
            <w:proofErr w:type="spellStart"/>
            <w:r w:rsidRPr="00A428DD">
              <w:rPr>
                <w:rFonts w:eastAsia="Times New Roman"/>
                <w:color w:val="000000"/>
                <w:sz w:val="22"/>
                <w:szCs w:val="22"/>
                <w:lang w:eastAsia="lv-LV"/>
              </w:rPr>
              <w:t>milj</w:t>
            </w:r>
            <w:proofErr w:type="spellEnd"/>
            <w:r w:rsidRPr="00A428DD">
              <w:rPr>
                <w:rFonts w:eastAsia="Times New Roman"/>
                <w:color w:val="000000"/>
                <w:sz w:val="22"/>
                <w:szCs w:val="22"/>
                <w:lang w:eastAsia="lv-LV"/>
              </w:rPr>
              <w:t>. latu</w:t>
            </w:r>
            <w:r w:rsidR="00A428DD">
              <w:rPr>
                <w:rFonts w:eastAsia="Times New Roman"/>
                <w:color w:val="000000"/>
                <w:sz w:val="22"/>
                <w:szCs w:val="22"/>
                <w:lang w:eastAsia="lv-LV"/>
              </w:rPr>
              <w:t xml:space="preserve">. </w:t>
            </w:r>
          </w:p>
        </w:tc>
      </w:tr>
      <w:tr w:rsidR="00E004A5" w:rsidRPr="00AD27C6" w:rsidTr="006C05D4">
        <w:trPr>
          <w:trHeight w:val="300"/>
          <w:jc w:val="center"/>
        </w:trPr>
        <w:tc>
          <w:tcPr>
            <w:tcW w:w="551"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7.6.</w:t>
            </w:r>
          </w:p>
        </w:tc>
        <w:tc>
          <w:tcPr>
            <w:tcW w:w="3575" w:type="dxa"/>
            <w:tcBorders>
              <w:top w:val="nil"/>
              <w:left w:val="nil"/>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Neto peļņa/ zaudējumi (3.7.)</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2264E1" w:rsidRPr="00DC4BCE" w:rsidRDefault="00C969D8" w:rsidP="00DC4BCE">
            <w:pPr>
              <w:spacing w:before="40" w:after="40"/>
              <w:jc w:val="both"/>
              <w:rPr>
                <w:rFonts w:eastAsia="Times New Roman"/>
                <w:color w:val="000000"/>
                <w:sz w:val="22"/>
                <w:szCs w:val="22"/>
                <w:lang w:eastAsia="lv-LV"/>
              </w:rPr>
            </w:pPr>
            <w:r w:rsidRPr="00C969D8">
              <w:rPr>
                <w:rFonts w:eastAsia="Times New Roman"/>
                <w:color w:val="000000"/>
                <w:sz w:val="22"/>
                <w:szCs w:val="22"/>
                <w:lang w:eastAsia="lv-LV"/>
              </w:rPr>
              <w:t>Neto peļņas plāna izmaiņas</w:t>
            </w:r>
            <w:r w:rsidR="002264E1">
              <w:rPr>
                <w:rFonts w:eastAsia="Times New Roman"/>
                <w:color w:val="000000"/>
                <w:sz w:val="22"/>
                <w:szCs w:val="22"/>
                <w:lang w:eastAsia="lv-LV"/>
              </w:rPr>
              <w:t xml:space="preserve"> savstarpēji ietekmēja </w:t>
            </w:r>
            <w:r w:rsidRPr="00C969D8">
              <w:rPr>
                <w:rFonts w:eastAsia="Times New Roman"/>
                <w:color w:val="000000"/>
                <w:sz w:val="22"/>
                <w:szCs w:val="22"/>
                <w:lang w:eastAsia="lv-LV"/>
              </w:rPr>
              <w:t>samazinātie uzkrājumi šaubīgajiem debitoriem</w:t>
            </w:r>
            <w:r w:rsidR="002264E1">
              <w:rPr>
                <w:rFonts w:eastAsia="Times New Roman"/>
                <w:color w:val="000000"/>
                <w:sz w:val="22"/>
                <w:szCs w:val="22"/>
                <w:lang w:eastAsia="lv-LV"/>
              </w:rPr>
              <w:t xml:space="preserve"> (p</w:t>
            </w:r>
            <w:r w:rsidRPr="00C969D8">
              <w:rPr>
                <w:rFonts w:eastAsia="Times New Roman"/>
                <w:color w:val="000000"/>
                <w:sz w:val="22"/>
                <w:szCs w:val="22"/>
                <w:lang w:eastAsia="lv-LV"/>
              </w:rPr>
              <w:t>iesardzīb</w:t>
            </w:r>
            <w:r w:rsidR="00842A19">
              <w:rPr>
                <w:rFonts w:eastAsia="Times New Roman"/>
                <w:color w:val="000000"/>
                <w:sz w:val="22"/>
                <w:szCs w:val="22"/>
                <w:lang w:eastAsia="lv-LV"/>
              </w:rPr>
              <w:t>as dēļ tie tika plānoti lielāki;</w:t>
            </w:r>
            <w:r w:rsidR="002264E1">
              <w:rPr>
                <w:rFonts w:eastAsia="Times New Roman"/>
                <w:color w:val="000000"/>
                <w:sz w:val="22"/>
                <w:szCs w:val="22"/>
                <w:lang w:eastAsia="lv-LV"/>
              </w:rPr>
              <w:t xml:space="preserve"> </w:t>
            </w:r>
            <w:proofErr w:type="spellStart"/>
            <w:r w:rsidR="002264E1">
              <w:rPr>
                <w:rFonts w:eastAsia="Times New Roman"/>
                <w:color w:val="000000"/>
                <w:sz w:val="22"/>
                <w:szCs w:val="22"/>
                <w:lang w:eastAsia="lv-LV"/>
              </w:rPr>
              <w:t>skat</w:t>
            </w:r>
            <w:proofErr w:type="spellEnd"/>
            <w:r w:rsidR="00842A19">
              <w:rPr>
                <w:rFonts w:eastAsia="Times New Roman"/>
                <w:color w:val="000000"/>
                <w:sz w:val="22"/>
                <w:szCs w:val="22"/>
                <w:lang w:eastAsia="lv-LV"/>
              </w:rPr>
              <w:t>.</w:t>
            </w:r>
            <w:r w:rsidR="002264E1">
              <w:rPr>
                <w:rFonts w:eastAsia="Times New Roman"/>
                <w:color w:val="000000"/>
                <w:sz w:val="22"/>
                <w:szCs w:val="22"/>
                <w:lang w:eastAsia="lv-LV"/>
              </w:rPr>
              <w:t xml:space="preserve"> arī</w:t>
            </w:r>
            <w:r w:rsidR="00842A19">
              <w:rPr>
                <w:rFonts w:eastAsia="Times New Roman"/>
                <w:color w:val="000000"/>
                <w:sz w:val="22"/>
                <w:szCs w:val="22"/>
                <w:lang w:eastAsia="lv-LV"/>
              </w:rPr>
              <w:t xml:space="preserve"> </w:t>
            </w:r>
            <w:r w:rsidR="00842A19" w:rsidRPr="00842A19">
              <w:rPr>
                <w:rFonts w:eastAsia="Times New Roman"/>
                <w:color w:val="000000"/>
                <w:sz w:val="22"/>
                <w:szCs w:val="22"/>
                <w:lang w:eastAsia="lv-LV"/>
              </w:rPr>
              <w:t xml:space="preserve">darbības rezultātu un rezultatīvo rādītāju izpildes tabulas </w:t>
            </w:r>
            <w:r w:rsidR="00842A19">
              <w:rPr>
                <w:rFonts w:eastAsia="Times New Roman"/>
                <w:color w:val="000000"/>
                <w:sz w:val="22"/>
                <w:szCs w:val="22"/>
                <w:lang w:eastAsia="lv-LV"/>
              </w:rPr>
              <w:t xml:space="preserve">2.2.pozīciju) un </w:t>
            </w:r>
            <w:r w:rsidR="00DC4BCE" w:rsidRPr="00C969D8">
              <w:rPr>
                <w:rFonts w:eastAsia="Times New Roman"/>
                <w:color w:val="000000"/>
                <w:sz w:val="22"/>
                <w:szCs w:val="22"/>
                <w:lang w:eastAsia="lv-LV"/>
              </w:rPr>
              <w:t>pārējo procentu ieņēmumu samazinājums</w:t>
            </w:r>
            <w:r w:rsidR="00DC4BCE">
              <w:rPr>
                <w:rFonts w:eastAsia="Times New Roman"/>
                <w:color w:val="000000"/>
                <w:sz w:val="22"/>
                <w:szCs w:val="22"/>
                <w:lang w:eastAsia="lv-LV"/>
              </w:rPr>
              <w:t xml:space="preserve"> (</w:t>
            </w:r>
            <w:proofErr w:type="spellStart"/>
            <w:r w:rsidR="00DC4BCE">
              <w:rPr>
                <w:rFonts w:eastAsia="Times New Roman"/>
                <w:color w:val="000000"/>
                <w:sz w:val="22"/>
                <w:szCs w:val="22"/>
                <w:lang w:eastAsia="lv-LV"/>
              </w:rPr>
              <w:t>skat</w:t>
            </w:r>
            <w:proofErr w:type="spellEnd"/>
            <w:r w:rsidR="00DC4BCE">
              <w:rPr>
                <w:rFonts w:eastAsia="Times New Roman"/>
                <w:color w:val="000000"/>
                <w:sz w:val="22"/>
                <w:szCs w:val="22"/>
                <w:lang w:eastAsia="lv-LV"/>
              </w:rPr>
              <w:t xml:space="preserve">. arī </w:t>
            </w:r>
            <w:r w:rsidR="00DC4BCE" w:rsidRPr="00842A19">
              <w:rPr>
                <w:rFonts w:eastAsia="Times New Roman"/>
                <w:color w:val="000000"/>
                <w:sz w:val="22"/>
                <w:szCs w:val="22"/>
                <w:lang w:eastAsia="lv-LV"/>
              </w:rPr>
              <w:t xml:space="preserve">darbības rezultātu un rezultatīvo rādītāju izpildes tabulas </w:t>
            </w:r>
            <w:r w:rsidR="00DC4BCE">
              <w:rPr>
                <w:rFonts w:eastAsia="Times New Roman"/>
                <w:color w:val="000000"/>
                <w:sz w:val="22"/>
                <w:szCs w:val="22"/>
                <w:lang w:eastAsia="lv-LV"/>
              </w:rPr>
              <w:t xml:space="preserve">1.2.pozīciju). </w:t>
            </w:r>
          </w:p>
        </w:tc>
      </w:tr>
      <w:tr w:rsidR="00E004A5" w:rsidRPr="00AD27C6" w:rsidTr="006C05D4">
        <w:trPr>
          <w:trHeight w:val="300"/>
          <w:jc w:val="center"/>
        </w:trPr>
        <w:tc>
          <w:tcPr>
            <w:tcW w:w="551"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7.7.</w:t>
            </w:r>
          </w:p>
        </w:tc>
        <w:tc>
          <w:tcPr>
            <w:tcW w:w="3575" w:type="dxa"/>
            <w:tcBorders>
              <w:top w:val="nil"/>
              <w:left w:val="nil"/>
              <w:bottom w:val="single" w:sz="4" w:space="0" w:color="auto"/>
              <w:right w:val="single" w:sz="4" w:space="0" w:color="auto"/>
            </w:tcBorders>
            <w:shd w:val="clear" w:color="auto" w:fill="D6E3BC" w:themeFill="accent3" w:themeFillTint="66"/>
            <w:vAlign w:val="center"/>
            <w:hideMark/>
          </w:tcPr>
          <w:p w:rsidR="00E004A5" w:rsidRPr="00AD27C6" w:rsidRDefault="00E004A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Finanšu rādītāji (4.)</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E004A5" w:rsidRPr="005478E5" w:rsidRDefault="00AB1A10" w:rsidP="003B5EAC">
            <w:pPr>
              <w:spacing w:before="40" w:after="40"/>
              <w:jc w:val="both"/>
              <w:rPr>
                <w:color w:val="000000"/>
                <w:sz w:val="22"/>
                <w:szCs w:val="22"/>
              </w:rPr>
            </w:pPr>
            <w:r>
              <w:rPr>
                <w:color w:val="000000"/>
                <w:sz w:val="22"/>
                <w:szCs w:val="22"/>
              </w:rPr>
              <w:t>I</w:t>
            </w:r>
            <w:r w:rsidR="003B5EAC">
              <w:rPr>
                <w:color w:val="000000"/>
                <w:sz w:val="22"/>
                <w:szCs w:val="22"/>
              </w:rPr>
              <w:t>etekmi</w:t>
            </w:r>
            <w:r w:rsidR="005478E5" w:rsidRPr="005478E5">
              <w:rPr>
                <w:color w:val="000000"/>
                <w:sz w:val="22"/>
                <w:szCs w:val="22"/>
              </w:rPr>
              <w:t xml:space="preserve"> </w:t>
            </w:r>
            <w:r w:rsidR="003B5EAC">
              <w:rPr>
                <w:color w:val="000000"/>
                <w:sz w:val="22"/>
                <w:szCs w:val="22"/>
              </w:rPr>
              <w:t>uz LGA finanšu rādītājiem radīja i</w:t>
            </w:r>
            <w:r w:rsidR="005478E5" w:rsidRPr="005478E5">
              <w:rPr>
                <w:color w:val="000000"/>
                <w:sz w:val="22"/>
                <w:szCs w:val="22"/>
              </w:rPr>
              <w:t>eguldījum</w:t>
            </w:r>
            <w:r w:rsidR="003B5EAC">
              <w:rPr>
                <w:color w:val="000000"/>
                <w:sz w:val="22"/>
                <w:szCs w:val="22"/>
              </w:rPr>
              <w:t>u</w:t>
            </w:r>
            <w:r w:rsidR="005478E5" w:rsidRPr="005478E5">
              <w:rPr>
                <w:color w:val="000000"/>
                <w:sz w:val="22"/>
                <w:szCs w:val="22"/>
              </w:rPr>
              <w:t xml:space="preserve"> fonda darbības pārņemšana 2012.g</w:t>
            </w:r>
            <w:r w:rsidR="003B5EAC">
              <w:rPr>
                <w:color w:val="000000"/>
                <w:sz w:val="22"/>
                <w:szCs w:val="22"/>
              </w:rPr>
              <w:t>adā</w:t>
            </w:r>
            <w:r w:rsidR="005478E5" w:rsidRPr="005478E5">
              <w:rPr>
                <w:color w:val="000000"/>
                <w:sz w:val="22"/>
                <w:szCs w:val="22"/>
              </w:rPr>
              <w:t xml:space="preserve">, kas ievērojami palielināja (vairāk kā 40 </w:t>
            </w:r>
            <w:proofErr w:type="spellStart"/>
            <w:r w:rsidR="005478E5" w:rsidRPr="005478E5">
              <w:rPr>
                <w:color w:val="000000"/>
                <w:sz w:val="22"/>
                <w:szCs w:val="22"/>
              </w:rPr>
              <w:t>milj</w:t>
            </w:r>
            <w:proofErr w:type="spellEnd"/>
            <w:r w:rsidR="005478E5" w:rsidRPr="005478E5">
              <w:rPr>
                <w:color w:val="000000"/>
                <w:sz w:val="22"/>
                <w:szCs w:val="22"/>
              </w:rPr>
              <w:t xml:space="preserve">. </w:t>
            </w:r>
            <w:r w:rsidR="003B5EAC">
              <w:rPr>
                <w:color w:val="000000"/>
                <w:sz w:val="22"/>
                <w:szCs w:val="22"/>
              </w:rPr>
              <w:t>latu</w:t>
            </w:r>
            <w:r w:rsidR="005478E5" w:rsidRPr="005478E5">
              <w:rPr>
                <w:color w:val="000000"/>
                <w:sz w:val="22"/>
                <w:szCs w:val="22"/>
              </w:rPr>
              <w:t>) LGA aktīvu apjomu</w:t>
            </w:r>
            <w:r w:rsidR="003B5EAC">
              <w:rPr>
                <w:color w:val="000000"/>
                <w:sz w:val="22"/>
                <w:szCs w:val="22"/>
              </w:rPr>
              <w:t xml:space="preserve">, bet </w:t>
            </w:r>
            <w:r w:rsidR="005478E5" w:rsidRPr="005478E5">
              <w:rPr>
                <w:color w:val="000000"/>
                <w:sz w:val="22"/>
                <w:szCs w:val="22"/>
              </w:rPr>
              <w:t>iegūtie līdzekļi netika ieskaitīti pašu kapitālā</w:t>
            </w:r>
            <w:r w:rsidR="003B5EAC">
              <w:rPr>
                <w:color w:val="000000"/>
                <w:sz w:val="22"/>
                <w:szCs w:val="22"/>
              </w:rPr>
              <w:t xml:space="preserve">. </w:t>
            </w:r>
            <w:proofErr w:type="spellStart"/>
            <w:r w:rsidR="003B5EAC">
              <w:rPr>
                <w:color w:val="000000"/>
                <w:sz w:val="22"/>
                <w:szCs w:val="22"/>
              </w:rPr>
              <w:t>Skat</w:t>
            </w:r>
            <w:proofErr w:type="spellEnd"/>
            <w:r w:rsidR="003B5EAC">
              <w:rPr>
                <w:color w:val="000000"/>
                <w:sz w:val="22"/>
                <w:szCs w:val="22"/>
              </w:rPr>
              <w:t xml:space="preserve">. arī 7.6.skaidrojumu. </w:t>
            </w:r>
          </w:p>
        </w:tc>
      </w:tr>
      <w:tr w:rsidR="00361905" w:rsidRPr="00AD27C6" w:rsidTr="006C05D4">
        <w:trPr>
          <w:trHeight w:val="300"/>
          <w:jc w:val="center"/>
        </w:trPr>
        <w:tc>
          <w:tcPr>
            <w:tcW w:w="551"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7.8.</w:t>
            </w:r>
          </w:p>
        </w:tc>
        <w:tc>
          <w:tcPr>
            <w:tcW w:w="3575" w:type="dxa"/>
            <w:tcBorders>
              <w:top w:val="nil"/>
              <w:left w:val="nil"/>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Dividendes (5.1., 5.1.a)</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361905" w:rsidRPr="00A47E3C" w:rsidRDefault="00FA29D4" w:rsidP="006C05D4">
            <w:pPr>
              <w:spacing w:before="40" w:after="40"/>
              <w:jc w:val="both"/>
              <w:rPr>
                <w:color w:val="000000"/>
                <w:sz w:val="22"/>
                <w:szCs w:val="22"/>
              </w:rPr>
            </w:pPr>
            <w:r>
              <w:rPr>
                <w:color w:val="000000"/>
                <w:sz w:val="22"/>
                <w:szCs w:val="22"/>
              </w:rPr>
              <w:t>-</w:t>
            </w:r>
          </w:p>
        </w:tc>
      </w:tr>
      <w:tr w:rsidR="00361905" w:rsidRPr="00AD27C6" w:rsidTr="006C05D4">
        <w:trPr>
          <w:trHeight w:val="300"/>
          <w:jc w:val="center"/>
        </w:trPr>
        <w:tc>
          <w:tcPr>
            <w:tcW w:w="551"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7.9.</w:t>
            </w:r>
          </w:p>
        </w:tc>
        <w:tc>
          <w:tcPr>
            <w:tcW w:w="3575" w:type="dxa"/>
            <w:tcBorders>
              <w:top w:val="nil"/>
              <w:left w:val="nil"/>
              <w:bottom w:val="single" w:sz="4" w:space="0" w:color="auto"/>
              <w:right w:val="single" w:sz="4" w:space="0" w:color="auto"/>
            </w:tcBorders>
            <w:shd w:val="clear" w:color="auto" w:fill="D6E3BC" w:themeFill="accent3" w:themeFillTint="66"/>
            <w:vAlign w:val="center"/>
            <w:hideMark/>
          </w:tcPr>
          <w:p w:rsidR="00361905" w:rsidRPr="00AD27C6" w:rsidRDefault="00361905" w:rsidP="006C05D4">
            <w:pPr>
              <w:spacing w:before="40" w:after="40"/>
              <w:rPr>
                <w:rFonts w:eastAsia="Times New Roman"/>
                <w:color w:val="000000"/>
                <w:sz w:val="22"/>
                <w:szCs w:val="22"/>
                <w:lang w:eastAsia="lv-LV"/>
              </w:rPr>
            </w:pPr>
            <w:r w:rsidRPr="00AD27C6">
              <w:rPr>
                <w:rFonts w:eastAsia="Times New Roman"/>
                <w:color w:val="000000"/>
                <w:sz w:val="22"/>
                <w:szCs w:val="22"/>
                <w:lang w:eastAsia="lv-LV"/>
              </w:rPr>
              <w:t>Darbinieku skaits (6.1.)</w:t>
            </w:r>
          </w:p>
        </w:tc>
        <w:tc>
          <w:tcPr>
            <w:tcW w:w="4812" w:type="dxa"/>
            <w:gridSpan w:val="3"/>
            <w:tcBorders>
              <w:top w:val="single" w:sz="4" w:space="0" w:color="auto"/>
              <w:left w:val="nil"/>
              <w:bottom w:val="single" w:sz="4" w:space="0" w:color="auto"/>
              <w:right w:val="single" w:sz="4" w:space="0" w:color="000000"/>
            </w:tcBorders>
            <w:shd w:val="clear" w:color="auto" w:fill="auto"/>
            <w:vAlign w:val="center"/>
          </w:tcPr>
          <w:p w:rsidR="00361905" w:rsidRPr="00A47E3C" w:rsidRDefault="009D5CB7" w:rsidP="006C05D4">
            <w:pPr>
              <w:spacing w:before="40" w:after="40"/>
              <w:jc w:val="both"/>
              <w:rPr>
                <w:color w:val="000000"/>
                <w:sz w:val="22"/>
                <w:szCs w:val="22"/>
              </w:rPr>
            </w:pPr>
            <w:r>
              <w:rPr>
                <w:color w:val="000000"/>
                <w:sz w:val="22"/>
                <w:szCs w:val="22"/>
              </w:rPr>
              <w:t>-</w:t>
            </w:r>
          </w:p>
        </w:tc>
      </w:tr>
    </w:tbl>
    <w:p w:rsidR="00097C6C" w:rsidRDefault="00097C6C"/>
    <w:p w:rsidR="00AD27C6" w:rsidRDefault="00AD27C6"/>
    <w:p w:rsidR="00AD27C6" w:rsidRPr="00A648B3" w:rsidRDefault="00A47E3C" w:rsidP="00A47E3C">
      <w:pPr>
        <w:spacing w:after="120"/>
        <w:rPr>
          <w:sz w:val="24"/>
        </w:rPr>
      </w:pPr>
      <w:r w:rsidRPr="00A648B3">
        <w:rPr>
          <w:rFonts w:eastAsia="Times New Roman"/>
          <w:b/>
          <w:bCs/>
          <w:i/>
          <w:iCs/>
          <w:color w:val="000000"/>
          <w:sz w:val="24"/>
          <w:lang w:eastAsia="zh-CN"/>
        </w:rPr>
        <w:t>Par veidlapas aizpildīšanu atbildīgais kapitālsabiedrības darbinieks</w:t>
      </w:r>
    </w:p>
    <w:tbl>
      <w:tblPr>
        <w:tblW w:w="5685" w:type="dxa"/>
        <w:tblInd w:w="93" w:type="dxa"/>
        <w:tblLook w:val="04A0" w:firstRow="1" w:lastRow="0" w:firstColumn="1" w:lastColumn="0" w:noHBand="0" w:noVBand="1"/>
      </w:tblPr>
      <w:tblGrid>
        <w:gridCol w:w="2280"/>
        <w:gridCol w:w="3405"/>
      </w:tblGrid>
      <w:tr w:rsidR="001D26A2" w:rsidRPr="00A648B3" w:rsidTr="001D26A2">
        <w:trPr>
          <w:trHeight w:val="30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6A2" w:rsidRPr="00A648B3" w:rsidRDefault="001D26A2" w:rsidP="00240DBA">
            <w:pPr>
              <w:rPr>
                <w:rFonts w:eastAsia="Times New Roman"/>
                <w:color w:val="000000"/>
                <w:sz w:val="24"/>
                <w:lang w:eastAsia="zh-CN"/>
              </w:rPr>
            </w:pPr>
            <w:r w:rsidRPr="00A648B3">
              <w:rPr>
                <w:rFonts w:eastAsia="Times New Roman"/>
                <w:color w:val="000000"/>
                <w:sz w:val="24"/>
                <w:lang w:eastAsia="zh-CN"/>
              </w:rPr>
              <w:t>Vārds, Uzvārds</w:t>
            </w:r>
          </w:p>
        </w:tc>
        <w:tc>
          <w:tcPr>
            <w:tcW w:w="3405" w:type="dxa"/>
            <w:tcBorders>
              <w:top w:val="single" w:sz="4" w:space="0" w:color="auto"/>
              <w:left w:val="nil"/>
              <w:bottom w:val="single" w:sz="4" w:space="0" w:color="auto"/>
              <w:right w:val="single" w:sz="4" w:space="0" w:color="auto"/>
            </w:tcBorders>
            <w:shd w:val="clear" w:color="auto" w:fill="auto"/>
            <w:vAlign w:val="center"/>
          </w:tcPr>
          <w:p w:rsidR="001D26A2" w:rsidRPr="00A648B3" w:rsidRDefault="001D26A2" w:rsidP="001D26A2">
            <w:pPr>
              <w:jc w:val="center"/>
              <w:rPr>
                <w:color w:val="000000"/>
                <w:sz w:val="24"/>
              </w:rPr>
            </w:pPr>
            <w:r w:rsidRPr="00A648B3">
              <w:rPr>
                <w:color w:val="000000"/>
                <w:sz w:val="24"/>
              </w:rPr>
              <w:t xml:space="preserve">Inese </w:t>
            </w:r>
            <w:proofErr w:type="spellStart"/>
            <w:r w:rsidRPr="00A648B3">
              <w:rPr>
                <w:color w:val="000000"/>
                <w:sz w:val="24"/>
              </w:rPr>
              <w:t>Olle</w:t>
            </w:r>
            <w:proofErr w:type="spellEnd"/>
          </w:p>
        </w:tc>
      </w:tr>
      <w:tr w:rsidR="001D26A2" w:rsidRPr="00A648B3" w:rsidTr="001D26A2">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1D26A2" w:rsidRPr="00A648B3" w:rsidRDefault="001D26A2" w:rsidP="00240DBA">
            <w:pPr>
              <w:rPr>
                <w:rFonts w:eastAsia="Times New Roman"/>
                <w:color w:val="000000"/>
                <w:sz w:val="24"/>
                <w:lang w:eastAsia="zh-CN"/>
              </w:rPr>
            </w:pPr>
            <w:r w:rsidRPr="00A648B3">
              <w:rPr>
                <w:rFonts w:eastAsia="Times New Roman"/>
                <w:color w:val="000000"/>
                <w:sz w:val="24"/>
                <w:lang w:eastAsia="zh-CN"/>
              </w:rPr>
              <w:t>Ieņemamais amats</w:t>
            </w:r>
          </w:p>
        </w:tc>
        <w:tc>
          <w:tcPr>
            <w:tcW w:w="3405" w:type="dxa"/>
            <w:tcBorders>
              <w:top w:val="single" w:sz="4" w:space="0" w:color="auto"/>
              <w:left w:val="nil"/>
              <w:bottom w:val="single" w:sz="4" w:space="0" w:color="auto"/>
              <w:right w:val="single" w:sz="4" w:space="0" w:color="auto"/>
            </w:tcBorders>
            <w:shd w:val="clear" w:color="auto" w:fill="auto"/>
            <w:vAlign w:val="center"/>
          </w:tcPr>
          <w:p w:rsidR="001D26A2" w:rsidRPr="00A648B3" w:rsidRDefault="001D26A2" w:rsidP="001D26A2">
            <w:pPr>
              <w:jc w:val="center"/>
              <w:rPr>
                <w:color w:val="000000"/>
                <w:sz w:val="24"/>
              </w:rPr>
            </w:pPr>
            <w:r w:rsidRPr="00A648B3">
              <w:rPr>
                <w:color w:val="000000"/>
                <w:sz w:val="24"/>
              </w:rPr>
              <w:t>grāmatvede</w:t>
            </w:r>
          </w:p>
        </w:tc>
      </w:tr>
      <w:tr w:rsidR="001D26A2" w:rsidRPr="00A648B3" w:rsidTr="001D26A2">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1D26A2" w:rsidRPr="00A648B3" w:rsidRDefault="001D26A2" w:rsidP="00240DBA">
            <w:pPr>
              <w:rPr>
                <w:rFonts w:eastAsia="Times New Roman"/>
                <w:color w:val="000000"/>
                <w:sz w:val="24"/>
                <w:lang w:eastAsia="zh-CN"/>
              </w:rPr>
            </w:pPr>
            <w:r w:rsidRPr="00A648B3">
              <w:rPr>
                <w:rFonts w:eastAsia="Times New Roman"/>
                <w:color w:val="000000"/>
                <w:sz w:val="24"/>
                <w:lang w:eastAsia="zh-CN"/>
              </w:rPr>
              <w:t>Tālrunis</w:t>
            </w:r>
          </w:p>
        </w:tc>
        <w:tc>
          <w:tcPr>
            <w:tcW w:w="3405" w:type="dxa"/>
            <w:tcBorders>
              <w:top w:val="single" w:sz="4" w:space="0" w:color="auto"/>
              <w:left w:val="nil"/>
              <w:bottom w:val="single" w:sz="4" w:space="0" w:color="auto"/>
              <w:right w:val="single" w:sz="4" w:space="0" w:color="auto"/>
            </w:tcBorders>
            <w:shd w:val="clear" w:color="auto" w:fill="auto"/>
            <w:vAlign w:val="center"/>
          </w:tcPr>
          <w:p w:rsidR="001D26A2" w:rsidRPr="00A648B3" w:rsidRDefault="001D26A2" w:rsidP="001D26A2">
            <w:pPr>
              <w:jc w:val="center"/>
              <w:rPr>
                <w:color w:val="000000"/>
                <w:sz w:val="24"/>
              </w:rPr>
            </w:pPr>
            <w:r w:rsidRPr="00A648B3">
              <w:rPr>
                <w:color w:val="000000"/>
                <w:sz w:val="24"/>
              </w:rPr>
              <w:t>67359376</w:t>
            </w:r>
          </w:p>
        </w:tc>
      </w:tr>
      <w:tr w:rsidR="001D26A2" w:rsidRPr="00A648B3" w:rsidTr="001D26A2">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1D26A2" w:rsidRPr="00A648B3" w:rsidRDefault="001D26A2" w:rsidP="00240DBA">
            <w:pPr>
              <w:rPr>
                <w:rFonts w:eastAsia="Times New Roman"/>
                <w:color w:val="000000"/>
                <w:sz w:val="24"/>
                <w:lang w:eastAsia="zh-CN"/>
              </w:rPr>
            </w:pPr>
            <w:r w:rsidRPr="00A648B3">
              <w:rPr>
                <w:rFonts w:eastAsia="Times New Roman"/>
                <w:color w:val="000000"/>
                <w:sz w:val="24"/>
                <w:lang w:eastAsia="zh-CN"/>
              </w:rPr>
              <w:t>e-pasts</w:t>
            </w:r>
          </w:p>
        </w:tc>
        <w:tc>
          <w:tcPr>
            <w:tcW w:w="3405" w:type="dxa"/>
            <w:tcBorders>
              <w:top w:val="single" w:sz="4" w:space="0" w:color="auto"/>
              <w:left w:val="nil"/>
              <w:bottom w:val="single" w:sz="4" w:space="0" w:color="auto"/>
              <w:right w:val="single" w:sz="4" w:space="0" w:color="auto"/>
            </w:tcBorders>
            <w:shd w:val="clear" w:color="auto" w:fill="auto"/>
            <w:vAlign w:val="center"/>
          </w:tcPr>
          <w:p w:rsidR="001D26A2" w:rsidRPr="00A648B3" w:rsidRDefault="00A648B3" w:rsidP="001D26A2">
            <w:pPr>
              <w:jc w:val="center"/>
              <w:rPr>
                <w:color w:val="0000FF"/>
                <w:sz w:val="24"/>
                <w:u w:val="single"/>
              </w:rPr>
            </w:pPr>
            <w:hyperlink r:id="rId8" w:history="1">
              <w:r w:rsidR="001D26A2" w:rsidRPr="00A648B3">
                <w:rPr>
                  <w:rStyle w:val="Hyperlink"/>
                  <w:sz w:val="24"/>
                </w:rPr>
                <w:t>inese.olle@lga.lv</w:t>
              </w:r>
            </w:hyperlink>
          </w:p>
        </w:tc>
      </w:tr>
    </w:tbl>
    <w:p w:rsidR="00DD7341" w:rsidRPr="00924496" w:rsidRDefault="00DD7341" w:rsidP="00DD7341">
      <w:bookmarkStart w:id="0" w:name="_GoBack"/>
      <w:bookmarkEnd w:id="0"/>
    </w:p>
    <w:sectPr w:rsidR="00DD7341" w:rsidRPr="00924496" w:rsidSect="00E82652">
      <w:headerReference w:type="default" r:id="rId9"/>
      <w:footerReference w:type="default" r:id="rId10"/>
      <w:headerReference w:type="first" r:id="rId11"/>
      <w:footerReference w:type="first" r:id="rId12"/>
      <w:pgSz w:w="11907" w:h="16840" w:code="9"/>
      <w:pgMar w:top="1418" w:right="1134" w:bottom="1134" w:left="1701" w:header="568" w:footer="3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4B4" w:rsidRDefault="003F54B4">
      <w:r>
        <w:separator/>
      </w:r>
    </w:p>
  </w:endnote>
  <w:endnote w:type="continuationSeparator" w:id="0">
    <w:p w:rsidR="003F54B4" w:rsidRDefault="003F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B4" w:rsidRPr="00E23BCE" w:rsidRDefault="00E23BCE" w:rsidP="00E23BCE">
    <w:pPr>
      <w:pStyle w:val="Footer"/>
      <w:jc w:val="both"/>
      <w:rPr>
        <w:sz w:val="20"/>
      </w:rPr>
    </w:pPr>
    <w:r>
      <w:rPr>
        <w:sz w:val="20"/>
      </w:rPr>
      <w:t>EMzinop3_</w:t>
    </w:r>
    <w:r w:rsidR="005A0206">
      <w:rPr>
        <w:sz w:val="20"/>
      </w:rPr>
      <w:t>30</w:t>
    </w:r>
    <w:r>
      <w:rPr>
        <w:sz w:val="20"/>
      </w:rPr>
      <w:t>0813; Informatīvā ziņojuma „Par kapitālsabiedrību, kurās Ekonomikas ministrija ir valsts kapitāla daļu turētāja, 2012.gada finansiālo rādītāju izpildi, sasniegtajiem darbības rezultātiem un rezultatīvajiem radītājiem” 3.pielikums „</w:t>
    </w:r>
    <w:r w:rsidRPr="00D216A8">
      <w:rPr>
        <w:sz w:val="20"/>
      </w:rPr>
      <w:t xml:space="preserve">Informācija par </w:t>
    </w:r>
    <w:r>
      <w:rPr>
        <w:sz w:val="20"/>
      </w:rPr>
      <w:t>SIA</w:t>
    </w:r>
    <w:r w:rsidRPr="00D216A8">
      <w:rPr>
        <w:sz w:val="20"/>
      </w:rPr>
      <w:t xml:space="preserve"> „</w:t>
    </w:r>
    <w:r>
      <w:rPr>
        <w:sz w:val="20"/>
      </w:rPr>
      <w:t>Latvijas Garantiju aģentūra</w:t>
    </w:r>
    <w:r w:rsidRPr="00D216A8">
      <w:rPr>
        <w:sz w:val="20"/>
      </w:rPr>
      <w:t xml:space="preserve">” </w:t>
    </w:r>
    <w:r>
      <w:rPr>
        <w:sz w:val="20"/>
      </w:rPr>
      <w:t xml:space="preserve">2012.gada </w:t>
    </w:r>
    <w:r w:rsidRPr="00D216A8">
      <w:rPr>
        <w:sz w:val="20"/>
      </w:rPr>
      <w:t>rādītāju izpildi</w:t>
    </w: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A8" w:rsidRPr="00D216A8" w:rsidRDefault="00D216A8" w:rsidP="00D216A8">
    <w:pPr>
      <w:pStyle w:val="Footer"/>
      <w:jc w:val="both"/>
      <w:rPr>
        <w:sz w:val="20"/>
      </w:rPr>
    </w:pPr>
    <w:r>
      <w:rPr>
        <w:sz w:val="20"/>
      </w:rPr>
      <w:t>E</w:t>
    </w:r>
    <w:r w:rsidR="0080114C">
      <w:rPr>
        <w:sz w:val="20"/>
      </w:rPr>
      <w:t>Mzinop3</w:t>
    </w:r>
    <w:r>
      <w:rPr>
        <w:sz w:val="20"/>
      </w:rPr>
      <w:t>_</w:t>
    </w:r>
    <w:r w:rsidR="005A0206">
      <w:rPr>
        <w:sz w:val="20"/>
      </w:rPr>
      <w:t>30</w:t>
    </w:r>
    <w:r>
      <w:rPr>
        <w:sz w:val="20"/>
      </w:rPr>
      <w:t xml:space="preserve">0813; Informatīvā ziņojuma „Par kapitālsabiedrību, kurās Ekonomikas ministrija ir valsts kapitāla daļu turētāja, 2012.gada finansiālo rādītāju izpildi, sasniegtajiem darbības rezultātiem un rezultatīvajiem radītājiem” </w:t>
    </w:r>
    <w:r w:rsidR="0080114C">
      <w:rPr>
        <w:sz w:val="20"/>
      </w:rPr>
      <w:t>3</w:t>
    </w:r>
    <w:r>
      <w:rPr>
        <w:sz w:val="20"/>
      </w:rPr>
      <w:t>.pielikums „</w:t>
    </w:r>
    <w:r w:rsidRPr="00D216A8">
      <w:rPr>
        <w:sz w:val="20"/>
      </w:rPr>
      <w:t xml:space="preserve">Informācija par </w:t>
    </w:r>
    <w:r w:rsidR="00EF4C0B">
      <w:rPr>
        <w:sz w:val="20"/>
      </w:rPr>
      <w:t>SIA</w:t>
    </w:r>
    <w:r w:rsidRPr="00D216A8">
      <w:rPr>
        <w:sz w:val="20"/>
      </w:rPr>
      <w:t xml:space="preserve"> „</w:t>
    </w:r>
    <w:r w:rsidR="00EF4C0B">
      <w:rPr>
        <w:sz w:val="20"/>
      </w:rPr>
      <w:t>Latvijas Garantiju aģentūra</w:t>
    </w:r>
    <w:r w:rsidRPr="00D216A8">
      <w:rPr>
        <w:sz w:val="20"/>
      </w:rPr>
      <w:t xml:space="preserve">” </w:t>
    </w:r>
    <w:r w:rsidR="000926CF">
      <w:rPr>
        <w:sz w:val="20"/>
      </w:rPr>
      <w:t xml:space="preserve">2012.gada </w:t>
    </w:r>
    <w:r w:rsidRPr="00D216A8">
      <w:rPr>
        <w:sz w:val="20"/>
      </w:rPr>
      <w:t>rādītāju izpildi</w:t>
    </w:r>
    <w:r>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4B4" w:rsidRDefault="003F54B4">
      <w:r>
        <w:separator/>
      </w:r>
    </w:p>
  </w:footnote>
  <w:footnote w:type="continuationSeparator" w:id="0">
    <w:p w:rsidR="003F54B4" w:rsidRDefault="003F5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972574"/>
      <w:docPartObj>
        <w:docPartGallery w:val="Page Numbers (Top of Page)"/>
        <w:docPartUnique/>
      </w:docPartObj>
    </w:sdtPr>
    <w:sdtEndPr>
      <w:rPr>
        <w:noProof/>
      </w:rPr>
    </w:sdtEndPr>
    <w:sdtContent>
      <w:p w:rsidR="003F54B4" w:rsidRDefault="003F54B4">
        <w:pPr>
          <w:pStyle w:val="Header"/>
          <w:jc w:val="center"/>
        </w:pPr>
        <w:r>
          <w:fldChar w:fldCharType="begin"/>
        </w:r>
        <w:r>
          <w:instrText xml:space="preserve"> PAGE   \* MERGEFORMAT </w:instrText>
        </w:r>
        <w:r>
          <w:fldChar w:fldCharType="separate"/>
        </w:r>
        <w:r w:rsidR="00A648B3">
          <w:rPr>
            <w:noProof/>
          </w:rPr>
          <w:t>4</w:t>
        </w:r>
        <w:r>
          <w:rPr>
            <w:noProof/>
          </w:rPr>
          <w:fldChar w:fldCharType="end"/>
        </w:r>
      </w:p>
    </w:sdtContent>
  </w:sdt>
  <w:p w:rsidR="003F54B4" w:rsidRDefault="003F5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96B" w:rsidRPr="00316E50" w:rsidRDefault="0080114C" w:rsidP="00E7196B">
    <w:pPr>
      <w:pStyle w:val="ListParagraph"/>
      <w:jc w:val="right"/>
      <w:rPr>
        <w:sz w:val="24"/>
      </w:rPr>
    </w:pPr>
    <w:r>
      <w:rPr>
        <w:sz w:val="24"/>
      </w:rPr>
      <w:t>3</w:t>
    </w:r>
    <w:r w:rsidR="00E7196B" w:rsidRPr="00316E50">
      <w:rPr>
        <w:sz w:val="24"/>
      </w:rPr>
      <w:t>.pielikums</w:t>
    </w:r>
  </w:p>
  <w:p w:rsidR="00E7196B" w:rsidRPr="00316E50" w:rsidRDefault="00E7196B" w:rsidP="00E7196B">
    <w:pPr>
      <w:pStyle w:val="Header"/>
      <w:tabs>
        <w:tab w:val="clear" w:pos="4153"/>
        <w:tab w:val="clear" w:pos="8306"/>
      </w:tabs>
      <w:ind w:left="1134"/>
      <w:jc w:val="right"/>
      <w:rPr>
        <w:sz w:val="24"/>
      </w:rPr>
    </w:pPr>
    <w:r w:rsidRPr="00316E50">
      <w:rPr>
        <w:sz w:val="24"/>
      </w:rPr>
      <w:t>Informatīvajam ziņojumam „Par kapitālsabiedrību, kurās Ekonomikas ministrija ir valsts kapitāla daļu turētāja, 2012.gada finansiālo rādītāju izpildi, sasniegtajiem darbības rezultātiem un rezultatīvajiem rādītājiem”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16AD6"/>
    <w:multiLevelType w:val="hybridMultilevel"/>
    <w:tmpl w:val="A9F6D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5BE5935"/>
    <w:multiLevelType w:val="hybridMultilevel"/>
    <w:tmpl w:val="AFB65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7341"/>
    <w:rsid w:val="00003B46"/>
    <w:rsid w:val="00004BC2"/>
    <w:rsid w:val="00004E11"/>
    <w:rsid w:val="00012CB9"/>
    <w:rsid w:val="000166C0"/>
    <w:rsid w:val="000167EE"/>
    <w:rsid w:val="000232FB"/>
    <w:rsid w:val="00023BB9"/>
    <w:rsid w:val="00025A07"/>
    <w:rsid w:val="00026788"/>
    <w:rsid w:val="00026E74"/>
    <w:rsid w:val="00043170"/>
    <w:rsid w:val="00044E74"/>
    <w:rsid w:val="00061562"/>
    <w:rsid w:val="00070066"/>
    <w:rsid w:val="00070C63"/>
    <w:rsid w:val="000747D8"/>
    <w:rsid w:val="00074E79"/>
    <w:rsid w:val="00081354"/>
    <w:rsid w:val="0008573A"/>
    <w:rsid w:val="00087F6E"/>
    <w:rsid w:val="000926CF"/>
    <w:rsid w:val="000932C7"/>
    <w:rsid w:val="00096B4A"/>
    <w:rsid w:val="00097C6C"/>
    <w:rsid w:val="000A0918"/>
    <w:rsid w:val="000A143D"/>
    <w:rsid w:val="000B0366"/>
    <w:rsid w:val="000B0B6B"/>
    <w:rsid w:val="000B0E03"/>
    <w:rsid w:val="000B258A"/>
    <w:rsid w:val="000B50F9"/>
    <w:rsid w:val="000B5EB4"/>
    <w:rsid w:val="000C6EF8"/>
    <w:rsid w:val="000D17DA"/>
    <w:rsid w:val="000D30FC"/>
    <w:rsid w:val="000D4A9D"/>
    <w:rsid w:val="000D6691"/>
    <w:rsid w:val="000D74B0"/>
    <w:rsid w:val="000E111A"/>
    <w:rsid w:val="000E1E64"/>
    <w:rsid w:val="000E5A10"/>
    <w:rsid w:val="000F4D3D"/>
    <w:rsid w:val="000F4F21"/>
    <w:rsid w:val="000F6B7D"/>
    <w:rsid w:val="000F7543"/>
    <w:rsid w:val="00103357"/>
    <w:rsid w:val="00103B3F"/>
    <w:rsid w:val="00106CD0"/>
    <w:rsid w:val="00123B1C"/>
    <w:rsid w:val="001244B2"/>
    <w:rsid w:val="00133B7B"/>
    <w:rsid w:val="00140D7B"/>
    <w:rsid w:val="001411DA"/>
    <w:rsid w:val="0014252C"/>
    <w:rsid w:val="00142EE1"/>
    <w:rsid w:val="0014770E"/>
    <w:rsid w:val="00154BE5"/>
    <w:rsid w:val="00160F1E"/>
    <w:rsid w:val="0016118E"/>
    <w:rsid w:val="001629BC"/>
    <w:rsid w:val="00162B2D"/>
    <w:rsid w:val="00164F69"/>
    <w:rsid w:val="00172416"/>
    <w:rsid w:val="00172943"/>
    <w:rsid w:val="001735B4"/>
    <w:rsid w:val="00175E92"/>
    <w:rsid w:val="0018068F"/>
    <w:rsid w:val="0018299C"/>
    <w:rsid w:val="00183CA4"/>
    <w:rsid w:val="00194FD1"/>
    <w:rsid w:val="001A36A8"/>
    <w:rsid w:val="001A3DFA"/>
    <w:rsid w:val="001A5056"/>
    <w:rsid w:val="001A560B"/>
    <w:rsid w:val="001A6E6B"/>
    <w:rsid w:val="001B02E6"/>
    <w:rsid w:val="001B413F"/>
    <w:rsid w:val="001B6F35"/>
    <w:rsid w:val="001C1490"/>
    <w:rsid w:val="001C4A2B"/>
    <w:rsid w:val="001D26A2"/>
    <w:rsid w:val="001E4615"/>
    <w:rsid w:val="001E494D"/>
    <w:rsid w:val="0020781E"/>
    <w:rsid w:val="00213DDA"/>
    <w:rsid w:val="002264E1"/>
    <w:rsid w:val="00231BE6"/>
    <w:rsid w:val="002320B7"/>
    <w:rsid w:val="00237461"/>
    <w:rsid w:val="00237E4B"/>
    <w:rsid w:val="00240DBA"/>
    <w:rsid w:val="0024272C"/>
    <w:rsid w:val="00252C58"/>
    <w:rsid w:val="0026453E"/>
    <w:rsid w:val="00273FBD"/>
    <w:rsid w:val="00277AAA"/>
    <w:rsid w:val="00277B6B"/>
    <w:rsid w:val="00282E94"/>
    <w:rsid w:val="00295D6F"/>
    <w:rsid w:val="00297E44"/>
    <w:rsid w:val="002A2B00"/>
    <w:rsid w:val="002A40EE"/>
    <w:rsid w:val="002B5CF4"/>
    <w:rsid w:val="002C1EF2"/>
    <w:rsid w:val="002C392A"/>
    <w:rsid w:val="002D12F7"/>
    <w:rsid w:val="002D2122"/>
    <w:rsid w:val="002D3867"/>
    <w:rsid w:val="002F3BDC"/>
    <w:rsid w:val="002F4881"/>
    <w:rsid w:val="002F7E3A"/>
    <w:rsid w:val="003001DF"/>
    <w:rsid w:val="003127FF"/>
    <w:rsid w:val="00315210"/>
    <w:rsid w:val="00316D96"/>
    <w:rsid w:val="00316E50"/>
    <w:rsid w:val="003176D7"/>
    <w:rsid w:val="00321E6D"/>
    <w:rsid w:val="00322702"/>
    <w:rsid w:val="00330E3A"/>
    <w:rsid w:val="003325F2"/>
    <w:rsid w:val="003404DC"/>
    <w:rsid w:val="003440DA"/>
    <w:rsid w:val="00352DB4"/>
    <w:rsid w:val="00353657"/>
    <w:rsid w:val="00361905"/>
    <w:rsid w:val="003752D6"/>
    <w:rsid w:val="00380285"/>
    <w:rsid w:val="00381982"/>
    <w:rsid w:val="00384640"/>
    <w:rsid w:val="00386F94"/>
    <w:rsid w:val="00393955"/>
    <w:rsid w:val="003A201C"/>
    <w:rsid w:val="003A395B"/>
    <w:rsid w:val="003A5224"/>
    <w:rsid w:val="003B0415"/>
    <w:rsid w:val="003B2BAE"/>
    <w:rsid w:val="003B5EAC"/>
    <w:rsid w:val="003B6B60"/>
    <w:rsid w:val="003B7788"/>
    <w:rsid w:val="003C4627"/>
    <w:rsid w:val="003C4FFE"/>
    <w:rsid w:val="003D3605"/>
    <w:rsid w:val="003D5095"/>
    <w:rsid w:val="003D5665"/>
    <w:rsid w:val="003D7FEF"/>
    <w:rsid w:val="003E2787"/>
    <w:rsid w:val="003E5EE7"/>
    <w:rsid w:val="003F1284"/>
    <w:rsid w:val="003F54B4"/>
    <w:rsid w:val="00400FC0"/>
    <w:rsid w:val="004038CA"/>
    <w:rsid w:val="00404D7C"/>
    <w:rsid w:val="00426A0E"/>
    <w:rsid w:val="00440480"/>
    <w:rsid w:val="004439A2"/>
    <w:rsid w:val="00443E90"/>
    <w:rsid w:val="004442D1"/>
    <w:rsid w:val="00454376"/>
    <w:rsid w:val="00457654"/>
    <w:rsid w:val="00467356"/>
    <w:rsid w:val="00473988"/>
    <w:rsid w:val="00482BA7"/>
    <w:rsid w:val="004857DC"/>
    <w:rsid w:val="004860F2"/>
    <w:rsid w:val="004929AC"/>
    <w:rsid w:val="004938A4"/>
    <w:rsid w:val="004946A8"/>
    <w:rsid w:val="00494936"/>
    <w:rsid w:val="004A2A30"/>
    <w:rsid w:val="004A2ECD"/>
    <w:rsid w:val="004A4F75"/>
    <w:rsid w:val="004A6423"/>
    <w:rsid w:val="004B2DBA"/>
    <w:rsid w:val="004C4F34"/>
    <w:rsid w:val="004D3022"/>
    <w:rsid w:val="004D362E"/>
    <w:rsid w:val="004D5D73"/>
    <w:rsid w:val="004E32CD"/>
    <w:rsid w:val="004E399B"/>
    <w:rsid w:val="004F2C7B"/>
    <w:rsid w:val="00505465"/>
    <w:rsid w:val="00507829"/>
    <w:rsid w:val="00514E45"/>
    <w:rsid w:val="0051508A"/>
    <w:rsid w:val="005166C9"/>
    <w:rsid w:val="00521007"/>
    <w:rsid w:val="00525DB9"/>
    <w:rsid w:val="00530381"/>
    <w:rsid w:val="00533F53"/>
    <w:rsid w:val="00540258"/>
    <w:rsid w:val="0054374D"/>
    <w:rsid w:val="0054636C"/>
    <w:rsid w:val="00546D92"/>
    <w:rsid w:val="005478E5"/>
    <w:rsid w:val="00550425"/>
    <w:rsid w:val="005507A4"/>
    <w:rsid w:val="00552A5E"/>
    <w:rsid w:val="00553184"/>
    <w:rsid w:val="005554B8"/>
    <w:rsid w:val="005657DB"/>
    <w:rsid w:val="005874E8"/>
    <w:rsid w:val="0059106C"/>
    <w:rsid w:val="0059742D"/>
    <w:rsid w:val="005A0206"/>
    <w:rsid w:val="005A09C2"/>
    <w:rsid w:val="005A4AC3"/>
    <w:rsid w:val="005A787C"/>
    <w:rsid w:val="005B1E55"/>
    <w:rsid w:val="005B7BE4"/>
    <w:rsid w:val="005C45A3"/>
    <w:rsid w:val="005D3855"/>
    <w:rsid w:val="005D499C"/>
    <w:rsid w:val="005D5DC1"/>
    <w:rsid w:val="005E537C"/>
    <w:rsid w:val="005F66B9"/>
    <w:rsid w:val="00600630"/>
    <w:rsid w:val="00601949"/>
    <w:rsid w:val="0060455B"/>
    <w:rsid w:val="0061297E"/>
    <w:rsid w:val="00612E1A"/>
    <w:rsid w:val="006227EB"/>
    <w:rsid w:val="00624578"/>
    <w:rsid w:val="0062507D"/>
    <w:rsid w:val="006277F4"/>
    <w:rsid w:val="00630661"/>
    <w:rsid w:val="0063528C"/>
    <w:rsid w:val="00636727"/>
    <w:rsid w:val="00637A16"/>
    <w:rsid w:val="006452F1"/>
    <w:rsid w:val="006529A8"/>
    <w:rsid w:val="00660165"/>
    <w:rsid w:val="00661BE7"/>
    <w:rsid w:val="006642C1"/>
    <w:rsid w:val="00675032"/>
    <w:rsid w:val="00683D0C"/>
    <w:rsid w:val="00685D77"/>
    <w:rsid w:val="0069738E"/>
    <w:rsid w:val="006A04F2"/>
    <w:rsid w:val="006A3752"/>
    <w:rsid w:val="006A6BEA"/>
    <w:rsid w:val="006B174B"/>
    <w:rsid w:val="006B399C"/>
    <w:rsid w:val="006C05D4"/>
    <w:rsid w:val="006C0A11"/>
    <w:rsid w:val="006D1A5C"/>
    <w:rsid w:val="006D2FFF"/>
    <w:rsid w:val="006D3CC6"/>
    <w:rsid w:val="006D4000"/>
    <w:rsid w:val="006F21FE"/>
    <w:rsid w:val="006F6311"/>
    <w:rsid w:val="006F72AE"/>
    <w:rsid w:val="00700300"/>
    <w:rsid w:val="0070170C"/>
    <w:rsid w:val="00701EC5"/>
    <w:rsid w:val="00707E5D"/>
    <w:rsid w:val="00710ECA"/>
    <w:rsid w:val="00712A21"/>
    <w:rsid w:val="007137BF"/>
    <w:rsid w:val="00715746"/>
    <w:rsid w:val="00725D20"/>
    <w:rsid w:val="0073287E"/>
    <w:rsid w:val="00735506"/>
    <w:rsid w:val="0075278A"/>
    <w:rsid w:val="00767294"/>
    <w:rsid w:val="00767DE3"/>
    <w:rsid w:val="00772930"/>
    <w:rsid w:val="0078624F"/>
    <w:rsid w:val="00786DC6"/>
    <w:rsid w:val="00792EAD"/>
    <w:rsid w:val="00794152"/>
    <w:rsid w:val="00795650"/>
    <w:rsid w:val="007A1F28"/>
    <w:rsid w:val="007A4074"/>
    <w:rsid w:val="007A49E1"/>
    <w:rsid w:val="007B33AE"/>
    <w:rsid w:val="007B7733"/>
    <w:rsid w:val="007B7A88"/>
    <w:rsid w:val="007C0A52"/>
    <w:rsid w:val="007C0A8F"/>
    <w:rsid w:val="007C30C5"/>
    <w:rsid w:val="007D30AD"/>
    <w:rsid w:val="007D549A"/>
    <w:rsid w:val="007E6CFA"/>
    <w:rsid w:val="0080114C"/>
    <w:rsid w:val="0080349B"/>
    <w:rsid w:val="008107EB"/>
    <w:rsid w:val="0081549C"/>
    <w:rsid w:val="00815FDA"/>
    <w:rsid w:val="00822BC9"/>
    <w:rsid w:val="0082479D"/>
    <w:rsid w:val="00825355"/>
    <w:rsid w:val="00834972"/>
    <w:rsid w:val="00842A19"/>
    <w:rsid w:val="00847441"/>
    <w:rsid w:val="00847FDD"/>
    <w:rsid w:val="00861381"/>
    <w:rsid w:val="00863164"/>
    <w:rsid w:val="008642EB"/>
    <w:rsid w:val="008730DB"/>
    <w:rsid w:val="00876DF0"/>
    <w:rsid w:val="00883C72"/>
    <w:rsid w:val="008847F2"/>
    <w:rsid w:val="00894838"/>
    <w:rsid w:val="008A2292"/>
    <w:rsid w:val="008A663A"/>
    <w:rsid w:val="008A6734"/>
    <w:rsid w:val="008A6DF1"/>
    <w:rsid w:val="008B42EF"/>
    <w:rsid w:val="008B74ED"/>
    <w:rsid w:val="008C1D1D"/>
    <w:rsid w:val="008C69A9"/>
    <w:rsid w:val="008C7329"/>
    <w:rsid w:val="008D533F"/>
    <w:rsid w:val="008E09C0"/>
    <w:rsid w:val="008E0B76"/>
    <w:rsid w:val="008E3BA9"/>
    <w:rsid w:val="008E51F5"/>
    <w:rsid w:val="008E7077"/>
    <w:rsid w:val="008F5B6F"/>
    <w:rsid w:val="008F6D7A"/>
    <w:rsid w:val="00905C07"/>
    <w:rsid w:val="00910894"/>
    <w:rsid w:val="00910D13"/>
    <w:rsid w:val="00917A40"/>
    <w:rsid w:val="00917FD9"/>
    <w:rsid w:val="00921D52"/>
    <w:rsid w:val="00924496"/>
    <w:rsid w:val="00924F12"/>
    <w:rsid w:val="0093289C"/>
    <w:rsid w:val="00934D7A"/>
    <w:rsid w:val="009447AA"/>
    <w:rsid w:val="00944D51"/>
    <w:rsid w:val="00945D16"/>
    <w:rsid w:val="00946384"/>
    <w:rsid w:val="00946F21"/>
    <w:rsid w:val="00956E55"/>
    <w:rsid w:val="00964C2A"/>
    <w:rsid w:val="009734DA"/>
    <w:rsid w:val="00975167"/>
    <w:rsid w:val="00976456"/>
    <w:rsid w:val="009807A7"/>
    <w:rsid w:val="00982CCB"/>
    <w:rsid w:val="00983DAD"/>
    <w:rsid w:val="009870AA"/>
    <w:rsid w:val="00991C90"/>
    <w:rsid w:val="00994F6E"/>
    <w:rsid w:val="009A074A"/>
    <w:rsid w:val="009A0C34"/>
    <w:rsid w:val="009A18B5"/>
    <w:rsid w:val="009A7BCB"/>
    <w:rsid w:val="009B1CAD"/>
    <w:rsid w:val="009B2144"/>
    <w:rsid w:val="009B384D"/>
    <w:rsid w:val="009B67FA"/>
    <w:rsid w:val="009B68FC"/>
    <w:rsid w:val="009C10F4"/>
    <w:rsid w:val="009C3E3F"/>
    <w:rsid w:val="009D26B8"/>
    <w:rsid w:val="009D5CB7"/>
    <w:rsid w:val="009F62FE"/>
    <w:rsid w:val="009F742D"/>
    <w:rsid w:val="009F755F"/>
    <w:rsid w:val="00A1196C"/>
    <w:rsid w:val="00A12DD8"/>
    <w:rsid w:val="00A155D7"/>
    <w:rsid w:val="00A15CEF"/>
    <w:rsid w:val="00A23461"/>
    <w:rsid w:val="00A3079C"/>
    <w:rsid w:val="00A308F4"/>
    <w:rsid w:val="00A37B44"/>
    <w:rsid w:val="00A428DD"/>
    <w:rsid w:val="00A47E3C"/>
    <w:rsid w:val="00A502CE"/>
    <w:rsid w:val="00A50A14"/>
    <w:rsid w:val="00A51785"/>
    <w:rsid w:val="00A56A96"/>
    <w:rsid w:val="00A6215C"/>
    <w:rsid w:val="00A648B3"/>
    <w:rsid w:val="00A66C4B"/>
    <w:rsid w:val="00A724B0"/>
    <w:rsid w:val="00A74524"/>
    <w:rsid w:val="00A758EB"/>
    <w:rsid w:val="00A8231C"/>
    <w:rsid w:val="00A9119D"/>
    <w:rsid w:val="00A9461E"/>
    <w:rsid w:val="00A96EBB"/>
    <w:rsid w:val="00A971A7"/>
    <w:rsid w:val="00A97C6D"/>
    <w:rsid w:val="00AB1A10"/>
    <w:rsid w:val="00AB7029"/>
    <w:rsid w:val="00AC75FA"/>
    <w:rsid w:val="00AD27C6"/>
    <w:rsid w:val="00AD3999"/>
    <w:rsid w:val="00AD7A2E"/>
    <w:rsid w:val="00AE5952"/>
    <w:rsid w:val="00AE5A5D"/>
    <w:rsid w:val="00AE7CC7"/>
    <w:rsid w:val="00AF0EDC"/>
    <w:rsid w:val="00AF6B7D"/>
    <w:rsid w:val="00B07063"/>
    <w:rsid w:val="00B12BA2"/>
    <w:rsid w:val="00B224F9"/>
    <w:rsid w:val="00B24BE7"/>
    <w:rsid w:val="00B26B54"/>
    <w:rsid w:val="00B30C9C"/>
    <w:rsid w:val="00B34440"/>
    <w:rsid w:val="00B3543B"/>
    <w:rsid w:val="00B52BCF"/>
    <w:rsid w:val="00B5436F"/>
    <w:rsid w:val="00B55F07"/>
    <w:rsid w:val="00B6472C"/>
    <w:rsid w:val="00B66AEC"/>
    <w:rsid w:val="00B66F4B"/>
    <w:rsid w:val="00B73CCC"/>
    <w:rsid w:val="00B742C0"/>
    <w:rsid w:val="00B77F70"/>
    <w:rsid w:val="00B91868"/>
    <w:rsid w:val="00B91B27"/>
    <w:rsid w:val="00BA2FBD"/>
    <w:rsid w:val="00BA45E1"/>
    <w:rsid w:val="00BA6183"/>
    <w:rsid w:val="00BA6581"/>
    <w:rsid w:val="00BA764F"/>
    <w:rsid w:val="00BB408A"/>
    <w:rsid w:val="00BB7D51"/>
    <w:rsid w:val="00BD123C"/>
    <w:rsid w:val="00BD1D0A"/>
    <w:rsid w:val="00BD71D7"/>
    <w:rsid w:val="00BE0B80"/>
    <w:rsid w:val="00BE14B3"/>
    <w:rsid w:val="00BE1950"/>
    <w:rsid w:val="00BE49AE"/>
    <w:rsid w:val="00BF050B"/>
    <w:rsid w:val="00C04EEA"/>
    <w:rsid w:val="00C054E7"/>
    <w:rsid w:val="00C21035"/>
    <w:rsid w:val="00C2459F"/>
    <w:rsid w:val="00C2657D"/>
    <w:rsid w:val="00C57A98"/>
    <w:rsid w:val="00C60B46"/>
    <w:rsid w:val="00C65BE2"/>
    <w:rsid w:val="00C67628"/>
    <w:rsid w:val="00C72DE5"/>
    <w:rsid w:val="00C81996"/>
    <w:rsid w:val="00C91830"/>
    <w:rsid w:val="00C969D8"/>
    <w:rsid w:val="00C96A0D"/>
    <w:rsid w:val="00C96B1C"/>
    <w:rsid w:val="00CA0527"/>
    <w:rsid w:val="00CA1953"/>
    <w:rsid w:val="00CA5B59"/>
    <w:rsid w:val="00CA5F34"/>
    <w:rsid w:val="00CA71AB"/>
    <w:rsid w:val="00CA7A68"/>
    <w:rsid w:val="00CC07E7"/>
    <w:rsid w:val="00CC5A29"/>
    <w:rsid w:val="00CD1FEF"/>
    <w:rsid w:val="00CD5F53"/>
    <w:rsid w:val="00CD76DE"/>
    <w:rsid w:val="00CE5CA5"/>
    <w:rsid w:val="00CF4AF7"/>
    <w:rsid w:val="00CF75BB"/>
    <w:rsid w:val="00CF7D22"/>
    <w:rsid w:val="00D026AD"/>
    <w:rsid w:val="00D12060"/>
    <w:rsid w:val="00D129C6"/>
    <w:rsid w:val="00D13D0F"/>
    <w:rsid w:val="00D17F4B"/>
    <w:rsid w:val="00D216A8"/>
    <w:rsid w:val="00D23379"/>
    <w:rsid w:val="00D2342F"/>
    <w:rsid w:val="00D30981"/>
    <w:rsid w:val="00D32D67"/>
    <w:rsid w:val="00D337E7"/>
    <w:rsid w:val="00D34956"/>
    <w:rsid w:val="00D36B9A"/>
    <w:rsid w:val="00D404D3"/>
    <w:rsid w:val="00D477B9"/>
    <w:rsid w:val="00D533A7"/>
    <w:rsid w:val="00D53A49"/>
    <w:rsid w:val="00D57007"/>
    <w:rsid w:val="00D6161F"/>
    <w:rsid w:val="00D64158"/>
    <w:rsid w:val="00D65575"/>
    <w:rsid w:val="00D662FF"/>
    <w:rsid w:val="00D85611"/>
    <w:rsid w:val="00D861F0"/>
    <w:rsid w:val="00D87C7F"/>
    <w:rsid w:val="00D92741"/>
    <w:rsid w:val="00D92FF3"/>
    <w:rsid w:val="00D9362C"/>
    <w:rsid w:val="00DA4E51"/>
    <w:rsid w:val="00DA705B"/>
    <w:rsid w:val="00DB3AAD"/>
    <w:rsid w:val="00DC4194"/>
    <w:rsid w:val="00DC4BCE"/>
    <w:rsid w:val="00DD10AB"/>
    <w:rsid w:val="00DD1872"/>
    <w:rsid w:val="00DD19F1"/>
    <w:rsid w:val="00DD64E0"/>
    <w:rsid w:val="00DD72E9"/>
    <w:rsid w:val="00DD7341"/>
    <w:rsid w:val="00DF0E2D"/>
    <w:rsid w:val="00DF3CF4"/>
    <w:rsid w:val="00DF6240"/>
    <w:rsid w:val="00E004A5"/>
    <w:rsid w:val="00E05A31"/>
    <w:rsid w:val="00E229F1"/>
    <w:rsid w:val="00E23BCE"/>
    <w:rsid w:val="00E30908"/>
    <w:rsid w:val="00E35574"/>
    <w:rsid w:val="00E42A79"/>
    <w:rsid w:val="00E61B5D"/>
    <w:rsid w:val="00E620DD"/>
    <w:rsid w:val="00E65051"/>
    <w:rsid w:val="00E65276"/>
    <w:rsid w:val="00E7196B"/>
    <w:rsid w:val="00E71CAC"/>
    <w:rsid w:val="00E722A7"/>
    <w:rsid w:val="00E749ED"/>
    <w:rsid w:val="00E77119"/>
    <w:rsid w:val="00E82652"/>
    <w:rsid w:val="00EA02F9"/>
    <w:rsid w:val="00EA2DF5"/>
    <w:rsid w:val="00EA4DF6"/>
    <w:rsid w:val="00EA634B"/>
    <w:rsid w:val="00EC0E65"/>
    <w:rsid w:val="00ED36D4"/>
    <w:rsid w:val="00EE2514"/>
    <w:rsid w:val="00EE36EE"/>
    <w:rsid w:val="00EE6449"/>
    <w:rsid w:val="00EE6828"/>
    <w:rsid w:val="00EE6AD7"/>
    <w:rsid w:val="00EE7CCB"/>
    <w:rsid w:val="00EF22D2"/>
    <w:rsid w:val="00EF3EB2"/>
    <w:rsid w:val="00EF45B1"/>
    <w:rsid w:val="00EF4C0B"/>
    <w:rsid w:val="00EF7AC7"/>
    <w:rsid w:val="00F03347"/>
    <w:rsid w:val="00F138DA"/>
    <w:rsid w:val="00F25469"/>
    <w:rsid w:val="00F33D09"/>
    <w:rsid w:val="00F340B7"/>
    <w:rsid w:val="00F3612B"/>
    <w:rsid w:val="00F4198D"/>
    <w:rsid w:val="00F425E0"/>
    <w:rsid w:val="00F43D70"/>
    <w:rsid w:val="00F45878"/>
    <w:rsid w:val="00F52FF3"/>
    <w:rsid w:val="00F53DAA"/>
    <w:rsid w:val="00F54B7C"/>
    <w:rsid w:val="00F56696"/>
    <w:rsid w:val="00F72425"/>
    <w:rsid w:val="00F72780"/>
    <w:rsid w:val="00F73227"/>
    <w:rsid w:val="00F73B26"/>
    <w:rsid w:val="00F73E30"/>
    <w:rsid w:val="00F753F8"/>
    <w:rsid w:val="00F760EF"/>
    <w:rsid w:val="00F763F5"/>
    <w:rsid w:val="00F77323"/>
    <w:rsid w:val="00F80253"/>
    <w:rsid w:val="00F81365"/>
    <w:rsid w:val="00F819F1"/>
    <w:rsid w:val="00F82789"/>
    <w:rsid w:val="00F83118"/>
    <w:rsid w:val="00F83240"/>
    <w:rsid w:val="00F87A31"/>
    <w:rsid w:val="00F87BF8"/>
    <w:rsid w:val="00F92470"/>
    <w:rsid w:val="00F92622"/>
    <w:rsid w:val="00F92AD3"/>
    <w:rsid w:val="00F936DD"/>
    <w:rsid w:val="00F93C78"/>
    <w:rsid w:val="00F93E9A"/>
    <w:rsid w:val="00F97FF6"/>
    <w:rsid w:val="00FA0E43"/>
    <w:rsid w:val="00FA0F6C"/>
    <w:rsid w:val="00FA29D4"/>
    <w:rsid w:val="00FA4AFE"/>
    <w:rsid w:val="00FA6DD1"/>
    <w:rsid w:val="00FA75BF"/>
    <w:rsid w:val="00FB2999"/>
    <w:rsid w:val="00FB67DA"/>
    <w:rsid w:val="00FB785D"/>
    <w:rsid w:val="00FC05D3"/>
    <w:rsid w:val="00FC26EE"/>
    <w:rsid w:val="00FC7287"/>
    <w:rsid w:val="00FD5FF7"/>
    <w:rsid w:val="00FD7617"/>
    <w:rsid w:val="00FF23EB"/>
    <w:rsid w:val="00FF31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lv-LV"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65"/>
    <w:rPr>
      <w:sz w:val="26"/>
      <w:lang w:eastAsia="en-US"/>
    </w:rPr>
  </w:style>
  <w:style w:type="paragraph" w:styleId="Heading1">
    <w:name w:val="heading 1"/>
    <w:basedOn w:val="Normal"/>
    <w:next w:val="Normal"/>
    <w:link w:val="Heading1Char"/>
    <w:qFormat/>
    <w:rsid w:val="003D5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3D56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B54"/>
    <w:pPr>
      <w:tabs>
        <w:tab w:val="center" w:pos="4153"/>
        <w:tab w:val="right" w:pos="8306"/>
      </w:tabs>
    </w:pPr>
  </w:style>
  <w:style w:type="paragraph" w:styleId="Footer">
    <w:name w:val="footer"/>
    <w:basedOn w:val="Normal"/>
    <w:rsid w:val="00B26B54"/>
    <w:pPr>
      <w:tabs>
        <w:tab w:val="center" w:pos="4153"/>
        <w:tab w:val="right" w:pos="8306"/>
      </w:tabs>
    </w:pPr>
  </w:style>
  <w:style w:type="paragraph" w:styleId="Subtitle">
    <w:name w:val="Subtitle"/>
    <w:basedOn w:val="Normal"/>
    <w:next w:val="Normal"/>
    <w:link w:val="SubtitleChar"/>
    <w:qFormat/>
    <w:rsid w:val="003D5665"/>
    <w:pPr>
      <w:keepNext/>
      <w:keepLines/>
      <w:widowControl w:val="0"/>
      <w:suppressAutoHyphens/>
      <w:spacing w:before="600" w:after="600"/>
      <w:ind w:right="4820"/>
    </w:pPr>
    <w:rPr>
      <w:b/>
      <w:sz w:val="24"/>
    </w:rPr>
  </w:style>
  <w:style w:type="paragraph" w:styleId="BodyText">
    <w:name w:val="Body Text"/>
    <w:basedOn w:val="Normal"/>
    <w:rsid w:val="00B26B54"/>
    <w:pPr>
      <w:widowControl w:val="0"/>
      <w:spacing w:before="60" w:after="60"/>
    </w:pPr>
    <w:rPr>
      <w:sz w:val="20"/>
    </w:rPr>
  </w:style>
  <w:style w:type="character" w:customStyle="1" w:styleId="Heading1Char">
    <w:name w:val="Heading 1 Char"/>
    <w:basedOn w:val="DefaultParagraphFont"/>
    <w:link w:val="Heading1"/>
    <w:rsid w:val="003D5665"/>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semiHidden/>
    <w:rsid w:val="003D5665"/>
    <w:rPr>
      <w:rFonts w:asciiTheme="majorHAnsi" w:eastAsiaTheme="majorEastAsia" w:hAnsiTheme="majorHAnsi" w:cstheme="majorBidi"/>
      <w:b/>
      <w:bCs/>
      <w:color w:val="4F81BD" w:themeColor="accent1"/>
      <w:sz w:val="26"/>
      <w:lang w:eastAsia="en-US"/>
    </w:rPr>
  </w:style>
  <w:style w:type="character" w:customStyle="1" w:styleId="SubtitleChar">
    <w:name w:val="Subtitle Char"/>
    <w:basedOn w:val="DefaultParagraphFont"/>
    <w:link w:val="Subtitle"/>
    <w:rsid w:val="003D5665"/>
    <w:rPr>
      <w:b/>
      <w:lang w:eastAsia="en-US"/>
    </w:rPr>
  </w:style>
  <w:style w:type="character" w:styleId="Strong">
    <w:name w:val="Strong"/>
    <w:basedOn w:val="DefaultParagraphFont"/>
    <w:qFormat/>
    <w:rsid w:val="003D5665"/>
    <w:rPr>
      <w:b/>
      <w:bCs/>
    </w:rPr>
  </w:style>
  <w:style w:type="character" w:styleId="Emphasis">
    <w:name w:val="Emphasis"/>
    <w:basedOn w:val="DefaultParagraphFont"/>
    <w:qFormat/>
    <w:rsid w:val="003D5665"/>
    <w:rPr>
      <w:i/>
      <w:iCs/>
    </w:rPr>
  </w:style>
  <w:style w:type="paragraph" w:styleId="ListParagraph">
    <w:name w:val="List Paragraph"/>
    <w:basedOn w:val="Normal"/>
    <w:uiPriority w:val="34"/>
    <w:qFormat/>
    <w:rsid w:val="003D5665"/>
    <w:pPr>
      <w:ind w:left="720"/>
      <w:contextualSpacing/>
    </w:pPr>
  </w:style>
  <w:style w:type="character" w:styleId="Hyperlink">
    <w:name w:val="Hyperlink"/>
    <w:basedOn w:val="DefaultParagraphFont"/>
    <w:uiPriority w:val="99"/>
    <w:unhideWhenUsed/>
    <w:rsid w:val="00DD7341"/>
    <w:rPr>
      <w:color w:val="0000FF"/>
      <w:u w:val="single"/>
    </w:rPr>
  </w:style>
  <w:style w:type="character" w:customStyle="1" w:styleId="HeaderChar">
    <w:name w:val="Header Char"/>
    <w:basedOn w:val="DefaultParagraphFont"/>
    <w:link w:val="Header"/>
    <w:uiPriority w:val="99"/>
    <w:rsid w:val="005D499C"/>
    <w:rPr>
      <w:sz w:val="26"/>
      <w:lang w:eastAsia="en-US"/>
    </w:rPr>
  </w:style>
  <w:style w:type="character" w:styleId="CommentReference">
    <w:name w:val="annotation reference"/>
    <w:basedOn w:val="DefaultParagraphFont"/>
    <w:rsid w:val="00E722A7"/>
    <w:rPr>
      <w:sz w:val="16"/>
      <w:szCs w:val="16"/>
    </w:rPr>
  </w:style>
  <w:style w:type="paragraph" w:styleId="CommentText">
    <w:name w:val="annotation text"/>
    <w:basedOn w:val="Normal"/>
    <w:link w:val="CommentTextChar"/>
    <w:rsid w:val="00E722A7"/>
    <w:rPr>
      <w:sz w:val="20"/>
      <w:szCs w:val="20"/>
    </w:rPr>
  </w:style>
  <w:style w:type="character" w:customStyle="1" w:styleId="CommentTextChar">
    <w:name w:val="Comment Text Char"/>
    <w:basedOn w:val="DefaultParagraphFont"/>
    <w:link w:val="CommentText"/>
    <w:rsid w:val="00E722A7"/>
    <w:rPr>
      <w:sz w:val="20"/>
      <w:szCs w:val="20"/>
      <w:lang w:eastAsia="en-US"/>
    </w:rPr>
  </w:style>
  <w:style w:type="paragraph" w:styleId="CommentSubject">
    <w:name w:val="annotation subject"/>
    <w:basedOn w:val="CommentText"/>
    <w:next w:val="CommentText"/>
    <w:link w:val="CommentSubjectChar"/>
    <w:rsid w:val="00E722A7"/>
    <w:rPr>
      <w:b/>
      <w:bCs/>
    </w:rPr>
  </w:style>
  <w:style w:type="character" w:customStyle="1" w:styleId="CommentSubjectChar">
    <w:name w:val="Comment Subject Char"/>
    <w:basedOn w:val="CommentTextChar"/>
    <w:link w:val="CommentSubject"/>
    <w:rsid w:val="00E722A7"/>
    <w:rPr>
      <w:b/>
      <w:bCs/>
      <w:sz w:val="20"/>
      <w:szCs w:val="20"/>
      <w:lang w:eastAsia="en-US"/>
    </w:rPr>
  </w:style>
  <w:style w:type="paragraph" w:styleId="BalloonText">
    <w:name w:val="Balloon Text"/>
    <w:basedOn w:val="Normal"/>
    <w:link w:val="BalloonTextChar"/>
    <w:rsid w:val="00E722A7"/>
    <w:rPr>
      <w:rFonts w:ascii="Tahoma" w:hAnsi="Tahoma" w:cs="Tahoma"/>
      <w:sz w:val="16"/>
      <w:szCs w:val="16"/>
    </w:rPr>
  </w:style>
  <w:style w:type="character" w:customStyle="1" w:styleId="BalloonTextChar">
    <w:name w:val="Balloon Text Char"/>
    <w:basedOn w:val="DefaultParagraphFont"/>
    <w:link w:val="BalloonText"/>
    <w:rsid w:val="00E722A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lv-LV"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65"/>
    <w:rPr>
      <w:sz w:val="26"/>
      <w:lang w:eastAsia="en-US"/>
    </w:rPr>
  </w:style>
  <w:style w:type="paragraph" w:styleId="Heading1">
    <w:name w:val="heading 1"/>
    <w:basedOn w:val="Normal"/>
    <w:next w:val="Normal"/>
    <w:link w:val="Heading1Char"/>
    <w:qFormat/>
    <w:rsid w:val="003D5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3D56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B54"/>
    <w:pPr>
      <w:tabs>
        <w:tab w:val="center" w:pos="4153"/>
        <w:tab w:val="right" w:pos="8306"/>
      </w:tabs>
    </w:pPr>
  </w:style>
  <w:style w:type="paragraph" w:styleId="Footer">
    <w:name w:val="footer"/>
    <w:basedOn w:val="Normal"/>
    <w:rsid w:val="00B26B54"/>
    <w:pPr>
      <w:tabs>
        <w:tab w:val="center" w:pos="4153"/>
        <w:tab w:val="right" w:pos="8306"/>
      </w:tabs>
    </w:pPr>
  </w:style>
  <w:style w:type="paragraph" w:styleId="Subtitle">
    <w:name w:val="Subtitle"/>
    <w:basedOn w:val="Normal"/>
    <w:next w:val="Normal"/>
    <w:link w:val="SubtitleChar"/>
    <w:qFormat/>
    <w:rsid w:val="003D5665"/>
    <w:pPr>
      <w:keepNext/>
      <w:keepLines/>
      <w:widowControl w:val="0"/>
      <w:suppressAutoHyphens/>
      <w:spacing w:before="600" w:after="600"/>
      <w:ind w:right="4820"/>
    </w:pPr>
    <w:rPr>
      <w:b/>
      <w:sz w:val="24"/>
    </w:rPr>
  </w:style>
  <w:style w:type="paragraph" w:styleId="BodyText">
    <w:name w:val="Body Text"/>
    <w:basedOn w:val="Normal"/>
    <w:rsid w:val="00B26B54"/>
    <w:pPr>
      <w:widowControl w:val="0"/>
      <w:spacing w:before="60" w:after="60"/>
    </w:pPr>
    <w:rPr>
      <w:sz w:val="20"/>
    </w:rPr>
  </w:style>
  <w:style w:type="character" w:customStyle="1" w:styleId="Heading1Char">
    <w:name w:val="Heading 1 Char"/>
    <w:basedOn w:val="DefaultParagraphFont"/>
    <w:link w:val="Heading1"/>
    <w:rsid w:val="003D5665"/>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semiHidden/>
    <w:rsid w:val="003D5665"/>
    <w:rPr>
      <w:rFonts w:asciiTheme="majorHAnsi" w:eastAsiaTheme="majorEastAsia" w:hAnsiTheme="majorHAnsi" w:cstheme="majorBidi"/>
      <w:b/>
      <w:bCs/>
      <w:color w:val="4F81BD" w:themeColor="accent1"/>
      <w:sz w:val="26"/>
      <w:lang w:eastAsia="en-US"/>
    </w:rPr>
  </w:style>
  <w:style w:type="character" w:customStyle="1" w:styleId="SubtitleChar">
    <w:name w:val="Subtitle Char"/>
    <w:basedOn w:val="DefaultParagraphFont"/>
    <w:link w:val="Subtitle"/>
    <w:rsid w:val="003D5665"/>
    <w:rPr>
      <w:b/>
      <w:lang w:eastAsia="en-US"/>
    </w:rPr>
  </w:style>
  <w:style w:type="character" w:styleId="Strong">
    <w:name w:val="Strong"/>
    <w:basedOn w:val="DefaultParagraphFont"/>
    <w:qFormat/>
    <w:rsid w:val="003D5665"/>
    <w:rPr>
      <w:b/>
      <w:bCs/>
    </w:rPr>
  </w:style>
  <w:style w:type="character" w:styleId="Emphasis">
    <w:name w:val="Emphasis"/>
    <w:basedOn w:val="DefaultParagraphFont"/>
    <w:qFormat/>
    <w:rsid w:val="003D5665"/>
    <w:rPr>
      <w:i/>
      <w:iCs/>
    </w:rPr>
  </w:style>
  <w:style w:type="paragraph" w:styleId="ListParagraph">
    <w:name w:val="List Paragraph"/>
    <w:basedOn w:val="Normal"/>
    <w:uiPriority w:val="34"/>
    <w:qFormat/>
    <w:rsid w:val="003D5665"/>
    <w:pPr>
      <w:ind w:left="720"/>
      <w:contextualSpacing/>
    </w:pPr>
  </w:style>
  <w:style w:type="character" w:styleId="Hyperlink">
    <w:name w:val="Hyperlink"/>
    <w:basedOn w:val="DefaultParagraphFont"/>
    <w:uiPriority w:val="99"/>
    <w:unhideWhenUsed/>
    <w:rsid w:val="00DD7341"/>
    <w:rPr>
      <w:color w:val="0000FF"/>
      <w:u w:val="single"/>
    </w:rPr>
  </w:style>
  <w:style w:type="character" w:customStyle="1" w:styleId="HeaderChar">
    <w:name w:val="Header Char"/>
    <w:basedOn w:val="DefaultParagraphFont"/>
    <w:link w:val="Header"/>
    <w:uiPriority w:val="99"/>
    <w:rsid w:val="005D499C"/>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8336">
      <w:bodyDiv w:val="1"/>
      <w:marLeft w:val="0"/>
      <w:marRight w:val="0"/>
      <w:marTop w:val="0"/>
      <w:marBottom w:val="0"/>
      <w:divBdr>
        <w:top w:val="none" w:sz="0" w:space="0" w:color="auto"/>
        <w:left w:val="none" w:sz="0" w:space="0" w:color="auto"/>
        <w:bottom w:val="none" w:sz="0" w:space="0" w:color="auto"/>
        <w:right w:val="none" w:sz="0" w:space="0" w:color="auto"/>
      </w:divBdr>
    </w:div>
    <w:div w:id="165630021">
      <w:bodyDiv w:val="1"/>
      <w:marLeft w:val="0"/>
      <w:marRight w:val="0"/>
      <w:marTop w:val="0"/>
      <w:marBottom w:val="0"/>
      <w:divBdr>
        <w:top w:val="none" w:sz="0" w:space="0" w:color="auto"/>
        <w:left w:val="none" w:sz="0" w:space="0" w:color="auto"/>
        <w:bottom w:val="none" w:sz="0" w:space="0" w:color="auto"/>
        <w:right w:val="none" w:sz="0" w:space="0" w:color="auto"/>
      </w:divBdr>
    </w:div>
    <w:div w:id="236745813">
      <w:bodyDiv w:val="1"/>
      <w:marLeft w:val="0"/>
      <w:marRight w:val="0"/>
      <w:marTop w:val="0"/>
      <w:marBottom w:val="0"/>
      <w:divBdr>
        <w:top w:val="none" w:sz="0" w:space="0" w:color="auto"/>
        <w:left w:val="none" w:sz="0" w:space="0" w:color="auto"/>
        <w:bottom w:val="none" w:sz="0" w:space="0" w:color="auto"/>
        <w:right w:val="none" w:sz="0" w:space="0" w:color="auto"/>
      </w:divBdr>
    </w:div>
    <w:div w:id="1213345816">
      <w:bodyDiv w:val="1"/>
      <w:marLeft w:val="0"/>
      <w:marRight w:val="0"/>
      <w:marTop w:val="0"/>
      <w:marBottom w:val="0"/>
      <w:divBdr>
        <w:top w:val="none" w:sz="0" w:space="0" w:color="auto"/>
        <w:left w:val="none" w:sz="0" w:space="0" w:color="auto"/>
        <w:bottom w:val="none" w:sz="0" w:space="0" w:color="auto"/>
        <w:right w:val="none" w:sz="0" w:space="0" w:color="auto"/>
      </w:divBdr>
    </w:div>
    <w:div w:id="1453551424">
      <w:bodyDiv w:val="1"/>
      <w:marLeft w:val="0"/>
      <w:marRight w:val="0"/>
      <w:marTop w:val="0"/>
      <w:marBottom w:val="0"/>
      <w:divBdr>
        <w:top w:val="none" w:sz="0" w:space="0" w:color="auto"/>
        <w:left w:val="none" w:sz="0" w:space="0" w:color="auto"/>
        <w:bottom w:val="none" w:sz="0" w:space="0" w:color="auto"/>
        <w:right w:val="none" w:sz="0" w:space="0" w:color="auto"/>
      </w:divBdr>
    </w:div>
    <w:div w:id="1706439192">
      <w:bodyDiv w:val="1"/>
      <w:marLeft w:val="0"/>
      <w:marRight w:val="0"/>
      <w:marTop w:val="0"/>
      <w:marBottom w:val="0"/>
      <w:divBdr>
        <w:top w:val="none" w:sz="0" w:space="0" w:color="auto"/>
        <w:left w:val="none" w:sz="0" w:space="0" w:color="auto"/>
        <w:bottom w:val="none" w:sz="0" w:space="0" w:color="auto"/>
        <w:right w:val="none" w:sz="0" w:space="0" w:color="auto"/>
      </w:divBdr>
    </w:div>
    <w:div w:id="17217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olle@lga.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4</Pages>
  <Words>896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[teksts]</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kapitālsabiedrību, kurās Ekonomikas ministrija ir valsts kapitāla daļu turētāja, 2012.gada finansiālo rādītāju izpildi, sasniegtajiem darbības rezultātiem un rezultatīvajiem rādītājiem</dc:title>
  <dc:subject>Informatīvā ziņojuma 3.pielikums</dc:subject>
  <dc:creator>Ekonomikas ministrija</dc:creator>
  <dc:description>Svetlana Aleksejeva _x000d_
 tālrunis 67013121, fakss 67280882 _x000d_
 Svetlana.Aleksejeva@em.gov.lv</dc:description>
  <cp:lastModifiedBy>Svetlana Aleksejeva</cp:lastModifiedBy>
  <cp:revision>555</cp:revision>
  <dcterms:created xsi:type="dcterms:W3CDTF">2012-08-09T09:01:00Z</dcterms:created>
  <dcterms:modified xsi:type="dcterms:W3CDTF">2013-08-30T06:13:00Z</dcterms:modified>
</cp:coreProperties>
</file>