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4B4" w:rsidRPr="002C392A" w:rsidRDefault="003F54B4" w:rsidP="0062507D">
      <w:pPr>
        <w:pStyle w:val="ListParagraph"/>
        <w:jc w:val="right"/>
        <w:rPr>
          <w:sz w:val="28"/>
          <w:szCs w:val="28"/>
        </w:rPr>
      </w:pPr>
    </w:p>
    <w:p w:rsidR="005A0D94" w:rsidRDefault="007D549A" w:rsidP="002C392A">
      <w:pPr>
        <w:pStyle w:val="ListParagraph"/>
        <w:ind w:left="0"/>
        <w:jc w:val="center"/>
        <w:rPr>
          <w:rFonts w:eastAsia="Times New Roman"/>
          <w:b/>
          <w:bCs/>
          <w:color w:val="000000"/>
          <w:sz w:val="28"/>
          <w:szCs w:val="28"/>
          <w:lang w:eastAsia="zh-CN"/>
        </w:rPr>
      </w:pPr>
      <w:r>
        <w:rPr>
          <w:rFonts w:eastAsia="Times New Roman"/>
          <w:b/>
          <w:bCs/>
          <w:color w:val="000000"/>
          <w:sz w:val="28"/>
          <w:szCs w:val="28"/>
          <w:lang w:eastAsia="zh-CN"/>
        </w:rPr>
        <w:t xml:space="preserve">Informācija par </w:t>
      </w:r>
      <w:r w:rsidR="009A61C1">
        <w:rPr>
          <w:rFonts w:eastAsia="Times New Roman"/>
          <w:b/>
          <w:bCs/>
          <w:color w:val="000000"/>
          <w:sz w:val="28"/>
          <w:szCs w:val="28"/>
          <w:lang w:eastAsia="zh-CN"/>
        </w:rPr>
        <w:t>SIA</w:t>
      </w:r>
      <w:r w:rsidRPr="002C392A">
        <w:rPr>
          <w:rFonts w:eastAsia="Times New Roman"/>
          <w:b/>
          <w:bCs/>
          <w:color w:val="000000"/>
          <w:sz w:val="28"/>
          <w:szCs w:val="28"/>
          <w:lang w:eastAsia="zh-CN"/>
        </w:rPr>
        <w:t xml:space="preserve"> „</w:t>
      </w:r>
      <w:r w:rsidR="009A61C1">
        <w:rPr>
          <w:rFonts w:eastAsia="Times New Roman"/>
          <w:b/>
          <w:bCs/>
          <w:color w:val="000000"/>
          <w:sz w:val="28"/>
          <w:szCs w:val="28"/>
          <w:lang w:eastAsia="zh-CN"/>
        </w:rPr>
        <w:t>Latvijas Nacionālais metroloģijas centrs</w:t>
      </w:r>
      <w:r w:rsidRPr="002C392A">
        <w:rPr>
          <w:rFonts w:eastAsia="Times New Roman"/>
          <w:b/>
          <w:bCs/>
          <w:color w:val="000000"/>
          <w:sz w:val="28"/>
          <w:szCs w:val="28"/>
          <w:lang w:eastAsia="zh-CN"/>
        </w:rPr>
        <w:t>”</w:t>
      </w:r>
      <w:r>
        <w:rPr>
          <w:rFonts w:eastAsia="Times New Roman"/>
          <w:b/>
          <w:bCs/>
          <w:color w:val="000000"/>
          <w:sz w:val="28"/>
          <w:szCs w:val="28"/>
          <w:lang w:eastAsia="zh-CN"/>
        </w:rPr>
        <w:t xml:space="preserve"> </w:t>
      </w:r>
    </w:p>
    <w:p w:rsidR="007D549A" w:rsidRDefault="006529A8" w:rsidP="002C392A">
      <w:pPr>
        <w:pStyle w:val="ListParagraph"/>
        <w:ind w:left="0"/>
        <w:jc w:val="center"/>
        <w:rPr>
          <w:rFonts w:eastAsia="Times New Roman"/>
          <w:b/>
          <w:bCs/>
          <w:color w:val="000000"/>
          <w:sz w:val="28"/>
          <w:szCs w:val="28"/>
          <w:lang w:eastAsia="zh-CN"/>
        </w:rPr>
      </w:pPr>
      <w:r>
        <w:rPr>
          <w:rFonts w:eastAsia="Times New Roman"/>
          <w:b/>
          <w:bCs/>
          <w:color w:val="000000"/>
          <w:sz w:val="28"/>
          <w:szCs w:val="28"/>
          <w:lang w:eastAsia="zh-CN"/>
        </w:rPr>
        <w:t xml:space="preserve">2012.gada rādītāju izpildi </w:t>
      </w:r>
    </w:p>
    <w:p w:rsidR="007D549A" w:rsidRDefault="007D549A" w:rsidP="002C392A">
      <w:pPr>
        <w:pStyle w:val="ListParagraph"/>
        <w:ind w:left="0"/>
        <w:jc w:val="center"/>
        <w:rPr>
          <w:rFonts w:eastAsia="Times New Roman"/>
          <w:b/>
          <w:bCs/>
          <w:color w:val="000000"/>
          <w:sz w:val="28"/>
          <w:szCs w:val="28"/>
          <w:lang w:eastAsia="zh-CN"/>
        </w:rPr>
      </w:pPr>
    </w:p>
    <w:p w:rsidR="004D5D73" w:rsidRPr="00A12DD8" w:rsidRDefault="00D92FF3" w:rsidP="000D17DA">
      <w:pPr>
        <w:pStyle w:val="ListParagraph"/>
        <w:spacing w:after="120"/>
        <w:ind w:left="0"/>
        <w:contextualSpacing w:val="0"/>
        <w:jc w:val="center"/>
        <w:rPr>
          <w:rFonts w:eastAsia="Times New Roman"/>
          <w:b/>
          <w:bCs/>
          <w:color w:val="000000"/>
          <w:szCs w:val="26"/>
          <w:lang w:eastAsia="zh-CN"/>
        </w:rPr>
      </w:pPr>
      <w:r>
        <w:rPr>
          <w:rFonts w:eastAsia="Times New Roman"/>
          <w:b/>
          <w:bCs/>
          <w:color w:val="000000"/>
          <w:szCs w:val="26"/>
          <w:lang w:eastAsia="zh-CN"/>
        </w:rPr>
        <w:t>K</w:t>
      </w:r>
      <w:r w:rsidR="004D5D73" w:rsidRPr="00A12DD8">
        <w:rPr>
          <w:rFonts w:eastAsia="Times New Roman"/>
          <w:b/>
          <w:bCs/>
          <w:color w:val="000000"/>
          <w:szCs w:val="26"/>
          <w:lang w:eastAsia="zh-CN"/>
        </w:rPr>
        <w:t xml:space="preserve">apitālsabiedrības darbības rezultātu </w:t>
      </w:r>
      <w:r w:rsidR="00F54B7C" w:rsidRPr="00A12DD8">
        <w:rPr>
          <w:rFonts w:eastAsia="Times New Roman"/>
          <w:b/>
          <w:bCs/>
          <w:color w:val="000000"/>
          <w:szCs w:val="26"/>
          <w:lang w:eastAsia="zh-CN"/>
        </w:rPr>
        <w:t xml:space="preserve">un </w:t>
      </w:r>
      <w:r>
        <w:rPr>
          <w:rFonts w:eastAsia="Times New Roman"/>
          <w:b/>
          <w:bCs/>
          <w:color w:val="000000"/>
          <w:szCs w:val="26"/>
          <w:lang w:eastAsia="zh-CN"/>
        </w:rPr>
        <w:t>rezultatīvo rādītāju izpilde</w:t>
      </w:r>
    </w:p>
    <w:tbl>
      <w:tblPr>
        <w:tblW w:w="9087" w:type="dxa"/>
        <w:tblInd w:w="93" w:type="dxa"/>
        <w:tblLook w:val="04A0" w:firstRow="1" w:lastRow="0" w:firstColumn="1" w:lastColumn="0" w:noHBand="0" w:noVBand="1"/>
      </w:tblPr>
      <w:tblGrid>
        <w:gridCol w:w="549"/>
        <w:gridCol w:w="2443"/>
        <w:gridCol w:w="6095"/>
      </w:tblGrid>
      <w:tr w:rsidR="00C65BE2" w:rsidRPr="00924496" w:rsidTr="00D86454">
        <w:trPr>
          <w:trHeight w:val="600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C65BE2" w:rsidRPr="00924496" w:rsidRDefault="00C65BE2" w:rsidP="00D2342F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924496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  <w:t>A</w:t>
            </w: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C65BE2" w:rsidRPr="00924496" w:rsidRDefault="00C65BE2" w:rsidP="00D2342F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924496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  <w:t>Kapitālsabiedrības darbības mērķis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BE2" w:rsidRPr="00FE5E23" w:rsidRDefault="007C65B9" w:rsidP="00795650">
            <w:pPr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FE5E23">
              <w:rPr>
                <w:rFonts w:eastAsiaTheme="minorHAnsi"/>
                <w:sz w:val="22"/>
                <w:szCs w:val="22"/>
              </w:rPr>
              <w:t xml:space="preserve">Nodrošināt Latvijas tautsaimniecības pieprasījumam atbilstošu metroloģisko pakalpojumu pieejamību. </w:t>
            </w:r>
          </w:p>
        </w:tc>
      </w:tr>
    </w:tbl>
    <w:p w:rsidR="008A6734" w:rsidRDefault="008A6734" w:rsidP="002C392A">
      <w:pPr>
        <w:pStyle w:val="ListParagraph"/>
        <w:ind w:left="0"/>
        <w:jc w:val="center"/>
        <w:rPr>
          <w:b/>
          <w:sz w:val="28"/>
          <w:szCs w:val="28"/>
        </w:rPr>
      </w:pPr>
    </w:p>
    <w:tbl>
      <w:tblPr>
        <w:tblW w:w="908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51"/>
        <w:gridCol w:w="2442"/>
        <w:gridCol w:w="1164"/>
        <w:gridCol w:w="1192"/>
        <w:gridCol w:w="1187"/>
        <w:gridCol w:w="2551"/>
      </w:tblGrid>
      <w:tr w:rsidR="008A6734" w:rsidRPr="004A2A30" w:rsidTr="003E5EE7">
        <w:trPr>
          <w:trHeight w:val="930"/>
          <w:tblHeader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8A6734" w:rsidRPr="004A2A30" w:rsidRDefault="008A6734" w:rsidP="008107EB">
            <w:pPr>
              <w:jc w:val="center"/>
              <w:rPr>
                <w:rFonts w:eastAsia="Times New Roman"/>
                <w:b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8A6734" w:rsidRPr="004A2A30" w:rsidRDefault="008A6734" w:rsidP="008107EB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4A2A30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  <w:t>Darbības rezultāts</w:t>
            </w:r>
            <w:r w:rsidR="00273FBD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  <w:t xml:space="preserve"> / rādītāji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8A6734" w:rsidRPr="004A2A30" w:rsidRDefault="008A6734" w:rsidP="008107EB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4A2A30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  <w:t>2012.gada plāns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8A6734" w:rsidRPr="004A2A30" w:rsidRDefault="008A6734" w:rsidP="008107EB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4A2A30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  <w:t>2012.gada izpilde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8A6734" w:rsidRPr="004A2A30" w:rsidRDefault="008A6734" w:rsidP="008107EB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4A2A3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zh-CN"/>
              </w:rPr>
              <w:t>izpilde % pret plānu (3*100/2)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8A6734" w:rsidRPr="004A2A30" w:rsidRDefault="008A6734" w:rsidP="008107EB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4A2A30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  <w:t>Skaidrojums par novirzēm</w:t>
            </w:r>
          </w:p>
        </w:tc>
      </w:tr>
      <w:tr w:rsidR="008A6734" w:rsidRPr="00175E92" w:rsidTr="00E229F1">
        <w:trPr>
          <w:trHeight w:val="330"/>
          <w:tblHeader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734" w:rsidRPr="008A6734" w:rsidRDefault="008A6734" w:rsidP="006277F4">
            <w:pPr>
              <w:spacing w:before="40" w:after="40"/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8A6734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734" w:rsidRPr="008A6734" w:rsidRDefault="008A6734" w:rsidP="006277F4">
            <w:pPr>
              <w:spacing w:before="40" w:after="40"/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8A6734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734" w:rsidRPr="008A6734" w:rsidRDefault="008A6734" w:rsidP="006277F4">
            <w:pPr>
              <w:spacing w:before="40" w:after="40"/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8A6734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734" w:rsidRPr="008A6734" w:rsidRDefault="008A6734" w:rsidP="006277F4">
            <w:pPr>
              <w:spacing w:before="40" w:after="40"/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8A6734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734" w:rsidRPr="008A6734" w:rsidRDefault="008A6734" w:rsidP="006277F4">
            <w:pPr>
              <w:spacing w:before="40" w:after="40"/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8A6734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734" w:rsidRPr="008A6734" w:rsidRDefault="008A6734" w:rsidP="006277F4">
            <w:pPr>
              <w:spacing w:before="40" w:after="40"/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8A6734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</w:tr>
      <w:tr w:rsidR="008A6734" w:rsidRPr="004A2A30" w:rsidTr="00B1719D">
        <w:trPr>
          <w:trHeight w:val="18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734" w:rsidRPr="008A6734" w:rsidRDefault="008A6734" w:rsidP="006277F4">
            <w:pPr>
              <w:spacing w:before="40" w:after="40"/>
              <w:rPr>
                <w:rFonts w:eastAsia="Times New Roman"/>
                <w:b/>
                <w:color w:val="000000"/>
                <w:sz w:val="22"/>
                <w:szCs w:val="22"/>
                <w:lang w:eastAsia="lv-LV"/>
              </w:rPr>
            </w:pPr>
            <w:r w:rsidRPr="008A6734">
              <w:rPr>
                <w:rFonts w:eastAsia="Times New Roman"/>
                <w:b/>
                <w:color w:val="000000"/>
                <w:sz w:val="22"/>
                <w:szCs w:val="22"/>
                <w:lang w:eastAsia="lv-LV"/>
              </w:rPr>
              <w:t> </w:t>
            </w:r>
            <w:r w:rsidR="00B91B27" w:rsidRPr="00B91B27">
              <w:rPr>
                <w:rFonts w:eastAsia="Times New Roman"/>
                <w:b/>
                <w:color w:val="000000"/>
                <w:sz w:val="22"/>
                <w:szCs w:val="22"/>
                <w:lang w:eastAsia="lv-LV"/>
              </w:rPr>
              <w:t>1.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A6734" w:rsidRPr="007563D1" w:rsidRDefault="00C21E38" w:rsidP="00D0419C">
            <w:pPr>
              <w:spacing w:before="40" w:after="40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7563D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lv-LV"/>
              </w:rPr>
              <w:t>Nodrošināt</w:t>
            </w:r>
            <w:r w:rsidR="007D1AF3" w:rsidRPr="007563D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lv-LV"/>
              </w:rPr>
              <w:t>a</w:t>
            </w:r>
            <w:r w:rsidRPr="007563D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lv-LV"/>
              </w:rPr>
              <w:t xml:space="preserve"> </w:t>
            </w:r>
            <w:r w:rsidR="00D0419C" w:rsidRPr="007563D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lv-LV"/>
              </w:rPr>
              <w:t xml:space="preserve">MK </w:t>
            </w:r>
            <w:r w:rsidRPr="007563D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lv-LV"/>
              </w:rPr>
              <w:t>25.08.2008.</w:t>
            </w:r>
            <w:r w:rsidR="00D0419C" w:rsidRPr="007563D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lv-LV"/>
              </w:rPr>
              <w:t xml:space="preserve"> </w:t>
            </w:r>
            <w:r w:rsidRPr="007563D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lv-LV"/>
              </w:rPr>
              <w:t xml:space="preserve">noteikumu Nr.693 un </w:t>
            </w:r>
            <w:r w:rsidR="00D0419C" w:rsidRPr="007563D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lv-LV"/>
              </w:rPr>
              <w:t xml:space="preserve">MK </w:t>
            </w:r>
            <w:r w:rsidRPr="007563D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lv-LV"/>
              </w:rPr>
              <w:t>09.01.2007</w:t>
            </w:r>
            <w:r w:rsidR="007563D1" w:rsidRPr="007563D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lv-LV"/>
              </w:rPr>
              <w:t>.</w:t>
            </w:r>
            <w:r w:rsidRPr="007563D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lv-LV"/>
              </w:rPr>
              <w:t xml:space="preserve"> noteikumu Nr.40 noteikto mērīšanas līdzekļu (</w:t>
            </w:r>
            <w:proofErr w:type="spellStart"/>
            <w:r w:rsidRPr="007563D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lv-LV"/>
              </w:rPr>
              <w:t>t.sk</w:t>
            </w:r>
            <w:proofErr w:type="spellEnd"/>
            <w:r w:rsidRPr="007563D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lv-LV"/>
              </w:rPr>
              <w:t>.</w:t>
            </w:r>
            <w:r w:rsidR="00D0419C" w:rsidRPr="007563D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lv-LV"/>
              </w:rPr>
              <w:t xml:space="preserve"> </w:t>
            </w:r>
            <w:r w:rsidRPr="007563D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lv-LV"/>
              </w:rPr>
              <w:t>to, kuru pārbaudi nepiedāvā privātais sektors) un tam nepieciešamās akreditācijas uzturēšan</w:t>
            </w:r>
            <w:r w:rsidR="007D1AF3" w:rsidRPr="007563D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lv-LV"/>
              </w:rPr>
              <w:t>a</w:t>
            </w:r>
          </w:p>
        </w:tc>
        <w:tc>
          <w:tcPr>
            <w:tcW w:w="1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734" w:rsidRPr="008A6734" w:rsidRDefault="008A6734" w:rsidP="000E5A10">
            <w:pPr>
              <w:spacing w:before="40" w:after="4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8A6734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lv-LV"/>
              </w:rPr>
              <w:t>x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734" w:rsidRPr="008A6734" w:rsidRDefault="008A6734" w:rsidP="000E5A10">
            <w:pPr>
              <w:spacing w:before="40" w:after="4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8A6734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lv-LV"/>
              </w:rPr>
              <w:t>x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734" w:rsidRPr="008A6734" w:rsidRDefault="008A6734" w:rsidP="000E5A10">
            <w:pPr>
              <w:spacing w:before="40" w:after="4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8A6734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lv-LV"/>
              </w:rPr>
              <w:t>x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734" w:rsidRPr="008A6734" w:rsidRDefault="008A6734" w:rsidP="000E5A10">
            <w:pPr>
              <w:spacing w:before="40" w:after="4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8A6734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lv-LV"/>
              </w:rPr>
              <w:t>x</w:t>
            </w:r>
          </w:p>
        </w:tc>
      </w:tr>
      <w:tr w:rsidR="008A6734" w:rsidRPr="004A2A30" w:rsidTr="002F7E3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734" w:rsidRPr="008A6734" w:rsidRDefault="008A6734" w:rsidP="006277F4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8A6734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734" w:rsidRPr="008A6734" w:rsidRDefault="008A6734" w:rsidP="006277F4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8A6734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Rādītāji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734" w:rsidRPr="008A6734" w:rsidRDefault="008A6734" w:rsidP="000E5A10">
            <w:pPr>
              <w:spacing w:before="40" w:after="40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8A6734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x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734" w:rsidRPr="008A6734" w:rsidRDefault="008A6734" w:rsidP="000E5A10">
            <w:pPr>
              <w:spacing w:before="40" w:after="40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8A6734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x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734" w:rsidRPr="008A6734" w:rsidRDefault="008A6734" w:rsidP="000E5A10">
            <w:pPr>
              <w:spacing w:before="40" w:after="40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8A6734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x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734" w:rsidRPr="008A6734" w:rsidRDefault="008A6734" w:rsidP="000E5A10">
            <w:pPr>
              <w:spacing w:before="40" w:after="40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8A6734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x</w:t>
            </w:r>
          </w:p>
        </w:tc>
      </w:tr>
      <w:tr w:rsidR="00970877" w:rsidRPr="004A2A30" w:rsidTr="008E596D">
        <w:trPr>
          <w:trHeight w:val="6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877" w:rsidRPr="008A6734" w:rsidRDefault="00970877" w:rsidP="006277F4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8A6734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1.1.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877" w:rsidRPr="00970877" w:rsidRDefault="00970877" w:rsidP="00970877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970877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LATAK uzraudzības audita novērtējums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70877" w:rsidRPr="008E2A81" w:rsidRDefault="00970877" w:rsidP="00340799">
            <w:pPr>
              <w:spacing w:before="40" w:after="40"/>
              <w:rPr>
                <w:color w:val="000000"/>
                <w:sz w:val="16"/>
                <w:szCs w:val="16"/>
              </w:rPr>
            </w:pPr>
            <w:proofErr w:type="spellStart"/>
            <w:r w:rsidRPr="008E2A81">
              <w:rPr>
                <w:color w:val="000000"/>
                <w:sz w:val="16"/>
                <w:szCs w:val="16"/>
              </w:rPr>
              <w:t>Reakreditācijas</w:t>
            </w:r>
            <w:proofErr w:type="spellEnd"/>
            <w:r w:rsidRPr="008E2A81">
              <w:rPr>
                <w:color w:val="000000"/>
                <w:sz w:val="16"/>
                <w:szCs w:val="16"/>
              </w:rPr>
              <w:t xml:space="preserve"> procesa rezultātā saglabāt visu akreditācijas sfēru kalibrēšanas jomā. Paplaši</w:t>
            </w:r>
            <w:r w:rsidR="007563D1">
              <w:rPr>
                <w:color w:val="000000"/>
                <w:sz w:val="16"/>
                <w:szCs w:val="16"/>
              </w:rPr>
              <w:t xml:space="preserve">nāt akreditācijas sfēru </w:t>
            </w:r>
            <w:proofErr w:type="spellStart"/>
            <w:r w:rsidR="007563D1">
              <w:rPr>
                <w:color w:val="000000"/>
                <w:sz w:val="16"/>
                <w:szCs w:val="16"/>
              </w:rPr>
              <w:t>oscilogr</w:t>
            </w:r>
            <w:r w:rsidRPr="008E2A81">
              <w:rPr>
                <w:color w:val="000000"/>
                <w:sz w:val="16"/>
                <w:szCs w:val="16"/>
              </w:rPr>
              <w:t>āfu</w:t>
            </w:r>
            <w:proofErr w:type="spellEnd"/>
            <w:r w:rsidRPr="008E2A81">
              <w:rPr>
                <w:color w:val="000000"/>
                <w:sz w:val="16"/>
                <w:szCs w:val="16"/>
              </w:rPr>
              <w:t xml:space="preserve"> kalibrēšanas jomā.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70877" w:rsidRPr="008E2A81" w:rsidRDefault="00970877" w:rsidP="00340799">
            <w:pPr>
              <w:spacing w:before="40" w:after="40"/>
              <w:rPr>
                <w:color w:val="000000"/>
                <w:sz w:val="16"/>
                <w:szCs w:val="16"/>
              </w:rPr>
            </w:pPr>
            <w:proofErr w:type="spellStart"/>
            <w:r w:rsidRPr="008E2A81">
              <w:rPr>
                <w:color w:val="000000"/>
                <w:sz w:val="16"/>
                <w:szCs w:val="16"/>
              </w:rPr>
              <w:t>Reakreditācijas</w:t>
            </w:r>
            <w:proofErr w:type="spellEnd"/>
            <w:r w:rsidRPr="008E2A81">
              <w:rPr>
                <w:color w:val="000000"/>
                <w:sz w:val="16"/>
                <w:szCs w:val="16"/>
              </w:rPr>
              <w:t xml:space="preserve"> procesa rezultātā saglabāta visa akreditācijas sfēra kalibrēšanas jomā. Izstrād</w:t>
            </w:r>
            <w:r w:rsidR="007563D1">
              <w:rPr>
                <w:color w:val="000000"/>
                <w:sz w:val="16"/>
                <w:szCs w:val="16"/>
              </w:rPr>
              <w:t xml:space="preserve">āta kalibrēšanas metode </w:t>
            </w:r>
            <w:proofErr w:type="spellStart"/>
            <w:r w:rsidR="007563D1">
              <w:rPr>
                <w:color w:val="000000"/>
                <w:sz w:val="16"/>
                <w:szCs w:val="16"/>
              </w:rPr>
              <w:t>oscilogr</w:t>
            </w:r>
            <w:r w:rsidRPr="008E2A81">
              <w:rPr>
                <w:color w:val="000000"/>
                <w:sz w:val="16"/>
                <w:szCs w:val="16"/>
              </w:rPr>
              <w:t>āfu</w:t>
            </w:r>
            <w:proofErr w:type="spellEnd"/>
            <w:r w:rsidRPr="008E2A81">
              <w:rPr>
                <w:color w:val="000000"/>
                <w:sz w:val="16"/>
                <w:szCs w:val="16"/>
              </w:rPr>
              <w:t xml:space="preserve"> kalibrēšanā, kas novērtēta Akreditācijas biroja uzraudzības vizītes laikā.</w:t>
            </w:r>
            <w:r w:rsidR="005E7D15">
              <w:rPr>
                <w:color w:val="000000"/>
                <w:sz w:val="16"/>
                <w:szCs w:val="16"/>
              </w:rPr>
              <w:t xml:space="preserve"> </w:t>
            </w:r>
            <w:r w:rsidRPr="008E2A81">
              <w:rPr>
                <w:color w:val="000000"/>
                <w:sz w:val="16"/>
                <w:szCs w:val="16"/>
              </w:rPr>
              <w:t xml:space="preserve">Paplašināta akreditācijas sfēra spēka mērījumu- </w:t>
            </w:r>
            <w:proofErr w:type="spellStart"/>
            <w:r w:rsidRPr="008E2A81">
              <w:rPr>
                <w:color w:val="000000"/>
                <w:sz w:val="16"/>
                <w:szCs w:val="16"/>
              </w:rPr>
              <w:t>dinamometrisko</w:t>
            </w:r>
            <w:proofErr w:type="spellEnd"/>
            <w:r w:rsidRPr="008E2A81">
              <w:rPr>
                <w:color w:val="000000"/>
                <w:sz w:val="16"/>
                <w:szCs w:val="16"/>
              </w:rPr>
              <w:t xml:space="preserve"> atslēgu kalibrēšanas jomā.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877" w:rsidRPr="008A6734" w:rsidRDefault="00A5569D" w:rsidP="0075148F">
            <w:pPr>
              <w:spacing w:before="40" w:after="40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I</w:t>
            </w:r>
            <w:r w:rsidR="005E7D15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zpildīts</w:t>
            </w:r>
            <w:r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 xml:space="preserve"> </w:t>
            </w:r>
            <w:r w:rsidR="005E7D15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 xml:space="preserve">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877" w:rsidRPr="008A6734" w:rsidRDefault="00894566" w:rsidP="000B50F9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-</w:t>
            </w:r>
          </w:p>
        </w:tc>
      </w:tr>
      <w:tr w:rsidR="00A5569D" w:rsidRPr="004A2A30" w:rsidTr="0075148F">
        <w:trPr>
          <w:trHeight w:val="839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69D" w:rsidRPr="008A6734" w:rsidRDefault="00A5569D" w:rsidP="006277F4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8A6734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1.2.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69D" w:rsidRPr="00970877" w:rsidRDefault="00A5569D" w:rsidP="00970877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970877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Kalibrēšanas kvalitātes novērtējums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69D" w:rsidRPr="008E2A81" w:rsidRDefault="00A5569D" w:rsidP="00340799">
            <w:pPr>
              <w:spacing w:before="40" w:after="40"/>
              <w:rPr>
                <w:color w:val="000000"/>
                <w:sz w:val="16"/>
                <w:szCs w:val="16"/>
              </w:rPr>
            </w:pPr>
            <w:r w:rsidRPr="008E2A81">
              <w:rPr>
                <w:color w:val="000000"/>
                <w:sz w:val="16"/>
                <w:szCs w:val="16"/>
              </w:rPr>
              <w:t>Veikt klientu apmierinātības pētījumu, iegūstot analizējamos rezultātus vismaz no 20% LNMC klientu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69D" w:rsidRPr="008E2A81" w:rsidRDefault="00A5569D" w:rsidP="00340799">
            <w:pPr>
              <w:spacing w:before="40" w:after="40"/>
              <w:rPr>
                <w:color w:val="000000"/>
                <w:sz w:val="16"/>
                <w:szCs w:val="16"/>
              </w:rPr>
            </w:pPr>
            <w:r w:rsidRPr="008E2A81">
              <w:rPr>
                <w:color w:val="000000"/>
                <w:sz w:val="16"/>
                <w:szCs w:val="16"/>
              </w:rPr>
              <w:t>Veikts klientu apmierinātības pētījums, iegūstot analizējamos rezultātus provizoriski no 20% LNMC klientu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69D" w:rsidRPr="008A6734" w:rsidRDefault="00A5569D" w:rsidP="00B52AE9">
            <w:pPr>
              <w:spacing w:before="40" w:after="40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 xml:space="preserve">Izpildīts 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69D" w:rsidRPr="008A6734" w:rsidRDefault="00A5569D" w:rsidP="007C0A8F">
            <w:pPr>
              <w:spacing w:before="40" w:after="40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-</w:t>
            </w:r>
          </w:p>
        </w:tc>
      </w:tr>
      <w:tr w:rsidR="00A5569D" w:rsidRPr="004A2A30" w:rsidTr="0075148F">
        <w:trPr>
          <w:trHeight w:val="1548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69D" w:rsidRPr="008A6734" w:rsidRDefault="00A5569D" w:rsidP="006277F4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8A6734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lastRenderedPageBreak/>
              <w:t>1.3.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69D" w:rsidRPr="00970877" w:rsidRDefault="00A5569D" w:rsidP="00970877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970877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Darbinieku izglītība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69D" w:rsidRPr="008E2A81" w:rsidRDefault="00A5569D" w:rsidP="00340799">
            <w:pPr>
              <w:spacing w:before="40" w:after="40"/>
              <w:rPr>
                <w:color w:val="000000"/>
                <w:sz w:val="16"/>
                <w:szCs w:val="16"/>
              </w:rPr>
            </w:pPr>
            <w:r w:rsidRPr="008E2A81">
              <w:rPr>
                <w:color w:val="000000"/>
                <w:sz w:val="16"/>
                <w:szCs w:val="16"/>
              </w:rPr>
              <w:t>Veikt apmācību laboratoriju un sektoru vadītājiem par nenoteiktības aprēķināšanu mērījumu procesā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69D" w:rsidRPr="008E2A81" w:rsidRDefault="00A5569D" w:rsidP="00340799">
            <w:pPr>
              <w:spacing w:before="40" w:after="40"/>
              <w:rPr>
                <w:color w:val="000000"/>
                <w:sz w:val="16"/>
                <w:szCs w:val="16"/>
              </w:rPr>
            </w:pPr>
            <w:r w:rsidRPr="008E2A81">
              <w:rPr>
                <w:color w:val="000000"/>
                <w:sz w:val="16"/>
                <w:szCs w:val="16"/>
              </w:rPr>
              <w:t>Veiktas apmācības laboratoriju un sektoru vadītājiem par nenoteiktības aprēķināšanu mērījumu procesā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69D" w:rsidRPr="008A6734" w:rsidRDefault="00A5569D" w:rsidP="00B52AE9">
            <w:pPr>
              <w:spacing w:before="40" w:after="40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 xml:space="preserve">Izpildīts 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69D" w:rsidRPr="008A6734" w:rsidRDefault="00A5569D" w:rsidP="000B50F9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-</w:t>
            </w:r>
          </w:p>
        </w:tc>
      </w:tr>
      <w:tr w:rsidR="00A5569D" w:rsidRPr="004A2A30" w:rsidTr="006D66C6">
        <w:trPr>
          <w:trHeight w:val="536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69D" w:rsidRPr="008A6734" w:rsidRDefault="00A5569D" w:rsidP="006277F4">
            <w:pPr>
              <w:spacing w:before="40" w:after="40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8A6734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lv-LV"/>
              </w:rPr>
              <w:t>2.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5569D" w:rsidRPr="00BF472B" w:rsidRDefault="00A5569D" w:rsidP="006277F4">
            <w:pPr>
              <w:spacing w:before="40" w:after="40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BF472B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lv-LV"/>
              </w:rPr>
              <w:t>Efektīvs un uz peļņas gūšanu orientēts uzņēmums</w:t>
            </w:r>
          </w:p>
        </w:tc>
        <w:tc>
          <w:tcPr>
            <w:tcW w:w="1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69D" w:rsidRPr="008A6734" w:rsidRDefault="00A5569D" w:rsidP="000E5A10">
            <w:pPr>
              <w:spacing w:before="40" w:after="4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8A6734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lv-LV"/>
              </w:rPr>
              <w:t>x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69D" w:rsidRPr="008A6734" w:rsidRDefault="00A5569D" w:rsidP="000E5A10">
            <w:pPr>
              <w:spacing w:before="40" w:after="4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8A6734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lv-LV"/>
              </w:rPr>
              <w:t>x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69D" w:rsidRPr="008A6734" w:rsidRDefault="00A5569D" w:rsidP="000E5A10">
            <w:pPr>
              <w:spacing w:before="40" w:after="4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8A6734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lv-LV"/>
              </w:rPr>
              <w:t>x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69D" w:rsidRPr="008A6734" w:rsidRDefault="00A5569D" w:rsidP="000E5A10">
            <w:pPr>
              <w:spacing w:before="40" w:after="4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8A6734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lv-LV"/>
              </w:rPr>
              <w:t>x</w:t>
            </w:r>
          </w:p>
        </w:tc>
      </w:tr>
      <w:tr w:rsidR="00A5569D" w:rsidRPr="004A2A30" w:rsidTr="002F7E3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69D" w:rsidRPr="008A6734" w:rsidRDefault="00A5569D" w:rsidP="006277F4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8A6734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69D" w:rsidRPr="008A6734" w:rsidRDefault="00A5569D" w:rsidP="006277F4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8A6734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Rādītāji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69D" w:rsidRPr="008A6734" w:rsidRDefault="00A5569D" w:rsidP="000E5A10">
            <w:pPr>
              <w:spacing w:before="40" w:after="40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8A6734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x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69D" w:rsidRPr="008A6734" w:rsidRDefault="00A5569D" w:rsidP="000E5A10">
            <w:pPr>
              <w:spacing w:before="40" w:after="40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8A6734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x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69D" w:rsidRPr="008A6734" w:rsidRDefault="00A5569D" w:rsidP="000E5A10">
            <w:pPr>
              <w:spacing w:before="40" w:after="40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8A6734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x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69D" w:rsidRPr="008A6734" w:rsidRDefault="00A5569D" w:rsidP="000E5A10">
            <w:pPr>
              <w:spacing w:before="40" w:after="40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8A6734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x</w:t>
            </w:r>
          </w:p>
        </w:tc>
      </w:tr>
      <w:tr w:rsidR="00DD7F5F" w:rsidRPr="004A2A30" w:rsidTr="007C107C">
        <w:trPr>
          <w:trHeight w:val="299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F5F" w:rsidRPr="008A6734" w:rsidRDefault="00DD7F5F" w:rsidP="006277F4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8A6734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2.1.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F5F" w:rsidRPr="008A6734" w:rsidRDefault="00DD7F5F" w:rsidP="006277F4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 xml:space="preserve">Neto peļņa 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F5F" w:rsidRPr="008A6734" w:rsidRDefault="00DD7F5F" w:rsidP="000E5A10">
            <w:pPr>
              <w:spacing w:before="40" w:after="40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6 000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F5F" w:rsidRPr="008A6734" w:rsidRDefault="00DD7F5F" w:rsidP="000E5A10">
            <w:pPr>
              <w:spacing w:before="40" w:after="40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11 122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F5F" w:rsidRPr="008A2292" w:rsidRDefault="00DD7F5F" w:rsidP="00DD7F5F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185,4%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F5F" w:rsidRPr="006F1F65" w:rsidRDefault="003F407A" w:rsidP="000B50F9">
            <w:pPr>
              <w:spacing w:before="40" w:after="40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6F1F65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 xml:space="preserve">Rādītāju ietekmēja LNMC neplānotie ieņēmumi. </w:t>
            </w:r>
          </w:p>
        </w:tc>
      </w:tr>
      <w:tr w:rsidR="00B35CB4" w:rsidRPr="004A2A30" w:rsidTr="007C107C">
        <w:trPr>
          <w:trHeight w:val="247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B4" w:rsidRPr="008A6734" w:rsidRDefault="00B35CB4" w:rsidP="006277F4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8A6734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2.2.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B4" w:rsidRPr="008A2292" w:rsidRDefault="00B35CB4" w:rsidP="00B52AE9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Aktīvu atdeve (ROA)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B4" w:rsidRPr="008A6734" w:rsidRDefault="00B35CB4" w:rsidP="000E5A10">
            <w:pPr>
              <w:spacing w:before="40" w:after="40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0,7%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B4" w:rsidRPr="008A6734" w:rsidRDefault="00B35CB4" w:rsidP="000E5A10">
            <w:pPr>
              <w:spacing w:before="40" w:after="40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1,2%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B4" w:rsidRPr="000202A2" w:rsidRDefault="00B35CB4" w:rsidP="00F13CBD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  <w:r w:rsidRPr="000202A2">
              <w:rPr>
                <w:color w:val="000000"/>
                <w:sz w:val="22"/>
                <w:szCs w:val="22"/>
              </w:rPr>
              <w:t>171,4%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B4" w:rsidRPr="006F1F65" w:rsidRDefault="00B35CB4" w:rsidP="00BA06E9">
            <w:pPr>
              <w:spacing w:before="40" w:after="40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6F1F65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 xml:space="preserve">Rādītāju ietekmēja LNMC neplānotie ieņēmumi. </w:t>
            </w:r>
          </w:p>
        </w:tc>
      </w:tr>
      <w:tr w:rsidR="00B35CB4" w:rsidRPr="004A2A30" w:rsidTr="007C107C">
        <w:trPr>
          <w:trHeight w:val="196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B4" w:rsidRPr="008A6734" w:rsidRDefault="00B35CB4" w:rsidP="006277F4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8A6734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2.3.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B4" w:rsidRPr="008A2292" w:rsidRDefault="00B35CB4" w:rsidP="00B52AE9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Pašu kapitāla atdeve (ROE)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B4" w:rsidRPr="008A6734" w:rsidRDefault="00B35CB4" w:rsidP="000E5A10">
            <w:pPr>
              <w:spacing w:before="40" w:after="40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1,0%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B4" w:rsidRPr="008A6734" w:rsidRDefault="00B35CB4" w:rsidP="000E5A10">
            <w:pPr>
              <w:spacing w:before="40" w:after="40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1,6%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B4" w:rsidRPr="008A6734" w:rsidRDefault="00B35CB4" w:rsidP="000E5A10">
            <w:pPr>
              <w:spacing w:before="40" w:after="40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160,0%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B4" w:rsidRPr="006F1F65" w:rsidRDefault="00B35CB4" w:rsidP="00BA06E9">
            <w:pPr>
              <w:spacing w:before="40" w:after="40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6F1F65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 xml:space="preserve">Rādītāju ietekmēja LNMC neplānotie ieņēmumi. </w:t>
            </w:r>
          </w:p>
        </w:tc>
      </w:tr>
      <w:tr w:rsidR="00B65D55" w:rsidRPr="004A2A30" w:rsidTr="007C107C">
        <w:trPr>
          <w:trHeight w:val="7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D55" w:rsidRPr="008A6734" w:rsidRDefault="00B65D55" w:rsidP="006277F4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8A6734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2.4.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D55" w:rsidRPr="008A2292" w:rsidRDefault="00B65D55" w:rsidP="00B52AE9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EBITDA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D55" w:rsidRPr="008A6734" w:rsidRDefault="00B65D55" w:rsidP="000E5A10">
            <w:pPr>
              <w:spacing w:before="40" w:after="40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104 500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D55" w:rsidRPr="008A6734" w:rsidRDefault="00B65D55" w:rsidP="000E5A10">
            <w:pPr>
              <w:spacing w:before="40" w:after="40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104 643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D55" w:rsidRPr="008A2292" w:rsidRDefault="00B65D55" w:rsidP="009245D0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100,1%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D55" w:rsidRPr="008A6734" w:rsidRDefault="00B65D55" w:rsidP="000B50F9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-</w:t>
            </w:r>
          </w:p>
        </w:tc>
      </w:tr>
    </w:tbl>
    <w:p w:rsidR="00BB408A" w:rsidRDefault="00BB408A" w:rsidP="002320B7">
      <w:pPr>
        <w:pStyle w:val="ListParagraph"/>
        <w:ind w:left="0"/>
        <w:contextualSpacing w:val="0"/>
        <w:jc w:val="both"/>
        <w:rPr>
          <w:rFonts w:eastAsia="Times New Roman"/>
          <w:bCs/>
          <w:color w:val="000000"/>
          <w:sz w:val="24"/>
          <w:lang w:eastAsia="zh-CN"/>
        </w:rPr>
      </w:pPr>
    </w:p>
    <w:p w:rsidR="0026453E" w:rsidRDefault="0026453E" w:rsidP="00BB408A">
      <w:pPr>
        <w:pStyle w:val="ListParagraph"/>
        <w:ind w:left="0"/>
        <w:jc w:val="center"/>
        <w:rPr>
          <w:rFonts w:eastAsia="Times New Roman"/>
          <w:b/>
          <w:bCs/>
          <w:color w:val="000000"/>
          <w:szCs w:val="26"/>
          <w:lang w:eastAsia="zh-CN"/>
        </w:rPr>
      </w:pPr>
    </w:p>
    <w:p w:rsidR="007D549A" w:rsidRDefault="000B258A" w:rsidP="00FC26EE">
      <w:pPr>
        <w:pStyle w:val="ListParagraph"/>
        <w:ind w:left="0"/>
        <w:contextualSpacing w:val="0"/>
        <w:jc w:val="center"/>
        <w:rPr>
          <w:rFonts w:eastAsia="Times New Roman"/>
          <w:b/>
          <w:bCs/>
          <w:color w:val="000000"/>
          <w:szCs w:val="26"/>
          <w:lang w:eastAsia="zh-CN"/>
        </w:rPr>
      </w:pPr>
      <w:r>
        <w:rPr>
          <w:rFonts w:eastAsia="Times New Roman"/>
          <w:b/>
          <w:bCs/>
          <w:color w:val="000000"/>
          <w:szCs w:val="26"/>
          <w:lang w:eastAsia="zh-CN"/>
        </w:rPr>
        <w:t>Kapitālsabiedrības</w:t>
      </w:r>
      <w:r w:rsidR="00BB408A" w:rsidRPr="00BB408A">
        <w:rPr>
          <w:rFonts w:eastAsia="Times New Roman"/>
          <w:b/>
          <w:bCs/>
          <w:color w:val="000000"/>
          <w:szCs w:val="26"/>
          <w:lang w:eastAsia="zh-CN"/>
        </w:rPr>
        <w:t xml:space="preserve"> darbīb</w:t>
      </w:r>
      <w:r w:rsidR="0051597F">
        <w:rPr>
          <w:rFonts w:eastAsia="Times New Roman"/>
          <w:b/>
          <w:bCs/>
          <w:color w:val="000000"/>
          <w:szCs w:val="26"/>
          <w:lang w:eastAsia="zh-CN"/>
        </w:rPr>
        <w:t>u raksturojošo rādītāju izpilde</w:t>
      </w:r>
    </w:p>
    <w:p w:rsidR="009734DA" w:rsidRPr="00BB408A" w:rsidRDefault="009734DA" w:rsidP="009734DA">
      <w:pPr>
        <w:pStyle w:val="ListParagraph"/>
        <w:spacing w:after="120"/>
        <w:ind w:left="0"/>
        <w:contextualSpacing w:val="0"/>
        <w:rPr>
          <w:rFonts w:eastAsia="Times New Roman"/>
          <w:b/>
          <w:bCs/>
          <w:color w:val="000000"/>
          <w:szCs w:val="26"/>
          <w:lang w:eastAsia="zh-CN"/>
        </w:rPr>
      </w:pPr>
      <w:r w:rsidRPr="00924496">
        <w:rPr>
          <w:rFonts w:eastAsia="Times New Roman"/>
          <w:i/>
          <w:iCs/>
          <w:color w:val="000000"/>
          <w:sz w:val="20"/>
          <w:szCs w:val="20"/>
          <w:lang w:eastAsia="zh-CN"/>
        </w:rPr>
        <w:t xml:space="preserve"> lat</w:t>
      </w:r>
      <w:r w:rsidR="00F9035F">
        <w:rPr>
          <w:rFonts w:eastAsia="Times New Roman"/>
          <w:i/>
          <w:iCs/>
          <w:color w:val="000000"/>
          <w:sz w:val="20"/>
          <w:szCs w:val="20"/>
          <w:lang w:eastAsia="zh-CN"/>
        </w:rPr>
        <w:t>os</w:t>
      </w:r>
    </w:p>
    <w:tbl>
      <w:tblPr>
        <w:tblW w:w="8876" w:type="dxa"/>
        <w:jc w:val="center"/>
        <w:tblInd w:w="93" w:type="dxa"/>
        <w:tblLook w:val="04A0" w:firstRow="1" w:lastRow="0" w:firstColumn="1" w:lastColumn="0" w:noHBand="0" w:noVBand="1"/>
      </w:tblPr>
      <w:tblGrid>
        <w:gridCol w:w="656"/>
        <w:gridCol w:w="4220"/>
        <w:gridCol w:w="1300"/>
        <w:gridCol w:w="1340"/>
        <w:gridCol w:w="154"/>
        <w:gridCol w:w="1206"/>
      </w:tblGrid>
      <w:tr w:rsidR="005D499C" w:rsidRPr="008A2292" w:rsidTr="00133B7B">
        <w:trPr>
          <w:trHeight w:val="600"/>
          <w:tblHeader/>
          <w:jc w:val="center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5D499C" w:rsidRPr="008A2292" w:rsidRDefault="005D499C" w:rsidP="00624578">
            <w:pPr>
              <w:spacing w:before="40" w:after="4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proofErr w:type="spellStart"/>
            <w:r w:rsidRPr="008A2292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  <w:t>Nr</w:t>
            </w:r>
            <w:proofErr w:type="spellEnd"/>
            <w:r w:rsidRPr="008A2292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  <w:t>.</w:t>
            </w:r>
          </w:p>
        </w:tc>
        <w:tc>
          <w:tcPr>
            <w:tcW w:w="4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5D499C" w:rsidRPr="008A2292" w:rsidRDefault="005D499C" w:rsidP="00624578">
            <w:pPr>
              <w:spacing w:before="40" w:after="4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  <w:t>Rādītāji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5D499C" w:rsidRPr="008A2292" w:rsidRDefault="00443E90" w:rsidP="00624578">
            <w:pPr>
              <w:spacing w:before="40" w:after="4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  <w:t>2012</w:t>
            </w:r>
            <w:r w:rsidR="00A74524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  <w:t>.</w:t>
            </w:r>
            <w:r w:rsidR="005D499C" w:rsidRPr="008A2292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  <w:t>gada plāns*</w:t>
            </w: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5D499C" w:rsidRPr="008A2292" w:rsidRDefault="005D499C" w:rsidP="00624578">
            <w:pPr>
              <w:spacing w:before="40" w:after="4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  <w:t>201</w:t>
            </w:r>
            <w:r w:rsidR="00443E90" w:rsidRPr="008A2292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  <w:t>2</w:t>
            </w:r>
            <w:r w:rsidR="00A74524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  <w:t>.</w:t>
            </w:r>
            <w:r w:rsidRPr="008A2292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  <w:t>gada izpilde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5D499C" w:rsidRPr="003C4FFE" w:rsidRDefault="005D499C" w:rsidP="00624578">
            <w:pPr>
              <w:spacing w:before="40" w:after="4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3C4FF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zh-CN"/>
              </w:rPr>
              <w:t>izpilde % pret plānu (3*100/2)</w:t>
            </w:r>
          </w:p>
        </w:tc>
      </w:tr>
      <w:tr w:rsidR="005D499C" w:rsidRPr="00624578" w:rsidTr="00133B7B">
        <w:trPr>
          <w:trHeight w:val="330"/>
          <w:tblHeader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99C" w:rsidRPr="00624578" w:rsidRDefault="005D499C" w:rsidP="00624578">
            <w:pPr>
              <w:spacing w:before="40" w:after="40"/>
              <w:jc w:val="center"/>
              <w:rPr>
                <w:rFonts w:eastAsia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99C" w:rsidRPr="00624578" w:rsidRDefault="005D499C" w:rsidP="00624578">
            <w:pPr>
              <w:spacing w:before="40" w:after="40"/>
              <w:jc w:val="center"/>
              <w:rPr>
                <w:rFonts w:eastAsia="Times New Roman"/>
                <w:color w:val="000000"/>
                <w:sz w:val="20"/>
                <w:szCs w:val="20"/>
                <w:lang w:eastAsia="zh-CN"/>
              </w:rPr>
            </w:pPr>
            <w:r w:rsidRPr="00624578">
              <w:rPr>
                <w:rFonts w:eastAsia="Times New Roman"/>
                <w:color w:val="000000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99C" w:rsidRPr="00624578" w:rsidRDefault="005D499C" w:rsidP="00624578">
            <w:pPr>
              <w:spacing w:before="40" w:after="40"/>
              <w:jc w:val="center"/>
              <w:rPr>
                <w:rFonts w:eastAsia="Times New Roman"/>
                <w:color w:val="000000"/>
                <w:sz w:val="20"/>
                <w:szCs w:val="20"/>
                <w:lang w:eastAsia="zh-CN"/>
              </w:rPr>
            </w:pPr>
            <w:r w:rsidRPr="00624578">
              <w:rPr>
                <w:rFonts w:eastAsia="Times New Roman"/>
                <w:color w:val="00000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99C" w:rsidRPr="00624578" w:rsidRDefault="005D499C" w:rsidP="00624578">
            <w:pPr>
              <w:spacing w:before="40" w:after="40"/>
              <w:jc w:val="center"/>
              <w:rPr>
                <w:rFonts w:eastAsia="Times New Roman"/>
                <w:color w:val="000000"/>
                <w:sz w:val="20"/>
                <w:szCs w:val="20"/>
                <w:lang w:eastAsia="zh-CN"/>
              </w:rPr>
            </w:pPr>
            <w:r w:rsidRPr="00624578">
              <w:rPr>
                <w:rFonts w:eastAsia="Times New Roman"/>
                <w:color w:val="000000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99C" w:rsidRPr="00624578" w:rsidRDefault="005D499C" w:rsidP="00624578">
            <w:pPr>
              <w:spacing w:before="40" w:after="40"/>
              <w:jc w:val="center"/>
              <w:rPr>
                <w:rFonts w:eastAsia="Times New Roman"/>
                <w:color w:val="000000"/>
                <w:sz w:val="20"/>
                <w:szCs w:val="20"/>
                <w:lang w:eastAsia="zh-CN"/>
              </w:rPr>
            </w:pPr>
            <w:r w:rsidRPr="00624578">
              <w:rPr>
                <w:rFonts w:eastAsia="Times New Roman"/>
                <w:color w:val="000000"/>
                <w:sz w:val="20"/>
                <w:szCs w:val="20"/>
                <w:lang w:eastAsia="zh-CN"/>
              </w:rPr>
              <w:t>4</w:t>
            </w:r>
          </w:p>
        </w:tc>
      </w:tr>
      <w:tr w:rsidR="005D499C" w:rsidRPr="008A2292" w:rsidTr="00372770">
        <w:trPr>
          <w:trHeight w:val="60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5D499C" w:rsidRPr="008A2292" w:rsidRDefault="005D499C" w:rsidP="00624578">
            <w:pPr>
              <w:spacing w:before="40" w:after="40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  <w:t>1.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5D499C" w:rsidRPr="008A2292" w:rsidRDefault="005D499C" w:rsidP="00624578">
            <w:pPr>
              <w:spacing w:before="40" w:after="40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  <w:t>No valsts budžeta saņemtās subsīdijas un dotācijas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5D499C" w:rsidRPr="008A2292" w:rsidRDefault="00BA2173" w:rsidP="003E2787">
            <w:pPr>
              <w:spacing w:before="40" w:after="40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5D499C" w:rsidRPr="008A2292" w:rsidRDefault="00BA2173" w:rsidP="003E2787">
            <w:pPr>
              <w:spacing w:before="40" w:after="40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5D499C" w:rsidRPr="008A2292" w:rsidRDefault="00BA2173" w:rsidP="003E2787">
            <w:pPr>
              <w:spacing w:before="40" w:after="40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  <w:t>-</w:t>
            </w:r>
          </w:p>
        </w:tc>
      </w:tr>
      <w:tr w:rsidR="005D499C" w:rsidRPr="0075278A" w:rsidTr="00133B7B">
        <w:trPr>
          <w:trHeight w:val="30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99C" w:rsidRPr="0075278A" w:rsidRDefault="005D499C" w:rsidP="00624578">
            <w:pPr>
              <w:spacing w:before="40" w:after="40"/>
              <w:rPr>
                <w:rFonts w:eastAsia="Times New Roman"/>
                <w:color w:val="000000"/>
                <w:sz w:val="12"/>
                <w:szCs w:val="12"/>
                <w:lang w:eastAsia="zh-CN"/>
              </w:rPr>
            </w:pPr>
            <w:r w:rsidRPr="0075278A">
              <w:rPr>
                <w:rFonts w:eastAsia="Times New Roman"/>
                <w:color w:val="000000"/>
                <w:sz w:val="12"/>
                <w:szCs w:val="12"/>
                <w:lang w:eastAsia="zh-CN"/>
              </w:rPr>
              <w:t>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99C" w:rsidRPr="0075278A" w:rsidRDefault="005D499C" w:rsidP="00624578">
            <w:pPr>
              <w:spacing w:before="40" w:after="40"/>
              <w:rPr>
                <w:rFonts w:eastAsia="Times New Roman"/>
                <w:color w:val="000000"/>
                <w:sz w:val="12"/>
                <w:szCs w:val="12"/>
                <w:lang w:eastAsia="zh-CN"/>
              </w:rPr>
            </w:pPr>
            <w:r w:rsidRPr="0075278A">
              <w:rPr>
                <w:rFonts w:eastAsia="Times New Roman"/>
                <w:color w:val="000000"/>
                <w:sz w:val="12"/>
                <w:szCs w:val="12"/>
                <w:lang w:eastAsia="zh-CN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99C" w:rsidRPr="0075278A" w:rsidRDefault="005D499C" w:rsidP="003E2787">
            <w:pPr>
              <w:spacing w:before="40" w:after="40"/>
              <w:jc w:val="right"/>
              <w:rPr>
                <w:rFonts w:eastAsia="Times New Roman"/>
                <w:color w:val="000000"/>
                <w:sz w:val="12"/>
                <w:szCs w:val="12"/>
                <w:lang w:eastAsia="zh-CN"/>
              </w:rPr>
            </w:pP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99C" w:rsidRPr="0075278A" w:rsidRDefault="005D499C" w:rsidP="003E2787">
            <w:pPr>
              <w:spacing w:before="40" w:after="40"/>
              <w:jc w:val="right"/>
              <w:rPr>
                <w:rFonts w:eastAsia="Times New Roman"/>
                <w:color w:val="000000"/>
                <w:sz w:val="12"/>
                <w:szCs w:val="12"/>
                <w:lang w:eastAsia="zh-CN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99C" w:rsidRPr="0075278A" w:rsidRDefault="005D499C" w:rsidP="003E2787">
            <w:pPr>
              <w:spacing w:before="40" w:after="40"/>
              <w:jc w:val="right"/>
              <w:rPr>
                <w:rFonts w:eastAsia="Times New Roman"/>
                <w:color w:val="000000"/>
                <w:sz w:val="12"/>
                <w:szCs w:val="12"/>
                <w:lang w:eastAsia="zh-CN"/>
              </w:rPr>
            </w:pPr>
          </w:p>
        </w:tc>
      </w:tr>
      <w:tr w:rsidR="00D9362C" w:rsidRPr="008A2292" w:rsidTr="00133B7B">
        <w:trPr>
          <w:trHeight w:val="30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2C" w:rsidRPr="008A2292" w:rsidRDefault="00D9362C" w:rsidP="00624578">
            <w:pPr>
              <w:spacing w:before="40" w:after="40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  <w:t>2.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2C" w:rsidRPr="008A2292" w:rsidRDefault="00D9362C" w:rsidP="00624578">
            <w:pPr>
              <w:spacing w:before="40" w:after="40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  <w:t>Bilances radītāji (uz gada beigām)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2C" w:rsidRPr="008A2292" w:rsidRDefault="00D9362C" w:rsidP="003E2787">
            <w:pPr>
              <w:spacing w:before="40" w:after="4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A2292">
              <w:rPr>
                <w:b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2C" w:rsidRPr="008A2292" w:rsidRDefault="00D9362C" w:rsidP="003E2787">
            <w:pPr>
              <w:spacing w:before="40" w:after="4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A2292">
              <w:rPr>
                <w:b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2C" w:rsidRPr="008A2292" w:rsidRDefault="00D9362C" w:rsidP="003E2787">
            <w:pPr>
              <w:spacing w:before="40" w:after="4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A2292">
              <w:rPr>
                <w:b/>
                <w:bCs/>
                <w:color w:val="000000"/>
                <w:sz w:val="22"/>
                <w:szCs w:val="22"/>
              </w:rPr>
              <w:t>x</w:t>
            </w:r>
          </w:p>
        </w:tc>
      </w:tr>
      <w:tr w:rsidR="00D9362C" w:rsidRPr="008A2292" w:rsidTr="00372770">
        <w:trPr>
          <w:trHeight w:val="30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D9362C" w:rsidRPr="008A2292" w:rsidRDefault="00D9362C" w:rsidP="0062457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2.1.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D9362C" w:rsidRPr="008A2292" w:rsidRDefault="00D9362C" w:rsidP="0062457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Aktīvi kopā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D9362C" w:rsidRPr="008A2292" w:rsidRDefault="00BA2173" w:rsidP="003E2787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820 000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D9362C" w:rsidRPr="008A2292" w:rsidRDefault="00E92E91" w:rsidP="003E2787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897 610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D9362C" w:rsidRPr="008A2292" w:rsidRDefault="00A160A1" w:rsidP="003E2787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109,5</w:t>
            </w:r>
          </w:p>
        </w:tc>
      </w:tr>
      <w:tr w:rsidR="00D9362C" w:rsidRPr="008A2292" w:rsidTr="00372770">
        <w:trPr>
          <w:trHeight w:val="30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2C" w:rsidRPr="008A2292" w:rsidRDefault="00D9362C" w:rsidP="0062457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2.2.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2C" w:rsidRPr="008A2292" w:rsidRDefault="00D9362C" w:rsidP="0062457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Pašu kapitāls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62C" w:rsidRPr="008A2292" w:rsidRDefault="00BA2173" w:rsidP="003E2787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629 380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62C" w:rsidRPr="008A2292" w:rsidRDefault="00E92E91" w:rsidP="003E2787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698 925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62C" w:rsidRPr="008A2292" w:rsidRDefault="00744D76" w:rsidP="003E2787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111,0</w:t>
            </w:r>
          </w:p>
        </w:tc>
      </w:tr>
      <w:tr w:rsidR="00D9362C" w:rsidRPr="00A9461E" w:rsidTr="00133B7B">
        <w:trPr>
          <w:trHeight w:val="30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2C" w:rsidRPr="00A9461E" w:rsidRDefault="00D9362C" w:rsidP="00624578">
            <w:pPr>
              <w:spacing w:before="40" w:after="40"/>
              <w:rPr>
                <w:rFonts w:eastAsia="Times New Roman"/>
                <w:i/>
                <w:iCs/>
                <w:color w:val="000000"/>
                <w:sz w:val="20"/>
                <w:szCs w:val="20"/>
                <w:lang w:eastAsia="zh-CN"/>
              </w:rPr>
            </w:pPr>
            <w:r w:rsidRPr="00A9461E">
              <w:rPr>
                <w:rFonts w:eastAsia="Times New Roman"/>
                <w:i/>
                <w:iCs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2C" w:rsidRPr="00A9461E" w:rsidRDefault="00D9362C" w:rsidP="00624578">
            <w:pPr>
              <w:spacing w:before="40" w:after="40"/>
              <w:rPr>
                <w:rFonts w:eastAsia="Times New Roman"/>
                <w:i/>
                <w:iCs/>
                <w:color w:val="000000"/>
                <w:sz w:val="20"/>
                <w:szCs w:val="20"/>
                <w:lang w:eastAsia="zh-CN"/>
              </w:rPr>
            </w:pPr>
            <w:r w:rsidRPr="00A9461E">
              <w:rPr>
                <w:rFonts w:eastAsia="Times New Roman"/>
                <w:i/>
                <w:iCs/>
                <w:color w:val="000000"/>
                <w:sz w:val="20"/>
                <w:szCs w:val="20"/>
                <w:lang w:eastAsia="zh-CN"/>
              </w:rPr>
              <w:t>tai skaitā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2C" w:rsidRPr="00A9461E" w:rsidRDefault="00D9362C" w:rsidP="003E2787">
            <w:pPr>
              <w:spacing w:before="40" w:after="4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A9461E">
              <w:rPr>
                <w:i/>
                <w:iCs/>
                <w:color w:val="000000"/>
                <w:sz w:val="20"/>
                <w:szCs w:val="20"/>
              </w:rPr>
              <w:t>x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2C" w:rsidRPr="00A9461E" w:rsidRDefault="00D9362C" w:rsidP="003E2787">
            <w:pPr>
              <w:spacing w:before="40" w:after="4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A9461E">
              <w:rPr>
                <w:i/>
                <w:iCs/>
                <w:color w:val="000000"/>
                <w:sz w:val="20"/>
                <w:szCs w:val="20"/>
              </w:rPr>
              <w:t>x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2C" w:rsidRPr="00A9461E" w:rsidRDefault="00D9362C" w:rsidP="003E2787">
            <w:pPr>
              <w:spacing w:before="40" w:after="4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A9461E">
              <w:rPr>
                <w:i/>
                <w:iCs/>
                <w:color w:val="000000"/>
                <w:sz w:val="20"/>
                <w:szCs w:val="20"/>
              </w:rPr>
              <w:t>x</w:t>
            </w:r>
          </w:p>
        </w:tc>
      </w:tr>
      <w:tr w:rsidR="005727C0" w:rsidRPr="008A2292" w:rsidTr="00372770">
        <w:trPr>
          <w:trHeight w:val="30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7C0" w:rsidRPr="008A2292" w:rsidRDefault="005727C0" w:rsidP="0062457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2.3.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7C0" w:rsidRPr="008A2292" w:rsidRDefault="005727C0" w:rsidP="0062457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pamatkapitāls (akciju kapitāls)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7C0" w:rsidRPr="008A2292" w:rsidRDefault="005727C0" w:rsidP="003E2787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377 001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7C0" w:rsidRPr="008A2292" w:rsidRDefault="005727C0" w:rsidP="003E2787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445 201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7C0" w:rsidRPr="008A2292" w:rsidRDefault="005727C0" w:rsidP="00B52AE9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118,1</w:t>
            </w:r>
          </w:p>
        </w:tc>
      </w:tr>
      <w:tr w:rsidR="005727C0" w:rsidRPr="00A9461E" w:rsidTr="00133B7B">
        <w:trPr>
          <w:trHeight w:val="30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7C0" w:rsidRPr="00A9461E" w:rsidRDefault="005727C0" w:rsidP="00624578">
            <w:pPr>
              <w:spacing w:before="40" w:after="40"/>
              <w:rPr>
                <w:rFonts w:eastAsia="Times New Roman"/>
                <w:color w:val="000000"/>
                <w:sz w:val="20"/>
                <w:szCs w:val="20"/>
                <w:lang w:eastAsia="zh-CN"/>
              </w:rPr>
            </w:pPr>
            <w:r w:rsidRPr="00A9461E">
              <w:rPr>
                <w:rFonts w:eastAsia="Times New Roman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7C0" w:rsidRPr="00A9461E" w:rsidRDefault="005727C0" w:rsidP="00624578">
            <w:pPr>
              <w:spacing w:before="40" w:after="40"/>
              <w:rPr>
                <w:rFonts w:eastAsia="Times New Roman"/>
                <w:i/>
                <w:iCs/>
                <w:color w:val="000000"/>
                <w:sz w:val="20"/>
                <w:szCs w:val="20"/>
                <w:lang w:eastAsia="zh-CN"/>
              </w:rPr>
            </w:pPr>
            <w:r w:rsidRPr="00A9461E">
              <w:rPr>
                <w:rFonts w:eastAsia="Times New Roman"/>
                <w:i/>
                <w:iCs/>
                <w:color w:val="000000"/>
                <w:sz w:val="20"/>
                <w:szCs w:val="20"/>
                <w:lang w:eastAsia="zh-CN"/>
              </w:rPr>
              <w:t>tai skaitā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7C0" w:rsidRPr="00A9461E" w:rsidRDefault="005727C0" w:rsidP="003E2787">
            <w:pPr>
              <w:spacing w:before="40" w:after="4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A9461E">
              <w:rPr>
                <w:i/>
                <w:iCs/>
                <w:color w:val="000000"/>
                <w:sz w:val="20"/>
                <w:szCs w:val="20"/>
              </w:rPr>
              <w:t>x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7C0" w:rsidRPr="00A9461E" w:rsidRDefault="005727C0" w:rsidP="003E2787">
            <w:pPr>
              <w:spacing w:before="40" w:after="4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A9461E">
              <w:rPr>
                <w:i/>
                <w:iCs/>
                <w:color w:val="000000"/>
                <w:sz w:val="20"/>
                <w:szCs w:val="20"/>
              </w:rPr>
              <w:t>x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7C0" w:rsidRPr="00A9461E" w:rsidRDefault="005727C0" w:rsidP="003E2787">
            <w:pPr>
              <w:spacing w:before="40" w:after="4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A9461E">
              <w:rPr>
                <w:i/>
                <w:iCs/>
                <w:color w:val="000000"/>
                <w:sz w:val="20"/>
                <w:szCs w:val="20"/>
              </w:rPr>
              <w:t>x</w:t>
            </w:r>
          </w:p>
        </w:tc>
      </w:tr>
      <w:tr w:rsidR="005727C0" w:rsidRPr="008A2292" w:rsidTr="00372770">
        <w:trPr>
          <w:trHeight w:val="30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5727C0" w:rsidRPr="008A2292" w:rsidRDefault="005727C0" w:rsidP="0062457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2.4.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5727C0" w:rsidRPr="008A2292" w:rsidRDefault="005727C0" w:rsidP="0062457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valsts kapitāls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5727C0" w:rsidRPr="008A2292" w:rsidRDefault="005727C0" w:rsidP="00B52AE9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377 001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5727C0" w:rsidRPr="008A2292" w:rsidRDefault="005727C0" w:rsidP="003E2787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445 201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5727C0" w:rsidRPr="008A2292" w:rsidRDefault="005727C0" w:rsidP="003E2787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118,1</w:t>
            </w:r>
          </w:p>
        </w:tc>
      </w:tr>
      <w:tr w:rsidR="005727C0" w:rsidRPr="008A2292" w:rsidTr="00372770">
        <w:trPr>
          <w:trHeight w:val="30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7C0" w:rsidRPr="008A2292" w:rsidRDefault="005727C0" w:rsidP="0062457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2.5.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7C0" w:rsidRPr="008A2292" w:rsidRDefault="005727C0" w:rsidP="0062457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Nauda</w:t>
            </w:r>
            <w:r w:rsidR="006F0EBC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 xml:space="preserve"> </w:t>
            </w:r>
            <w:r w:rsidR="006F0EBC" w:rsidRPr="006F0EBC">
              <w:rPr>
                <w:rFonts w:eastAsia="Times New Roman"/>
                <w:i/>
                <w:color w:val="000000"/>
                <w:sz w:val="20"/>
                <w:szCs w:val="20"/>
                <w:lang w:eastAsia="zh-CN"/>
              </w:rPr>
              <w:t>(tai skaitā īstermiņa finanšu ieguldījumi)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7C0" w:rsidRPr="008A2292" w:rsidRDefault="005727C0" w:rsidP="003E2787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289 000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7C0" w:rsidRPr="00804D46" w:rsidRDefault="00804D46" w:rsidP="003E2787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 w:rsidRPr="00804D46">
              <w:rPr>
                <w:color w:val="000000"/>
                <w:sz w:val="22"/>
                <w:szCs w:val="22"/>
              </w:rPr>
              <w:t>3</w:t>
            </w:r>
            <w:r w:rsidR="005727C0" w:rsidRPr="00804D46">
              <w:rPr>
                <w:color w:val="000000"/>
                <w:sz w:val="22"/>
                <w:szCs w:val="22"/>
              </w:rPr>
              <w:t>37 968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7C0" w:rsidRPr="00804D46" w:rsidRDefault="00804D46" w:rsidP="003E2787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 w:rsidRPr="00804D46">
              <w:rPr>
                <w:color w:val="000000"/>
                <w:sz w:val="22"/>
                <w:szCs w:val="22"/>
              </w:rPr>
              <w:t>116,9</w:t>
            </w:r>
          </w:p>
        </w:tc>
      </w:tr>
      <w:tr w:rsidR="005727C0" w:rsidRPr="0075278A" w:rsidTr="00133B7B">
        <w:trPr>
          <w:trHeight w:val="30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7C0" w:rsidRPr="0075278A" w:rsidRDefault="005727C0" w:rsidP="00624578">
            <w:pPr>
              <w:spacing w:before="40" w:after="40"/>
              <w:rPr>
                <w:rFonts w:eastAsia="Times New Roman"/>
                <w:color w:val="000000"/>
                <w:sz w:val="12"/>
                <w:szCs w:val="12"/>
                <w:lang w:eastAsia="zh-CN"/>
              </w:rPr>
            </w:pPr>
            <w:r w:rsidRPr="0075278A">
              <w:rPr>
                <w:rFonts w:eastAsia="Times New Roman"/>
                <w:color w:val="000000"/>
                <w:sz w:val="12"/>
                <w:szCs w:val="12"/>
                <w:lang w:eastAsia="zh-CN"/>
              </w:rPr>
              <w:t>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7C0" w:rsidRPr="0075278A" w:rsidRDefault="005727C0" w:rsidP="00624578">
            <w:pPr>
              <w:spacing w:before="40" w:after="40"/>
              <w:rPr>
                <w:rFonts w:eastAsia="Times New Roman"/>
                <w:color w:val="000000"/>
                <w:sz w:val="12"/>
                <w:szCs w:val="12"/>
                <w:lang w:eastAsia="zh-CN"/>
              </w:rPr>
            </w:pPr>
            <w:r w:rsidRPr="0075278A">
              <w:rPr>
                <w:rFonts w:eastAsia="Times New Roman"/>
                <w:color w:val="000000"/>
                <w:sz w:val="12"/>
                <w:szCs w:val="12"/>
                <w:lang w:eastAsia="zh-CN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7C0" w:rsidRPr="0075278A" w:rsidRDefault="005727C0" w:rsidP="003E2787">
            <w:pPr>
              <w:spacing w:before="40" w:after="40"/>
              <w:jc w:val="right"/>
              <w:rPr>
                <w:color w:val="000000"/>
                <w:sz w:val="12"/>
                <w:szCs w:val="12"/>
              </w:rPr>
            </w:pP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7C0" w:rsidRPr="0075278A" w:rsidRDefault="005727C0" w:rsidP="003E2787">
            <w:pPr>
              <w:spacing w:before="40" w:after="40"/>
              <w:jc w:val="right"/>
              <w:rPr>
                <w:color w:val="000000"/>
                <w:sz w:val="12"/>
                <w:szCs w:val="12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7C0" w:rsidRPr="0075278A" w:rsidRDefault="005727C0" w:rsidP="003E2787">
            <w:pPr>
              <w:spacing w:before="40" w:after="40"/>
              <w:jc w:val="right"/>
              <w:rPr>
                <w:color w:val="000000"/>
                <w:sz w:val="12"/>
                <w:szCs w:val="12"/>
              </w:rPr>
            </w:pPr>
          </w:p>
        </w:tc>
      </w:tr>
      <w:tr w:rsidR="005727C0" w:rsidRPr="008A2292" w:rsidTr="00133B7B">
        <w:trPr>
          <w:trHeight w:val="30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7C0" w:rsidRPr="008A2292" w:rsidRDefault="005727C0" w:rsidP="00624578">
            <w:pPr>
              <w:spacing w:before="40" w:after="40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  <w:t>3.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7C0" w:rsidRPr="008A2292" w:rsidRDefault="005727C0" w:rsidP="00624578">
            <w:pPr>
              <w:spacing w:before="40" w:after="40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  <w:t>PZA radītāji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7C0" w:rsidRPr="008A2292" w:rsidRDefault="005727C0" w:rsidP="003E2787">
            <w:pPr>
              <w:spacing w:before="40" w:after="4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A2292">
              <w:rPr>
                <w:b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7C0" w:rsidRPr="008A2292" w:rsidRDefault="005727C0" w:rsidP="003E2787">
            <w:pPr>
              <w:spacing w:before="40" w:after="4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A2292">
              <w:rPr>
                <w:b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7C0" w:rsidRPr="008A2292" w:rsidRDefault="005727C0" w:rsidP="003E2787">
            <w:pPr>
              <w:spacing w:before="40" w:after="4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A2292">
              <w:rPr>
                <w:b/>
                <w:bCs/>
                <w:color w:val="000000"/>
                <w:sz w:val="22"/>
                <w:szCs w:val="22"/>
              </w:rPr>
              <w:t>x</w:t>
            </w:r>
          </w:p>
        </w:tc>
      </w:tr>
      <w:tr w:rsidR="005727C0" w:rsidRPr="008A2292" w:rsidTr="00372770">
        <w:trPr>
          <w:trHeight w:val="30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5727C0" w:rsidRPr="008A2292" w:rsidRDefault="005727C0" w:rsidP="0062457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3.1.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5727C0" w:rsidRPr="008A2292" w:rsidRDefault="005727C0" w:rsidP="0062457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Ieņēmumi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5727C0" w:rsidRPr="008A2292" w:rsidRDefault="005727C0" w:rsidP="003E2787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840 000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5727C0" w:rsidRPr="008A2292" w:rsidRDefault="005727C0" w:rsidP="003E2787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982 382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5727C0" w:rsidRPr="008A2292" w:rsidRDefault="005727C0" w:rsidP="003E2787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117,0</w:t>
            </w:r>
          </w:p>
        </w:tc>
      </w:tr>
      <w:tr w:rsidR="005727C0" w:rsidRPr="00A9461E" w:rsidTr="00133B7B">
        <w:trPr>
          <w:trHeight w:val="30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7C0" w:rsidRPr="00A9461E" w:rsidRDefault="005727C0" w:rsidP="00624578">
            <w:pPr>
              <w:spacing w:before="40" w:after="40"/>
              <w:rPr>
                <w:rFonts w:eastAsia="Times New Roman"/>
                <w:i/>
                <w:iCs/>
                <w:color w:val="000000"/>
                <w:sz w:val="20"/>
                <w:szCs w:val="20"/>
                <w:lang w:eastAsia="zh-CN"/>
              </w:rPr>
            </w:pPr>
            <w:r w:rsidRPr="00A9461E">
              <w:rPr>
                <w:rFonts w:eastAsia="Times New Roman"/>
                <w:i/>
                <w:iCs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7C0" w:rsidRPr="00A9461E" w:rsidRDefault="005727C0" w:rsidP="00624578">
            <w:pPr>
              <w:spacing w:before="40" w:after="40"/>
              <w:rPr>
                <w:rFonts w:eastAsia="Times New Roman"/>
                <w:i/>
                <w:iCs/>
                <w:color w:val="000000"/>
                <w:sz w:val="20"/>
                <w:szCs w:val="20"/>
                <w:lang w:eastAsia="zh-CN"/>
              </w:rPr>
            </w:pPr>
            <w:r w:rsidRPr="00A9461E">
              <w:rPr>
                <w:rFonts w:eastAsia="Times New Roman"/>
                <w:i/>
                <w:iCs/>
                <w:color w:val="000000"/>
                <w:sz w:val="20"/>
                <w:szCs w:val="20"/>
                <w:lang w:eastAsia="zh-CN"/>
              </w:rPr>
              <w:t>tai skaitā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7C0" w:rsidRPr="00A9461E" w:rsidRDefault="005727C0" w:rsidP="003E2787">
            <w:pPr>
              <w:spacing w:before="40" w:after="4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A9461E">
              <w:rPr>
                <w:i/>
                <w:iCs/>
                <w:color w:val="000000"/>
                <w:sz w:val="20"/>
                <w:szCs w:val="20"/>
              </w:rPr>
              <w:t>x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7C0" w:rsidRPr="00A9461E" w:rsidRDefault="005727C0" w:rsidP="003E2787">
            <w:pPr>
              <w:spacing w:before="40" w:after="4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A9461E">
              <w:rPr>
                <w:i/>
                <w:iCs/>
                <w:color w:val="000000"/>
                <w:sz w:val="20"/>
                <w:szCs w:val="20"/>
              </w:rPr>
              <w:t>x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7C0" w:rsidRPr="00A9461E" w:rsidRDefault="005727C0" w:rsidP="003E2787">
            <w:pPr>
              <w:spacing w:before="40" w:after="4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A9461E">
              <w:rPr>
                <w:i/>
                <w:iCs/>
                <w:color w:val="000000"/>
                <w:sz w:val="20"/>
                <w:szCs w:val="20"/>
              </w:rPr>
              <w:t>x</w:t>
            </w:r>
          </w:p>
        </w:tc>
      </w:tr>
      <w:tr w:rsidR="005727C0" w:rsidRPr="008A2292" w:rsidTr="00372770">
        <w:trPr>
          <w:trHeight w:val="30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7C0" w:rsidRPr="008A2292" w:rsidRDefault="005727C0" w:rsidP="0062457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3.2.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7C0" w:rsidRPr="008A2292" w:rsidRDefault="005727C0" w:rsidP="0062457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Apgrozījums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7C0" w:rsidRPr="008A2292" w:rsidRDefault="005727C0" w:rsidP="003E2787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746 000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7C0" w:rsidRPr="008A2292" w:rsidRDefault="005727C0" w:rsidP="003E2787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850 949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7C0" w:rsidRPr="008A2292" w:rsidRDefault="005727C0" w:rsidP="003E2787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114,1</w:t>
            </w:r>
          </w:p>
        </w:tc>
      </w:tr>
      <w:tr w:rsidR="005727C0" w:rsidRPr="008A2292" w:rsidTr="00372770">
        <w:trPr>
          <w:trHeight w:val="30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7C0" w:rsidRPr="008A2292" w:rsidRDefault="005727C0" w:rsidP="0062457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lastRenderedPageBreak/>
              <w:t>3.3.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7C0" w:rsidRPr="008A2292" w:rsidRDefault="005727C0" w:rsidP="0062457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Pārējie ieņēmumi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7C0" w:rsidRPr="008A2292" w:rsidRDefault="005727C0" w:rsidP="003E2787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94 000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7C0" w:rsidRPr="008A2292" w:rsidRDefault="005727C0" w:rsidP="003E2787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131 433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7C0" w:rsidRPr="008A2292" w:rsidRDefault="005727C0" w:rsidP="003E2787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139,8</w:t>
            </w:r>
          </w:p>
        </w:tc>
      </w:tr>
      <w:tr w:rsidR="005727C0" w:rsidRPr="008A2292" w:rsidTr="00372770">
        <w:trPr>
          <w:trHeight w:val="30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5727C0" w:rsidRPr="008A2292" w:rsidRDefault="005727C0" w:rsidP="0062457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3.4.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5727C0" w:rsidRPr="008A2292" w:rsidRDefault="005727C0" w:rsidP="0062457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Izmaksas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5727C0" w:rsidRPr="008A2292" w:rsidRDefault="005727C0" w:rsidP="003E2787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834 000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5727C0" w:rsidRPr="008A2292" w:rsidRDefault="005727C0" w:rsidP="003E2787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971 260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5727C0" w:rsidRPr="008A2292" w:rsidRDefault="005727C0" w:rsidP="003E2787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116,5</w:t>
            </w:r>
          </w:p>
        </w:tc>
      </w:tr>
      <w:tr w:rsidR="005727C0" w:rsidRPr="00A9461E" w:rsidTr="00133B7B">
        <w:trPr>
          <w:trHeight w:val="30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7C0" w:rsidRPr="00A9461E" w:rsidRDefault="005727C0" w:rsidP="00624578">
            <w:pPr>
              <w:spacing w:before="40" w:after="40"/>
              <w:rPr>
                <w:rFonts w:eastAsia="Times New Roman"/>
                <w:i/>
                <w:iCs/>
                <w:color w:val="000000"/>
                <w:sz w:val="20"/>
                <w:szCs w:val="20"/>
                <w:lang w:eastAsia="zh-CN"/>
              </w:rPr>
            </w:pPr>
            <w:r w:rsidRPr="00A9461E">
              <w:rPr>
                <w:rFonts w:eastAsia="Times New Roman"/>
                <w:i/>
                <w:iCs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7C0" w:rsidRPr="00A9461E" w:rsidRDefault="005727C0" w:rsidP="00624578">
            <w:pPr>
              <w:spacing w:before="40" w:after="40"/>
              <w:rPr>
                <w:rFonts w:eastAsia="Times New Roman"/>
                <w:i/>
                <w:iCs/>
                <w:color w:val="000000"/>
                <w:sz w:val="20"/>
                <w:szCs w:val="20"/>
                <w:lang w:eastAsia="zh-CN"/>
              </w:rPr>
            </w:pPr>
            <w:r w:rsidRPr="00A9461E">
              <w:rPr>
                <w:rFonts w:eastAsia="Times New Roman"/>
                <w:i/>
                <w:iCs/>
                <w:color w:val="000000"/>
                <w:sz w:val="20"/>
                <w:szCs w:val="20"/>
                <w:lang w:eastAsia="zh-CN"/>
              </w:rPr>
              <w:t>tai skaitā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7C0" w:rsidRPr="00A9461E" w:rsidRDefault="005727C0" w:rsidP="003E2787">
            <w:pPr>
              <w:spacing w:before="40" w:after="4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A9461E">
              <w:rPr>
                <w:i/>
                <w:iCs/>
                <w:color w:val="000000"/>
                <w:sz w:val="20"/>
                <w:szCs w:val="20"/>
              </w:rPr>
              <w:t>x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7C0" w:rsidRPr="00A9461E" w:rsidRDefault="005727C0" w:rsidP="003E2787">
            <w:pPr>
              <w:spacing w:before="40" w:after="4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A9461E">
              <w:rPr>
                <w:i/>
                <w:iCs/>
                <w:color w:val="000000"/>
                <w:sz w:val="20"/>
                <w:szCs w:val="20"/>
              </w:rPr>
              <w:t>x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7C0" w:rsidRPr="00A9461E" w:rsidRDefault="005727C0" w:rsidP="003E2787">
            <w:pPr>
              <w:spacing w:before="40" w:after="4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A9461E">
              <w:rPr>
                <w:i/>
                <w:iCs/>
                <w:color w:val="000000"/>
                <w:sz w:val="20"/>
                <w:szCs w:val="20"/>
              </w:rPr>
              <w:t>x</w:t>
            </w:r>
          </w:p>
        </w:tc>
      </w:tr>
      <w:tr w:rsidR="005727C0" w:rsidRPr="008A2292" w:rsidTr="00372770">
        <w:trPr>
          <w:trHeight w:val="33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7C0" w:rsidRPr="008A2292" w:rsidRDefault="005727C0" w:rsidP="0062457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3.5.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7C0" w:rsidRPr="008A2292" w:rsidRDefault="005727C0" w:rsidP="0062457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Personāla izmaksas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7C0" w:rsidRPr="008A2292" w:rsidRDefault="005727C0" w:rsidP="003E2787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538 000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7C0" w:rsidRPr="008A2292" w:rsidRDefault="005727C0" w:rsidP="003E2787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628 651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7C0" w:rsidRPr="008A2292" w:rsidRDefault="005727C0" w:rsidP="003E2787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116,8</w:t>
            </w:r>
          </w:p>
        </w:tc>
      </w:tr>
      <w:tr w:rsidR="005727C0" w:rsidRPr="0075278A" w:rsidTr="00146587">
        <w:trPr>
          <w:trHeight w:val="30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7C0" w:rsidRPr="0075278A" w:rsidRDefault="005727C0" w:rsidP="00146587">
            <w:pPr>
              <w:spacing w:before="40" w:after="40"/>
              <w:rPr>
                <w:rFonts w:eastAsia="Times New Roman"/>
                <w:color w:val="000000"/>
                <w:sz w:val="12"/>
                <w:szCs w:val="12"/>
                <w:lang w:eastAsia="zh-CN"/>
              </w:rPr>
            </w:pPr>
            <w:r w:rsidRPr="0075278A">
              <w:rPr>
                <w:rFonts w:eastAsia="Times New Roman"/>
                <w:color w:val="000000"/>
                <w:sz w:val="12"/>
                <w:szCs w:val="12"/>
                <w:lang w:eastAsia="zh-CN"/>
              </w:rPr>
              <w:t>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7C0" w:rsidRPr="0075278A" w:rsidRDefault="005727C0" w:rsidP="00146587">
            <w:pPr>
              <w:spacing w:before="40" w:after="40"/>
              <w:rPr>
                <w:rFonts w:eastAsia="Times New Roman"/>
                <w:color w:val="000000"/>
                <w:sz w:val="12"/>
                <w:szCs w:val="12"/>
                <w:lang w:eastAsia="zh-CN"/>
              </w:rPr>
            </w:pPr>
            <w:r w:rsidRPr="0075278A">
              <w:rPr>
                <w:rFonts w:eastAsia="Times New Roman"/>
                <w:color w:val="000000"/>
                <w:sz w:val="12"/>
                <w:szCs w:val="12"/>
                <w:lang w:eastAsia="zh-CN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7C0" w:rsidRPr="0075278A" w:rsidRDefault="005727C0" w:rsidP="00146587">
            <w:pPr>
              <w:spacing w:before="40" w:after="40"/>
              <w:jc w:val="right"/>
              <w:rPr>
                <w:color w:val="000000"/>
                <w:sz w:val="12"/>
                <w:szCs w:val="12"/>
              </w:rPr>
            </w:pP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7C0" w:rsidRPr="0075278A" w:rsidRDefault="005727C0" w:rsidP="00146587">
            <w:pPr>
              <w:spacing w:before="40" w:after="40"/>
              <w:jc w:val="right"/>
              <w:rPr>
                <w:color w:val="000000"/>
                <w:sz w:val="12"/>
                <w:szCs w:val="12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7C0" w:rsidRPr="0075278A" w:rsidRDefault="005727C0" w:rsidP="00146587">
            <w:pPr>
              <w:spacing w:before="40" w:after="40"/>
              <w:jc w:val="right"/>
              <w:rPr>
                <w:color w:val="000000"/>
                <w:sz w:val="12"/>
                <w:szCs w:val="12"/>
              </w:rPr>
            </w:pPr>
          </w:p>
        </w:tc>
      </w:tr>
      <w:tr w:rsidR="005727C0" w:rsidRPr="008A2292" w:rsidTr="00133B7B">
        <w:trPr>
          <w:trHeight w:val="30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7C0" w:rsidRPr="008A2292" w:rsidRDefault="005727C0" w:rsidP="0062457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3.6.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7C0" w:rsidRPr="008A2292" w:rsidRDefault="005727C0" w:rsidP="0062457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EBITDA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7C0" w:rsidRPr="008A2292" w:rsidRDefault="005727C0" w:rsidP="003E2787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104 500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7C0" w:rsidRPr="008A2292" w:rsidRDefault="005727C0" w:rsidP="003E2787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104 643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7C0" w:rsidRPr="008A2292" w:rsidRDefault="005727C0" w:rsidP="003E2787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100,1</w:t>
            </w:r>
          </w:p>
        </w:tc>
      </w:tr>
      <w:tr w:rsidR="005727C0" w:rsidRPr="008A2292" w:rsidTr="00372770">
        <w:trPr>
          <w:trHeight w:val="30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5727C0" w:rsidRPr="008A2292" w:rsidRDefault="005727C0" w:rsidP="0062457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3.7.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5727C0" w:rsidRPr="008A2292" w:rsidRDefault="005727C0" w:rsidP="0062457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Neto peļņa/</w:t>
            </w: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 </w:t>
            </w:r>
            <w:r w:rsidRPr="008A2292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zaudējumi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5727C0" w:rsidRPr="008A2292" w:rsidRDefault="005727C0" w:rsidP="003E2787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6 000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5727C0" w:rsidRPr="008A2292" w:rsidRDefault="005727C0" w:rsidP="003E2787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11 122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5727C0" w:rsidRPr="008A2292" w:rsidRDefault="005727C0" w:rsidP="003E2787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185,4</w:t>
            </w:r>
          </w:p>
        </w:tc>
      </w:tr>
      <w:tr w:rsidR="005727C0" w:rsidRPr="0075278A" w:rsidTr="00133B7B">
        <w:trPr>
          <w:trHeight w:val="30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7C0" w:rsidRPr="0075278A" w:rsidRDefault="005727C0" w:rsidP="00624578">
            <w:pPr>
              <w:spacing w:before="40" w:after="40"/>
              <w:rPr>
                <w:rFonts w:eastAsia="Times New Roman"/>
                <w:color w:val="000000"/>
                <w:sz w:val="12"/>
                <w:szCs w:val="12"/>
                <w:lang w:eastAsia="zh-CN"/>
              </w:rPr>
            </w:pPr>
            <w:r w:rsidRPr="0075278A">
              <w:rPr>
                <w:rFonts w:eastAsia="Times New Roman"/>
                <w:color w:val="000000"/>
                <w:sz w:val="12"/>
                <w:szCs w:val="12"/>
                <w:lang w:eastAsia="zh-CN"/>
              </w:rPr>
              <w:t>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7C0" w:rsidRPr="0075278A" w:rsidRDefault="005727C0" w:rsidP="00624578">
            <w:pPr>
              <w:spacing w:before="40" w:after="40"/>
              <w:rPr>
                <w:rFonts w:eastAsia="Times New Roman"/>
                <w:color w:val="000000"/>
                <w:sz w:val="12"/>
                <w:szCs w:val="12"/>
                <w:lang w:eastAsia="zh-CN"/>
              </w:rPr>
            </w:pPr>
            <w:r w:rsidRPr="0075278A">
              <w:rPr>
                <w:rFonts w:eastAsia="Times New Roman"/>
                <w:color w:val="000000"/>
                <w:sz w:val="12"/>
                <w:szCs w:val="12"/>
                <w:lang w:eastAsia="zh-CN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7C0" w:rsidRPr="0075278A" w:rsidRDefault="005727C0" w:rsidP="003E2787">
            <w:pPr>
              <w:spacing w:before="40" w:after="40"/>
              <w:jc w:val="right"/>
              <w:rPr>
                <w:color w:val="000000"/>
                <w:sz w:val="12"/>
                <w:szCs w:val="12"/>
              </w:rPr>
            </w:pPr>
            <w:r w:rsidRPr="0075278A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7C0" w:rsidRPr="0075278A" w:rsidRDefault="005727C0" w:rsidP="003E2787">
            <w:pPr>
              <w:spacing w:before="40" w:after="40"/>
              <w:jc w:val="right"/>
              <w:rPr>
                <w:color w:val="000000"/>
                <w:sz w:val="12"/>
                <w:szCs w:val="12"/>
              </w:rPr>
            </w:pPr>
            <w:r w:rsidRPr="0075278A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7C0" w:rsidRPr="0075278A" w:rsidRDefault="005727C0" w:rsidP="003E2787">
            <w:pPr>
              <w:spacing w:before="40" w:after="40"/>
              <w:jc w:val="right"/>
              <w:rPr>
                <w:color w:val="000000"/>
                <w:sz w:val="12"/>
                <w:szCs w:val="12"/>
              </w:rPr>
            </w:pPr>
            <w:r w:rsidRPr="0075278A">
              <w:rPr>
                <w:color w:val="000000"/>
                <w:sz w:val="12"/>
                <w:szCs w:val="12"/>
              </w:rPr>
              <w:t> </w:t>
            </w:r>
          </w:p>
        </w:tc>
      </w:tr>
      <w:tr w:rsidR="005727C0" w:rsidRPr="008A2292" w:rsidTr="00133B7B">
        <w:trPr>
          <w:trHeight w:val="30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7C0" w:rsidRPr="008A2292" w:rsidRDefault="005727C0" w:rsidP="00624578">
            <w:pPr>
              <w:spacing w:before="40" w:after="40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  <w:t>4.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7C0" w:rsidRPr="008A2292" w:rsidRDefault="005727C0" w:rsidP="00624578">
            <w:pPr>
              <w:spacing w:before="40" w:after="40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  <w:t>Finanšu rādītāji (%)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7C0" w:rsidRPr="008A2292" w:rsidRDefault="005727C0" w:rsidP="003E2787">
            <w:pPr>
              <w:spacing w:before="40" w:after="4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A2292">
              <w:rPr>
                <w:b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7C0" w:rsidRPr="008A2292" w:rsidRDefault="005727C0" w:rsidP="003E2787">
            <w:pPr>
              <w:spacing w:before="40" w:after="4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A2292">
              <w:rPr>
                <w:b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7C0" w:rsidRPr="008A2292" w:rsidRDefault="005727C0" w:rsidP="003E2787">
            <w:pPr>
              <w:spacing w:before="40" w:after="4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A2292">
              <w:rPr>
                <w:b/>
                <w:bCs/>
                <w:color w:val="000000"/>
                <w:sz w:val="22"/>
                <w:szCs w:val="22"/>
              </w:rPr>
              <w:t>x</w:t>
            </w:r>
          </w:p>
        </w:tc>
      </w:tr>
      <w:tr w:rsidR="005727C0" w:rsidRPr="008A2292" w:rsidTr="00372770">
        <w:trPr>
          <w:trHeight w:val="30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5727C0" w:rsidRPr="008A2292" w:rsidRDefault="005727C0" w:rsidP="0062457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4.1.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5727C0" w:rsidRPr="008A2292" w:rsidRDefault="005727C0" w:rsidP="0062457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Pašu kapitāla atdeve (ROE)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5727C0" w:rsidRDefault="005727C0" w:rsidP="00B52AE9">
            <w:pPr>
              <w:jc w:val="right"/>
            </w:pPr>
            <w:r>
              <w:rPr>
                <w:color w:val="000000"/>
                <w:sz w:val="22"/>
                <w:szCs w:val="22"/>
              </w:rPr>
              <w:t>1,0</w:t>
            </w:r>
            <w:r w:rsidRPr="00815F22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5727C0" w:rsidRDefault="00226BBD" w:rsidP="00B52AE9">
            <w:pPr>
              <w:jc w:val="right"/>
            </w:pPr>
            <w:r>
              <w:rPr>
                <w:color w:val="000000"/>
                <w:sz w:val="22"/>
                <w:szCs w:val="22"/>
              </w:rPr>
              <w:t>1,6</w:t>
            </w:r>
            <w:r w:rsidR="005727C0" w:rsidRPr="00815F22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5727C0" w:rsidRPr="00736B16" w:rsidRDefault="008C3C15" w:rsidP="003E2787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 w:rsidRPr="00736B16">
              <w:rPr>
                <w:color w:val="000000"/>
                <w:sz w:val="22"/>
                <w:szCs w:val="22"/>
              </w:rPr>
              <w:t>160,0</w:t>
            </w:r>
          </w:p>
        </w:tc>
      </w:tr>
      <w:tr w:rsidR="005727C0" w:rsidRPr="008A2292" w:rsidTr="00372770">
        <w:trPr>
          <w:trHeight w:val="30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5727C0" w:rsidRPr="008A2292" w:rsidRDefault="005727C0" w:rsidP="0062457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4.2.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5727C0" w:rsidRPr="008A2292" w:rsidRDefault="005727C0" w:rsidP="0062457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Aktīvu atdeve (ROA)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5727C0" w:rsidRDefault="005727C0" w:rsidP="00B52AE9">
            <w:pPr>
              <w:jc w:val="right"/>
            </w:pPr>
            <w:r>
              <w:rPr>
                <w:color w:val="000000"/>
                <w:sz w:val="22"/>
                <w:szCs w:val="22"/>
              </w:rPr>
              <w:t>0,7</w:t>
            </w:r>
            <w:r w:rsidRPr="00815F22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5727C0" w:rsidRDefault="00A97C41" w:rsidP="00B52AE9">
            <w:pPr>
              <w:jc w:val="right"/>
            </w:pPr>
            <w:r>
              <w:rPr>
                <w:color w:val="000000"/>
                <w:sz w:val="22"/>
                <w:szCs w:val="22"/>
              </w:rPr>
              <w:t>1,2</w:t>
            </w:r>
            <w:r w:rsidR="005727C0" w:rsidRPr="00815F22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5727C0" w:rsidRPr="00736B16" w:rsidRDefault="0076529A" w:rsidP="003E2787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 w:rsidRPr="00736B16">
              <w:rPr>
                <w:color w:val="000000"/>
                <w:sz w:val="22"/>
                <w:szCs w:val="22"/>
              </w:rPr>
              <w:t>171,4</w:t>
            </w:r>
          </w:p>
        </w:tc>
      </w:tr>
      <w:tr w:rsidR="005727C0" w:rsidRPr="008A2292" w:rsidTr="00372770">
        <w:trPr>
          <w:trHeight w:val="30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5727C0" w:rsidRPr="008A2292" w:rsidRDefault="005727C0" w:rsidP="0062457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4.3.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5727C0" w:rsidRPr="008A2292" w:rsidRDefault="005727C0" w:rsidP="0062457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EBITDA rentabilitāte (EBITDA/</w:t>
            </w: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 </w:t>
            </w:r>
            <w:r w:rsidRPr="008A2292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apgrozījums)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5727C0" w:rsidRDefault="005727C0" w:rsidP="00B52AE9">
            <w:pPr>
              <w:jc w:val="right"/>
            </w:pPr>
            <w:r>
              <w:rPr>
                <w:color w:val="000000"/>
                <w:sz w:val="22"/>
                <w:szCs w:val="22"/>
              </w:rPr>
              <w:t>14,0</w:t>
            </w:r>
            <w:r w:rsidRPr="00815F22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5727C0" w:rsidRDefault="00A31509" w:rsidP="00B52AE9">
            <w:pPr>
              <w:jc w:val="right"/>
            </w:pPr>
            <w:r>
              <w:rPr>
                <w:color w:val="000000"/>
                <w:sz w:val="22"/>
                <w:szCs w:val="22"/>
              </w:rPr>
              <w:t>12,3</w:t>
            </w:r>
            <w:r w:rsidR="005727C0" w:rsidRPr="00815F22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5727C0" w:rsidRPr="00847134" w:rsidRDefault="001C46BB" w:rsidP="0060455B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 w:rsidRPr="00847134">
              <w:rPr>
                <w:color w:val="000000"/>
                <w:sz w:val="22"/>
                <w:szCs w:val="22"/>
              </w:rPr>
              <w:t>87,9</w:t>
            </w:r>
          </w:p>
        </w:tc>
      </w:tr>
      <w:tr w:rsidR="005727C0" w:rsidRPr="008A2292" w:rsidTr="000E6541">
        <w:trPr>
          <w:trHeight w:val="33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5727C0" w:rsidRPr="008A2292" w:rsidRDefault="005727C0" w:rsidP="0062457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4.4.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5727C0" w:rsidRPr="008A2292" w:rsidRDefault="005727C0" w:rsidP="0062457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Pašu kapitāls/</w:t>
            </w: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 </w:t>
            </w:r>
            <w:r w:rsidRPr="008A2292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Aktīvi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5727C0" w:rsidRDefault="005727C0" w:rsidP="000E6541">
            <w:pPr>
              <w:jc w:val="right"/>
            </w:pPr>
            <w:r>
              <w:rPr>
                <w:color w:val="000000"/>
                <w:sz w:val="22"/>
                <w:szCs w:val="22"/>
              </w:rPr>
              <w:t>76,8</w:t>
            </w:r>
            <w:r w:rsidRPr="00815F22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5727C0" w:rsidRDefault="009D54B3" w:rsidP="000E6541">
            <w:pPr>
              <w:jc w:val="right"/>
            </w:pPr>
            <w:r>
              <w:rPr>
                <w:color w:val="000000"/>
                <w:sz w:val="22"/>
                <w:szCs w:val="22"/>
              </w:rPr>
              <w:t>77,9</w:t>
            </w:r>
            <w:r w:rsidR="005727C0" w:rsidRPr="00815F22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5727C0" w:rsidRPr="00FB7915" w:rsidRDefault="00172ED4" w:rsidP="003E2787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 w:rsidRPr="00FB7915">
              <w:rPr>
                <w:color w:val="000000"/>
                <w:sz w:val="22"/>
                <w:szCs w:val="22"/>
              </w:rPr>
              <w:t>101,4</w:t>
            </w:r>
          </w:p>
        </w:tc>
      </w:tr>
      <w:tr w:rsidR="005727C0" w:rsidRPr="0075278A" w:rsidTr="00133B7B">
        <w:trPr>
          <w:trHeight w:val="30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7C0" w:rsidRPr="0075278A" w:rsidRDefault="005727C0" w:rsidP="00624578">
            <w:pPr>
              <w:spacing w:before="40" w:after="40"/>
              <w:rPr>
                <w:rFonts w:eastAsia="Times New Roman"/>
                <w:color w:val="000000"/>
                <w:sz w:val="12"/>
                <w:szCs w:val="12"/>
                <w:lang w:eastAsia="zh-CN"/>
              </w:rPr>
            </w:pPr>
            <w:r w:rsidRPr="0075278A">
              <w:rPr>
                <w:rFonts w:eastAsia="Times New Roman"/>
                <w:color w:val="000000"/>
                <w:sz w:val="12"/>
                <w:szCs w:val="12"/>
                <w:lang w:eastAsia="zh-CN"/>
              </w:rPr>
              <w:t>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7C0" w:rsidRPr="0075278A" w:rsidRDefault="005727C0" w:rsidP="00624578">
            <w:pPr>
              <w:spacing w:before="40" w:after="40"/>
              <w:rPr>
                <w:rFonts w:eastAsia="Times New Roman"/>
                <w:color w:val="000000"/>
                <w:sz w:val="12"/>
                <w:szCs w:val="12"/>
                <w:lang w:eastAsia="zh-CN"/>
              </w:rPr>
            </w:pPr>
            <w:r w:rsidRPr="0075278A">
              <w:rPr>
                <w:rFonts w:eastAsia="Times New Roman"/>
                <w:color w:val="000000"/>
                <w:sz w:val="12"/>
                <w:szCs w:val="12"/>
                <w:lang w:eastAsia="zh-CN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7C0" w:rsidRPr="0075278A" w:rsidRDefault="005727C0" w:rsidP="003E2787">
            <w:pPr>
              <w:spacing w:before="40" w:after="40"/>
              <w:jc w:val="right"/>
              <w:rPr>
                <w:rFonts w:eastAsia="Times New Roman"/>
                <w:color w:val="000000"/>
                <w:sz w:val="12"/>
                <w:szCs w:val="12"/>
                <w:lang w:eastAsia="zh-CN"/>
              </w:rPr>
            </w:pP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7C0" w:rsidRPr="0075278A" w:rsidRDefault="005727C0" w:rsidP="003E2787">
            <w:pPr>
              <w:spacing w:before="40" w:after="40"/>
              <w:jc w:val="right"/>
              <w:rPr>
                <w:rFonts w:eastAsia="Times New Roman"/>
                <w:color w:val="000000"/>
                <w:sz w:val="12"/>
                <w:szCs w:val="12"/>
                <w:lang w:eastAsia="zh-CN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7C0" w:rsidRPr="0075278A" w:rsidRDefault="005727C0" w:rsidP="003E2787">
            <w:pPr>
              <w:spacing w:before="40" w:after="40"/>
              <w:jc w:val="right"/>
              <w:rPr>
                <w:rFonts w:eastAsia="Times New Roman"/>
                <w:color w:val="000000"/>
                <w:sz w:val="12"/>
                <w:szCs w:val="12"/>
                <w:lang w:eastAsia="zh-CN"/>
              </w:rPr>
            </w:pPr>
          </w:p>
        </w:tc>
      </w:tr>
      <w:tr w:rsidR="005727C0" w:rsidRPr="008A2292" w:rsidTr="000E6541">
        <w:trPr>
          <w:trHeight w:val="60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7C0" w:rsidRPr="008A2292" w:rsidRDefault="005727C0" w:rsidP="00624578">
            <w:pPr>
              <w:spacing w:before="40" w:after="40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  <w:t>5.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7C0" w:rsidRPr="008A2292" w:rsidRDefault="005727C0" w:rsidP="00624578">
            <w:pPr>
              <w:spacing w:before="40" w:after="40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  <w:t>Valsts budžetā veiktās iemaksas (samaksāts kopā)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7C0" w:rsidRPr="008A2292" w:rsidRDefault="005727C0" w:rsidP="003E2787">
            <w:pPr>
              <w:spacing w:before="40" w:after="4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259 000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7C0" w:rsidRPr="005F7253" w:rsidRDefault="005727C0" w:rsidP="001C0B33">
            <w:pPr>
              <w:spacing w:before="40" w:after="4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5F7253">
              <w:rPr>
                <w:b/>
                <w:bCs/>
                <w:color w:val="000000"/>
                <w:sz w:val="22"/>
                <w:szCs w:val="22"/>
              </w:rPr>
              <w:t>290 918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7C0" w:rsidRPr="001B27F2" w:rsidRDefault="005727C0" w:rsidP="003E2787">
            <w:pPr>
              <w:spacing w:before="40" w:after="4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112,3</w:t>
            </w:r>
          </w:p>
        </w:tc>
      </w:tr>
      <w:tr w:rsidR="005727C0" w:rsidRPr="00A9461E" w:rsidTr="00133B7B">
        <w:trPr>
          <w:trHeight w:val="30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7C0" w:rsidRPr="00A9461E" w:rsidRDefault="005727C0" w:rsidP="00624578">
            <w:pPr>
              <w:spacing w:before="40" w:after="40"/>
              <w:rPr>
                <w:rFonts w:eastAsia="Times New Roman"/>
                <w:color w:val="000000"/>
                <w:sz w:val="20"/>
                <w:szCs w:val="20"/>
                <w:lang w:eastAsia="zh-CN"/>
              </w:rPr>
            </w:pPr>
            <w:r w:rsidRPr="00A9461E">
              <w:rPr>
                <w:rFonts w:eastAsia="Times New Roman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7C0" w:rsidRPr="00A9461E" w:rsidRDefault="005727C0" w:rsidP="00624578">
            <w:pPr>
              <w:spacing w:before="40" w:after="40"/>
              <w:rPr>
                <w:rFonts w:eastAsia="Times New Roman"/>
                <w:i/>
                <w:iCs/>
                <w:color w:val="000000"/>
                <w:sz w:val="20"/>
                <w:szCs w:val="20"/>
                <w:lang w:eastAsia="zh-CN"/>
              </w:rPr>
            </w:pPr>
            <w:r w:rsidRPr="00A9461E">
              <w:rPr>
                <w:rFonts w:eastAsia="Times New Roman"/>
                <w:i/>
                <w:iCs/>
                <w:color w:val="000000"/>
                <w:sz w:val="20"/>
                <w:szCs w:val="20"/>
                <w:lang w:eastAsia="zh-CN"/>
              </w:rPr>
              <w:t>tai skaitā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7C0" w:rsidRPr="00A9461E" w:rsidRDefault="005727C0" w:rsidP="003E2787">
            <w:pPr>
              <w:spacing w:before="40" w:after="40"/>
              <w:jc w:val="right"/>
              <w:rPr>
                <w:color w:val="000000"/>
                <w:sz w:val="20"/>
                <w:szCs w:val="20"/>
              </w:rPr>
            </w:pPr>
            <w:r w:rsidRPr="00A9461E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7C0" w:rsidRPr="00A9461E" w:rsidRDefault="005727C0" w:rsidP="003E2787">
            <w:pPr>
              <w:spacing w:before="40" w:after="40"/>
              <w:jc w:val="right"/>
              <w:rPr>
                <w:color w:val="000000"/>
                <w:sz w:val="20"/>
                <w:szCs w:val="20"/>
              </w:rPr>
            </w:pPr>
            <w:r w:rsidRPr="00A9461E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7C0" w:rsidRPr="00A9461E" w:rsidRDefault="005727C0" w:rsidP="003E2787">
            <w:pPr>
              <w:spacing w:before="40" w:after="40"/>
              <w:jc w:val="right"/>
              <w:rPr>
                <w:color w:val="000000"/>
                <w:sz w:val="20"/>
                <w:szCs w:val="20"/>
              </w:rPr>
            </w:pPr>
            <w:r w:rsidRPr="00A9461E">
              <w:rPr>
                <w:color w:val="000000"/>
                <w:sz w:val="20"/>
                <w:szCs w:val="20"/>
              </w:rPr>
              <w:t>x</w:t>
            </w:r>
          </w:p>
        </w:tc>
      </w:tr>
      <w:tr w:rsidR="005727C0" w:rsidRPr="008A2292" w:rsidTr="000E6541">
        <w:trPr>
          <w:trHeight w:val="30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5727C0" w:rsidRPr="008A2292" w:rsidRDefault="005727C0" w:rsidP="0062457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5.1.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5727C0" w:rsidRPr="008A2292" w:rsidRDefault="005727C0" w:rsidP="0062457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Dividendes (latos)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5727C0" w:rsidRPr="008A2292" w:rsidRDefault="005727C0" w:rsidP="003E2787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3 000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5727C0" w:rsidRPr="008A2292" w:rsidRDefault="005727C0" w:rsidP="003E2787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7 676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5727C0" w:rsidRPr="008A2292" w:rsidRDefault="005727C0" w:rsidP="003E2787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255,9</w:t>
            </w:r>
          </w:p>
        </w:tc>
      </w:tr>
      <w:tr w:rsidR="005727C0" w:rsidRPr="008A2292" w:rsidTr="000E6541">
        <w:trPr>
          <w:trHeight w:val="30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5727C0" w:rsidRPr="008A2292" w:rsidRDefault="005727C0" w:rsidP="0062457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5.1.a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5727C0" w:rsidRPr="008A2292" w:rsidRDefault="005727C0" w:rsidP="0062457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Dividendes (% no iepriekšējā gada peļņas)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5727C0" w:rsidRPr="008A2292" w:rsidRDefault="005727C0" w:rsidP="003E2787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 w:rsidRPr="007C1511">
              <w:rPr>
                <w:color w:val="000000"/>
                <w:sz w:val="22"/>
                <w:szCs w:val="22"/>
              </w:rPr>
              <w:t>50%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5727C0" w:rsidRPr="008A2292" w:rsidRDefault="005727C0" w:rsidP="003E2787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</w:t>
            </w:r>
            <w:r w:rsidRPr="008A2292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5727C0" w:rsidRPr="007070A8" w:rsidRDefault="005727C0" w:rsidP="003E2787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 w:rsidRPr="007070A8">
              <w:rPr>
                <w:color w:val="000000"/>
                <w:sz w:val="22"/>
                <w:szCs w:val="22"/>
              </w:rPr>
              <w:t>180,0</w:t>
            </w:r>
          </w:p>
        </w:tc>
      </w:tr>
      <w:tr w:rsidR="005727C0" w:rsidRPr="008A2292" w:rsidTr="000E6541">
        <w:trPr>
          <w:trHeight w:val="30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7C0" w:rsidRPr="008A2292" w:rsidRDefault="005727C0" w:rsidP="0062457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5.2.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7C0" w:rsidRPr="008A2292" w:rsidRDefault="005727C0" w:rsidP="0062457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Uzņēmumu ienākuma nodoklis (latos)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7C0" w:rsidRPr="008A2292" w:rsidRDefault="005727C0" w:rsidP="003E2787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7C0" w:rsidRPr="008A2292" w:rsidRDefault="005727C0" w:rsidP="003E2787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7C0" w:rsidRPr="008A2292" w:rsidRDefault="005727C0" w:rsidP="003E2787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5727C0" w:rsidRPr="008A2292" w:rsidTr="000E6541">
        <w:trPr>
          <w:trHeight w:val="30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7C0" w:rsidRPr="008A2292" w:rsidRDefault="005727C0" w:rsidP="0062457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5.3.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7C0" w:rsidRPr="008A2292" w:rsidRDefault="005727C0" w:rsidP="0062457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Pievienotās vērtības nodoklis (latos)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7C0" w:rsidRPr="008A2292" w:rsidRDefault="005727C0" w:rsidP="003E2787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126 000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7C0" w:rsidRPr="008A2292" w:rsidRDefault="005727C0" w:rsidP="003E2787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143 268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7C0" w:rsidRPr="008A2292" w:rsidRDefault="005727C0" w:rsidP="003E2787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113,7</w:t>
            </w:r>
          </w:p>
        </w:tc>
      </w:tr>
      <w:tr w:rsidR="005727C0" w:rsidRPr="008A2292" w:rsidTr="000E6541">
        <w:trPr>
          <w:trHeight w:val="30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7C0" w:rsidRPr="008A2292" w:rsidRDefault="005727C0" w:rsidP="0062457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5.4.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7C0" w:rsidRPr="008A2292" w:rsidRDefault="005727C0" w:rsidP="0062457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Nekustamā īpašuma nodoklis (latos)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7C0" w:rsidRPr="008A2292" w:rsidRDefault="005727C0" w:rsidP="003E2787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25 000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7C0" w:rsidRPr="008A2292" w:rsidRDefault="005727C0" w:rsidP="003E2787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18 092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7C0" w:rsidRPr="008A2292" w:rsidRDefault="005727C0" w:rsidP="003E2787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72,4</w:t>
            </w:r>
          </w:p>
        </w:tc>
      </w:tr>
      <w:tr w:rsidR="005727C0" w:rsidRPr="008A2292" w:rsidTr="000E6541">
        <w:trPr>
          <w:trHeight w:val="600"/>
          <w:jc w:val="center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7C0" w:rsidRPr="008A2292" w:rsidRDefault="005727C0" w:rsidP="0062457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5.5.</w:t>
            </w:r>
          </w:p>
        </w:tc>
        <w:tc>
          <w:tcPr>
            <w:tcW w:w="4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7C0" w:rsidRPr="008A2292" w:rsidRDefault="005727C0" w:rsidP="0062457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Valsts sociālās apdrošināšanas iemaksas (darba devēja daļa) (latos)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7C0" w:rsidRPr="008A2292" w:rsidRDefault="005727C0" w:rsidP="003E2787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103 000</w:t>
            </w: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7C0" w:rsidRPr="008A2292" w:rsidRDefault="005727C0" w:rsidP="003E2787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119 682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7C0" w:rsidRPr="008A2292" w:rsidRDefault="005727C0" w:rsidP="003E2787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116,2</w:t>
            </w:r>
          </w:p>
        </w:tc>
      </w:tr>
      <w:tr w:rsidR="005727C0" w:rsidRPr="008A2292" w:rsidTr="000E6541">
        <w:trPr>
          <w:trHeight w:val="30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7C0" w:rsidRPr="008A2292" w:rsidRDefault="005727C0" w:rsidP="0062457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5.6.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7C0" w:rsidRPr="008A2292" w:rsidRDefault="005727C0" w:rsidP="0062457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citi nodokļi un nodevas (latos)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7C0" w:rsidRPr="008A2292" w:rsidRDefault="005727C0" w:rsidP="003E2787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2 000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7C0" w:rsidRPr="008A2292" w:rsidRDefault="005727C0" w:rsidP="003E2787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2 200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7C0" w:rsidRPr="008A2292" w:rsidRDefault="005727C0" w:rsidP="003E2787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110,0</w:t>
            </w:r>
          </w:p>
        </w:tc>
      </w:tr>
      <w:tr w:rsidR="005727C0" w:rsidRPr="0075278A" w:rsidTr="00133B7B">
        <w:trPr>
          <w:trHeight w:val="30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7C0" w:rsidRPr="0075278A" w:rsidRDefault="005727C0" w:rsidP="00624578">
            <w:pPr>
              <w:spacing w:before="40" w:after="40"/>
              <w:rPr>
                <w:rFonts w:eastAsia="Times New Roman"/>
                <w:color w:val="000000"/>
                <w:sz w:val="12"/>
                <w:szCs w:val="12"/>
                <w:lang w:eastAsia="zh-CN"/>
              </w:rPr>
            </w:pPr>
            <w:r w:rsidRPr="0075278A">
              <w:rPr>
                <w:rFonts w:eastAsia="Times New Roman"/>
                <w:color w:val="000000"/>
                <w:sz w:val="12"/>
                <w:szCs w:val="12"/>
                <w:lang w:eastAsia="zh-CN"/>
              </w:rPr>
              <w:t>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7C0" w:rsidRPr="0075278A" w:rsidRDefault="005727C0" w:rsidP="00624578">
            <w:pPr>
              <w:spacing w:before="40" w:after="40"/>
              <w:rPr>
                <w:rFonts w:eastAsia="Times New Roman"/>
                <w:color w:val="000000"/>
                <w:sz w:val="12"/>
                <w:szCs w:val="12"/>
                <w:lang w:eastAsia="zh-CN"/>
              </w:rPr>
            </w:pPr>
            <w:r w:rsidRPr="0075278A">
              <w:rPr>
                <w:rFonts w:eastAsia="Times New Roman"/>
                <w:color w:val="000000"/>
                <w:sz w:val="12"/>
                <w:szCs w:val="12"/>
                <w:lang w:eastAsia="zh-CN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7C0" w:rsidRPr="0075278A" w:rsidRDefault="005727C0" w:rsidP="003E2787">
            <w:pPr>
              <w:spacing w:before="40" w:after="40"/>
              <w:jc w:val="right"/>
              <w:rPr>
                <w:rFonts w:eastAsia="Times New Roman"/>
                <w:color w:val="000000"/>
                <w:sz w:val="12"/>
                <w:szCs w:val="12"/>
                <w:lang w:eastAsia="zh-CN"/>
              </w:rPr>
            </w:pP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7C0" w:rsidRPr="0075278A" w:rsidRDefault="005727C0" w:rsidP="003E2787">
            <w:pPr>
              <w:spacing w:before="40" w:after="40"/>
              <w:jc w:val="right"/>
              <w:rPr>
                <w:rFonts w:eastAsia="Times New Roman"/>
                <w:color w:val="000000"/>
                <w:sz w:val="12"/>
                <w:szCs w:val="12"/>
                <w:lang w:eastAsia="zh-CN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7C0" w:rsidRPr="0075278A" w:rsidRDefault="005727C0" w:rsidP="003E2787">
            <w:pPr>
              <w:spacing w:before="40" w:after="40"/>
              <w:jc w:val="right"/>
              <w:rPr>
                <w:rFonts w:eastAsia="Times New Roman"/>
                <w:color w:val="000000"/>
                <w:sz w:val="12"/>
                <w:szCs w:val="12"/>
                <w:lang w:eastAsia="zh-CN"/>
              </w:rPr>
            </w:pPr>
          </w:p>
        </w:tc>
      </w:tr>
      <w:tr w:rsidR="005727C0" w:rsidRPr="008A2292" w:rsidTr="00133B7B">
        <w:trPr>
          <w:trHeight w:val="30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7C0" w:rsidRPr="008A2292" w:rsidRDefault="005727C0" w:rsidP="00624578">
            <w:pPr>
              <w:spacing w:before="40" w:after="40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  <w:t>6.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7C0" w:rsidRPr="008A2292" w:rsidRDefault="005727C0" w:rsidP="00624578">
            <w:pPr>
              <w:spacing w:before="40" w:after="40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  <w:t>Citi rādītāji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7C0" w:rsidRPr="008A2292" w:rsidRDefault="005727C0" w:rsidP="003E2787">
            <w:pPr>
              <w:spacing w:before="40" w:after="4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A2292">
              <w:rPr>
                <w:b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7C0" w:rsidRPr="008A2292" w:rsidRDefault="005727C0" w:rsidP="003E2787">
            <w:pPr>
              <w:spacing w:before="40" w:after="4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A2292">
              <w:rPr>
                <w:b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7C0" w:rsidRPr="008A2292" w:rsidRDefault="005727C0" w:rsidP="003E2787">
            <w:pPr>
              <w:spacing w:before="40" w:after="4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A2292">
              <w:rPr>
                <w:b/>
                <w:bCs/>
                <w:color w:val="000000"/>
                <w:sz w:val="22"/>
                <w:szCs w:val="22"/>
              </w:rPr>
              <w:t>x</w:t>
            </w:r>
          </w:p>
        </w:tc>
      </w:tr>
      <w:tr w:rsidR="005727C0" w:rsidRPr="008A2292" w:rsidTr="000E6541">
        <w:trPr>
          <w:trHeight w:val="30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5727C0" w:rsidRPr="008A2292" w:rsidRDefault="005727C0" w:rsidP="0062457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6.1.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5727C0" w:rsidRPr="008A2292" w:rsidRDefault="005727C0" w:rsidP="0062457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 xml:space="preserve">Darbinieku skaits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5727C0" w:rsidRPr="008A2292" w:rsidRDefault="005727C0" w:rsidP="003E2787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5727C0" w:rsidRPr="008A2292" w:rsidRDefault="005727C0" w:rsidP="003E2787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5727C0" w:rsidRPr="008A2292" w:rsidRDefault="005727C0" w:rsidP="003E2787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96,7</w:t>
            </w:r>
          </w:p>
        </w:tc>
      </w:tr>
      <w:tr w:rsidR="005727C0" w:rsidRPr="008A2292" w:rsidTr="000E6541">
        <w:trPr>
          <w:trHeight w:val="401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7C0" w:rsidRPr="008A2292" w:rsidRDefault="005727C0" w:rsidP="0062457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6.2.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7C0" w:rsidRPr="008A2292" w:rsidRDefault="005727C0" w:rsidP="0062457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Valsts budžetā veiktās iemaksas</w:t>
            </w:r>
            <w:r w:rsidRPr="008A2292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/ Valsts kapitāls (decimāldaļskaitlis)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7C0" w:rsidRPr="008A2292" w:rsidRDefault="005727C0" w:rsidP="003E2787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0,69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7C0" w:rsidRPr="008A2292" w:rsidRDefault="005727C0" w:rsidP="003E2787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0,65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7C0" w:rsidRPr="008A2292" w:rsidRDefault="005727C0" w:rsidP="003E2787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 w:rsidRPr="008A2292">
              <w:rPr>
                <w:color w:val="000000"/>
                <w:sz w:val="22"/>
                <w:szCs w:val="22"/>
              </w:rPr>
              <w:t>x</w:t>
            </w:r>
          </w:p>
        </w:tc>
      </w:tr>
      <w:tr w:rsidR="005727C0" w:rsidRPr="008A2292" w:rsidTr="000E6541">
        <w:trPr>
          <w:trHeight w:val="311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7C0" w:rsidRPr="008A2292" w:rsidRDefault="005727C0" w:rsidP="0062457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6.3.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7C0" w:rsidRPr="008A2292" w:rsidRDefault="005727C0" w:rsidP="0062457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Valsts budžetā veiktās iemaksas</w:t>
            </w:r>
            <w:r w:rsidRPr="008A2292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/</w:t>
            </w: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 xml:space="preserve"> </w:t>
            </w:r>
            <w:r w:rsidRPr="008A2292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Piešķirtās subsīdijas un dotācijas (decimāldaļskaitlis)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7C0" w:rsidRPr="008A2292" w:rsidRDefault="005727C0" w:rsidP="003E2787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7C0" w:rsidRPr="008A2292" w:rsidRDefault="005727C0" w:rsidP="003E2787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7C0" w:rsidRPr="008A2292" w:rsidRDefault="005727C0" w:rsidP="003E2787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 w:rsidRPr="008A2292">
              <w:rPr>
                <w:color w:val="000000"/>
                <w:sz w:val="22"/>
                <w:szCs w:val="22"/>
              </w:rPr>
              <w:t>x</w:t>
            </w:r>
          </w:p>
        </w:tc>
      </w:tr>
      <w:tr w:rsidR="005727C0" w:rsidRPr="008A2292" w:rsidTr="00BB14F6">
        <w:trPr>
          <w:trHeight w:val="300"/>
          <w:jc w:val="center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7C0" w:rsidRPr="008A2292" w:rsidRDefault="005727C0" w:rsidP="0051597F">
            <w:pPr>
              <w:spacing w:before="12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6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7C0" w:rsidRPr="00DD72E9" w:rsidRDefault="005727C0" w:rsidP="00227B25">
            <w:pPr>
              <w:spacing w:before="120"/>
              <w:rPr>
                <w:color w:val="000000"/>
                <w:sz w:val="22"/>
                <w:szCs w:val="22"/>
              </w:rPr>
            </w:pPr>
            <w:r w:rsidRPr="00736B16">
              <w:rPr>
                <w:color w:val="000000"/>
                <w:sz w:val="22"/>
                <w:szCs w:val="22"/>
              </w:rPr>
              <w:t>* 2012.gada plāns, kas iesniegts LR Ekonomikas ministrijai 30.11.2011.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7C0" w:rsidRPr="008A2292" w:rsidRDefault="005727C0" w:rsidP="0051597F">
            <w:pPr>
              <w:spacing w:before="12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</w:p>
        </w:tc>
      </w:tr>
    </w:tbl>
    <w:p w:rsidR="005D499C" w:rsidRDefault="005D499C"/>
    <w:tbl>
      <w:tblPr>
        <w:tblW w:w="8938" w:type="dxa"/>
        <w:jc w:val="center"/>
        <w:tblLook w:val="04A0" w:firstRow="1" w:lastRow="0" w:firstColumn="1" w:lastColumn="0" w:noHBand="0" w:noVBand="1"/>
      </w:tblPr>
      <w:tblGrid>
        <w:gridCol w:w="551"/>
        <w:gridCol w:w="3575"/>
        <w:gridCol w:w="1938"/>
        <w:gridCol w:w="1338"/>
        <w:gridCol w:w="1536"/>
      </w:tblGrid>
      <w:tr w:rsidR="00AD27C6" w:rsidRPr="00AD27C6" w:rsidTr="00133B7B">
        <w:trPr>
          <w:trHeight w:val="300"/>
          <w:jc w:val="center"/>
        </w:trPr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27C6" w:rsidRPr="00AD27C6" w:rsidRDefault="00AD27C6" w:rsidP="00822BC9">
            <w:pPr>
              <w:spacing w:before="40" w:after="40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AD27C6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lv-LV"/>
              </w:rPr>
              <w:t>7.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27C6" w:rsidRPr="00AD27C6" w:rsidRDefault="00AD27C6" w:rsidP="00822BC9">
            <w:pPr>
              <w:spacing w:before="40" w:after="40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AD27C6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lv-LV"/>
              </w:rPr>
              <w:t>Skaidrojums par novirzēm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27C6" w:rsidRPr="00AD27C6" w:rsidRDefault="00AD27C6" w:rsidP="00822BC9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27C6" w:rsidRPr="00AD27C6" w:rsidRDefault="00AD27C6" w:rsidP="00822BC9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27C6" w:rsidRPr="00AD27C6" w:rsidRDefault="00AD27C6" w:rsidP="00822BC9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</w:p>
        </w:tc>
      </w:tr>
      <w:tr w:rsidR="00361905" w:rsidRPr="00AD27C6" w:rsidTr="009231BE">
        <w:trPr>
          <w:trHeight w:val="300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361905" w:rsidRPr="00AD27C6" w:rsidRDefault="00361905" w:rsidP="00BE000B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AD27C6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7.1.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361905" w:rsidRPr="00AD27C6" w:rsidRDefault="00361905" w:rsidP="00BE000B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AD27C6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Saņemtās subsīdijas un dotācijas (1.)</w:t>
            </w:r>
          </w:p>
        </w:tc>
        <w:tc>
          <w:tcPr>
            <w:tcW w:w="4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61905" w:rsidRPr="00A47E3C" w:rsidRDefault="00F51928" w:rsidP="00C150BE">
            <w:pPr>
              <w:spacing w:before="40" w:after="4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361905" w:rsidRPr="00AD27C6" w:rsidTr="00D67859">
        <w:trPr>
          <w:trHeight w:val="300"/>
          <w:jc w:val="center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361905" w:rsidRPr="00AD27C6" w:rsidRDefault="00361905" w:rsidP="00BE000B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AD27C6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7.2.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361905" w:rsidRPr="00AD27C6" w:rsidRDefault="00361905" w:rsidP="00BE000B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AD27C6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Aktīvi (2.1.)</w:t>
            </w:r>
          </w:p>
        </w:tc>
        <w:tc>
          <w:tcPr>
            <w:tcW w:w="4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61905" w:rsidRPr="00A47E3C" w:rsidRDefault="007350ED" w:rsidP="00C150BE">
            <w:pPr>
              <w:spacing w:before="40" w:after="4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361905" w:rsidRPr="00AD27C6" w:rsidTr="00D67859">
        <w:trPr>
          <w:trHeight w:val="300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361905" w:rsidRPr="00AD27C6" w:rsidRDefault="00361905" w:rsidP="00BE000B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AD27C6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7.3.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361905" w:rsidRPr="00AD27C6" w:rsidRDefault="00361905" w:rsidP="00BE000B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AD27C6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Valsts kapitāls (2.4.)</w:t>
            </w:r>
          </w:p>
        </w:tc>
        <w:tc>
          <w:tcPr>
            <w:tcW w:w="4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905" w:rsidRPr="00A47E3C" w:rsidRDefault="000C165E" w:rsidP="00501D39">
            <w:pPr>
              <w:spacing w:before="40" w:after="40"/>
              <w:jc w:val="both"/>
              <w:rPr>
                <w:color w:val="000000"/>
                <w:sz w:val="22"/>
                <w:szCs w:val="22"/>
              </w:rPr>
            </w:pPr>
            <w:r w:rsidRPr="000C165E">
              <w:rPr>
                <w:color w:val="000000"/>
                <w:sz w:val="22"/>
                <w:szCs w:val="22"/>
              </w:rPr>
              <w:t xml:space="preserve">Pamatkapitāls (valsts kapitāls) palielināts par nekustamā īpašuma Daugavpilī, Sakņu ielā 16/18 </w:t>
            </w:r>
            <w:r w:rsidRPr="000C165E">
              <w:rPr>
                <w:color w:val="000000"/>
                <w:sz w:val="22"/>
                <w:szCs w:val="22"/>
              </w:rPr>
              <w:lastRenderedPageBreak/>
              <w:t>vērtību: 68</w:t>
            </w:r>
            <w:r>
              <w:rPr>
                <w:color w:val="000000"/>
                <w:sz w:val="22"/>
                <w:szCs w:val="22"/>
              </w:rPr>
              <w:t xml:space="preserve"> 200 </w:t>
            </w:r>
            <w:r w:rsidR="00501D39">
              <w:rPr>
                <w:color w:val="000000"/>
                <w:sz w:val="22"/>
                <w:szCs w:val="22"/>
              </w:rPr>
              <w:t>latu</w:t>
            </w:r>
            <w:r w:rsidRPr="000C165E">
              <w:rPr>
                <w:color w:val="000000"/>
                <w:sz w:val="22"/>
                <w:szCs w:val="22"/>
              </w:rPr>
              <w:t xml:space="preserve">, ko Ekonomikas ministrija nodeva </w:t>
            </w:r>
            <w:r w:rsidR="00501D39">
              <w:rPr>
                <w:color w:val="000000"/>
                <w:sz w:val="22"/>
                <w:szCs w:val="22"/>
              </w:rPr>
              <w:t xml:space="preserve">LNMC. </w:t>
            </w:r>
          </w:p>
        </w:tc>
      </w:tr>
      <w:tr w:rsidR="00090210" w:rsidRPr="00AD27C6" w:rsidTr="00D67859">
        <w:trPr>
          <w:trHeight w:val="300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090210" w:rsidRPr="00AD27C6" w:rsidRDefault="00090210" w:rsidP="00BE000B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AD27C6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lastRenderedPageBreak/>
              <w:t>7.4.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090210" w:rsidRPr="00AD27C6" w:rsidRDefault="00090210" w:rsidP="00BE000B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AD27C6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Ieņēmumi (3.1.)</w:t>
            </w:r>
          </w:p>
        </w:tc>
        <w:tc>
          <w:tcPr>
            <w:tcW w:w="4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90210" w:rsidRPr="007439A6" w:rsidRDefault="00227B25" w:rsidP="00B52AE9">
            <w:pPr>
              <w:spacing w:before="40" w:after="40"/>
              <w:jc w:val="both"/>
              <w:rPr>
                <w:color w:val="000000"/>
                <w:sz w:val="22"/>
                <w:szCs w:val="22"/>
              </w:rPr>
            </w:pPr>
            <w:r w:rsidRPr="007439A6">
              <w:rPr>
                <w:color w:val="000000"/>
                <w:sz w:val="22"/>
                <w:szCs w:val="22"/>
              </w:rPr>
              <w:t>Neplānoti ieņēmumi no apgrozījuma (Transporta un sakaru institūta projekts) un pārējo ieņēmumu palielinājums (telpu noma Patērētāju tiesību aizsardzības centram).</w:t>
            </w:r>
            <w:r w:rsidR="007439A6" w:rsidRPr="007439A6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090210" w:rsidRPr="00AD27C6" w:rsidTr="009231BE">
        <w:trPr>
          <w:trHeight w:val="300"/>
          <w:jc w:val="center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090210" w:rsidRPr="00AD27C6" w:rsidRDefault="00090210" w:rsidP="00BE000B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AD27C6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7.5.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090210" w:rsidRPr="00AD27C6" w:rsidRDefault="00090210" w:rsidP="00BE000B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AD27C6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Izmaksas (3.4.)</w:t>
            </w:r>
          </w:p>
        </w:tc>
        <w:tc>
          <w:tcPr>
            <w:tcW w:w="4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90210" w:rsidRPr="00A47E3C" w:rsidRDefault="00A3614A" w:rsidP="00A3614A">
            <w:pPr>
              <w:spacing w:before="40" w:after="40"/>
              <w:jc w:val="both"/>
              <w:rPr>
                <w:color w:val="000000"/>
                <w:sz w:val="22"/>
                <w:szCs w:val="22"/>
              </w:rPr>
            </w:pPr>
            <w:r w:rsidRPr="00A3614A">
              <w:rPr>
                <w:color w:val="000000"/>
                <w:sz w:val="22"/>
                <w:szCs w:val="22"/>
              </w:rPr>
              <w:t>Virsplāna apgrozījuma sasniegšana</w:t>
            </w:r>
            <w:r>
              <w:rPr>
                <w:color w:val="000000"/>
                <w:sz w:val="22"/>
                <w:szCs w:val="22"/>
              </w:rPr>
              <w:t xml:space="preserve">i bija nepieciešami </w:t>
            </w:r>
            <w:r w:rsidRPr="00A3614A">
              <w:rPr>
                <w:color w:val="000000"/>
                <w:sz w:val="22"/>
                <w:szCs w:val="22"/>
              </w:rPr>
              <w:t>papildu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A3614A">
              <w:rPr>
                <w:color w:val="000000"/>
                <w:sz w:val="22"/>
                <w:szCs w:val="22"/>
              </w:rPr>
              <w:t>izdevum</w:t>
            </w:r>
            <w:r>
              <w:rPr>
                <w:color w:val="000000"/>
                <w:sz w:val="22"/>
                <w:szCs w:val="22"/>
              </w:rPr>
              <w:t>i</w:t>
            </w:r>
            <w:r w:rsidRPr="00A3614A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t.sk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. </w:t>
            </w:r>
            <w:r w:rsidRPr="00A3614A">
              <w:rPr>
                <w:color w:val="000000"/>
                <w:sz w:val="22"/>
                <w:szCs w:val="22"/>
              </w:rPr>
              <w:t>personāla</w:t>
            </w:r>
            <w:r w:rsidR="00546CF6">
              <w:rPr>
                <w:color w:val="000000"/>
                <w:sz w:val="22"/>
                <w:szCs w:val="22"/>
              </w:rPr>
              <w:t xml:space="preserve"> izmaksu pozīcijā.</w:t>
            </w:r>
            <w:r w:rsidR="00B52B50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CA785F" w:rsidRPr="00AD27C6" w:rsidTr="009231BE">
        <w:trPr>
          <w:trHeight w:val="300"/>
          <w:jc w:val="center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CA785F" w:rsidRPr="00AD27C6" w:rsidRDefault="00CA785F" w:rsidP="00BE000B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AD27C6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7.6.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CA785F" w:rsidRPr="00AD27C6" w:rsidRDefault="00CA785F" w:rsidP="00BE000B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AD27C6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Neto peļņa/ zaudējumi (3.7.)</w:t>
            </w:r>
          </w:p>
        </w:tc>
        <w:tc>
          <w:tcPr>
            <w:tcW w:w="4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A785F" w:rsidRPr="00CA785F" w:rsidRDefault="00CA785F" w:rsidP="00CA785F">
            <w:pPr>
              <w:spacing w:before="40" w:after="40"/>
              <w:jc w:val="both"/>
              <w:rPr>
                <w:color w:val="000000"/>
                <w:sz w:val="22"/>
                <w:szCs w:val="22"/>
              </w:rPr>
            </w:pPr>
            <w:r w:rsidRPr="00CA785F">
              <w:rPr>
                <w:color w:val="000000"/>
                <w:sz w:val="22"/>
                <w:szCs w:val="22"/>
              </w:rPr>
              <w:t xml:space="preserve">Rādītāju ietekmēja LNMC neplānotie ieņēmumi. </w:t>
            </w:r>
          </w:p>
        </w:tc>
      </w:tr>
      <w:tr w:rsidR="002A1573" w:rsidRPr="00AD27C6" w:rsidTr="009231BE">
        <w:trPr>
          <w:trHeight w:val="300"/>
          <w:jc w:val="center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2A1573" w:rsidRPr="00AD27C6" w:rsidRDefault="002A1573" w:rsidP="00BE000B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AD27C6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7.7.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2A1573" w:rsidRPr="00AD27C6" w:rsidRDefault="002A1573" w:rsidP="00BE000B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AD27C6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Finanšu rādītāji (4.)</w:t>
            </w:r>
          </w:p>
        </w:tc>
        <w:tc>
          <w:tcPr>
            <w:tcW w:w="4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A1573" w:rsidRPr="00CA785F" w:rsidRDefault="002A1573" w:rsidP="00BA06E9">
            <w:pPr>
              <w:spacing w:before="40" w:after="40"/>
              <w:jc w:val="both"/>
              <w:rPr>
                <w:color w:val="000000"/>
                <w:sz w:val="22"/>
                <w:szCs w:val="22"/>
              </w:rPr>
            </w:pPr>
            <w:r w:rsidRPr="00CA785F">
              <w:rPr>
                <w:color w:val="000000"/>
                <w:sz w:val="22"/>
                <w:szCs w:val="22"/>
              </w:rPr>
              <w:t>Rādītāju</w:t>
            </w:r>
            <w:r>
              <w:rPr>
                <w:color w:val="000000"/>
                <w:sz w:val="22"/>
                <w:szCs w:val="22"/>
              </w:rPr>
              <w:t>s</w:t>
            </w:r>
            <w:r w:rsidRPr="00CA785F">
              <w:rPr>
                <w:color w:val="000000"/>
                <w:sz w:val="22"/>
                <w:szCs w:val="22"/>
              </w:rPr>
              <w:t xml:space="preserve"> ietekmēja LNMC neplānotie ieņēmumi. </w:t>
            </w:r>
          </w:p>
        </w:tc>
      </w:tr>
      <w:tr w:rsidR="00CA785F" w:rsidRPr="00AD27C6" w:rsidTr="009231BE">
        <w:trPr>
          <w:trHeight w:val="300"/>
          <w:jc w:val="center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CA785F" w:rsidRPr="00AD27C6" w:rsidRDefault="00CA785F" w:rsidP="00BE000B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AD27C6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7.8.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CA785F" w:rsidRPr="00AD27C6" w:rsidRDefault="00CA785F" w:rsidP="00BE000B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AD27C6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Dividendes (5.1., 5.1.a)</w:t>
            </w:r>
          </w:p>
        </w:tc>
        <w:tc>
          <w:tcPr>
            <w:tcW w:w="4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A785F" w:rsidRPr="00A47E3C" w:rsidRDefault="00CA785F" w:rsidP="00C150BE">
            <w:pPr>
              <w:spacing w:before="40" w:after="4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Atbilstoši MK 15.12.2009. noteikumos Nr.1471 noteiktajam. </w:t>
            </w:r>
          </w:p>
        </w:tc>
      </w:tr>
      <w:tr w:rsidR="00CA785F" w:rsidRPr="00AD27C6" w:rsidTr="009231BE">
        <w:trPr>
          <w:trHeight w:val="300"/>
          <w:jc w:val="center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CA785F" w:rsidRPr="00AD27C6" w:rsidRDefault="00CA785F" w:rsidP="00BE000B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AD27C6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7.9.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CA785F" w:rsidRPr="00AD27C6" w:rsidRDefault="00CA785F" w:rsidP="00BE000B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AD27C6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Darbinieku skaits (6.1.)</w:t>
            </w:r>
          </w:p>
        </w:tc>
        <w:tc>
          <w:tcPr>
            <w:tcW w:w="4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A785F" w:rsidRPr="00A47E3C" w:rsidRDefault="00CA785F" w:rsidP="00C150BE">
            <w:pPr>
              <w:spacing w:before="40" w:after="4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</w:tbl>
    <w:p w:rsidR="00097C6C" w:rsidRDefault="00097C6C"/>
    <w:p w:rsidR="00AD27C6" w:rsidRDefault="00AD27C6"/>
    <w:p w:rsidR="00AD27C6" w:rsidRPr="008B2C75" w:rsidRDefault="00A47E3C" w:rsidP="00A47E3C">
      <w:pPr>
        <w:spacing w:after="120"/>
        <w:rPr>
          <w:sz w:val="24"/>
        </w:rPr>
      </w:pPr>
      <w:r w:rsidRPr="008B2C75">
        <w:rPr>
          <w:rFonts w:eastAsia="Times New Roman"/>
          <w:b/>
          <w:bCs/>
          <w:i/>
          <w:iCs/>
          <w:color w:val="000000"/>
          <w:sz w:val="24"/>
          <w:lang w:eastAsia="zh-CN"/>
        </w:rPr>
        <w:t>Par veidlapas aizpildīšanu atbildīgais kapitālsabiedrības darbinieks</w:t>
      </w:r>
    </w:p>
    <w:tbl>
      <w:tblPr>
        <w:tblW w:w="5685" w:type="dxa"/>
        <w:tblInd w:w="93" w:type="dxa"/>
        <w:tblLook w:val="04A0" w:firstRow="1" w:lastRow="0" w:firstColumn="1" w:lastColumn="0" w:noHBand="0" w:noVBand="1"/>
      </w:tblPr>
      <w:tblGrid>
        <w:gridCol w:w="2280"/>
        <w:gridCol w:w="3405"/>
      </w:tblGrid>
      <w:tr w:rsidR="004A126F" w:rsidRPr="008B2C75" w:rsidTr="004A126F">
        <w:trPr>
          <w:trHeight w:val="300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26F" w:rsidRPr="008B2C75" w:rsidRDefault="004A126F" w:rsidP="00240DBA">
            <w:pPr>
              <w:rPr>
                <w:rFonts w:eastAsia="Times New Roman"/>
                <w:color w:val="000000"/>
                <w:sz w:val="24"/>
                <w:lang w:eastAsia="zh-CN"/>
              </w:rPr>
            </w:pPr>
            <w:r w:rsidRPr="008B2C75">
              <w:rPr>
                <w:rFonts w:eastAsia="Times New Roman"/>
                <w:color w:val="000000"/>
                <w:sz w:val="24"/>
                <w:lang w:eastAsia="zh-CN"/>
              </w:rPr>
              <w:t>Vārds, Uzvārds</w:t>
            </w:r>
          </w:p>
        </w:tc>
        <w:tc>
          <w:tcPr>
            <w:tcW w:w="3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26F" w:rsidRPr="008B2C75" w:rsidRDefault="004A126F" w:rsidP="00E469A9">
            <w:pPr>
              <w:spacing w:before="40" w:after="40"/>
              <w:jc w:val="center"/>
              <w:rPr>
                <w:color w:val="000000"/>
                <w:sz w:val="24"/>
              </w:rPr>
            </w:pPr>
            <w:r w:rsidRPr="008B2C75">
              <w:rPr>
                <w:color w:val="000000"/>
                <w:sz w:val="24"/>
              </w:rPr>
              <w:t xml:space="preserve">Iveta </w:t>
            </w:r>
            <w:proofErr w:type="spellStart"/>
            <w:r w:rsidRPr="008B2C75">
              <w:rPr>
                <w:color w:val="000000"/>
                <w:sz w:val="24"/>
              </w:rPr>
              <w:t>Blaua</w:t>
            </w:r>
            <w:proofErr w:type="spellEnd"/>
          </w:p>
        </w:tc>
      </w:tr>
      <w:tr w:rsidR="004A126F" w:rsidRPr="008B2C75" w:rsidTr="004A126F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26F" w:rsidRPr="008B2C75" w:rsidRDefault="004A126F" w:rsidP="00240DBA">
            <w:pPr>
              <w:rPr>
                <w:rFonts w:eastAsia="Times New Roman"/>
                <w:color w:val="000000"/>
                <w:sz w:val="24"/>
                <w:lang w:eastAsia="zh-CN"/>
              </w:rPr>
            </w:pPr>
            <w:r w:rsidRPr="008B2C75">
              <w:rPr>
                <w:rFonts w:eastAsia="Times New Roman"/>
                <w:color w:val="000000"/>
                <w:sz w:val="24"/>
                <w:lang w:eastAsia="zh-CN"/>
              </w:rPr>
              <w:t>Ieņemamais amats</w:t>
            </w:r>
          </w:p>
        </w:tc>
        <w:tc>
          <w:tcPr>
            <w:tcW w:w="3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26F" w:rsidRPr="008B2C75" w:rsidRDefault="004A126F" w:rsidP="00E469A9">
            <w:pPr>
              <w:spacing w:before="40" w:after="40"/>
              <w:jc w:val="center"/>
              <w:rPr>
                <w:color w:val="000000"/>
                <w:sz w:val="24"/>
              </w:rPr>
            </w:pPr>
            <w:r w:rsidRPr="008B2C75">
              <w:rPr>
                <w:color w:val="000000"/>
                <w:sz w:val="24"/>
              </w:rPr>
              <w:t>valdes priekšsēdētāja</w:t>
            </w:r>
          </w:p>
        </w:tc>
      </w:tr>
      <w:tr w:rsidR="004A126F" w:rsidRPr="008B2C75" w:rsidTr="004A126F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26F" w:rsidRPr="008B2C75" w:rsidRDefault="004A126F" w:rsidP="00240DBA">
            <w:pPr>
              <w:rPr>
                <w:rFonts w:eastAsia="Times New Roman"/>
                <w:color w:val="000000"/>
                <w:sz w:val="24"/>
                <w:lang w:eastAsia="zh-CN"/>
              </w:rPr>
            </w:pPr>
            <w:r w:rsidRPr="008B2C75">
              <w:rPr>
                <w:rFonts w:eastAsia="Times New Roman"/>
                <w:color w:val="000000"/>
                <w:sz w:val="24"/>
                <w:lang w:eastAsia="zh-CN"/>
              </w:rPr>
              <w:t>Tālrunis</w:t>
            </w:r>
          </w:p>
        </w:tc>
        <w:tc>
          <w:tcPr>
            <w:tcW w:w="3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26F" w:rsidRPr="008B2C75" w:rsidRDefault="004A126F" w:rsidP="00E469A9">
            <w:pPr>
              <w:spacing w:before="40" w:after="40"/>
              <w:jc w:val="center"/>
              <w:rPr>
                <w:color w:val="000000"/>
                <w:sz w:val="24"/>
              </w:rPr>
            </w:pPr>
            <w:r w:rsidRPr="008B2C75">
              <w:rPr>
                <w:color w:val="000000"/>
                <w:sz w:val="24"/>
              </w:rPr>
              <w:t>67374791</w:t>
            </w:r>
          </w:p>
        </w:tc>
      </w:tr>
      <w:tr w:rsidR="004A126F" w:rsidRPr="008B2C75" w:rsidTr="004A126F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26F" w:rsidRPr="008B2C75" w:rsidRDefault="004A126F" w:rsidP="00240DBA">
            <w:pPr>
              <w:rPr>
                <w:rFonts w:eastAsia="Times New Roman"/>
                <w:color w:val="000000"/>
                <w:sz w:val="24"/>
                <w:lang w:eastAsia="zh-CN"/>
              </w:rPr>
            </w:pPr>
            <w:r w:rsidRPr="008B2C75">
              <w:rPr>
                <w:rFonts w:eastAsia="Times New Roman"/>
                <w:color w:val="000000"/>
                <w:sz w:val="24"/>
                <w:lang w:eastAsia="zh-CN"/>
              </w:rPr>
              <w:t>e-pasts</w:t>
            </w:r>
          </w:p>
        </w:tc>
        <w:tc>
          <w:tcPr>
            <w:tcW w:w="3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26F" w:rsidRPr="008B2C75" w:rsidRDefault="008B2C75" w:rsidP="00E469A9">
            <w:pPr>
              <w:spacing w:before="40" w:after="40"/>
              <w:jc w:val="center"/>
              <w:rPr>
                <w:color w:val="0000FF"/>
                <w:sz w:val="24"/>
                <w:u w:val="single"/>
              </w:rPr>
            </w:pPr>
            <w:hyperlink r:id="rId8" w:history="1">
              <w:r w:rsidR="004A126F" w:rsidRPr="008B2C75">
                <w:rPr>
                  <w:rStyle w:val="Hyperlink"/>
                  <w:sz w:val="24"/>
                </w:rPr>
                <w:t>iveta.blaua@lnmc.lv</w:t>
              </w:r>
            </w:hyperlink>
          </w:p>
        </w:tc>
      </w:tr>
    </w:tbl>
    <w:p w:rsidR="00DD7341" w:rsidRPr="00924496" w:rsidRDefault="00DD7341" w:rsidP="00DD7341">
      <w:bookmarkStart w:id="0" w:name="_GoBack"/>
      <w:bookmarkEnd w:id="0"/>
    </w:p>
    <w:sectPr w:rsidR="00DD7341" w:rsidRPr="00924496" w:rsidSect="00974848"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1418" w:right="1134" w:bottom="1276" w:left="1701" w:header="568" w:footer="32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54B4" w:rsidRDefault="003F54B4">
      <w:r>
        <w:separator/>
      </w:r>
    </w:p>
  </w:endnote>
  <w:endnote w:type="continuationSeparator" w:id="0">
    <w:p w:rsidR="003F54B4" w:rsidRDefault="003F5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4B4" w:rsidRPr="00F06541" w:rsidRDefault="00F06541" w:rsidP="00F06541">
    <w:pPr>
      <w:pStyle w:val="Footer"/>
      <w:jc w:val="both"/>
      <w:rPr>
        <w:sz w:val="20"/>
      </w:rPr>
    </w:pPr>
    <w:r>
      <w:rPr>
        <w:sz w:val="20"/>
      </w:rPr>
      <w:t>E</w:t>
    </w:r>
    <w:r w:rsidR="002245B6">
      <w:rPr>
        <w:sz w:val="20"/>
      </w:rPr>
      <w:t>Mzinop5_30</w:t>
    </w:r>
    <w:r>
      <w:rPr>
        <w:sz w:val="20"/>
      </w:rPr>
      <w:t>0813; Informatīvā ziņojuma „Par kapitālsabiedrību, kurās Ekonomikas ministrija ir valsts kapitāla daļu turētāja, 2012.gada finansiālo rādītāju izpildi, sasniegtajiem darbības rezultātiem un rezultatīvajiem radītājiem” 5.pielikums „Informācija par SIA</w:t>
    </w:r>
    <w:r w:rsidRPr="00D216A8">
      <w:rPr>
        <w:sz w:val="20"/>
      </w:rPr>
      <w:t xml:space="preserve"> „</w:t>
    </w:r>
    <w:r>
      <w:rPr>
        <w:sz w:val="20"/>
      </w:rPr>
      <w:t>Latvijas Nacionālais metroloģijas centrs</w:t>
    </w:r>
    <w:r w:rsidRPr="00D216A8">
      <w:rPr>
        <w:sz w:val="20"/>
      </w:rPr>
      <w:t xml:space="preserve">” </w:t>
    </w:r>
    <w:r>
      <w:rPr>
        <w:sz w:val="20"/>
      </w:rPr>
      <w:t xml:space="preserve">2012.gada </w:t>
    </w:r>
    <w:r w:rsidRPr="00D216A8">
      <w:rPr>
        <w:sz w:val="20"/>
      </w:rPr>
      <w:t>rādītāju izpildi</w:t>
    </w:r>
    <w:r>
      <w:rPr>
        <w:sz w:val="20"/>
      </w:rPr>
      <w:t>”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16A8" w:rsidRPr="00D216A8" w:rsidRDefault="00D216A8" w:rsidP="00D216A8">
    <w:pPr>
      <w:pStyle w:val="Footer"/>
      <w:jc w:val="both"/>
      <w:rPr>
        <w:sz w:val="20"/>
      </w:rPr>
    </w:pPr>
    <w:r>
      <w:rPr>
        <w:sz w:val="20"/>
      </w:rPr>
      <w:t>EMzinop</w:t>
    </w:r>
    <w:r w:rsidR="00D86454">
      <w:rPr>
        <w:sz w:val="20"/>
      </w:rPr>
      <w:t>5</w:t>
    </w:r>
    <w:r w:rsidR="002245B6">
      <w:rPr>
        <w:sz w:val="20"/>
      </w:rPr>
      <w:t>_30</w:t>
    </w:r>
    <w:r>
      <w:rPr>
        <w:sz w:val="20"/>
      </w:rPr>
      <w:t xml:space="preserve">0813; Informatīvā ziņojuma „Par kapitālsabiedrību, kurās Ekonomikas ministrija ir valsts kapitāla daļu turētāja, 2012.gada finansiālo rādītāju izpildi, sasniegtajiem darbības rezultātiem un rezultatīvajiem radītājiem” </w:t>
    </w:r>
    <w:r w:rsidR="00D86454">
      <w:rPr>
        <w:sz w:val="20"/>
      </w:rPr>
      <w:t>5</w:t>
    </w:r>
    <w:r>
      <w:rPr>
        <w:sz w:val="20"/>
      </w:rPr>
      <w:t>.pielikums „</w:t>
    </w:r>
    <w:r w:rsidR="00D86454">
      <w:rPr>
        <w:sz w:val="20"/>
      </w:rPr>
      <w:t>Informācija par SIA</w:t>
    </w:r>
    <w:r w:rsidRPr="00D216A8">
      <w:rPr>
        <w:sz w:val="20"/>
      </w:rPr>
      <w:t xml:space="preserve"> „</w:t>
    </w:r>
    <w:r w:rsidR="00D86454">
      <w:rPr>
        <w:sz w:val="20"/>
      </w:rPr>
      <w:t>Latvijas Nacionālais metroloģijas centrs</w:t>
    </w:r>
    <w:r w:rsidRPr="00D216A8">
      <w:rPr>
        <w:sz w:val="20"/>
      </w:rPr>
      <w:t xml:space="preserve">” </w:t>
    </w:r>
    <w:r w:rsidR="000926CF">
      <w:rPr>
        <w:sz w:val="20"/>
      </w:rPr>
      <w:t xml:space="preserve">2012.gada </w:t>
    </w:r>
    <w:r w:rsidRPr="00D216A8">
      <w:rPr>
        <w:sz w:val="20"/>
      </w:rPr>
      <w:t>rādītāju izpildi</w:t>
    </w:r>
    <w:r>
      <w:rPr>
        <w:sz w:val="20"/>
      </w:rPr>
      <w:t>”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54B4" w:rsidRDefault="003F54B4">
      <w:r>
        <w:separator/>
      </w:r>
    </w:p>
  </w:footnote>
  <w:footnote w:type="continuationSeparator" w:id="0">
    <w:p w:rsidR="003F54B4" w:rsidRDefault="003F54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5972574"/>
      <w:docPartObj>
        <w:docPartGallery w:val="Page Numbers (Top of Page)"/>
        <w:docPartUnique/>
      </w:docPartObj>
    </w:sdtPr>
    <w:sdtEndPr>
      <w:rPr>
        <w:noProof/>
      </w:rPr>
    </w:sdtEndPr>
    <w:sdtContent>
      <w:p w:rsidR="003F54B4" w:rsidRDefault="003F54B4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B2C75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3F54B4" w:rsidRDefault="003F54B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196B" w:rsidRPr="00316E50" w:rsidRDefault="00D86454" w:rsidP="00E7196B">
    <w:pPr>
      <w:pStyle w:val="ListParagraph"/>
      <w:jc w:val="right"/>
      <w:rPr>
        <w:sz w:val="24"/>
      </w:rPr>
    </w:pPr>
    <w:r>
      <w:rPr>
        <w:sz w:val="24"/>
      </w:rPr>
      <w:t>5</w:t>
    </w:r>
    <w:r w:rsidR="00E7196B" w:rsidRPr="00316E50">
      <w:rPr>
        <w:sz w:val="24"/>
      </w:rPr>
      <w:t>.pielikums</w:t>
    </w:r>
  </w:p>
  <w:p w:rsidR="00E7196B" w:rsidRPr="00316E50" w:rsidRDefault="00E7196B" w:rsidP="00E7196B">
    <w:pPr>
      <w:pStyle w:val="Header"/>
      <w:tabs>
        <w:tab w:val="clear" w:pos="4153"/>
        <w:tab w:val="clear" w:pos="8306"/>
      </w:tabs>
      <w:ind w:left="1134"/>
      <w:jc w:val="right"/>
      <w:rPr>
        <w:sz w:val="24"/>
      </w:rPr>
    </w:pPr>
    <w:r w:rsidRPr="00316E50">
      <w:rPr>
        <w:sz w:val="24"/>
      </w:rPr>
      <w:t>Informatīvajam ziņojumam „Par kapitālsabiedrību, kurās Ekonomikas ministrija ir valsts kapitāla daļu turētāja, 2012.gada finansiālo rādītāju izpildi, sasniegtajiem darbības rezultātiem un rezultatīvajiem rādītājiem”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BE5935"/>
    <w:multiLevelType w:val="hybridMultilevel"/>
    <w:tmpl w:val="AFB657B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D7341"/>
    <w:rsid w:val="00004BC2"/>
    <w:rsid w:val="000167EE"/>
    <w:rsid w:val="000202A2"/>
    <w:rsid w:val="000232FB"/>
    <w:rsid w:val="00023BB9"/>
    <w:rsid w:val="00025A07"/>
    <w:rsid w:val="00026788"/>
    <w:rsid w:val="00026E74"/>
    <w:rsid w:val="00043170"/>
    <w:rsid w:val="00044E74"/>
    <w:rsid w:val="00061562"/>
    <w:rsid w:val="00061B7E"/>
    <w:rsid w:val="00070066"/>
    <w:rsid w:val="00070C63"/>
    <w:rsid w:val="000747D8"/>
    <w:rsid w:val="00074E79"/>
    <w:rsid w:val="00090210"/>
    <w:rsid w:val="000916BB"/>
    <w:rsid w:val="000926CF"/>
    <w:rsid w:val="000932C7"/>
    <w:rsid w:val="00097C6C"/>
    <w:rsid w:val="000A0AA0"/>
    <w:rsid w:val="000A143D"/>
    <w:rsid w:val="000B0366"/>
    <w:rsid w:val="000B0B6B"/>
    <w:rsid w:val="000B0E03"/>
    <w:rsid w:val="000B258A"/>
    <w:rsid w:val="000B50F9"/>
    <w:rsid w:val="000C165E"/>
    <w:rsid w:val="000C1CD0"/>
    <w:rsid w:val="000C22B1"/>
    <w:rsid w:val="000D17DA"/>
    <w:rsid w:val="000D4A9D"/>
    <w:rsid w:val="000D6691"/>
    <w:rsid w:val="000E1E64"/>
    <w:rsid w:val="000E5A10"/>
    <w:rsid w:val="000E6541"/>
    <w:rsid w:val="000F3F3B"/>
    <w:rsid w:val="000F4D3D"/>
    <w:rsid w:val="000F4F21"/>
    <w:rsid w:val="000F6B7D"/>
    <w:rsid w:val="000F73BE"/>
    <w:rsid w:val="000F7543"/>
    <w:rsid w:val="00103357"/>
    <w:rsid w:val="00103B3F"/>
    <w:rsid w:val="00133B7B"/>
    <w:rsid w:val="00142EE1"/>
    <w:rsid w:val="00154BE5"/>
    <w:rsid w:val="00156E14"/>
    <w:rsid w:val="0016118E"/>
    <w:rsid w:val="001632AC"/>
    <w:rsid w:val="00172943"/>
    <w:rsid w:val="00172ED4"/>
    <w:rsid w:val="001735B4"/>
    <w:rsid w:val="00175E92"/>
    <w:rsid w:val="0018068F"/>
    <w:rsid w:val="0018299C"/>
    <w:rsid w:val="00187B99"/>
    <w:rsid w:val="001A36A8"/>
    <w:rsid w:val="001A3DFA"/>
    <w:rsid w:val="001A4E3A"/>
    <w:rsid w:val="001A5056"/>
    <w:rsid w:val="001A6E6B"/>
    <w:rsid w:val="001B02E6"/>
    <w:rsid w:val="001B27F2"/>
    <w:rsid w:val="001B413F"/>
    <w:rsid w:val="001C0B33"/>
    <w:rsid w:val="001C1490"/>
    <w:rsid w:val="001C46BB"/>
    <w:rsid w:val="001C4A2B"/>
    <w:rsid w:val="001D1B2D"/>
    <w:rsid w:val="001E4615"/>
    <w:rsid w:val="001E494D"/>
    <w:rsid w:val="001F228C"/>
    <w:rsid w:val="0020781E"/>
    <w:rsid w:val="00213DDA"/>
    <w:rsid w:val="00220674"/>
    <w:rsid w:val="00224555"/>
    <w:rsid w:val="002245B6"/>
    <w:rsid w:val="00226133"/>
    <w:rsid w:val="00226BBD"/>
    <w:rsid w:val="00227B25"/>
    <w:rsid w:val="002320B7"/>
    <w:rsid w:val="00237E4B"/>
    <w:rsid w:val="00240DBA"/>
    <w:rsid w:val="0024272C"/>
    <w:rsid w:val="0026453E"/>
    <w:rsid w:val="002727ED"/>
    <w:rsid w:val="00273FBD"/>
    <w:rsid w:val="00277AAA"/>
    <w:rsid w:val="00282E94"/>
    <w:rsid w:val="00295D6F"/>
    <w:rsid w:val="00297E44"/>
    <w:rsid w:val="002A1573"/>
    <w:rsid w:val="002A2B00"/>
    <w:rsid w:val="002A40EE"/>
    <w:rsid w:val="002C12F5"/>
    <w:rsid w:val="002C1EF2"/>
    <w:rsid w:val="002C392A"/>
    <w:rsid w:val="002D2122"/>
    <w:rsid w:val="002F7E3A"/>
    <w:rsid w:val="003001DF"/>
    <w:rsid w:val="003127FF"/>
    <w:rsid w:val="00315210"/>
    <w:rsid w:val="00316E50"/>
    <w:rsid w:val="00330E3A"/>
    <w:rsid w:val="003325F2"/>
    <w:rsid w:val="00340799"/>
    <w:rsid w:val="003440DA"/>
    <w:rsid w:val="00353657"/>
    <w:rsid w:val="00361905"/>
    <w:rsid w:val="003665B2"/>
    <w:rsid w:val="0037028D"/>
    <w:rsid w:val="00372770"/>
    <w:rsid w:val="003752D6"/>
    <w:rsid w:val="00380285"/>
    <w:rsid w:val="00386F94"/>
    <w:rsid w:val="00393955"/>
    <w:rsid w:val="003A395B"/>
    <w:rsid w:val="003A5224"/>
    <w:rsid w:val="003B0415"/>
    <w:rsid w:val="003B2BAE"/>
    <w:rsid w:val="003B6B60"/>
    <w:rsid w:val="003B7788"/>
    <w:rsid w:val="003C4627"/>
    <w:rsid w:val="003C4FFE"/>
    <w:rsid w:val="003D3605"/>
    <w:rsid w:val="003D5095"/>
    <w:rsid w:val="003D5665"/>
    <w:rsid w:val="003D7FEF"/>
    <w:rsid w:val="003E2062"/>
    <w:rsid w:val="003E2787"/>
    <w:rsid w:val="003E5EE7"/>
    <w:rsid w:val="003F407A"/>
    <w:rsid w:val="003F4902"/>
    <w:rsid w:val="003F54B4"/>
    <w:rsid w:val="004038CA"/>
    <w:rsid w:val="00404D7C"/>
    <w:rsid w:val="00440480"/>
    <w:rsid w:val="00443E90"/>
    <w:rsid w:val="00446DD9"/>
    <w:rsid w:val="00457654"/>
    <w:rsid w:val="00473988"/>
    <w:rsid w:val="004839CA"/>
    <w:rsid w:val="00484FB3"/>
    <w:rsid w:val="004857DC"/>
    <w:rsid w:val="004860F2"/>
    <w:rsid w:val="00486CF9"/>
    <w:rsid w:val="00491795"/>
    <w:rsid w:val="004929AC"/>
    <w:rsid w:val="004946A8"/>
    <w:rsid w:val="00494936"/>
    <w:rsid w:val="004A126F"/>
    <w:rsid w:val="004A2A30"/>
    <w:rsid w:val="004A2ECD"/>
    <w:rsid w:val="004A4F75"/>
    <w:rsid w:val="004A6423"/>
    <w:rsid w:val="004B264C"/>
    <w:rsid w:val="004B2DBA"/>
    <w:rsid w:val="004C4F34"/>
    <w:rsid w:val="004C7D26"/>
    <w:rsid w:val="004D3022"/>
    <w:rsid w:val="004D362E"/>
    <w:rsid w:val="004D5D73"/>
    <w:rsid w:val="004E399B"/>
    <w:rsid w:val="00501D39"/>
    <w:rsid w:val="00505465"/>
    <w:rsid w:val="005125EB"/>
    <w:rsid w:val="00514E45"/>
    <w:rsid w:val="0051508A"/>
    <w:rsid w:val="0051597F"/>
    <w:rsid w:val="005166C9"/>
    <w:rsid w:val="00530381"/>
    <w:rsid w:val="00533F53"/>
    <w:rsid w:val="00540258"/>
    <w:rsid w:val="005402DA"/>
    <w:rsid w:val="0054374D"/>
    <w:rsid w:val="0054636C"/>
    <w:rsid w:val="00546CF6"/>
    <w:rsid w:val="00553184"/>
    <w:rsid w:val="005554B8"/>
    <w:rsid w:val="005657DB"/>
    <w:rsid w:val="005727C0"/>
    <w:rsid w:val="005874E8"/>
    <w:rsid w:val="0059106C"/>
    <w:rsid w:val="0059742D"/>
    <w:rsid w:val="005A0D94"/>
    <w:rsid w:val="005A787C"/>
    <w:rsid w:val="005B459C"/>
    <w:rsid w:val="005B7BE4"/>
    <w:rsid w:val="005C37FD"/>
    <w:rsid w:val="005D3855"/>
    <w:rsid w:val="005D499C"/>
    <w:rsid w:val="005D5DC1"/>
    <w:rsid w:val="005E7D15"/>
    <w:rsid w:val="005F1290"/>
    <w:rsid w:val="005F7253"/>
    <w:rsid w:val="00600630"/>
    <w:rsid w:val="00601949"/>
    <w:rsid w:val="006040B1"/>
    <w:rsid w:val="0060455B"/>
    <w:rsid w:val="006118F3"/>
    <w:rsid w:val="00613818"/>
    <w:rsid w:val="00624578"/>
    <w:rsid w:val="0062507D"/>
    <w:rsid w:val="006277F4"/>
    <w:rsid w:val="00636727"/>
    <w:rsid w:val="006452F1"/>
    <w:rsid w:val="006464A4"/>
    <w:rsid w:val="006529A8"/>
    <w:rsid w:val="00675032"/>
    <w:rsid w:val="00683D0C"/>
    <w:rsid w:val="00685D77"/>
    <w:rsid w:val="0069738E"/>
    <w:rsid w:val="006A04F2"/>
    <w:rsid w:val="006A3752"/>
    <w:rsid w:val="006A6BEA"/>
    <w:rsid w:val="006B0897"/>
    <w:rsid w:val="006B174B"/>
    <w:rsid w:val="006B399C"/>
    <w:rsid w:val="006D2FFF"/>
    <w:rsid w:val="006D3CC6"/>
    <w:rsid w:val="006D4000"/>
    <w:rsid w:val="006D66C6"/>
    <w:rsid w:val="006F0EBC"/>
    <w:rsid w:val="006F1F65"/>
    <w:rsid w:val="00700300"/>
    <w:rsid w:val="0070170C"/>
    <w:rsid w:val="00701EC5"/>
    <w:rsid w:val="007032C1"/>
    <w:rsid w:val="007070A8"/>
    <w:rsid w:val="00707E5D"/>
    <w:rsid w:val="00710ECA"/>
    <w:rsid w:val="007137BF"/>
    <w:rsid w:val="00715746"/>
    <w:rsid w:val="00725D20"/>
    <w:rsid w:val="0073287E"/>
    <w:rsid w:val="007350ED"/>
    <w:rsid w:val="00736B16"/>
    <w:rsid w:val="00737818"/>
    <w:rsid w:val="007439A6"/>
    <w:rsid w:val="00744D76"/>
    <w:rsid w:val="0075148F"/>
    <w:rsid w:val="0075278A"/>
    <w:rsid w:val="00755103"/>
    <w:rsid w:val="007563D1"/>
    <w:rsid w:val="0076529A"/>
    <w:rsid w:val="00767DE3"/>
    <w:rsid w:val="00786DC6"/>
    <w:rsid w:val="00794152"/>
    <w:rsid w:val="00795650"/>
    <w:rsid w:val="007A1AD7"/>
    <w:rsid w:val="007A1F28"/>
    <w:rsid w:val="007B33AE"/>
    <w:rsid w:val="007B352F"/>
    <w:rsid w:val="007B7128"/>
    <w:rsid w:val="007B7733"/>
    <w:rsid w:val="007C0A8F"/>
    <w:rsid w:val="007C107C"/>
    <w:rsid w:val="007C1511"/>
    <w:rsid w:val="007C30C5"/>
    <w:rsid w:val="007C65B9"/>
    <w:rsid w:val="007D1AF3"/>
    <w:rsid w:val="007D30AD"/>
    <w:rsid w:val="007D549A"/>
    <w:rsid w:val="0080349B"/>
    <w:rsid w:val="00804D46"/>
    <w:rsid w:val="008107EB"/>
    <w:rsid w:val="00815FDA"/>
    <w:rsid w:val="00822BC9"/>
    <w:rsid w:val="0083522C"/>
    <w:rsid w:val="00841D14"/>
    <w:rsid w:val="00847134"/>
    <w:rsid w:val="00847FDD"/>
    <w:rsid w:val="008642EB"/>
    <w:rsid w:val="00883C72"/>
    <w:rsid w:val="008847F2"/>
    <w:rsid w:val="00894566"/>
    <w:rsid w:val="008A2292"/>
    <w:rsid w:val="008A663A"/>
    <w:rsid w:val="008A6734"/>
    <w:rsid w:val="008A6DF1"/>
    <w:rsid w:val="008B2C75"/>
    <w:rsid w:val="008C2D05"/>
    <w:rsid w:val="008C3671"/>
    <w:rsid w:val="008C3C15"/>
    <w:rsid w:val="008C7329"/>
    <w:rsid w:val="008D1B24"/>
    <w:rsid w:val="008E04DB"/>
    <w:rsid w:val="008E0B76"/>
    <w:rsid w:val="008E2A81"/>
    <w:rsid w:val="008E3BA9"/>
    <w:rsid w:val="008E51F5"/>
    <w:rsid w:val="008E596D"/>
    <w:rsid w:val="008E7077"/>
    <w:rsid w:val="008F5B6F"/>
    <w:rsid w:val="008F6D7A"/>
    <w:rsid w:val="00905C07"/>
    <w:rsid w:val="00910D13"/>
    <w:rsid w:val="00921D52"/>
    <w:rsid w:val="009231BE"/>
    <w:rsid w:val="00924496"/>
    <w:rsid w:val="009245D0"/>
    <w:rsid w:val="0093289C"/>
    <w:rsid w:val="00944D51"/>
    <w:rsid w:val="00945D16"/>
    <w:rsid w:val="00964C2A"/>
    <w:rsid w:val="00970877"/>
    <w:rsid w:val="009734DA"/>
    <w:rsid w:val="00974848"/>
    <w:rsid w:val="00975167"/>
    <w:rsid w:val="009759F5"/>
    <w:rsid w:val="00976456"/>
    <w:rsid w:val="00983B8E"/>
    <w:rsid w:val="00983DAD"/>
    <w:rsid w:val="00991C90"/>
    <w:rsid w:val="00994F6E"/>
    <w:rsid w:val="00997C75"/>
    <w:rsid w:val="009A074A"/>
    <w:rsid w:val="009A0C34"/>
    <w:rsid w:val="009A61C1"/>
    <w:rsid w:val="009B2144"/>
    <w:rsid w:val="009B67FA"/>
    <w:rsid w:val="009B68FC"/>
    <w:rsid w:val="009C10F4"/>
    <w:rsid w:val="009C5C47"/>
    <w:rsid w:val="009D5152"/>
    <w:rsid w:val="009D54B3"/>
    <w:rsid w:val="009E560E"/>
    <w:rsid w:val="009F62FE"/>
    <w:rsid w:val="009F755F"/>
    <w:rsid w:val="00A059E7"/>
    <w:rsid w:val="00A12DD8"/>
    <w:rsid w:val="00A15CEF"/>
    <w:rsid w:val="00A160A1"/>
    <w:rsid w:val="00A23461"/>
    <w:rsid w:val="00A3079C"/>
    <w:rsid w:val="00A31509"/>
    <w:rsid w:val="00A3614A"/>
    <w:rsid w:val="00A37B44"/>
    <w:rsid w:val="00A42062"/>
    <w:rsid w:val="00A47E3C"/>
    <w:rsid w:val="00A502CE"/>
    <w:rsid w:val="00A50A14"/>
    <w:rsid w:val="00A5569D"/>
    <w:rsid w:val="00A56A96"/>
    <w:rsid w:val="00A66C4B"/>
    <w:rsid w:val="00A724B0"/>
    <w:rsid w:val="00A74524"/>
    <w:rsid w:val="00A9119D"/>
    <w:rsid w:val="00A93F33"/>
    <w:rsid w:val="00A9461E"/>
    <w:rsid w:val="00A97C41"/>
    <w:rsid w:val="00AB7029"/>
    <w:rsid w:val="00AD1824"/>
    <w:rsid w:val="00AD27C6"/>
    <w:rsid w:val="00AD3999"/>
    <w:rsid w:val="00AD7A2E"/>
    <w:rsid w:val="00AE5952"/>
    <w:rsid w:val="00AE5A5D"/>
    <w:rsid w:val="00AE7CC7"/>
    <w:rsid w:val="00AF0EDC"/>
    <w:rsid w:val="00AF6B7D"/>
    <w:rsid w:val="00AF6F9C"/>
    <w:rsid w:val="00B07063"/>
    <w:rsid w:val="00B1719D"/>
    <w:rsid w:val="00B20B51"/>
    <w:rsid w:val="00B24BE7"/>
    <w:rsid w:val="00B26B54"/>
    <w:rsid w:val="00B3543B"/>
    <w:rsid w:val="00B35CB4"/>
    <w:rsid w:val="00B36F71"/>
    <w:rsid w:val="00B44DC3"/>
    <w:rsid w:val="00B52B50"/>
    <w:rsid w:val="00B52BCF"/>
    <w:rsid w:val="00B55F07"/>
    <w:rsid w:val="00B65D55"/>
    <w:rsid w:val="00B67D99"/>
    <w:rsid w:val="00B742C0"/>
    <w:rsid w:val="00B91868"/>
    <w:rsid w:val="00B91B27"/>
    <w:rsid w:val="00BA2173"/>
    <w:rsid w:val="00BA2FBD"/>
    <w:rsid w:val="00BA3E80"/>
    <w:rsid w:val="00BB408A"/>
    <w:rsid w:val="00BB7D51"/>
    <w:rsid w:val="00BD71D7"/>
    <w:rsid w:val="00BE000B"/>
    <w:rsid w:val="00BE1950"/>
    <w:rsid w:val="00BE49AE"/>
    <w:rsid w:val="00BF472B"/>
    <w:rsid w:val="00C04EEA"/>
    <w:rsid w:val="00C150BE"/>
    <w:rsid w:val="00C21E38"/>
    <w:rsid w:val="00C2459F"/>
    <w:rsid w:val="00C2657D"/>
    <w:rsid w:val="00C60B46"/>
    <w:rsid w:val="00C65BE2"/>
    <w:rsid w:val="00C72DE5"/>
    <w:rsid w:val="00C91830"/>
    <w:rsid w:val="00C92698"/>
    <w:rsid w:val="00C96A0D"/>
    <w:rsid w:val="00CA0527"/>
    <w:rsid w:val="00CA1953"/>
    <w:rsid w:val="00CA4B55"/>
    <w:rsid w:val="00CA71AB"/>
    <w:rsid w:val="00CA785F"/>
    <w:rsid w:val="00CA7A68"/>
    <w:rsid w:val="00CC07E7"/>
    <w:rsid w:val="00CD76DE"/>
    <w:rsid w:val="00CE5CA5"/>
    <w:rsid w:val="00CF4AF7"/>
    <w:rsid w:val="00CF7D22"/>
    <w:rsid w:val="00D026AD"/>
    <w:rsid w:val="00D0419C"/>
    <w:rsid w:val="00D12060"/>
    <w:rsid w:val="00D13D0F"/>
    <w:rsid w:val="00D216A8"/>
    <w:rsid w:val="00D23379"/>
    <w:rsid w:val="00D2342F"/>
    <w:rsid w:val="00D32D67"/>
    <w:rsid w:val="00D337E7"/>
    <w:rsid w:val="00D33950"/>
    <w:rsid w:val="00D53241"/>
    <w:rsid w:val="00D533A7"/>
    <w:rsid w:val="00D53A49"/>
    <w:rsid w:val="00D57007"/>
    <w:rsid w:val="00D6161F"/>
    <w:rsid w:val="00D64158"/>
    <w:rsid w:val="00D65575"/>
    <w:rsid w:val="00D662FF"/>
    <w:rsid w:val="00D665F0"/>
    <w:rsid w:val="00D67859"/>
    <w:rsid w:val="00D861F0"/>
    <w:rsid w:val="00D86454"/>
    <w:rsid w:val="00D87C7F"/>
    <w:rsid w:val="00D92FF3"/>
    <w:rsid w:val="00D9362C"/>
    <w:rsid w:val="00DA4E51"/>
    <w:rsid w:val="00DA705B"/>
    <w:rsid w:val="00DB3AAD"/>
    <w:rsid w:val="00DC4194"/>
    <w:rsid w:val="00DD1872"/>
    <w:rsid w:val="00DD64E0"/>
    <w:rsid w:val="00DD72E9"/>
    <w:rsid w:val="00DD7341"/>
    <w:rsid w:val="00DD7F5F"/>
    <w:rsid w:val="00DF0E2D"/>
    <w:rsid w:val="00DF3CF4"/>
    <w:rsid w:val="00E05A31"/>
    <w:rsid w:val="00E15319"/>
    <w:rsid w:val="00E229F1"/>
    <w:rsid w:val="00E31ACF"/>
    <w:rsid w:val="00E35574"/>
    <w:rsid w:val="00E42A79"/>
    <w:rsid w:val="00E469A9"/>
    <w:rsid w:val="00E620DD"/>
    <w:rsid w:val="00E65051"/>
    <w:rsid w:val="00E65276"/>
    <w:rsid w:val="00E7196B"/>
    <w:rsid w:val="00E82652"/>
    <w:rsid w:val="00E92E91"/>
    <w:rsid w:val="00EA02F9"/>
    <w:rsid w:val="00EA2DF5"/>
    <w:rsid w:val="00EA4DF6"/>
    <w:rsid w:val="00EA634B"/>
    <w:rsid w:val="00EE2514"/>
    <w:rsid w:val="00EE36EE"/>
    <w:rsid w:val="00EE6828"/>
    <w:rsid w:val="00EE6AD7"/>
    <w:rsid w:val="00EE7CCB"/>
    <w:rsid w:val="00EF10CB"/>
    <w:rsid w:val="00EF3EB2"/>
    <w:rsid w:val="00EF7AC7"/>
    <w:rsid w:val="00F03347"/>
    <w:rsid w:val="00F06541"/>
    <w:rsid w:val="00F138DA"/>
    <w:rsid w:val="00F13CBD"/>
    <w:rsid w:val="00F25469"/>
    <w:rsid w:val="00F33D09"/>
    <w:rsid w:val="00F340B7"/>
    <w:rsid w:val="00F3760C"/>
    <w:rsid w:val="00F425E0"/>
    <w:rsid w:val="00F51928"/>
    <w:rsid w:val="00F53DAA"/>
    <w:rsid w:val="00F54B7C"/>
    <w:rsid w:val="00F57444"/>
    <w:rsid w:val="00F57B58"/>
    <w:rsid w:val="00F71601"/>
    <w:rsid w:val="00F72425"/>
    <w:rsid w:val="00F72780"/>
    <w:rsid w:val="00F753F8"/>
    <w:rsid w:val="00F763F5"/>
    <w:rsid w:val="00F77323"/>
    <w:rsid w:val="00F81365"/>
    <w:rsid w:val="00F819F1"/>
    <w:rsid w:val="00F82789"/>
    <w:rsid w:val="00F83118"/>
    <w:rsid w:val="00F83240"/>
    <w:rsid w:val="00F85DC3"/>
    <w:rsid w:val="00F9035F"/>
    <w:rsid w:val="00F936DD"/>
    <w:rsid w:val="00F93C78"/>
    <w:rsid w:val="00F97FF6"/>
    <w:rsid w:val="00FA0F6C"/>
    <w:rsid w:val="00FA6DD1"/>
    <w:rsid w:val="00FA75BF"/>
    <w:rsid w:val="00FB2999"/>
    <w:rsid w:val="00FB67DA"/>
    <w:rsid w:val="00FB7915"/>
    <w:rsid w:val="00FC05D3"/>
    <w:rsid w:val="00FC06DA"/>
    <w:rsid w:val="00FC26EE"/>
    <w:rsid w:val="00FC6FC5"/>
    <w:rsid w:val="00FD0938"/>
    <w:rsid w:val="00FD5FF7"/>
    <w:rsid w:val="00FD7617"/>
    <w:rsid w:val="00FE5E23"/>
    <w:rsid w:val="00FF1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lv-LV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D5665"/>
    <w:rPr>
      <w:sz w:val="26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D566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D566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26B5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26B54"/>
    <w:pPr>
      <w:tabs>
        <w:tab w:val="center" w:pos="4153"/>
        <w:tab w:val="right" w:pos="8306"/>
      </w:tabs>
    </w:pPr>
  </w:style>
  <w:style w:type="paragraph" w:styleId="Subtitle">
    <w:name w:val="Subtitle"/>
    <w:basedOn w:val="Normal"/>
    <w:next w:val="Normal"/>
    <w:link w:val="SubtitleChar"/>
    <w:qFormat/>
    <w:rsid w:val="003D5665"/>
    <w:pPr>
      <w:keepNext/>
      <w:keepLines/>
      <w:widowControl w:val="0"/>
      <w:suppressAutoHyphens/>
      <w:spacing w:before="600" w:after="600"/>
      <w:ind w:right="4820"/>
    </w:pPr>
    <w:rPr>
      <w:b/>
      <w:sz w:val="24"/>
    </w:rPr>
  </w:style>
  <w:style w:type="paragraph" w:styleId="BodyText">
    <w:name w:val="Body Text"/>
    <w:basedOn w:val="Normal"/>
    <w:rsid w:val="00B26B54"/>
    <w:pPr>
      <w:widowControl w:val="0"/>
      <w:spacing w:before="60" w:after="60"/>
    </w:pPr>
    <w:rPr>
      <w:sz w:val="20"/>
    </w:rPr>
  </w:style>
  <w:style w:type="character" w:customStyle="1" w:styleId="Heading1Char">
    <w:name w:val="Heading 1 Char"/>
    <w:basedOn w:val="DefaultParagraphFont"/>
    <w:link w:val="Heading1"/>
    <w:rsid w:val="003D56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semiHidden/>
    <w:rsid w:val="003D5665"/>
    <w:rPr>
      <w:rFonts w:asciiTheme="majorHAnsi" w:eastAsiaTheme="majorEastAsia" w:hAnsiTheme="majorHAnsi" w:cstheme="majorBidi"/>
      <w:b/>
      <w:bCs/>
      <w:color w:val="4F81BD" w:themeColor="accent1"/>
      <w:sz w:val="26"/>
      <w:lang w:eastAsia="en-US"/>
    </w:rPr>
  </w:style>
  <w:style w:type="character" w:customStyle="1" w:styleId="SubtitleChar">
    <w:name w:val="Subtitle Char"/>
    <w:basedOn w:val="DefaultParagraphFont"/>
    <w:link w:val="Subtitle"/>
    <w:rsid w:val="003D5665"/>
    <w:rPr>
      <w:b/>
      <w:lang w:eastAsia="en-US"/>
    </w:rPr>
  </w:style>
  <w:style w:type="character" w:styleId="Strong">
    <w:name w:val="Strong"/>
    <w:basedOn w:val="DefaultParagraphFont"/>
    <w:qFormat/>
    <w:rsid w:val="003D5665"/>
    <w:rPr>
      <w:b/>
      <w:bCs/>
    </w:rPr>
  </w:style>
  <w:style w:type="character" w:styleId="Emphasis">
    <w:name w:val="Emphasis"/>
    <w:basedOn w:val="DefaultParagraphFont"/>
    <w:qFormat/>
    <w:rsid w:val="003D5665"/>
    <w:rPr>
      <w:i/>
      <w:iCs/>
    </w:rPr>
  </w:style>
  <w:style w:type="paragraph" w:styleId="ListParagraph">
    <w:name w:val="List Paragraph"/>
    <w:basedOn w:val="Normal"/>
    <w:uiPriority w:val="34"/>
    <w:qFormat/>
    <w:rsid w:val="003D566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D7341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5D499C"/>
    <w:rPr>
      <w:sz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lv-LV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D5665"/>
    <w:rPr>
      <w:sz w:val="26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D566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D566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26B5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26B54"/>
    <w:pPr>
      <w:tabs>
        <w:tab w:val="center" w:pos="4153"/>
        <w:tab w:val="right" w:pos="8306"/>
      </w:tabs>
    </w:pPr>
  </w:style>
  <w:style w:type="paragraph" w:styleId="Subtitle">
    <w:name w:val="Subtitle"/>
    <w:basedOn w:val="Normal"/>
    <w:next w:val="Normal"/>
    <w:link w:val="SubtitleChar"/>
    <w:qFormat/>
    <w:rsid w:val="003D5665"/>
    <w:pPr>
      <w:keepNext/>
      <w:keepLines/>
      <w:widowControl w:val="0"/>
      <w:suppressAutoHyphens/>
      <w:spacing w:before="600" w:after="600"/>
      <w:ind w:right="4820"/>
    </w:pPr>
    <w:rPr>
      <w:b/>
      <w:sz w:val="24"/>
    </w:rPr>
  </w:style>
  <w:style w:type="paragraph" w:styleId="BodyText">
    <w:name w:val="Body Text"/>
    <w:basedOn w:val="Normal"/>
    <w:rsid w:val="00B26B54"/>
    <w:pPr>
      <w:widowControl w:val="0"/>
      <w:spacing w:before="60" w:after="60"/>
    </w:pPr>
    <w:rPr>
      <w:sz w:val="20"/>
    </w:rPr>
  </w:style>
  <w:style w:type="character" w:customStyle="1" w:styleId="Heading1Char">
    <w:name w:val="Heading 1 Char"/>
    <w:basedOn w:val="DefaultParagraphFont"/>
    <w:link w:val="Heading1"/>
    <w:rsid w:val="003D56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semiHidden/>
    <w:rsid w:val="003D5665"/>
    <w:rPr>
      <w:rFonts w:asciiTheme="majorHAnsi" w:eastAsiaTheme="majorEastAsia" w:hAnsiTheme="majorHAnsi" w:cstheme="majorBidi"/>
      <w:b/>
      <w:bCs/>
      <w:color w:val="4F81BD" w:themeColor="accent1"/>
      <w:sz w:val="26"/>
      <w:lang w:eastAsia="en-US"/>
    </w:rPr>
  </w:style>
  <w:style w:type="character" w:customStyle="1" w:styleId="SubtitleChar">
    <w:name w:val="Subtitle Char"/>
    <w:basedOn w:val="DefaultParagraphFont"/>
    <w:link w:val="Subtitle"/>
    <w:rsid w:val="003D5665"/>
    <w:rPr>
      <w:b/>
      <w:lang w:eastAsia="en-US"/>
    </w:rPr>
  </w:style>
  <w:style w:type="character" w:styleId="Strong">
    <w:name w:val="Strong"/>
    <w:basedOn w:val="DefaultParagraphFont"/>
    <w:qFormat/>
    <w:rsid w:val="003D5665"/>
    <w:rPr>
      <w:b/>
      <w:bCs/>
    </w:rPr>
  </w:style>
  <w:style w:type="character" w:styleId="Emphasis">
    <w:name w:val="Emphasis"/>
    <w:basedOn w:val="DefaultParagraphFont"/>
    <w:qFormat/>
    <w:rsid w:val="003D5665"/>
    <w:rPr>
      <w:i/>
      <w:iCs/>
    </w:rPr>
  </w:style>
  <w:style w:type="paragraph" w:styleId="ListParagraph">
    <w:name w:val="List Paragraph"/>
    <w:basedOn w:val="Normal"/>
    <w:uiPriority w:val="34"/>
    <w:qFormat/>
    <w:rsid w:val="003D566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D7341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5D499C"/>
    <w:rPr>
      <w:sz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2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veta.blaua@lnmc.lv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4</Pages>
  <Words>719</Words>
  <Characters>4507</Characters>
  <Application>Microsoft Office Word</Application>
  <DocSecurity>0</DocSecurity>
  <Lines>160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[teksts]</vt:lpstr>
    </vt:vector>
  </TitlesOfParts>
  <Company/>
  <LinksUpToDate>false</LinksUpToDate>
  <CharactersWithSpaces>5158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 kapitālsabiedrību, kurās Ekonomikas ministrija ir valsts kapitāla daļu turētāja, 2012.gada finansiālo rādītāju izpildi, sasniegtajiem darbības rezultātiem un rezultatīvajiem rādītājiem</dc:title>
  <dc:subject>Informatīvā ziņojuma 5.pielikums</dc:subject>
  <dc:creator>Ekonomikas ministrija</dc:creator>
  <dc:description>Svetlana Aleksejeva _x000d_
 tālrunis 67013121, fakss 67280882 _x000d_
 Svetlana.Aleksejeva@em.gov.lv</dc:description>
  <cp:lastModifiedBy>Svetlana Aleksejeva</cp:lastModifiedBy>
  <cp:revision>479</cp:revision>
  <dcterms:created xsi:type="dcterms:W3CDTF">2012-08-09T09:01:00Z</dcterms:created>
  <dcterms:modified xsi:type="dcterms:W3CDTF">2013-08-30T07:04:00Z</dcterms:modified>
</cp:coreProperties>
</file>