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9E2D6" w14:textId="77777777" w:rsidR="00894C55" w:rsidRPr="006E7F6A" w:rsidRDefault="00CF1704"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6378C6" w:rsidRPr="006E7F6A">
            <w:rPr>
              <w:rFonts w:ascii="Times New Roman" w:eastAsia="Times New Roman" w:hAnsi="Times New Roman" w:cs="Times New Roman"/>
              <w:b/>
              <w:bCs/>
              <w:sz w:val="28"/>
              <w:szCs w:val="24"/>
              <w:lang w:eastAsia="lv-LV"/>
            </w:rPr>
            <w:t>Likumprojekta “Grozījumi Elektroenerģijas tirgus likumā”</w:t>
          </w:r>
        </w:sdtContent>
      </w:sdt>
      <w:r w:rsidR="003B0BF9" w:rsidRPr="006E7F6A">
        <w:rPr>
          <w:rFonts w:ascii="Times New Roman" w:eastAsia="Times New Roman" w:hAnsi="Times New Roman" w:cs="Times New Roman"/>
          <w:b/>
          <w:bCs/>
          <w:sz w:val="28"/>
          <w:szCs w:val="24"/>
          <w:lang w:eastAsia="lv-LV"/>
        </w:rPr>
        <w:br/>
      </w:r>
      <w:r w:rsidR="00894C55" w:rsidRPr="006E7F6A">
        <w:rPr>
          <w:rFonts w:ascii="Times New Roman" w:eastAsia="Times New Roman" w:hAnsi="Times New Roman" w:cs="Times New Roman"/>
          <w:b/>
          <w:bCs/>
          <w:sz w:val="28"/>
          <w:szCs w:val="24"/>
          <w:lang w:eastAsia="lv-LV"/>
        </w:rPr>
        <w:t>sākotnējās ietekmes novērtējuma ziņojums (anotācija)</w:t>
      </w:r>
    </w:p>
    <w:p w14:paraId="6D6FCFB5" w14:textId="77777777" w:rsidR="00E5323B" w:rsidRPr="006E7F6A"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624"/>
        <w:gridCol w:w="5437"/>
      </w:tblGrid>
      <w:tr w:rsidR="00380848" w:rsidRPr="006E7F6A" w14:paraId="524F9417" w14:textId="77777777" w:rsidTr="00310B6A">
        <w:tc>
          <w:tcPr>
            <w:tcW w:w="0" w:type="auto"/>
            <w:gridSpan w:val="2"/>
            <w:vAlign w:val="center"/>
            <w:hideMark/>
          </w:tcPr>
          <w:p w14:paraId="758033C9" w14:textId="77777777" w:rsidR="00655F2C" w:rsidRPr="006E7F6A" w:rsidRDefault="00E5323B" w:rsidP="00E5323B">
            <w:pPr>
              <w:spacing w:after="0" w:line="240" w:lineRule="auto"/>
              <w:rPr>
                <w:rFonts w:ascii="Times New Roman" w:eastAsia="Times New Roman" w:hAnsi="Times New Roman" w:cs="Times New Roman"/>
                <w:b/>
                <w:bCs/>
                <w:iCs/>
                <w:sz w:val="24"/>
                <w:szCs w:val="24"/>
                <w:lang w:eastAsia="lv-LV"/>
              </w:rPr>
            </w:pPr>
            <w:r w:rsidRPr="006E7F6A">
              <w:rPr>
                <w:rFonts w:ascii="Times New Roman" w:eastAsia="Times New Roman" w:hAnsi="Times New Roman" w:cs="Times New Roman"/>
                <w:b/>
                <w:bCs/>
                <w:iCs/>
                <w:sz w:val="24"/>
                <w:szCs w:val="24"/>
                <w:lang w:eastAsia="lv-LV"/>
              </w:rPr>
              <w:t>Tiesību akta projekta anotācijas kopsavilkums</w:t>
            </w:r>
          </w:p>
        </w:tc>
      </w:tr>
      <w:tr w:rsidR="00380848" w:rsidRPr="006E7F6A" w14:paraId="18DE4BCA" w14:textId="77777777" w:rsidTr="00310B6A">
        <w:trPr>
          <w:trHeight w:val="1404"/>
        </w:trPr>
        <w:tc>
          <w:tcPr>
            <w:tcW w:w="1980" w:type="pct"/>
            <w:tcBorders>
              <w:right w:val="single" w:sz="4" w:space="0" w:color="auto"/>
            </w:tcBorders>
            <w:hideMark/>
          </w:tcPr>
          <w:p w14:paraId="51F109C0"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left w:val="single" w:sz="4" w:space="0" w:color="auto"/>
            </w:tcBorders>
            <w:hideMark/>
          </w:tcPr>
          <w:p w14:paraId="270FEAF6" w14:textId="5017941C" w:rsidR="00E5323B" w:rsidRPr="006E7F6A" w:rsidRDefault="00740442" w:rsidP="008C1908">
            <w:pPr>
              <w:spacing w:after="0" w:line="240" w:lineRule="auto"/>
              <w:jc w:val="both"/>
              <w:rPr>
                <w:rFonts w:ascii="Times New Roman" w:eastAsia="Times New Roman" w:hAnsi="Times New Roman" w:cs="Times New Roman"/>
                <w:iCs/>
                <w:sz w:val="24"/>
                <w:szCs w:val="24"/>
                <w:lang w:eastAsia="lv-LV"/>
              </w:rPr>
            </w:pPr>
            <w:r w:rsidRPr="006E7F6A">
              <w:rPr>
                <w:rFonts w:ascii="Times New Roman" w:hAnsi="Times New Roman" w:cs="Times New Roman"/>
                <w:sz w:val="24"/>
                <w:szCs w:val="24"/>
              </w:rPr>
              <w:t>Likumprojekta “Grozījumi Elektroenerģijas tirgus likumā”</w:t>
            </w:r>
            <w:r w:rsidRPr="006E7F6A">
              <w:rPr>
                <w:rFonts w:ascii="Times New Roman" w:eastAsia="Times New Roman" w:hAnsi="Times New Roman" w:cs="Times New Roman"/>
                <w:sz w:val="24"/>
                <w:szCs w:val="24"/>
                <w:lang w:eastAsia="lv-LV"/>
              </w:rPr>
              <w:t xml:space="preserve"> (turpmāk – </w:t>
            </w:r>
            <w:r w:rsidRPr="006E7F6A">
              <w:rPr>
                <w:rFonts w:ascii="Times New Roman" w:eastAsia="Times New Roman" w:hAnsi="Times New Roman" w:cs="Times New Roman"/>
                <w:iCs/>
                <w:sz w:val="24"/>
                <w:szCs w:val="24"/>
                <w:lang w:eastAsia="lv-LV"/>
              </w:rPr>
              <w:t>l</w:t>
            </w:r>
            <w:r w:rsidR="000E1A07" w:rsidRPr="006E7F6A">
              <w:rPr>
                <w:rFonts w:ascii="Times New Roman" w:eastAsia="Times New Roman" w:hAnsi="Times New Roman" w:cs="Times New Roman"/>
                <w:iCs/>
                <w:sz w:val="24"/>
                <w:szCs w:val="24"/>
                <w:lang w:eastAsia="lv-LV"/>
              </w:rPr>
              <w:t>ikumprojekt</w:t>
            </w:r>
            <w:r w:rsidRPr="006E7F6A">
              <w:rPr>
                <w:rFonts w:ascii="Times New Roman" w:eastAsia="Times New Roman" w:hAnsi="Times New Roman" w:cs="Times New Roman"/>
                <w:iCs/>
                <w:sz w:val="24"/>
                <w:szCs w:val="24"/>
                <w:lang w:eastAsia="lv-LV"/>
              </w:rPr>
              <w:t>s)</w:t>
            </w:r>
            <w:r w:rsidR="000E1A07" w:rsidRPr="006E7F6A">
              <w:rPr>
                <w:rFonts w:ascii="Times New Roman" w:eastAsia="Times New Roman" w:hAnsi="Times New Roman" w:cs="Times New Roman"/>
                <w:iCs/>
                <w:sz w:val="24"/>
                <w:szCs w:val="24"/>
                <w:lang w:eastAsia="lv-LV"/>
              </w:rPr>
              <w:t xml:space="preserve"> mērķis ir pārņemt divu Eiropas Savienības (turpmāk – ES) tiesību aktu nosacījumus</w:t>
            </w:r>
            <w:r w:rsidR="008C1908" w:rsidRPr="006E7F6A">
              <w:rPr>
                <w:rFonts w:ascii="Times New Roman" w:eastAsia="Times New Roman" w:hAnsi="Times New Roman" w:cs="Times New Roman"/>
                <w:iCs/>
                <w:sz w:val="24"/>
                <w:szCs w:val="24"/>
                <w:lang w:eastAsia="lv-LV"/>
              </w:rPr>
              <w:t xml:space="preserve"> </w:t>
            </w:r>
            <w:r w:rsidR="00CA032B" w:rsidRPr="006E7F6A">
              <w:rPr>
                <w:rFonts w:ascii="Times New Roman" w:eastAsia="Times New Roman" w:hAnsi="Times New Roman" w:cs="Times New Roman"/>
                <w:iCs/>
                <w:sz w:val="24"/>
                <w:szCs w:val="24"/>
                <w:lang w:eastAsia="lv-LV"/>
              </w:rPr>
              <w:t>–</w:t>
            </w:r>
            <w:r w:rsidR="000E1A07" w:rsidRPr="006E7F6A">
              <w:rPr>
                <w:rFonts w:ascii="Times New Roman" w:eastAsia="Times New Roman" w:hAnsi="Times New Roman" w:cs="Times New Roman"/>
                <w:iCs/>
                <w:sz w:val="24"/>
                <w:szCs w:val="24"/>
                <w:lang w:eastAsia="lv-LV"/>
              </w:rPr>
              <w:t xml:space="preserve"> Eiropas Parlamenta un Padomes 2019.gada 5.jūnija direktīv</w:t>
            </w:r>
            <w:r w:rsidR="008C1908" w:rsidRPr="006E7F6A">
              <w:rPr>
                <w:rFonts w:ascii="Times New Roman" w:eastAsia="Times New Roman" w:hAnsi="Times New Roman" w:cs="Times New Roman"/>
                <w:iCs/>
                <w:sz w:val="24"/>
                <w:szCs w:val="24"/>
                <w:lang w:eastAsia="lv-LV"/>
              </w:rPr>
              <w:t>u</w:t>
            </w:r>
            <w:r w:rsidR="000E1A07" w:rsidRPr="006E7F6A">
              <w:rPr>
                <w:rFonts w:ascii="Times New Roman" w:eastAsia="Times New Roman" w:hAnsi="Times New Roman" w:cs="Times New Roman"/>
                <w:iCs/>
                <w:sz w:val="24"/>
                <w:szCs w:val="24"/>
                <w:lang w:eastAsia="lv-LV"/>
              </w:rPr>
              <w:t xml:space="preserve"> Nr.2019/944 par kopīgiem noteikumiem attiecībā uz elektroenerģijas iekšējo tirgu un ar ko groza Direktīvu 2012/27/ES (turpmāk – Direktīva 2019/944), kā arī Eiropas Parlamenta un Padomes 2018.gada 11.decembra direktīvu </w:t>
            </w:r>
            <w:r w:rsidR="00397410" w:rsidRPr="006E7F6A">
              <w:rPr>
                <w:rFonts w:ascii="Times New Roman" w:eastAsia="Times New Roman" w:hAnsi="Times New Roman" w:cs="Times New Roman"/>
                <w:iCs/>
                <w:sz w:val="24"/>
                <w:szCs w:val="24"/>
                <w:lang w:eastAsia="lv-LV"/>
              </w:rPr>
              <w:t xml:space="preserve">(ES)  </w:t>
            </w:r>
            <w:r w:rsidR="000E1A07" w:rsidRPr="006E7F6A">
              <w:rPr>
                <w:rFonts w:ascii="Times New Roman" w:eastAsia="Times New Roman" w:hAnsi="Times New Roman" w:cs="Times New Roman"/>
                <w:iCs/>
                <w:sz w:val="24"/>
                <w:szCs w:val="24"/>
                <w:lang w:eastAsia="lv-LV"/>
              </w:rPr>
              <w:t xml:space="preserve">2018/2001 par no atjaunojamajiem energoresursiem iegūtas enerģijas izmantošanas veicināšanu (turpmāk – Direktīva </w:t>
            </w:r>
            <w:r w:rsidR="00397410" w:rsidRPr="006E7F6A">
              <w:rPr>
                <w:rFonts w:ascii="Times New Roman" w:eastAsia="Times New Roman" w:hAnsi="Times New Roman" w:cs="Times New Roman"/>
                <w:iCs/>
                <w:sz w:val="24"/>
                <w:szCs w:val="24"/>
                <w:lang w:eastAsia="lv-LV"/>
              </w:rPr>
              <w:t xml:space="preserve">(ES) </w:t>
            </w:r>
            <w:r w:rsidR="000E1A07" w:rsidRPr="006E7F6A">
              <w:rPr>
                <w:rFonts w:ascii="Times New Roman" w:eastAsia="Times New Roman" w:hAnsi="Times New Roman" w:cs="Times New Roman"/>
                <w:iCs/>
                <w:sz w:val="24"/>
                <w:szCs w:val="24"/>
                <w:lang w:eastAsia="lv-LV"/>
              </w:rPr>
              <w:t>2018/2001).</w:t>
            </w:r>
            <w:r w:rsidR="008C1908" w:rsidRPr="006E7F6A">
              <w:rPr>
                <w:rFonts w:ascii="Times New Roman" w:eastAsia="Times New Roman" w:hAnsi="Times New Roman" w:cs="Times New Roman"/>
                <w:iCs/>
                <w:sz w:val="24"/>
                <w:szCs w:val="24"/>
                <w:lang w:eastAsia="lv-LV"/>
              </w:rPr>
              <w:t xml:space="preserve"> </w:t>
            </w:r>
          </w:p>
          <w:p w14:paraId="28B59B89" w14:textId="77777777" w:rsidR="000E1A07" w:rsidRPr="006E7F6A" w:rsidRDefault="000E1A07" w:rsidP="008C1908">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Vienlaikus likumprojekts paredz pilnveidot esošo regulējumu attiecībā uz elektroenerģijas tirgu, aktualizējot novecojušās un situācijai neatbilstošās normas</w:t>
            </w:r>
            <w:r w:rsidR="008C1908" w:rsidRPr="006E7F6A">
              <w:rPr>
                <w:rFonts w:ascii="Times New Roman" w:eastAsia="Times New Roman" w:hAnsi="Times New Roman" w:cs="Times New Roman"/>
                <w:iCs/>
                <w:sz w:val="24"/>
                <w:szCs w:val="24"/>
                <w:lang w:eastAsia="lv-LV"/>
              </w:rPr>
              <w:t>. Papildus</w:t>
            </w:r>
            <w:r w:rsidRPr="006E7F6A">
              <w:rPr>
                <w:rFonts w:ascii="Times New Roman" w:eastAsia="Times New Roman" w:hAnsi="Times New Roman" w:cs="Times New Roman"/>
                <w:iCs/>
                <w:sz w:val="24"/>
                <w:szCs w:val="24"/>
                <w:lang w:eastAsia="lv-LV"/>
              </w:rPr>
              <w:t xml:space="preserve"> </w:t>
            </w:r>
            <w:r w:rsidR="008C1908" w:rsidRPr="006E7F6A">
              <w:rPr>
                <w:rFonts w:ascii="Times New Roman" w:eastAsia="Times New Roman" w:hAnsi="Times New Roman" w:cs="Times New Roman"/>
                <w:iCs/>
                <w:sz w:val="24"/>
                <w:szCs w:val="24"/>
                <w:lang w:eastAsia="lv-LV"/>
              </w:rPr>
              <w:t>likumprojektā ietvertas normas</w:t>
            </w:r>
            <w:r w:rsidRPr="006E7F6A">
              <w:rPr>
                <w:rFonts w:ascii="Times New Roman" w:eastAsia="Times New Roman" w:hAnsi="Times New Roman" w:cs="Times New Roman"/>
                <w:iCs/>
                <w:sz w:val="24"/>
                <w:szCs w:val="24"/>
                <w:lang w:eastAsia="lv-LV"/>
              </w:rPr>
              <w:t>, kas ļaus elektroenerģijas pārvades sistēmas operatoram ieviest pārrobežu pārvades tarifu elektroenerģijas tirdzniecībā ar trešajām valstīm.</w:t>
            </w:r>
          </w:p>
          <w:p w14:paraId="78CD5CB1" w14:textId="77777777" w:rsidR="00740442" w:rsidRPr="006E7F6A" w:rsidRDefault="00740442" w:rsidP="008C1908">
            <w:pPr>
              <w:spacing w:after="0" w:line="240" w:lineRule="auto"/>
              <w:jc w:val="both"/>
              <w:rPr>
                <w:rFonts w:ascii="Times New Roman" w:hAnsi="Times New Roman" w:cs="Times New Roman"/>
                <w:sz w:val="24"/>
                <w:szCs w:val="24"/>
              </w:rPr>
            </w:pPr>
            <w:r w:rsidRPr="006E7F6A">
              <w:rPr>
                <w:rFonts w:ascii="Times New Roman" w:eastAsia="Times New Roman" w:hAnsi="Times New Roman" w:cs="Times New Roman"/>
                <w:sz w:val="24"/>
                <w:szCs w:val="24"/>
                <w:lang w:eastAsia="lv-LV"/>
              </w:rPr>
              <w:t>Likumprojekts</w:t>
            </w:r>
            <w:r w:rsidRPr="006E7F6A">
              <w:rPr>
                <w:rFonts w:ascii="Times New Roman" w:hAnsi="Times New Roman" w:cs="Times New Roman"/>
                <w:sz w:val="24"/>
                <w:szCs w:val="24"/>
              </w:rPr>
              <w:t xml:space="preserve"> paredz izcelsmes apliecinājumu par saražotās elektroenerģijas daudzumu (turpmāk – izcelsmes apliecinājums) izsniegšanas procesa regulējuma pilnveidošanu, kā arī elektroenerģijas neto norēķinu sistēmas (turpmāk – neto sistēma) pilnveidošanu.</w:t>
            </w:r>
          </w:p>
          <w:p w14:paraId="5A1CAB23" w14:textId="4D442F2E" w:rsidR="004F0EBE" w:rsidRPr="006E7F6A" w:rsidRDefault="004F0EBE" w:rsidP="008C1908">
            <w:pPr>
              <w:spacing w:after="0" w:line="240" w:lineRule="auto"/>
              <w:jc w:val="both"/>
              <w:rPr>
                <w:rFonts w:ascii="Times New Roman" w:eastAsia="Times New Roman" w:hAnsi="Times New Roman" w:cs="Times New Roman"/>
                <w:iCs/>
                <w:sz w:val="24"/>
                <w:szCs w:val="24"/>
                <w:lang w:eastAsia="lv-LV"/>
              </w:rPr>
            </w:pPr>
            <w:r w:rsidRPr="006E7F6A">
              <w:rPr>
                <w:rFonts w:ascii="Times New Roman" w:hAnsi="Times New Roman" w:cs="Times New Roman"/>
                <w:sz w:val="24"/>
                <w:szCs w:val="24"/>
              </w:rPr>
              <w:t>Likumprojekta paredzētais spēkā stāšanās datums ir</w:t>
            </w:r>
            <w:r w:rsidR="002A171C" w:rsidRPr="006E7F6A">
              <w:rPr>
                <w:rFonts w:ascii="Times New Roman" w:hAnsi="Times New Roman" w:cs="Times New Roman"/>
                <w:sz w:val="24"/>
                <w:szCs w:val="24"/>
              </w:rPr>
              <w:t xml:space="preserve"> 2021.gada 1.decembris.</w:t>
            </w:r>
          </w:p>
        </w:tc>
      </w:tr>
    </w:tbl>
    <w:p w14:paraId="230E3158"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380848" w:rsidRPr="006E7F6A" w14:paraId="5A71D81F" w14:textId="77777777" w:rsidTr="76B69BB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87AFD8" w14:textId="77777777" w:rsidR="00655F2C" w:rsidRPr="006E7F6A" w:rsidRDefault="00E5323B" w:rsidP="00E5323B">
            <w:pPr>
              <w:spacing w:after="0" w:line="240" w:lineRule="auto"/>
              <w:rPr>
                <w:rFonts w:ascii="Times New Roman" w:eastAsia="Times New Roman" w:hAnsi="Times New Roman" w:cs="Times New Roman"/>
                <w:b/>
                <w:bCs/>
                <w:iCs/>
                <w:sz w:val="24"/>
                <w:szCs w:val="24"/>
                <w:lang w:eastAsia="lv-LV"/>
              </w:rPr>
            </w:pPr>
            <w:r w:rsidRPr="006E7F6A">
              <w:rPr>
                <w:rFonts w:ascii="Times New Roman" w:eastAsia="Times New Roman" w:hAnsi="Times New Roman" w:cs="Times New Roman"/>
                <w:b/>
                <w:bCs/>
                <w:iCs/>
                <w:sz w:val="24"/>
                <w:szCs w:val="24"/>
                <w:lang w:eastAsia="lv-LV"/>
              </w:rPr>
              <w:t>I. Tiesību akta projekta izstrādes nepieciešamība</w:t>
            </w:r>
          </w:p>
        </w:tc>
      </w:tr>
      <w:tr w:rsidR="00380848" w:rsidRPr="006E7F6A" w14:paraId="2D708FB3" w14:textId="77777777" w:rsidTr="76B69BB7">
        <w:tc>
          <w:tcPr>
            <w:tcW w:w="300" w:type="pct"/>
            <w:tcBorders>
              <w:top w:val="outset" w:sz="6" w:space="0" w:color="auto"/>
              <w:left w:val="outset" w:sz="6" w:space="0" w:color="auto"/>
              <w:bottom w:val="outset" w:sz="6" w:space="0" w:color="auto"/>
              <w:right w:val="outset" w:sz="6" w:space="0" w:color="auto"/>
            </w:tcBorders>
            <w:hideMark/>
          </w:tcPr>
          <w:p w14:paraId="5C7CF168"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045FBF2"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57DF5299" w14:textId="4BD2E1A9" w:rsidR="00AC7A80" w:rsidRPr="006E7F6A" w:rsidRDefault="006378C6" w:rsidP="00AC7A80">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Likumprojekts ir sagatavots pēc Ekonomikas ministrijas iniciatīvas, lai pārņemtu </w:t>
            </w:r>
            <w:r w:rsidR="008C1908" w:rsidRPr="006E7F6A">
              <w:rPr>
                <w:rFonts w:ascii="Times New Roman" w:eastAsia="Times New Roman" w:hAnsi="Times New Roman" w:cs="Times New Roman"/>
                <w:iCs/>
                <w:sz w:val="24"/>
                <w:szCs w:val="24"/>
                <w:lang w:eastAsia="lv-LV"/>
              </w:rPr>
              <w:t>divu direktīvu nosacījumus un pilnveidotu nacionālo elektroenerģijas tirgus regulējumu</w:t>
            </w:r>
            <w:r w:rsidR="00BD049A" w:rsidRPr="006E7F6A">
              <w:rPr>
                <w:rFonts w:ascii="Times New Roman" w:eastAsia="Times New Roman" w:hAnsi="Times New Roman" w:cs="Times New Roman"/>
                <w:iCs/>
                <w:sz w:val="24"/>
                <w:szCs w:val="24"/>
                <w:lang w:eastAsia="lv-LV"/>
              </w:rPr>
              <w:t>, tostarp ieviešot arī prasības, kas izriet no Ministru kabineta 2019.gada 13.augusta sēdes protokola Nr.34, 56.§, 2.punkta</w:t>
            </w:r>
            <w:r w:rsidR="00AC7A80" w:rsidRPr="006E7F6A">
              <w:rPr>
                <w:rFonts w:ascii="Times New Roman" w:eastAsia="Times New Roman" w:hAnsi="Times New Roman" w:cs="Times New Roman"/>
                <w:iCs/>
                <w:sz w:val="24"/>
                <w:szCs w:val="24"/>
                <w:lang w:eastAsia="lv-LV"/>
              </w:rPr>
              <w:t xml:space="preserve">, kā arī pamatojoties uz Ministru kabineta </w:t>
            </w:r>
            <w:r w:rsidR="00AC7A80" w:rsidRPr="006E7F6A">
              <w:rPr>
                <w:rFonts w:ascii="Times New Roman" w:hAnsi="Times New Roman" w:cs="Times New Roman"/>
                <w:sz w:val="24"/>
                <w:szCs w:val="24"/>
              </w:rPr>
              <w:t>2020.gada 4.februāra rīkojumu Nr.46 “Par Latvijas Nacionālo enerģētikas un klimata plānu 2021.-2030.gadam” (</w:t>
            </w:r>
            <w:proofErr w:type="spellStart"/>
            <w:r w:rsidR="00AC7A80" w:rsidRPr="006E7F6A">
              <w:rPr>
                <w:rFonts w:ascii="Times New Roman" w:hAnsi="Times New Roman" w:cs="Times New Roman"/>
                <w:sz w:val="24"/>
                <w:szCs w:val="24"/>
              </w:rPr>
              <w:t>rīcībpolitikas</w:t>
            </w:r>
            <w:proofErr w:type="spellEnd"/>
            <w:r w:rsidR="00AC7A80" w:rsidRPr="006E7F6A">
              <w:rPr>
                <w:rFonts w:ascii="Times New Roman" w:hAnsi="Times New Roman" w:cs="Times New Roman"/>
                <w:sz w:val="24"/>
                <w:szCs w:val="24"/>
              </w:rPr>
              <w:t xml:space="preserve"> īstenošanas H.6 pasākums un 4. rīcības virziens (4.2. pasākums)).</w:t>
            </w:r>
          </w:p>
        </w:tc>
      </w:tr>
      <w:tr w:rsidR="00380848" w:rsidRPr="006E7F6A" w14:paraId="2D38BA1E" w14:textId="77777777" w:rsidTr="76B69BB7">
        <w:tc>
          <w:tcPr>
            <w:tcW w:w="300" w:type="pct"/>
            <w:tcBorders>
              <w:top w:val="outset" w:sz="6" w:space="0" w:color="auto"/>
              <w:left w:val="outset" w:sz="6" w:space="0" w:color="auto"/>
              <w:bottom w:val="outset" w:sz="6" w:space="0" w:color="auto"/>
              <w:right w:val="outset" w:sz="6" w:space="0" w:color="auto"/>
            </w:tcBorders>
            <w:hideMark/>
          </w:tcPr>
          <w:p w14:paraId="524590E1"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5FE9CCD"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0093F86F" w14:textId="77777777" w:rsidR="00B75C93" w:rsidRPr="006E7F6A" w:rsidRDefault="00B75C93" w:rsidP="00B75C93">
            <w:pPr>
              <w:rPr>
                <w:rFonts w:ascii="Times New Roman" w:eastAsia="Times New Roman" w:hAnsi="Times New Roman" w:cs="Times New Roman"/>
                <w:iCs/>
                <w:sz w:val="24"/>
                <w:szCs w:val="24"/>
                <w:lang w:eastAsia="lv-LV"/>
              </w:rPr>
            </w:pPr>
          </w:p>
          <w:p w14:paraId="51D3F32F" w14:textId="13D229A2" w:rsidR="00B75C93" w:rsidRPr="006E7F6A" w:rsidRDefault="00B75C93" w:rsidP="00B75C93">
            <w:pPr>
              <w:ind w:firstLine="720"/>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4B253E0C" w14:textId="77777777" w:rsidR="00E5323B" w:rsidRPr="006E7F6A" w:rsidRDefault="00EF203B" w:rsidP="00BD049A">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Pārņemot Direktīvas 2019/944 prasības, Likumprojekts precizē virkni esošas elektroenerģijas jomas definīcijas, lai salāgotu </w:t>
            </w:r>
            <w:r w:rsidR="00B1469C" w:rsidRPr="006E7F6A">
              <w:rPr>
                <w:rFonts w:ascii="Times New Roman" w:eastAsia="Times New Roman" w:hAnsi="Times New Roman" w:cs="Times New Roman"/>
                <w:iCs/>
                <w:sz w:val="24"/>
                <w:szCs w:val="24"/>
                <w:lang w:eastAsia="lv-LV"/>
              </w:rPr>
              <w:t>redakcijas</w:t>
            </w:r>
            <w:r w:rsidR="00BD049A" w:rsidRPr="006E7F6A">
              <w:rPr>
                <w:rFonts w:ascii="Times New Roman" w:eastAsia="Times New Roman" w:hAnsi="Times New Roman" w:cs="Times New Roman"/>
                <w:iCs/>
                <w:sz w:val="24"/>
                <w:szCs w:val="24"/>
                <w:lang w:eastAsia="lv-LV"/>
              </w:rPr>
              <w:t>, piemēram,</w:t>
            </w:r>
            <w:r w:rsidR="00B1469C" w:rsidRPr="006E7F6A">
              <w:rPr>
                <w:rFonts w:ascii="Times New Roman" w:eastAsia="Times New Roman" w:hAnsi="Times New Roman" w:cs="Times New Roman"/>
                <w:iCs/>
                <w:sz w:val="24"/>
                <w:szCs w:val="24"/>
                <w:lang w:eastAsia="lv-LV"/>
              </w:rPr>
              <w:t xml:space="preserve"> attiecībā uz balansēšan</w:t>
            </w:r>
            <w:r w:rsidR="00BD049A" w:rsidRPr="006E7F6A">
              <w:rPr>
                <w:rFonts w:ascii="Times New Roman" w:eastAsia="Times New Roman" w:hAnsi="Times New Roman" w:cs="Times New Roman"/>
                <w:iCs/>
                <w:sz w:val="24"/>
                <w:szCs w:val="24"/>
                <w:lang w:eastAsia="lv-LV"/>
              </w:rPr>
              <w:t>u un tai pakārtotajām definīcijām, vienlaikus konceptuāli nemainot balansēšanas principus.</w:t>
            </w:r>
          </w:p>
          <w:p w14:paraId="6ECA2261" w14:textId="77777777" w:rsidR="002F2476" w:rsidRPr="006E7F6A" w:rsidRDefault="002F2476" w:rsidP="00BD049A">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lastRenderedPageBreak/>
              <w:t xml:space="preserve">Kā jauns aspekts Likumprojektā tiek iekļautas definīcijas un piederības tiesības attiecībā uz elektroenerģijas </w:t>
            </w:r>
            <w:proofErr w:type="spellStart"/>
            <w:r w:rsidRPr="006E7F6A">
              <w:rPr>
                <w:rFonts w:ascii="Times New Roman" w:eastAsia="Times New Roman" w:hAnsi="Times New Roman" w:cs="Times New Roman"/>
                <w:iCs/>
                <w:sz w:val="24"/>
                <w:szCs w:val="24"/>
                <w:lang w:eastAsia="lv-LV"/>
              </w:rPr>
              <w:t>uzkrātuvēm</w:t>
            </w:r>
            <w:proofErr w:type="spellEnd"/>
            <w:r w:rsidRPr="006E7F6A">
              <w:rPr>
                <w:rFonts w:ascii="Times New Roman" w:eastAsia="Times New Roman" w:hAnsi="Times New Roman" w:cs="Times New Roman"/>
                <w:iCs/>
                <w:sz w:val="24"/>
                <w:szCs w:val="24"/>
                <w:lang w:eastAsia="lv-LV"/>
              </w:rPr>
              <w:t xml:space="preserve">. Būtiski, ka gan sadales, gan pārvades sistēmas operatoram var piederēt elektroenerģijas </w:t>
            </w:r>
            <w:proofErr w:type="spellStart"/>
            <w:r w:rsidRPr="006E7F6A">
              <w:rPr>
                <w:rFonts w:ascii="Times New Roman" w:eastAsia="Times New Roman" w:hAnsi="Times New Roman" w:cs="Times New Roman"/>
                <w:iCs/>
                <w:sz w:val="24"/>
                <w:szCs w:val="24"/>
                <w:lang w:eastAsia="lv-LV"/>
              </w:rPr>
              <w:t>uzkrātuve</w:t>
            </w:r>
            <w:proofErr w:type="spellEnd"/>
            <w:r w:rsidRPr="006E7F6A">
              <w:rPr>
                <w:rFonts w:ascii="Times New Roman" w:eastAsia="Times New Roman" w:hAnsi="Times New Roman" w:cs="Times New Roman"/>
                <w:iCs/>
                <w:sz w:val="24"/>
                <w:szCs w:val="24"/>
                <w:lang w:eastAsia="lv-LV"/>
              </w:rPr>
              <w:t xml:space="preserve"> tikai pie konkrētiem nosacījumiem un ar Sabiedrisko pakalpojumu regulēšanas komisijas (turpmāk – Regulators) atļauju</w:t>
            </w:r>
            <w:r w:rsidR="0032466E" w:rsidRPr="006E7F6A">
              <w:rPr>
                <w:rFonts w:ascii="Times New Roman" w:eastAsia="Times New Roman" w:hAnsi="Times New Roman" w:cs="Times New Roman"/>
                <w:iCs/>
                <w:sz w:val="24"/>
                <w:szCs w:val="24"/>
                <w:lang w:eastAsia="lv-LV"/>
              </w:rPr>
              <w:t xml:space="preserve">, tādējādi neierobežojot konkurenci un iespējas tirgus dalībniekiem iesaistīties </w:t>
            </w:r>
            <w:proofErr w:type="spellStart"/>
            <w:r w:rsidR="0032466E" w:rsidRPr="006E7F6A">
              <w:rPr>
                <w:rFonts w:ascii="Times New Roman" w:eastAsia="Times New Roman" w:hAnsi="Times New Roman" w:cs="Times New Roman"/>
                <w:iCs/>
                <w:sz w:val="24"/>
                <w:szCs w:val="24"/>
                <w:lang w:eastAsia="lv-LV"/>
              </w:rPr>
              <w:t>uzkrātuvju</w:t>
            </w:r>
            <w:proofErr w:type="spellEnd"/>
            <w:r w:rsidR="0032466E" w:rsidRPr="006E7F6A">
              <w:rPr>
                <w:rFonts w:ascii="Times New Roman" w:eastAsia="Times New Roman" w:hAnsi="Times New Roman" w:cs="Times New Roman"/>
                <w:iCs/>
                <w:sz w:val="24"/>
                <w:szCs w:val="24"/>
                <w:lang w:eastAsia="lv-LV"/>
              </w:rPr>
              <w:t xml:space="preserve"> veidošanā.</w:t>
            </w:r>
            <w:r w:rsidRPr="006E7F6A">
              <w:rPr>
                <w:rFonts w:ascii="Times New Roman" w:eastAsia="Times New Roman" w:hAnsi="Times New Roman" w:cs="Times New Roman"/>
                <w:iCs/>
                <w:sz w:val="24"/>
                <w:szCs w:val="24"/>
                <w:lang w:eastAsia="lv-LV"/>
              </w:rPr>
              <w:t xml:space="preserve"> </w:t>
            </w:r>
          </w:p>
          <w:p w14:paraId="5B95E324" w14:textId="1A772B6A" w:rsidR="002F2476" w:rsidRPr="006E7F6A" w:rsidRDefault="002F2476" w:rsidP="00BD049A">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 2019/944 konceptuāli ir vērsta uz patērētāju lomas stiprināšanu, </w:t>
            </w:r>
            <w:r w:rsidR="00093BB2" w:rsidRPr="006E7F6A">
              <w:rPr>
                <w:rFonts w:ascii="Times New Roman" w:eastAsia="Times New Roman" w:hAnsi="Times New Roman" w:cs="Times New Roman"/>
                <w:iCs/>
                <w:sz w:val="24"/>
                <w:szCs w:val="24"/>
                <w:lang w:eastAsia="lv-LV"/>
              </w:rPr>
              <w:t xml:space="preserve">arī Direktīva </w:t>
            </w:r>
            <w:r w:rsidR="00397410" w:rsidRPr="006E7F6A">
              <w:rPr>
                <w:rFonts w:ascii="Times New Roman" w:eastAsia="Times New Roman" w:hAnsi="Times New Roman" w:cs="Times New Roman"/>
                <w:iCs/>
                <w:sz w:val="24"/>
                <w:szCs w:val="24"/>
                <w:lang w:eastAsia="lv-LV"/>
              </w:rPr>
              <w:t xml:space="preserve">(ES) </w:t>
            </w:r>
            <w:r w:rsidR="00093BB2" w:rsidRPr="006E7F6A">
              <w:rPr>
                <w:rFonts w:ascii="Times New Roman" w:eastAsia="Times New Roman" w:hAnsi="Times New Roman" w:cs="Times New Roman"/>
                <w:iCs/>
                <w:sz w:val="24"/>
                <w:szCs w:val="24"/>
                <w:lang w:eastAsia="lv-LV"/>
              </w:rPr>
              <w:t xml:space="preserve">2018/2001 skar šo jomu, </w:t>
            </w:r>
            <w:r w:rsidRPr="006E7F6A">
              <w:rPr>
                <w:rFonts w:ascii="Times New Roman" w:eastAsia="Times New Roman" w:hAnsi="Times New Roman" w:cs="Times New Roman"/>
                <w:iCs/>
                <w:sz w:val="24"/>
                <w:szCs w:val="24"/>
                <w:lang w:eastAsia="lv-LV"/>
              </w:rPr>
              <w:t xml:space="preserve">tādējādi arī nacionālajā regulējumā ienāk tādi jauni jēdzieni kā aktīvais lietotājs, no atjaunojamajiem energoresursiem iegūtas elektroenerģijas </w:t>
            </w:r>
            <w:proofErr w:type="spellStart"/>
            <w:r w:rsidRPr="006E7F6A">
              <w:rPr>
                <w:rFonts w:ascii="Times New Roman" w:eastAsia="Times New Roman" w:hAnsi="Times New Roman" w:cs="Times New Roman"/>
                <w:iCs/>
                <w:sz w:val="24"/>
                <w:szCs w:val="24"/>
                <w:lang w:eastAsia="lv-LV"/>
              </w:rPr>
              <w:t>pašpatērētājs</w:t>
            </w:r>
            <w:proofErr w:type="spellEnd"/>
            <w:r w:rsidRPr="006E7F6A">
              <w:rPr>
                <w:rFonts w:ascii="Times New Roman" w:eastAsia="Times New Roman" w:hAnsi="Times New Roman" w:cs="Times New Roman"/>
                <w:iCs/>
                <w:sz w:val="24"/>
                <w:szCs w:val="24"/>
                <w:lang w:eastAsia="lv-LV"/>
              </w:rPr>
              <w:t xml:space="preserve">, elektroenerģijas kopiena, elektroenerģijas kopīgošana un elektroenerģijas kopīgošanas līgums. </w:t>
            </w:r>
            <w:r w:rsidR="00093BB2" w:rsidRPr="006E7F6A">
              <w:rPr>
                <w:rFonts w:ascii="Times New Roman" w:eastAsia="Times New Roman" w:hAnsi="Times New Roman" w:cs="Times New Roman"/>
                <w:iCs/>
                <w:sz w:val="24"/>
                <w:szCs w:val="24"/>
                <w:lang w:eastAsia="lv-LV"/>
              </w:rPr>
              <w:t xml:space="preserve">Likumprojektā ir salāgotas abu direktīvu normas, savstarpēji mēģinot savienot jēdzienus, lai veidotu vienotu </w:t>
            </w:r>
            <w:r w:rsidR="0032466E" w:rsidRPr="006E7F6A">
              <w:rPr>
                <w:rFonts w:ascii="Times New Roman" w:eastAsia="Times New Roman" w:hAnsi="Times New Roman" w:cs="Times New Roman"/>
                <w:iCs/>
                <w:sz w:val="24"/>
                <w:szCs w:val="24"/>
                <w:lang w:eastAsia="lv-LV"/>
              </w:rPr>
              <w:t xml:space="preserve">darbības </w:t>
            </w:r>
            <w:r w:rsidR="00093BB2" w:rsidRPr="006E7F6A">
              <w:rPr>
                <w:rFonts w:ascii="Times New Roman" w:eastAsia="Times New Roman" w:hAnsi="Times New Roman" w:cs="Times New Roman"/>
                <w:iCs/>
                <w:sz w:val="24"/>
                <w:szCs w:val="24"/>
                <w:lang w:eastAsia="lv-LV"/>
              </w:rPr>
              <w:t xml:space="preserve">modeli. Piemēram, no atjaunojamajiem energoresursiem iegūtas elektroenerģijas </w:t>
            </w:r>
            <w:proofErr w:type="spellStart"/>
            <w:r w:rsidR="00093BB2" w:rsidRPr="006E7F6A">
              <w:rPr>
                <w:rFonts w:ascii="Times New Roman" w:eastAsia="Times New Roman" w:hAnsi="Times New Roman" w:cs="Times New Roman"/>
                <w:iCs/>
                <w:sz w:val="24"/>
                <w:szCs w:val="24"/>
                <w:lang w:eastAsia="lv-LV"/>
              </w:rPr>
              <w:t>pašpatērētājs</w:t>
            </w:r>
            <w:proofErr w:type="spellEnd"/>
            <w:r w:rsidR="00093BB2" w:rsidRPr="006E7F6A">
              <w:rPr>
                <w:rFonts w:ascii="Times New Roman" w:eastAsia="Times New Roman" w:hAnsi="Times New Roman" w:cs="Times New Roman"/>
                <w:iCs/>
                <w:sz w:val="24"/>
                <w:szCs w:val="24"/>
                <w:lang w:eastAsia="lv-LV"/>
              </w:rPr>
              <w:t xml:space="preserve">, kas ir Direktīvas </w:t>
            </w:r>
            <w:r w:rsidR="00397410" w:rsidRPr="006E7F6A">
              <w:rPr>
                <w:rFonts w:ascii="Times New Roman" w:eastAsia="Times New Roman" w:hAnsi="Times New Roman" w:cs="Times New Roman"/>
                <w:iCs/>
                <w:sz w:val="24"/>
                <w:szCs w:val="24"/>
                <w:lang w:eastAsia="lv-LV"/>
              </w:rPr>
              <w:t xml:space="preserve">(ES) </w:t>
            </w:r>
            <w:r w:rsidR="00093BB2" w:rsidRPr="006E7F6A">
              <w:rPr>
                <w:rFonts w:ascii="Times New Roman" w:eastAsia="Times New Roman" w:hAnsi="Times New Roman" w:cs="Times New Roman"/>
                <w:iCs/>
                <w:sz w:val="24"/>
                <w:szCs w:val="24"/>
                <w:lang w:eastAsia="lv-LV"/>
              </w:rPr>
              <w:t xml:space="preserve">2018/2001 jēdziens, tiek ietverts kā viens no aktīvā lietotāja </w:t>
            </w:r>
            <w:r w:rsidR="0032466E" w:rsidRPr="006E7F6A">
              <w:rPr>
                <w:rFonts w:ascii="Times New Roman" w:eastAsia="Times New Roman" w:hAnsi="Times New Roman" w:cs="Times New Roman"/>
                <w:iCs/>
                <w:sz w:val="24"/>
                <w:szCs w:val="24"/>
                <w:lang w:eastAsia="lv-LV"/>
              </w:rPr>
              <w:t>pa</w:t>
            </w:r>
            <w:r w:rsidR="00093BB2" w:rsidRPr="006E7F6A">
              <w:rPr>
                <w:rFonts w:ascii="Times New Roman" w:eastAsia="Times New Roman" w:hAnsi="Times New Roman" w:cs="Times New Roman"/>
                <w:iCs/>
                <w:sz w:val="24"/>
                <w:szCs w:val="24"/>
                <w:lang w:eastAsia="lv-LV"/>
              </w:rPr>
              <w:t xml:space="preserve">veidiem, kas savukārt ir Direktīvas 2019/944 jēdziens. Tāpat Direktīvā </w:t>
            </w:r>
            <w:r w:rsidR="00397410" w:rsidRPr="006E7F6A">
              <w:rPr>
                <w:rFonts w:ascii="Times New Roman" w:eastAsia="Times New Roman" w:hAnsi="Times New Roman" w:cs="Times New Roman"/>
                <w:iCs/>
                <w:sz w:val="24"/>
                <w:szCs w:val="24"/>
                <w:lang w:eastAsia="lv-LV"/>
              </w:rPr>
              <w:t xml:space="preserve">(ES) </w:t>
            </w:r>
            <w:r w:rsidR="00093BB2" w:rsidRPr="006E7F6A">
              <w:rPr>
                <w:rFonts w:ascii="Times New Roman" w:eastAsia="Times New Roman" w:hAnsi="Times New Roman" w:cs="Times New Roman"/>
                <w:iCs/>
                <w:sz w:val="24"/>
                <w:szCs w:val="24"/>
                <w:lang w:eastAsia="lv-LV"/>
              </w:rPr>
              <w:t xml:space="preserve">2018/2001 lietotais jēdziens </w:t>
            </w:r>
            <w:proofErr w:type="spellStart"/>
            <w:r w:rsidR="00093BB2" w:rsidRPr="006E7F6A">
              <w:rPr>
                <w:rFonts w:ascii="Times New Roman" w:eastAsia="Times New Roman" w:hAnsi="Times New Roman" w:cs="Times New Roman"/>
                <w:i/>
                <w:sz w:val="24"/>
                <w:szCs w:val="24"/>
                <w:lang w:eastAsia="lv-LV"/>
              </w:rPr>
              <w:t>peer</w:t>
            </w:r>
            <w:proofErr w:type="spellEnd"/>
            <w:r w:rsidR="00093BB2" w:rsidRPr="006E7F6A">
              <w:rPr>
                <w:rFonts w:ascii="Times New Roman" w:eastAsia="Times New Roman" w:hAnsi="Times New Roman" w:cs="Times New Roman"/>
                <w:i/>
                <w:sz w:val="24"/>
                <w:szCs w:val="24"/>
                <w:lang w:eastAsia="lv-LV"/>
              </w:rPr>
              <w:t>-to-</w:t>
            </w:r>
            <w:proofErr w:type="spellStart"/>
            <w:r w:rsidR="00093BB2" w:rsidRPr="006E7F6A">
              <w:rPr>
                <w:rFonts w:ascii="Times New Roman" w:eastAsia="Times New Roman" w:hAnsi="Times New Roman" w:cs="Times New Roman"/>
                <w:i/>
                <w:sz w:val="24"/>
                <w:szCs w:val="24"/>
                <w:lang w:eastAsia="lv-LV"/>
              </w:rPr>
              <w:t>peer</w:t>
            </w:r>
            <w:proofErr w:type="spellEnd"/>
            <w:r w:rsidR="00093BB2" w:rsidRPr="006E7F6A">
              <w:rPr>
                <w:rFonts w:ascii="Times New Roman" w:eastAsia="Times New Roman" w:hAnsi="Times New Roman" w:cs="Times New Roman"/>
                <w:iCs/>
                <w:sz w:val="24"/>
                <w:szCs w:val="24"/>
                <w:lang w:eastAsia="lv-LV"/>
              </w:rPr>
              <w:t xml:space="preserve"> </w:t>
            </w:r>
            <w:proofErr w:type="spellStart"/>
            <w:r w:rsidR="00093BB2" w:rsidRPr="006E7F6A">
              <w:rPr>
                <w:rFonts w:ascii="Times New Roman" w:eastAsia="Times New Roman" w:hAnsi="Times New Roman" w:cs="Times New Roman"/>
                <w:i/>
                <w:sz w:val="24"/>
                <w:szCs w:val="24"/>
                <w:lang w:eastAsia="lv-LV"/>
              </w:rPr>
              <w:t>trade</w:t>
            </w:r>
            <w:proofErr w:type="spellEnd"/>
            <w:r w:rsidR="00093BB2" w:rsidRPr="006E7F6A">
              <w:rPr>
                <w:rFonts w:ascii="Times New Roman" w:eastAsia="Times New Roman" w:hAnsi="Times New Roman" w:cs="Times New Roman"/>
                <w:i/>
                <w:sz w:val="24"/>
                <w:szCs w:val="24"/>
                <w:lang w:eastAsia="lv-LV"/>
              </w:rPr>
              <w:t xml:space="preserve"> </w:t>
            </w:r>
            <w:r w:rsidR="00093BB2" w:rsidRPr="006E7F6A">
              <w:rPr>
                <w:rFonts w:ascii="Times New Roman" w:eastAsia="Times New Roman" w:hAnsi="Times New Roman" w:cs="Times New Roman"/>
                <w:iCs/>
                <w:sz w:val="24"/>
                <w:szCs w:val="24"/>
                <w:lang w:eastAsia="lv-LV"/>
              </w:rPr>
              <w:t xml:space="preserve">un Direktīvā 2019/944 lietotais </w:t>
            </w:r>
            <w:proofErr w:type="spellStart"/>
            <w:r w:rsidR="00093BB2" w:rsidRPr="006E7F6A">
              <w:rPr>
                <w:rFonts w:ascii="Times New Roman" w:eastAsia="Times New Roman" w:hAnsi="Times New Roman" w:cs="Times New Roman"/>
                <w:i/>
                <w:sz w:val="24"/>
                <w:szCs w:val="24"/>
                <w:lang w:eastAsia="lv-LV"/>
              </w:rPr>
              <w:t>electricity</w:t>
            </w:r>
            <w:proofErr w:type="spellEnd"/>
            <w:r w:rsidR="00093BB2" w:rsidRPr="006E7F6A">
              <w:rPr>
                <w:rFonts w:ascii="Times New Roman" w:eastAsia="Times New Roman" w:hAnsi="Times New Roman" w:cs="Times New Roman"/>
                <w:i/>
                <w:sz w:val="24"/>
                <w:szCs w:val="24"/>
                <w:lang w:eastAsia="lv-LV"/>
              </w:rPr>
              <w:t xml:space="preserve"> </w:t>
            </w:r>
            <w:proofErr w:type="spellStart"/>
            <w:r w:rsidR="00093BB2" w:rsidRPr="006E7F6A">
              <w:rPr>
                <w:rFonts w:ascii="Times New Roman" w:eastAsia="Times New Roman" w:hAnsi="Times New Roman" w:cs="Times New Roman"/>
                <w:i/>
                <w:sz w:val="24"/>
                <w:szCs w:val="24"/>
                <w:lang w:eastAsia="lv-LV"/>
              </w:rPr>
              <w:t>sharing</w:t>
            </w:r>
            <w:proofErr w:type="spellEnd"/>
            <w:r w:rsidR="00093BB2" w:rsidRPr="006E7F6A">
              <w:rPr>
                <w:rFonts w:ascii="Times New Roman" w:eastAsia="Times New Roman" w:hAnsi="Times New Roman" w:cs="Times New Roman"/>
                <w:iCs/>
                <w:sz w:val="24"/>
                <w:szCs w:val="24"/>
                <w:lang w:eastAsia="lv-LV"/>
              </w:rPr>
              <w:t xml:space="preserve"> jēdziens ir apvienoti zem viena latvisk</w:t>
            </w:r>
            <w:r w:rsidR="00DC5C64" w:rsidRPr="006E7F6A">
              <w:rPr>
                <w:rFonts w:ascii="Times New Roman" w:eastAsia="Times New Roman" w:hAnsi="Times New Roman" w:cs="Times New Roman"/>
                <w:iCs/>
                <w:sz w:val="24"/>
                <w:szCs w:val="24"/>
                <w:lang w:eastAsia="lv-LV"/>
              </w:rPr>
              <w:t>otā</w:t>
            </w:r>
            <w:r w:rsidR="00093BB2" w:rsidRPr="006E7F6A">
              <w:rPr>
                <w:rFonts w:ascii="Times New Roman" w:eastAsia="Times New Roman" w:hAnsi="Times New Roman" w:cs="Times New Roman"/>
                <w:iCs/>
                <w:sz w:val="24"/>
                <w:szCs w:val="24"/>
                <w:lang w:eastAsia="lv-LV"/>
              </w:rPr>
              <w:t xml:space="preserve"> jēdziena – kopīgošana, pārņemot ar vienu jēdzienu abu direktīvu normas</w:t>
            </w:r>
            <w:r w:rsidR="00DC5C64" w:rsidRPr="006E7F6A">
              <w:rPr>
                <w:rFonts w:ascii="Times New Roman" w:eastAsia="Times New Roman" w:hAnsi="Times New Roman" w:cs="Times New Roman"/>
                <w:iCs/>
                <w:sz w:val="24"/>
                <w:szCs w:val="24"/>
                <w:lang w:eastAsia="lv-LV"/>
              </w:rPr>
              <w:t xml:space="preserve"> un ieviešot galvenos principus kā aktīvie lietotāji var dalīties jeb kopīgot sevis (aktīvā lietotāja, tostarp </w:t>
            </w:r>
            <w:proofErr w:type="spellStart"/>
            <w:r w:rsidR="00DC5C64" w:rsidRPr="006E7F6A">
              <w:rPr>
                <w:rFonts w:ascii="Times New Roman" w:eastAsia="Times New Roman" w:hAnsi="Times New Roman" w:cs="Times New Roman"/>
                <w:iCs/>
                <w:sz w:val="24"/>
                <w:szCs w:val="24"/>
                <w:lang w:eastAsia="lv-LV"/>
              </w:rPr>
              <w:t>energokopienas</w:t>
            </w:r>
            <w:proofErr w:type="spellEnd"/>
            <w:r w:rsidR="00DC5C64" w:rsidRPr="006E7F6A">
              <w:rPr>
                <w:rFonts w:ascii="Times New Roman" w:eastAsia="Times New Roman" w:hAnsi="Times New Roman" w:cs="Times New Roman"/>
                <w:iCs/>
                <w:sz w:val="24"/>
                <w:szCs w:val="24"/>
                <w:lang w:eastAsia="lv-LV"/>
              </w:rPr>
              <w:t>) saražoto elektroenerģiju ar citiem aktīvajiem lietotājiem</w:t>
            </w:r>
            <w:r w:rsidR="00093BB2" w:rsidRPr="006E7F6A">
              <w:rPr>
                <w:rFonts w:ascii="Times New Roman" w:eastAsia="Times New Roman" w:hAnsi="Times New Roman" w:cs="Times New Roman"/>
                <w:iCs/>
                <w:sz w:val="24"/>
                <w:szCs w:val="24"/>
                <w:lang w:eastAsia="lv-LV"/>
              </w:rPr>
              <w:t>.</w:t>
            </w:r>
            <w:r w:rsidR="00DC5C64" w:rsidRPr="006E7F6A">
              <w:rPr>
                <w:rFonts w:ascii="Times New Roman" w:eastAsia="Times New Roman" w:hAnsi="Times New Roman" w:cs="Times New Roman"/>
                <w:iCs/>
                <w:sz w:val="24"/>
                <w:szCs w:val="24"/>
                <w:lang w:eastAsia="lv-LV"/>
              </w:rPr>
              <w:t xml:space="preserve"> </w:t>
            </w:r>
            <w:r w:rsidR="00093BB2" w:rsidRPr="006E7F6A">
              <w:rPr>
                <w:rFonts w:ascii="Times New Roman" w:eastAsia="Times New Roman" w:hAnsi="Times New Roman" w:cs="Times New Roman"/>
                <w:iCs/>
                <w:sz w:val="24"/>
                <w:szCs w:val="24"/>
                <w:lang w:eastAsia="lv-LV"/>
              </w:rPr>
              <w:t xml:space="preserve">Likumprojekts “Grozījumi Enerģētikas likumā” ievieš jēdzienus </w:t>
            </w:r>
            <w:proofErr w:type="spellStart"/>
            <w:r w:rsidR="00093BB2" w:rsidRPr="006E7F6A">
              <w:rPr>
                <w:rFonts w:ascii="Times New Roman" w:eastAsia="Times New Roman" w:hAnsi="Times New Roman" w:cs="Times New Roman"/>
                <w:iCs/>
                <w:sz w:val="24"/>
                <w:szCs w:val="24"/>
                <w:lang w:eastAsia="lv-LV"/>
              </w:rPr>
              <w:t>energokopiena</w:t>
            </w:r>
            <w:proofErr w:type="spellEnd"/>
            <w:r w:rsidR="00093BB2" w:rsidRPr="006E7F6A">
              <w:rPr>
                <w:rFonts w:ascii="Times New Roman" w:eastAsia="Times New Roman" w:hAnsi="Times New Roman" w:cs="Times New Roman"/>
                <w:iCs/>
                <w:sz w:val="24"/>
                <w:szCs w:val="24"/>
                <w:lang w:eastAsia="lv-LV"/>
              </w:rPr>
              <w:t xml:space="preserve"> un atjaunojamo energoresursu kopiena, kuri izriet no Direktīvas </w:t>
            </w:r>
            <w:r w:rsidR="00397410" w:rsidRPr="006E7F6A">
              <w:rPr>
                <w:rFonts w:ascii="Times New Roman" w:eastAsia="Times New Roman" w:hAnsi="Times New Roman" w:cs="Times New Roman"/>
                <w:iCs/>
                <w:sz w:val="24"/>
                <w:szCs w:val="24"/>
                <w:lang w:eastAsia="lv-LV"/>
              </w:rPr>
              <w:t xml:space="preserve">(ES) </w:t>
            </w:r>
            <w:r w:rsidR="00093BB2" w:rsidRPr="006E7F6A">
              <w:rPr>
                <w:rFonts w:ascii="Times New Roman" w:eastAsia="Times New Roman" w:hAnsi="Times New Roman" w:cs="Times New Roman"/>
                <w:iCs/>
                <w:sz w:val="24"/>
                <w:szCs w:val="24"/>
                <w:lang w:eastAsia="lv-LV"/>
              </w:rPr>
              <w:t xml:space="preserve">2018/2001. Savukārt Direktīvā 2019/944 lietots jēdziens iedzīvotāju </w:t>
            </w:r>
            <w:proofErr w:type="spellStart"/>
            <w:r w:rsidR="00093BB2" w:rsidRPr="006E7F6A">
              <w:rPr>
                <w:rFonts w:ascii="Times New Roman" w:eastAsia="Times New Roman" w:hAnsi="Times New Roman" w:cs="Times New Roman"/>
                <w:iCs/>
                <w:sz w:val="24"/>
                <w:szCs w:val="24"/>
                <w:lang w:eastAsia="lv-LV"/>
              </w:rPr>
              <w:t>energokopiena</w:t>
            </w:r>
            <w:proofErr w:type="spellEnd"/>
            <w:r w:rsidR="00093BB2" w:rsidRPr="006E7F6A">
              <w:rPr>
                <w:rFonts w:ascii="Times New Roman" w:eastAsia="Times New Roman" w:hAnsi="Times New Roman" w:cs="Times New Roman"/>
                <w:iCs/>
                <w:sz w:val="24"/>
                <w:szCs w:val="24"/>
                <w:lang w:eastAsia="lv-LV"/>
              </w:rPr>
              <w:t xml:space="preserve"> - skaidrības labad, Likumprojektā šis jēdziens aizvietots ar jēdzienu elektroenerģijas </w:t>
            </w:r>
            <w:proofErr w:type="spellStart"/>
            <w:r w:rsidR="00093BB2" w:rsidRPr="006E7F6A">
              <w:rPr>
                <w:rFonts w:ascii="Times New Roman" w:eastAsia="Times New Roman" w:hAnsi="Times New Roman" w:cs="Times New Roman"/>
                <w:iCs/>
                <w:sz w:val="24"/>
                <w:szCs w:val="24"/>
                <w:lang w:eastAsia="lv-LV"/>
              </w:rPr>
              <w:t>energokopiena</w:t>
            </w:r>
            <w:proofErr w:type="spellEnd"/>
            <w:r w:rsidR="00093BB2" w:rsidRPr="006E7F6A">
              <w:rPr>
                <w:rFonts w:ascii="Times New Roman" w:eastAsia="Times New Roman" w:hAnsi="Times New Roman" w:cs="Times New Roman"/>
                <w:iCs/>
                <w:sz w:val="24"/>
                <w:szCs w:val="24"/>
                <w:lang w:eastAsia="lv-LV"/>
              </w:rPr>
              <w:t xml:space="preserve">, tādējādi loģiskāk izdalot abu </w:t>
            </w:r>
            <w:proofErr w:type="spellStart"/>
            <w:r w:rsidR="00093BB2" w:rsidRPr="006E7F6A">
              <w:rPr>
                <w:rFonts w:ascii="Times New Roman" w:eastAsia="Times New Roman" w:hAnsi="Times New Roman" w:cs="Times New Roman"/>
                <w:iCs/>
                <w:sz w:val="24"/>
                <w:szCs w:val="24"/>
                <w:lang w:eastAsia="lv-LV"/>
              </w:rPr>
              <w:t>energokopienu</w:t>
            </w:r>
            <w:proofErr w:type="spellEnd"/>
            <w:r w:rsidR="00093BB2" w:rsidRPr="006E7F6A">
              <w:rPr>
                <w:rFonts w:ascii="Times New Roman" w:eastAsia="Times New Roman" w:hAnsi="Times New Roman" w:cs="Times New Roman"/>
                <w:iCs/>
                <w:sz w:val="24"/>
                <w:szCs w:val="24"/>
                <w:lang w:eastAsia="lv-LV"/>
              </w:rPr>
              <w:t xml:space="preserve"> veidus, vienlaikus nemainot to būtību.</w:t>
            </w:r>
            <w:r w:rsidR="002A5EFE" w:rsidRPr="006E7F6A">
              <w:rPr>
                <w:rFonts w:ascii="Times New Roman" w:eastAsia="Times New Roman" w:hAnsi="Times New Roman" w:cs="Times New Roman"/>
                <w:iCs/>
                <w:sz w:val="24"/>
                <w:szCs w:val="24"/>
                <w:lang w:eastAsia="lv-LV"/>
              </w:rPr>
              <w:t xml:space="preserve"> Uz elektroenerģijas </w:t>
            </w:r>
            <w:proofErr w:type="spellStart"/>
            <w:r w:rsidR="002A5EFE" w:rsidRPr="006E7F6A">
              <w:rPr>
                <w:rFonts w:ascii="Times New Roman" w:eastAsia="Times New Roman" w:hAnsi="Times New Roman" w:cs="Times New Roman"/>
                <w:iCs/>
                <w:sz w:val="24"/>
                <w:szCs w:val="24"/>
                <w:lang w:eastAsia="lv-LV"/>
              </w:rPr>
              <w:t>energokopienām</w:t>
            </w:r>
            <w:proofErr w:type="spellEnd"/>
            <w:r w:rsidR="002A5EFE" w:rsidRPr="006E7F6A">
              <w:rPr>
                <w:rFonts w:ascii="Times New Roman" w:eastAsia="Times New Roman" w:hAnsi="Times New Roman" w:cs="Times New Roman"/>
                <w:iCs/>
                <w:sz w:val="24"/>
                <w:szCs w:val="24"/>
                <w:lang w:eastAsia="lv-LV"/>
              </w:rPr>
              <w:t xml:space="preserve"> attiecas arī likumprojektā “Grozījumi enerģētikas likumā” noteiktās vispārējās prasības </w:t>
            </w:r>
            <w:proofErr w:type="spellStart"/>
            <w:r w:rsidR="002A5EFE" w:rsidRPr="006E7F6A">
              <w:rPr>
                <w:rFonts w:ascii="Times New Roman" w:eastAsia="Times New Roman" w:hAnsi="Times New Roman" w:cs="Times New Roman"/>
                <w:iCs/>
                <w:sz w:val="24"/>
                <w:szCs w:val="24"/>
                <w:lang w:eastAsia="lv-LV"/>
              </w:rPr>
              <w:t>energokopienām</w:t>
            </w:r>
            <w:proofErr w:type="spellEnd"/>
            <w:r w:rsidR="002A5EFE" w:rsidRPr="006E7F6A">
              <w:rPr>
                <w:rFonts w:ascii="Times New Roman" w:eastAsia="Times New Roman" w:hAnsi="Times New Roman" w:cs="Times New Roman"/>
                <w:iCs/>
                <w:sz w:val="24"/>
                <w:szCs w:val="24"/>
                <w:lang w:eastAsia="lv-LV"/>
              </w:rPr>
              <w:t xml:space="preserve">. </w:t>
            </w:r>
          </w:p>
          <w:p w14:paraId="2037B851" w14:textId="12F7E129" w:rsidR="00093BB2" w:rsidRPr="006E7F6A" w:rsidRDefault="00093BB2" w:rsidP="00BD049A">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Saskaņā ar Direktīvu 2019/944, Likumprojektā ietvertas arī jaunas normas, kas palīdzēs elektroenerģijas lietotājiem labāk orientēties elektroenerģijas tirgotāju piedāvājumos</w:t>
            </w:r>
            <w:r w:rsidR="00DC5C64" w:rsidRPr="006E7F6A">
              <w:rPr>
                <w:rFonts w:ascii="Times New Roman" w:eastAsia="Times New Roman" w:hAnsi="Times New Roman" w:cs="Times New Roman"/>
                <w:iCs/>
                <w:sz w:val="24"/>
                <w:szCs w:val="24"/>
                <w:lang w:eastAsia="lv-LV"/>
              </w:rPr>
              <w:t>, proti, tiks izveidots nacionāls elektroenerģijas cenu salīdzināšanas rīks, ko veidos un uzturēs AS “Sadales tīkls”, bet uzraudzīs Regulator</w:t>
            </w:r>
            <w:r w:rsidR="00D70BFF" w:rsidRPr="006E7F6A">
              <w:rPr>
                <w:rFonts w:ascii="Times New Roman" w:eastAsia="Times New Roman" w:hAnsi="Times New Roman" w:cs="Times New Roman"/>
                <w:iCs/>
                <w:sz w:val="24"/>
                <w:szCs w:val="24"/>
                <w:lang w:eastAsia="lv-LV"/>
              </w:rPr>
              <w:t>s</w:t>
            </w:r>
            <w:r w:rsidR="00DC5C64" w:rsidRPr="006E7F6A">
              <w:rPr>
                <w:rFonts w:ascii="Times New Roman" w:eastAsia="Times New Roman" w:hAnsi="Times New Roman" w:cs="Times New Roman"/>
                <w:iCs/>
                <w:sz w:val="24"/>
                <w:szCs w:val="24"/>
                <w:lang w:eastAsia="lv-LV"/>
              </w:rPr>
              <w:t>. Šis rīks neliedz citiem jau tirgū esošiem salīdzināšanas instrumentiem turpināt darboties un izpildot noteiktos kritērijus arī saņemt Regulatora apliecinājumu, ka attiecīgais rīks atbilst visām prasībām.</w:t>
            </w:r>
          </w:p>
          <w:p w14:paraId="14A6C5E8" w14:textId="4A85A781" w:rsidR="00DC5C64" w:rsidRPr="006E7F6A" w:rsidRDefault="00DC5C64" w:rsidP="00BD049A">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lastRenderedPageBreak/>
              <w:t>Vienlaikus Likumprojekts nosaka, ka jebkuram elektroenerģijas tirgotā</w:t>
            </w:r>
            <w:r w:rsidR="0046611C" w:rsidRPr="006E7F6A">
              <w:rPr>
                <w:rFonts w:ascii="Times New Roman" w:eastAsia="Times New Roman" w:hAnsi="Times New Roman" w:cs="Times New Roman"/>
                <w:iCs/>
                <w:sz w:val="24"/>
                <w:szCs w:val="24"/>
                <w:lang w:eastAsia="lv-LV"/>
              </w:rPr>
              <w:t>ja</w:t>
            </w:r>
            <w:r w:rsidRPr="006E7F6A">
              <w:rPr>
                <w:rFonts w:ascii="Times New Roman" w:eastAsia="Times New Roman" w:hAnsi="Times New Roman" w:cs="Times New Roman"/>
                <w:iCs/>
                <w:sz w:val="24"/>
                <w:szCs w:val="24"/>
                <w:lang w:eastAsia="lv-LV"/>
              </w:rPr>
              <w:t xml:space="preserve">m, kurš apkalpo mājsaimniecību klientus, savos piedāvājumos </w:t>
            </w:r>
            <w:r w:rsidR="0046611C" w:rsidRPr="006E7F6A">
              <w:rPr>
                <w:rFonts w:ascii="Times New Roman" w:eastAsia="Times New Roman" w:hAnsi="Times New Roman" w:cs="Times New Roman"/>
                <w:iCs/>
                <w:sz w:val="24"/>
                <w:szCs w:val="24"/>
                <w:lang w:eastAsia="lv-LV"/>
              </w:rPr>
              <w:t xml:space="preserve">ir </w:t>
            </w:r>
            <w:r w:rsidRPr="006E7F6A">
              <w:rPr>
                <w:rFonts w:ascii="Times New Roman" w:eastAsia="Times New Roman" w:hAnsi="Times New Roman" w:cs="Times New Roman"/>
                <w:iCs/>
                <w:sz w:val="24"/>
                <w:szCs w:val="24"/>
                <w:lang w:eastAsia="lv-LV"/>
              </w:rPr>
              <w:t>jāiekļauj arī dinamiskā elektroenerģijas cenu līguma piedāvājums.</w:t>
            </w:r>
          </w:p>
          <w:p w14:paraId="5D031DE3" w14:textId="3E382599" w:rsidR="00BD049A" w:rsidRPr="006E7F6A" w:rsidRDefault="00BD049A" w:rsidP="7A71CC64">
            <w:pPr>
              <w:spacing w:after="0" w:line="240" w:lineRule="auto"/>
              <w:jc w:val="both"/>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Likumprojektā tiek svītrotas atsauces uz elektroenerģijas sistēmas īpašnieku, ņemot vērā, ka 2020.gada sākumā elektroenerģijas pārvades tīkla aktīvi - elektropārvades līnijas, apakšstacijas un ar tiem saistītie nekustamie īpašumi - tika nodoti no AS “Latvijas elektriskie tīkli” pārvades sistēmas operatora īpašumā, tādējādi regulējumā vairs nav jāizdala atsevišķs pārvades tīklu īpašnieks</w:t>
            </w:r>
            <w:r w:rsidR="11BAF5E3" w:rsidRPr="006E7F6A">
              <w:rPr>
                <w:rFonts w:ascii="Times New Roman" w:eastAsia="Times New Roman" w:hAnsi="Times New Roman" w:cs="Times New Roman"/>
                <w:sz w:val="24"/>
                <w:szCs w:val="24"/>
                <w:lang w:eastAsia="lv-LV"/>
              </w:rPr>
              <w:t xml:space="preserve"> (Grozījumi likuma </w:t>
            </w:r>
            <w:r w:rsidR="11BAF5E3" w:rsidRPr="006E7F6A">
              <w:rPr>
                <w:rFonts w:ascii="Times New Roman" w:eastAsia="Times New Roman" w:hAnsi="Times New Roman" w:cs="Times New Roman"/>
                <w:b/>
                <w:bCs/>
                <w:sz w:val="24"/>
                <w:szCs w:val="24"/>
                <w:lang w:eastAsia="lv-LV"/>
              </w:rPr>
              <w:t>12.,16.,43., 47. pantā un V</w:t>
            </w:r>
            <w:r w:rsidR="11BAF5E3" w:rsidRPr="006E7F6A">
              <w:rPr>
                <w:rFonts w:ascii="Times New Roman" w:eastAsia="Times New Roman" w:hAnsi="Times New Roman" w:cs="Times New Roman"/>
                <w:b/>
                <w:bCs/>
                <w:sz w:val="24"/>
                <w:szCs w:val="24"/>
                <w:vertAlign w:val="superscript"/>
                <w:lang w:eastAsia="lv-LV"/>
              </w:rPr>
              <w:t>1</w:t>
            </w:r>
            <w:r w:rsidR="11BAF5E3" w:rsidRPr="006E7F6A">
              <w:rPr>
                <w:rFonts w:ascii="Times New Roman" w:eastAsia="Times New Roman" w:hAnsi="Times New Roman" w:cs="Times New Roman"/>
                <w:b/>
                <w:bCs/>
                <w:sz w:val="24"/>
                <w:szCs w:val="24"/>
                <w:lang w:eastAsia="lv-LV"/>
              </w:rPr>
              <w:t xml:space="preserve"> nodaļā</w:t>
            </w:r>
            <w:r w:rsidR="11BAF5E3" w:rsidRPr="006E7F6A">
              <w:rPr>
                <w:rFonts w:ascii="Times New Roman" w:eastAsia="Times New Roman" w:hAnsi="Times New Roman" w:cs="Times New Roman"/>
                <w:sz w:val="24"/>
                <w:szCs w:val="24"/>
                <w:lang w:eastAsia="lv-LV"/>
              </w:rPr>
              <w:t>.</w:t>
            </w:r>
            <w:r w:rsidR="710D687B" w:rsidRPr="006E7F6A">
              <w:rPr>
                <w:rFonts w:ascii="Times New Roman" w:eastAsia="Times New Roman" w:hAnsi="Times New Roman" w:cs="Times New Roman"/>
                <w:sz w:val="24"/>
                <w:szCs w:val="24"/>
                <w:lang w:eastAsia="lv-LV"/>
              </w:rPr>
              <w:t>)</w:t>
            </w:r>
          </w:p>
          <w:p w14:paraId="5B9E67AD" w14:textId="4F312634" w:rsidR="00BD049A" w:rsidRPr="006E7F6A" w:rsidRDefault="00BD049A" w:rsidP="7A71CC64">
            <w:pPr>
              <w:spacing w:after="0" w:line="240" w:lineRule="auto"/>
              <w:jc w:val="both"/>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Ievērojot Ministru kabineta 20</w:t>
            </w:r>
            <w:r w:rsidR="002F2476" w:rsidRPr="006E7F6A">
              <w:rPr>
                <w:rFonts w:ascii="Times New Roman" w:eastAsia="Times New Roman" w:hAnsi="Times New Roman" w:cs="Times New Roman"/>
                <w:sz w:val="24"/>
                <w:szCs w:val="24"/>
                <w:lang w:eastAsia="lv-LV"/>
              </w:rPr>
              <w:t xml:space="preserve">19.gada 13. augusta sēdes protokola Nr.34, 56.§, 2.punktu, Likumprojekts precizē </w:t>
            </w:r>
            <w:r w:rsidR="002F2476" w:rsidRPr="006E7F6A">
              <w:rPr>
                <w:rFonts w:ascii="Times New Roman" w:eastAsia="Times New Roman" w:hAnsi="Times New Roman" w:cs="Times New Roman"/>
                <w:b/>
                <w:bCs/>
                <w:sz w:val="24"/>
                <w:szCs w:val="24"/>
                <w:lang w:eastAsia="lv-LV"/>
              </w:rPr>
              <w:t>16.</w:t>
            </w:r>
            <w:r w:rsidR="002F2476" w:rsidRPr="006E7F6A">
              <w:rPr>
                <w:rFonts w:ascii="Times New Roman" w:eastAsia="Times New Roman" w:hAnsi="Times New Roman" w:cs="Times New Roman"/>
                <w:b/>
                <w:bCs/>
                <w:sz w:val="24"/>
                <w:szCs w:val="24"/>
                <w:vertAlign w:val="superscript"/>
                <w:lang w:eastAsia="lv-LV"/>
              </w:rPr>
              <w:t>1</w:t>
            </w:r>
            <w:r w:rsidR="002F2476" w:rsidRPr="006E7F6A">
              <w:rPr>
                <w:rFonts w:ascii="Times New Roman" w:eastAsia="Times New Roman" w:hAnsi="Times New Roman" w:cs="Times New Roman"/>
                <w:b/>
                <w:bCs/>
                <w:sz w:val="24"/>
                <w:szCs w:val="24"/>
                <w:lang w:eastAsia="lv-LV"/>
              </w:rPr>
              <w:t xml:space="preserve"> pantu</w:t>
            </w:r>
            <w:r w:rsidR="002F2476" w:rsidRPr="006E7F6A">
              <w:rPr>
                <w:rFonts w:ascii="Times New Roman" w:eastAsia="Times New Roman" w:hAnsi="Times New Roman" w:cs="Times New Roman"/>
                <w:sz w:val="24"/>
                <w:szCs w:val="24"/>
                <w:lang w:eastAsia="lv-LV"/>
              </w:rPr>
              <w:t>, nosakot, ka elektroenerģijas tirdzniecībai ar trešajām valstīm ir piemērojams pārrobežu elektroenerģijas pārvades tarifs, kas kompensēs pārvades sistēmas operatora izdevumus.</w:t>
            </w:r>
          </w:p>
          <w:p w14:paraId="2B93859D" w14:textId="33EF9B5C" w:rsidR="009F178A" w:rsidRPr="006E7F6A" w:rsidRDefault="1B2B3397" w:rsidP="006E7F6A">
            <w:pPr>
              <w:jc w:val="both"/>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 xml:space="preserve">Likumprojekta </w:t>
            </w:r>
            <w:r w:rsidRPr="006E7F6A">
              <w:rPr>
                <w:rFonts w:ascii="Times New Roman" w:eastAsia="Times New Roman" w:hAnsi="Times New Roman" w:cs="Times New Roman"/>
                <w:b/>
                <w:bCs/>
                <w:sz w:val="24"/>
                <w:szCs w:val="24"/>
              </w:rPr>
              <w:t>1.panta otras daļas 2.punktā</w:t>
            </w:r>
            <w:r w:rsidRPr="006E7F6A">
              <w:rPr>
                <w:rFonts w:ascii="Times New Roman" w:eastAsia="Times New Roman" w:hAnsi="Times New Roman" w:cs="Times New Roman"/>
                <w:sz w:val="24"/>
                <w:szCs w:val="24"/>
              </w:rPr>
              <w:t xml:space="preserve"> tiek</w:t>
            </w:r>
            <w:r w:rsidR="4EBCE4C1" w:rsidRPr="006E7F6A">
              <w:rPr>
                <w:rFonts w:ascii="Times New Roman" w:eastAsia="Times New Roman" w:hAnsi="Times New Roman" w:cs="Times New Roman"/>
                <w:sz w:val="24"/>
                <w:szCs w:val="24"/>
              </w:rPr>
              <w:t xml:space="preserve"> grozīts aizsargāta lietotāja termins</w:t>
            </w:r>
            <w:r w:rsidR="6C300A69" w:rsidRPr="006E7F6A">
              <w:rPr>
                <w:rFonts w:ascii="Times New Roman" w:eastAsia="Times New Roman" w:hAnsi="Times New Roman" w:cs="Times New Roman"/>
                <w:sz w:val="24"/>
                <w:szCs w:val="24"/>
              </w:rPr>
              <w:t xml:space="preserve"> pielāgojot to spēkā esošajai likumdošanai</w:t>
            </w:r>
            <w:r w:rsidR="4EBCE4C1" w:rsidRPr="006E7F6A">
              <w:rPr>
                <w:rFonts w:ascii="Times New Roman" w:eastAsia="Times New Roman" w:hAnsi="Times New Roman" w:cs="Times New Roman"/>
                <w:sz w:val="24"/>
                <w:szCs w:val="24"/>
              </w:rPr>
              <w:t xml:space="preserve">, jo </w:t>
            </w:r>
            <w:r w:rsidRPr="006E7F6A">
              <w:rPr>
                <w:rFonts w:ascii="Times New Roman" w:eastAsia="Times New Roman" w:hAnsi="Times New Roman" w:cs="Times New Roman"/>
                <w:sz w:val="24"/>
                <w:szCs w:val="24"/>
              </w:rPr>
              <w:t>2020.gada 24.novembrī Saeima pieņēma likumu “Grozījumi Sociālo pakalpojumu un sociālās palīdzības likumā” (turpmāk – likums) (Nr.824/Lp13) (stājas spēkā 2021.gada 1.janvārī), kas paredz, ka, sākot ar 2021.gada 1.janvāri, Sociālo pakalpojumu un sociālās palīdzības likumā termins “ģimene  (persona)” tiek aizstāts ar terminu “mājsaimniecība”.</w:t>
            </w:r>
          </w:p>
          <w:p w14:paraId="66FC4C5C" w14:textId="77777777" w:rsidR="00BD065F" w:rsidRPr="006E7F6A" w:rsidRDefault="00BD065F" w:rsidP="00BD065F">
            <w:pPr>
              <w:spacing w:after="0" w:line="240" w:lineRule="auto"/>
              <w:jc w:val="both"/>
              <w:rPr>
                <w:rFonts w:ascii="Times New Roman" w:eastAsia="Times New Roman" w:hAnsi="Times New Roman" w:cs="Times New Roman"/>
                <w:b/>
                <w:bCs/>
                <w:sz w:val="24"/>
                <w:szCs w:val="24"/>
                <w:lang w:eastAsia="lv-LV"/>
              </w:rPr>
            </w:pPr>
            <w:r w:rsidRPr="006E7F6A">
              <w:rPr>
                <w:rFonts w:ascii="Times New Roman" w:eastAsia="Times New Roman" w:hAnsi="Times New Roman" w:cs="Times New Roman"/>
                <w:b/>
                <w:bCs/>
                <w:sz w:val="24"/>
                <w:szCs w:val="24"/>
                <w:lang w:eastAsia="lv-LV"/>
              </w:rPr>
              <w:t>Izcelsmes apliecinājumu izsniegšana</w:t>
            </w:r>
          </w:p>
          <w:p w14:paraId="780A5091" w14:textId="036F1102" w:rsidR="00BD065F" w:rsidRPr="006E7F6A" w:rsidRDefault="00BD065F" w:rsidP="00BD065F">
            <w:pPr>
              <w:spacing w:after="0" w:line="240" w:lineRule="auto"/>
              <w:jc w:val="both"/>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Elektroenerģijas tirgus likuma (turpmāk – Likums) 29.</w:t>
            </w:r>
            <w:r w:rsidRPr="006E7F6A">
              <w:rPr>
                <w:rFonts w:ascii="Times New Roman" w:eastAsia="Times New Roman" w:hAnsi="Times New Roman" w:cs="Times New Roman"/>
                <w:sz w:val="24"/>
                <w:szCs w:val="24"/>
                <w:vertAlign w:val="superscript"/>
                <w:lang w:eastAsia="lv-LV"/>
              </w:rPr>
              <w:t>2</w:t>
            </w:r>
            <w:r w:rsidRPr="006E7F6A">
              <w:rPr>
                <w:rFonts w:ascii="Times New Roman" w:eastAsia="Times New Roman" w:hAnsi="Times New Roman" w:cs="Times New Roman"/>
                <w:sz w:val="24"/>
                <w:szCs w:val="24"/>
                <w:lang w:eastAsia="lv-LV"/>
              </w:rPr>
              <w:t xml:space="preserve"> panta redakcija, kas stāj</w:t>
            </w:r>
            <w:r w:rsidR="009F178A" w:rsidRPr="006E7F6A">
              <w:rPr>
                <w:rFonts w:ascii="Times New Roman" w:eastAsia="Times New Roman" w:hAnsi="Times New Roman" w:cs="Times New Roman"/>
                <w:sz w:val="24"/>
                <w:szCs w:val="24"/>
                <w:lang w:eastAsia="lv-LV"/>
              </w:rPr>
              <w:t>ā</w:t>
            </w:r>
            <w:r w:rsidRPr="006E7F6A">
              <w:rPr>
                <w:rFonts w:ascii="Times New Roman" w:eastAsia="Times New Roman" w:hAnsi="Times New Roman" w:cs="Times New Roman"/>
                <w:sz w:val="24"/>
                <w:szCs w:val="24"/>
                <w:lang w:eastAsia="lv-LV"/>
              </w:rPr>
              <w:t xml:space="preserve">s spēkā 2020.gada 1.decembrī, paredz Latvijas izcelsmes apliecinājumu sistēmas pilnveidošanu un integrēšanu vienotajā Eiropas Enerģijas </w:t>
            </w:r>
            <w:r w:rsidR="3D23FB00" w:rsidRPr="006E7F6A">
              <w:rPr>
                <w:rFonts w:ascii="Times New Roman" w:eastAsia="Times New Roman" w:hAnsi="Times New Roman" w:cs="Times New Roman"/>
                <w:sz w:val="24"/>
                <w:szCs w:val="24"/>
                <w:lang w:eastAsia="lv-LV"/>
              </w:rPr>
              <w:t xml:space="preserve">sertifikācijas </w:t>
            </w:r>
            <w:r w:rsidRPr="006E7F6A">
              <w:rPr>
                <w:rFonts w:ascii="Times New Roman" w:eastAsia="Times New Roman" w:hAnsi="Times New Roman" w:cs="Times New Roman"/>
                <w:sz w:val="24"/>
                <w:szCs w:val="24"/>
                <w:lang w:eastAsia="lv-LV"/>
              </w:rPr>
              <w:t xml:space="preserve">izcelsmes apliecinājumu sistēmā (EECS – </w:t>
            </w:r>
            <w:proofErr w:type="spellStart"/>
            <w:r w:rsidRPr="006E7F6A">
              <w:rPr>
                <w:rFonts w:ascii="Times New Roman" w:eastAsia="Times New Roman" w:hAnsi="Times New Roman" w:cs="Times New Roman"/>
                <w:sz w:val="24"/>
                <w:szCs w:val="24"/>
                <w:lang w:eastAsia="lv-LV"/>
              </w:rPr>
              <w:t>European</w:t>
            </w:r>
            <w:proofErr w:type="spellEnd"/>
            <w:r w:rsidRPr="006E7F6A">
              <w:rPr>
                <w:rFonts w:ascii="Times New Roman" w:eastAsia="Times New Roman" w:hAnsi="Times New Roman" w:cs="Times New Roman"/>
                <w:sz w:val="24"/>
                <w:szCs w:val="24"/>
                <w:lang w:eastAsia="lv-LV"/>
              </w:rPr>
              <w:t xml:space="preserve"> Energy </w:t>
            </w:r>
            <w:proofErr w:type="spellStart"/>
            <w:r w:rsidRPr="006E7F6A">
              <w:rPr>
                <w:rFonts w:ascii="Times New Roman" w:eastAsia="Times New Roman" w:hAnsi="Times New Roman" w:cs="Times New Roman"/>
                <w:sz w:val="24"/>
                <w:szCs w:val="24"/>
                <w:lang w:eastAsia="lv-LV"/>
              </w:rPr>
              <w:t>Certificate</w:t>
            </w:r>
            <w:proofErr w:type="spellEnd"/>
            <w:r w:rsidRPr="006E7F6A">
              <w:rPr>
                <w:rFonts w:ascii="Times New Roman" w:eastAsia="Times New Roman" w:hAnsi="Times New Roman" w:cs="Times New Roman"/>
                <w:sz w:val="24"/>
                <w:szCs w:val="24"/>
                <w:lang w:eastAsia="lv-LV"/>
              </w:rPr>
              <w:t xml:space="preserve"> </w:t>
            </w:r>
            <w:proofErr w:type="spellStart"/>
            <w:r w:rsidRPr="006E7F6A">
              <w:rPr>
                <w:rFonts w:ascii="Times New Roman" w:eastAsia="Times New Roman" w:hAnsi="Times New Roman" w:cs="Times New Roman"/>
                <w:sz w:val="24"/>
                <w:szCs w:val="24"/>
                <w:lang w:eastAsia="lv-LV"/>
              </w:rPr>
              <w:t>System</w:t>
            </w:r>
            <w:proofErr w:type="spellEnd"/>
            <w:r w:rsidRPr="006E7F6A">
              <w:rPr>
                <w:rFonts w:ascii="Times New Roman" w:eastAsia="Times New Roman" w:hAnsi="Times New Roman" w:cs="Times New Roman"/>
                <w:sz w:val="24"/>
                <w:szCs w:val="24"/>
                <w:lang w:eastAsia="lv-LV"/>
              </w:rPr>
              <w:t xml:space="preserve">). </w:t>
            </w:r>
            <w:r w:rsidRPr="006E7F6A">
              <w:rPr>
                <w:rFonts w:ascii="Times New Roman" w:hAnsi="Times New Roman" w:cs="Times New Roman"/>
                <w:sz w:val="24"/>
                <w:szCs w:val="24"/>
              </w:rPr>
              <w:t xml:space="preserve">Elektroenerģijas izcelsmes apliecinājumu aprite un tirdzniecība vienotā Eiropas tirgū ir iespējama, pateicoties brīvprātīgai Eiropas Enerģijas </w:t>
            </w:r>
            <w:r w:rsidR="7FA737F8" w:rsidRPr="006E7F6A">
              <w:rPr>
                <w:rFonts w:ascii="Times New Roman" w:hAnsi="Times New Roman" w:cs="Times New Roman"/>
                <w:sz w:val="24"/>
                <w:szCs w:val="24"/>
              </w:rPr>
              <w:t xml:space="preserve">sertifikācijas </w:t>
            </w:r>
            <w:r w:rsidRPr="006E7F6A">
              <w:rPr>
                <w:rFonts w:ascii="Times New Roman" w:hAnsi="Times New Roman" w:cs="Times New Roman"/>
                <w:sz w:val="24"/>
                <w:szCs w:val="24"/>
              </w:rPr>
              <w:t>izcelsmes apliecinājumu sistēmai, kurai pievienojušās jau 20 Eiropas dalībvalstis. J</w:t>
            </w:r>
            <w:r w:rsidRPr="006E7F6A">
              <w:rPr>
                <w:rFonts w:ascii="Times New Roman" w:eastAsia="Times New Roman" w:hAnsi="Times New Roman" w:cs="Times New Roman"/>
                <w:sz w:val="24"/>
                <w:szCs w:val="24"/>
                <w:lang w:eastAsia="lv-LV"/>
              </w:rPr>
              <w:t>aunā regulējuma ieviešanas gaitā ir konstatēta nepieciešamība veikt papildu grozījumus Likuma 29.</w:t>
            </w:r>
            <w:r w:rsidRPr="006E7F6A">
              <w:rPr>
                <w:rFonts w:ascii="Times New Roman" w:eastAsia="Times New Roman" w:hAnsi="Times New Roman" w:cs="Times New Roman"/>
                <w:sz w:val="24"/>
                <w:szCs w:val="24"/>
                <w:vertAlign w:val="superscript"/>
                <w:lang w:eastAsia="lv-LV"/>
              </w:rPr>
              <w:t>2</w:t>
            </w:r>
            <w:r w:rsidRPr="006E7F6A">
              <w:rPr>
                <w:rFonts w:ascii="Times New Roman" w:eastAsia="Times New Roman" w:hAnsi="Times New Roman" w:cs="Times New Roman"/>
                <w:sz w:val="24"/>
                <w:szCs w:val="24"/>
                <w:lang w:eastAsia="lv-LV"/>
              </w:rPr>
              <w:t xml:space="preserve"> pantā. Tādējādi likumprojekta </w:t>
            </w:r>
            <w:r w:rsidR="1B1E6B5A"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pants paredz šādus grozījumus Likuma 29.</w:t>
            </w:r>
            <w:r w:rsidRPr="006E7F6A">
              <w:rPr>
                <w:rFonts w:ascii="Times New Roman" w:eastAsia="Times New Roman" w:hAnsi="Times New Roman" w:cs="Times New Roman"/>
                <w:sz w:val="24"/>
                <w:szCs w:val="24"/>
                <w:vertAlign w:val="superscript"/>
                <w:lang w:eastAsia="lv-LV"/>
              </w:rPr>
              <w:t>2</w:t>
            </w:r>
            <w:r w:rsidRPr="006E7F6A">
              <w:rPr>
                <w:rFonts w:ascii="Times New Roman" w:eastAsia="Times New Roman" w:hAnsi="Times New Roman" w:cs="Times New Roman"/>
                <w:sz w:val="24"/>
                <w:szCs w:val="24"/>
                <w:lang w:eastAsia="lv-LV"/>
              </w:rPr>
              <w:t xml:space="preserve"> pantā:</w:t>
            </w:r>
          </w:p>
          <w:p w14:paraId="3EC1C123" w14:textId="77777777" w:rsidR="00BD065F" w:rsidRPr="006E7F6A" w:rsidRDefault="00BD065F" w:rsidP="00BD065F">
            <w:pPr>
              <w:pStyle w:val="ListParagraph"/>
              <w:numPr>
                <w:ilvl w:val="0"/>
                <w:numId w:val="2"/>
              </w:numPr>
              <w:spacing w:after="0" w:line="240" w:lineRule="auto"/>
              <w:jc w:val="both"/>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Likuma 29.</w:t>
            </w:r>
            <w:r w:rsidRPr="006E7F6A">
              <w:rPr>
                <w:rFonts w:ascii="Times New Roman" w:eastAsia="Times New Roman" w:hAnsi="Times New Roman" w:cs="Times New Roman"/>
                <w:sz w:val="24"/>
                <w:szCs w:val="24"/>
                <w:vertAlign w:val="superscript"/>
                <w:lang w:eastAsia="lv-LV"/>
              </w:rPr>
              <w:t>2</w:t>
            </w:r>
            <w:r w:rsidRPr="006E7F6A">
              <w:rPr>
                <w:rFonts w:ascii="Times New Roman" w:eastAsia="Times New Roman" w:hAnsi="Times New Roman" w:cs="Times New Roman"/>
                <w:sz w:val="24"/>
                <w:szCs w:val="24"/>
                <w:lang w:eastAsia="lv-LV"/>
              </w:rPr>
              <w:t xml:space="preserve"> pantā </w:t>
            </w:r>
            <w:r w:rsidRPr="006E7F6A">
              <w:rPr>
                <w:rFonts w:ascii="Times New Roman" w:hAnsi="Times New Roman" w:cs="Times New Roman"/>
                <w:sz w:val="24"/>
                <w:szCs w:val="24"/>
              </w:rPr>
              <w:t xml:space="preserve">tiek veikti tehniski precizējumi, nosakot, ka izcelsmes apliecinājumu var saņemt par saražotās un sistēmas operatora tīklā nodotās elektroenerģijas </w:t>
            </w:r>
            <w:r w:rsidRPr="006E7F6A">
              <w:rPr>
                <w:rFonts w:ascii="Times New Roman" w:hAnsi="Times New Roman" w:cs="Times New Roman"/>
                <w:sz w:val="24"/>
                <w:szCs w:val="24"/>
              </w:rPr>
              <w:lastRenderedPageBreak/>
              <w:t>daudzumu, lai pārliecinātos par saražotās elektroenerģijas apjoma pamatotību;</w:t>
            </w:r>
          </w:p>
          <w:p w14:paraId="2A1B3C4D" w14:textId="77777777" w:rsidR="00BD065F" w:rsidRPr="006E7F6A" w:rsidRDefault="00BD065F" w:rsidP="00BD065F">
            <w:pPr>
              <w:pStyle w:val="ListParagraph"/>
              <w:numPr>
                <w:ilvl w:val="0"/>
                <w:numId w:val="2"/>
              </w:numPr>
              <w:spacing w:after="0" w:line="240" w:lineRule="auto"/>
              <w:jc w:val="both"/>
              <w:rPr>
                <w:rFonts w:ascii="Times New Roman" w:eastAsia="Times New Roman" w:hAnsi="Times New Roman" w:cs="Times New Roman"/>
                <w:sz w:val="24"/>
                <w:szCs w:val="24"/>
                <w:lang w:eastAsia="lv-LV"/>
              </w:rPr>
            </w:pPr>
            <w:r w:rsidRPr="006E7F6A">
              <w:rPr>
                <w:rFonts w:ascii="Times New Roman" w:hAnsi="Times New Roman" w:cs="Times New Roman"/>
                <w:sz w:val="24"/>
                <w:szCs w:val="24"/>
              </w:rPr>
              <w:t xml:space="preserve">lai definētu nepieciešamo informāciju izcelsmes apliecinājuma saņemšanai, kā arī iestādi, kurai tā ir jāiesniedz, </w:t>
            </w:r>
            <w:r w:rsidRPr="006E7F6A">
              <w:rPr>
                <w:rFonts w:ascii="Times New Roman" w:eastAsia="Times New Roman" w:hAnsi="Times New Roman" w:cs="Times New Roman"/>
                <w:sz w:val="24"/>
                <w:szCs w:val="24"/>
                <w:lang w:eastAsia="lv-LV"/>
              </w:rPr>
              <w:t>Likuma 29.</w:t>
            </w:r>
            <w:r w:rsidRPr="006E7F6A">
              <w:rPr>
                <w:rFonts w:ascii="Times New Roman" w:eastAsia="Times New Roman" w:hAnsi="Times New Roman" w:cs="Times New Roman"/>
                <w:sz w:val="24"/>
                <w:szCs w:val="24"/>
                <w:vertAlign w:val="superscript"/>
                <w:lang w:eastAsia="lv-LV"/>
              </w:rPr>
              <w:t>2</w:t>
            </w:r>
            <w:r w:rsidRPr="006E7F6A">
              <w:rPr>
                <w:rFonts w:ascii="Times New Roman" w:eastAsia="Times New Roman" w:hAnsi="Times New Roman" w:cs="Times New Roman"/>
                <w:sz w:val="24"/>
                <w:szCs w:val="24"/>
                <w:lang w:eastAsia="lv-LV"/>
              </w:rPr>
              <w:t xml:space="preserve"> panta (2) daļa tiek papildināta, paredzot, ka p</w:t>
            </w:r>
            <w:r w:rsidRPr="006E7F6A">
              <w:rPr>
                <w:rFonts w:ascii="Times New Roman" w:hAnsi="Times New Roman" w:cs="Times New Roman"/>
                <w:sz w:val="24"/>
                <w:szCs w:val="24"/>
              </w:rPr>
              <w:t>ārvades sistēmas operators savā mājaslapā internetā publicē informāciju par prasībām, kuras jāizpilda, un iesniedzamajiem dokumentiem;</w:t>
            </w:r>
          </w:p>
          <w:p w14:paraId="71E50E9E" w14:textId="3DE8118E" w:rsidR="00BD065F" w:rsidRPr="006E7F6A" w:rsidRDefault="00BD065F" w:rsidP="00BD065F">
            <w:pPr>
              <w:pStyle w:val="ListParagraph"/>
              <w:numPr>
                <w:ilvl w:val="0"/>
                <w:numId w:val="2"/>
              </w:numPr>
              <w:spacing w:after="0" w:line="240" w:lineRule="auto"/>
              <w:jc w:val="both"/>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lai sekmētu Likuma 29.</w:t>
            </w:r>
            <w:r w:rsidRPr="006E7F6A">
              <w:rPr>
                <w:rFonts w:ascii="Times New Roman" w:eastAsia="Times New Roman" w:hAnsi="Times New Roman" w:cs="Times New Roman"/>
                <w:sz w:val="24"/>
                <w:szCs w:val="24"/>
                <w:vertAlign w:val="superscript"/>
                <w:lang w:eastAsia="lv-LV"/>
              </w:rPr>
              <w:t>2</w:t>
            </w:r>
            <w:r w:rsidRPr="006E7F6A">
              <w:rPr>
                <w:rFonts w:ascii="Times New Roman" w:eastAsia="Times New Roman" w:hAnsi="Times New Roman" w:cs="Times New Roman"/>
                <w:sz w:val="24"/>
                <w:szCs w:val="24"/>
                <w:lang w:eastAsia="lv-LV"/>
              </w:rPr>
              <w:t xml:space="preserve"> panta (</w:t>
            </w:r>
            <w:r w:rsidR="1E8A9ACA" w:rsidRPr="006E7F6A">
              <w:rPr>
                <w:rFonts w:ascii="Times New Roman" w:eastAsia="Times New Roman" w:hAnsi="Times New Roman" w:cs="Times New Roman"/>
                <w:sz w:val="24"/>
                <w:szCs w:val="24"/>
                <w:lang w:eastAsia="lv-LV"/>
              </w:rPr>
              <w:t>8</w:t>
            </w:r>
            <w:r w:rsidRPr="006E7F6A">
              <w:rPr>
                <w:rFonts w:ascii="Times New Roman" w:eastAsia="Times New Roman" w:hAnsi="Times New Roman" w:cs="Times New Roman"/>
                <w:sz w:val="24"/>
                <w:szCs w:val="24"/>
                <w:lang w:eastAsia="lv-LV"/>
              </w:rPr>
              <w:t>) daļā noteiktā pienākuma izpildi, Likuma 29.</w:t>
            </w:r>
            <w:r w:rsidRPr="006E7F6A">
              <w:rPr>
                <w:rFonts w:ascii="Times New Roman" w:eastAsia="Times New Roman" w:hAnsi="Times New Roman" w:cs="Times New Roman"/>
                <w:sz w:val="24"/>
                <w:szCs w:val="24"/>
                <w:vertAlign w:val="superscript"/>
                <w:lang w:eastAsia="lv-LV"/>
              </w:rPr>
              <w:t>2</w:t>
            </w:r>
            <w:r w:rsidRPr="006E7F6A">
              <w:rPr>
                <w:rFonts w:ascii="Times New Roman" w:eastAsia="Times New Roman" w:hAnsi="Times New Roman" w:cs="Times New Roman"/>
                <w:sz w:val="24"/>
                <w:szCs w:val="24"/>
                <w:lang w:eastAsia="lv-LV"/>
              </w:rPr>
              <w:t xml:space="preserve"> panta (</w:t>
            </w:r>
            <w:r w:rsidR="0007B7F9" w:rsidRPr="006E7F6A">
              <w:rPr>
                <w:rFonts w:ascii="Times New Roman" w:eastAsia="Times New Roman" w:hAnsi="Times New Roman" w:cs="Times New Roman"/>
                <w:sz w:val="24"/>
                <w:szCs w:val="24"/>
                <w:lang w:eastAsia="lv-LV"/>
              </w:rPr>
              <w:t>8</w:t>
            </w:r>
            <w:r w:rsidRPr="006E7F6A">
              <w:rPr>
                <w:rFonts w:ascii="Times New Roman" w:eastAsia="Times New Roman" w:hAnsi="Times New Roman" w:cs="Times New Roman"/>
                <w:sz w:val="24"/>
                <w:szCs w:val="24"/>
                <w:lang w:eastAsia="lv-LV"/>
              </w:rPr>
              <w:t>) daļa tiek papildināta ar izpildes termiņu;</w:t>
            </w:r>
          </w:p>
          <w:p w14:paraId="7B6EA986" w14:textId="7481F85A" w:rsidR="00BD065F" w:rsidRPr="006E7F6A" w:rsidRDefault="00BD065F" w:rsidP="5334B6F2">
            <w:pPr>
              <w:pStyle w:val="ListParagraph"/>
              <w:numPr>
                <w:ilvl w:val="0"/>
                <w:numId w:val="2"/>
              </w:numPr>
              <w:spacing w:after="0" w:line="240" w:lineRule="auto"/>
              <w:jc w:val="both"/>
              <w:rPr>
                <w:rFonts w:ascii="Times New Roman" w:eastAsiaTheme="minorEastAsia"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lai nepārprotami definētu izcelsmes apliecinājumu saņēmēju loku, </w:t>
            </w:r>
            <w:r w:rsidRPr="006E7F6A">
              <w:rPr>
                <w:rFonts w:ascii="Times New Roman" w:hAnsi="Times New Roman" w:cs="Times New Roman"/>
                <w:sz w:val="24"/>
                <w:szCs w:val="24"/>
              </w:rPr>
              <w:t>Likuma 29.</w:t>
            </w:r>
            <w:r w:rsidRPr="006E7F6A">
              <w:rPr>
                <w:rFonts w:ascii="Times New Roman" w:hAnsi="Times New Roman" w:cs="Times New Roman"/>
                <w:sz w:val="24"/>
                <w:szCs w:val="24"/>
                <w:vertAlign w:val="superscript"/>
              </w:rPr>
              <w:t>2</w:t>
            </w:r>
            <w:r w:rsidRPr="006E7F6A">
              <w:rPr>
                <w:rFonts w:ascii="Times New Roman" w:hAnsi="Times New Roman" w:cs="Times New Roman"/>
                <w:sz w:val="24"/>
                <w:szCs w:val="24"/>
              </w:rPr>
              <w:t xml:space="preserve"> pants tiek papildināts ar (</w:t>
            </w:r>
            <w:r w:rsidR="1302D33F" w:rsidRPr="006E7F6A">
              <w:rPr>
                <w:rFonts w:ascii="Times New Roman" w:hAnsi="Times New Roman" w:cs="Times New Roman"/>
                <w:sz w:val="24"/>
                <w:szCs w:val="24"/>
              </w:rPr>
              <w:t>4</w:t>
            </w:r>
            <w:r w:rsidRPr="006E7F6A">
              <w:rPr>
                <w:rFonts w:ascii="Times New Roman" w:hAnsi="Times New Roman" w:cs="Times New Roman"/>
                <w:sz w:val="24"/>
                <w:szCs w:val="24"/>
              </w:rPr>
              <w:t>) daļu</w:t>
            </w:r>
            <w:r w:rsidRPr="006E7F6A">
              <w:rPr>
                <w:rFonts w:ascii="Times New Roman" w:eastAsia="Times New Roman" w:hAnsi="Times New Roman" w:cs="Times New Roman"/>
                <w:sz w:val="24"/>
                <w:szCs w:val="24"/>
                <w:lang w:eastAsia="lv-LV"/>
              </w:rPr>
              <w:t>, nosakot, ka izcelsmes apliecinājumu var saņemt</w:t>
            </w:r>
            <w:r w:rsidRPr="006E7F6A">
              <w:rPr>
                <w:rFonts w:ascii="Times New Roman" w:hAnsi="Times New Roman" w:cs="Times New Roman"/>
                <w:sz w:val="24"/>
                <w:szCs w:val="24"/>
              </w:rPr>
              <w:t xml:space="preserve"> elektroenerģijas ražotājs, kurš elektroenerģijas ražošanai izmanto atjaunojamos energoresursus vai augstas efektivitātes koģenerāciju un kurš neizmanto šā likuma 28., 28.</w:t>
            </w:r>
            <w:r w:rsidRPr="006E7F6A">
              <w:rPr>
                <w:rFonts w:ascii="Times New Roman" w:hAnsi="Times New Roman" w:cs="Times New Roman"/>
                <w:sz w:val="24"/>
                <w:szCs w:val="24"/>
                <w:vertAlign w:val="superscript"/>
              </w:rPr>
              <w:t>1</w:t>
            </w:r>
            <w:r w:rsidRPr="006E7F6A">
              <w:rPr>
                <w:rFonts w:ascii="Times New Roman" w:hAnsi="Times New Roman" w:cs="Times New Roman"/>
                <w:sz w:val="24"/>
                <w:szCs w:val="24"/>
              </w:rPr>
              <w:t xml:space="preserve">, 29., 30. pantā vai </w:t>
            </w:r>
            <w:r w:rsidRPr="006E7F6A">
              <w:rPr>
                <w:rFonts w:ascii="Times New Roman" w:hAnsi="Times New Roman" w:cs="Times New Roman"/>
                <w:sz w:val="24"/>
                <w:szCs w:val="24"/>
                <w:shd w:val="clear" w:color="auto" w:fill="FFFFFF"/>
              </w:rPr>
              <w:t xml:space="preserve">pārejas noteikumu 52. punktā </w:t>
            </w:r>
            <w:r w:rsidRPr="006E7F6A">
              <w:rPr>
                <w:rFonts w:ascii="Times New Roman" w:hAnsi="Times New Roman" w:cs="Times New Roman"/>
                <w:sz w:val="24"/>
                <w:szCs w:val="24"/>
              </w:rPr>
              <w:t>minētās ties</w:t>
            </w:r>
            <w:r w:rsidRPr="006E7F6A">
              <w:rPr>
                <w:rFonts w:ascii="Times New Roman" w:eastAsia="Times New Roman" w:hAnsi="Times New Roman" w:cs="Times New Roman"/>
                <w:sz w:val="24"/>
                <w:szCs w:val="24"/>
                <w:lang w:eastAsia="lv-LV"/>
              </w:rPr>
              <w:t>ības,</w:t>
            </w:r>
            <w:r w:rsidR="3889DC18" w:rsidRPr="006E7F6A">
              <w:rPr>
                <w:rFonts w:ascii="Times New Roman" w:eastAsia="Times New Roman" w:hAnsi="Times New Roman" w:cs="Times New Roman"/>
                <w:sz w:val="24"/>
                <w:szCs w:val="24"/>
                <w:lang w:eastAsia="lv-LV"/>
              </w:rPr>
              <w:t xml:space="preserve"> neto sistēmas lietotājs, kurš ir reģistrējis elektroenerģijas ražošanas iekārtu pārvades sistēmas operatora uzturētajā izcelsmes apliecinājumu reģistrā saskaņā ar Eiropas Enerģijas sertifikācijas izcelsmes apliecinājumu sistēmas prasībām un kurš elektroenerģijas ražošanai izmanto atjaunojamos energoresursus,</w:t>
            </w:r>
            <w:r w:rsidRPr="006E7F6A">
              <w:rPr>
                <w:rFonts w:ascii="Times New Roman" w:eastAsia="Times New Roman" w:hAnsi="Times New Roman" w:cs="Times New Roman"/>
                <w:sz w:val="24"/>
                <w:szCs w:val="24"/>
                <w:lang w:eastAsia="lv-LV"/>
              </w:rPr>
              <w:t xml:space="preserve"> </w:t>
            </w:r>
            <w:r w:rsidRPr="006E7F6A">
              <w:rPr>
                <w:rFonts w:ascii="Times New Roman" w:hAnsi="Times New Roman" w:cs="Times New Roman"/>
                <w:sz w:val="24"/>
                <w:szCs w:val="24"/>
              </w:rPr>
              <w:t xml:space="preserve">un publiskais tirgotājs. Vienlaikus spēkā esošā </w:t>
            </w:r>
            <w:r w:rsidRPr="006E7F6A">
              <w:rPr>
                <w:rFonts w:ascii="Times New Roman" w:eastAsia="Times New Roman" w:hAnsi="Times New Roman" w:cs="Times New Roman"/>
                <w:sz w:val="24"/>
                <w:szCs w:val="24"/>
                <w:lang w:eastAsia="lv-LV"/>
              </w:rPr>
              <w:t>Likuma 29.</w:t>
            </w:r>
            <w:r w:rsidRPr="006E7F6A">
              <w:rPr>
                <w:rFonts w:ascii="Times New Roman" w:eastAsia="Times New Roman" w:hAnsi="Times New Roman" w:cs="Times New Roman"/>
                <w:sz w:val="24"/>
                <w:szCs w:val="24"/>
                <w:vertAlign w:val="superscript"/>
                <w:lang w:eastAsia="lv-LV"/>
              </w:rPr>
              <w:t>2</w:t>
            </w:r>
            <w:r w:rsidRPr="006E7F6A">
              <w:rPr>
                <w:rFonts w:ascii="Times New Roman" w:eastAsia="Times New Roman" w:hAnsi="Times New Roman" w:cs="Times New Roman"/>
                <w:sz w:val="24"/>
                <w:szCs w:val="24"/>
                <w:lang w:eastAsia="lv-LV"/>
              </w:rPr>
              <w:t xml:space="preserve"> panta (1</w:t>
            </w:r>
            <w:r w:rsidR="3E972CE0" w:rsidRPr="006E7F6A">
              <w:rPr>
                <w:rFonts w:ascii="Times New Roman" w:eastAsia="Times New Roman" w:hAnsi="Times New Roman" w:cs="Times New Roman"/>
                <w:sz w:val="24"/>
                <w:szCs w:val="24"/>
                <w:lang w:eastAsia="lv-LV"/>
              </w:rPr>
              <w:t>2</w:t>
            </w:r>
            <w:r w:rsidRPr="006E7F6A">
              <w:rPr>
                <w:rFonts w:ascii="Times New Roman" w:eastAsia="Times New Roman" w:hAnsi="Times New Roman" w:cs="Times New Roman"/>
                <w:sz w:val="24"/>
                <w:szCs w:val="24"/>
                <w:lang w:eastAsia="lv-LV"/>
              </w:rPr>
              <w:t>) daļas redakcija paredz, ka p</w:t>
            </w:r>
            <w:r w:rsidRPr="006E7F6A">
              <w:rPr>
                <w:rFonts w:ascii="Times New Roman" w:hAnsi="Times New Roman" w:cs="Times New Roman"/>
                <w:sz w:val="24"/>
                <w:szCs w:val="24"/>
                <w:shd w:val="clear" w:color="auto" w:fill="FFFFFF"/>
              </w:rPr>
              <w:t>ar tā elektroenerģijas ražotāja saražoto elektroenerģiju, kurš izmanto Likuma 28., 28.</w:t>
            </w:r>
            <w:r w:rsidRPr="006E7F6A">
              <w:rPr>
                <w:rFonts w:ascii="Times New Roman" w:hAnsi="Times New Roman" w:cs="Times New Roman"/>
                <w:sz w:val="24"/>
                <w:szCs w:val="24"/>
                <w:shd w:val="clear" w:color="auto" w:fill="FFFFFF"/>
                <w:vertAlign w:val="superscript"/>
              </w:rPr>
              <w:t>1</w:t>
            </w:r>
            <w:r w:rsidRPr="006E7F6A">
              <w:rPr>
                <w:rFonts w:ascii="Times New Roman" w:hAnsi="Times New Roman" w:cs="Times New Roman"/>
                <w:sz w:val="24"/>
                <w:szCs w:val="24"/>
                <w:shd w:val="clear" w:color="auto" w:fill="FFFFFF"/>
              </w:rPr>
              <w:t xml:space="preserve">, 29. vai 30. pantā minētās tiesības, pārvades sistēmas operators izcelsmes apliecinājumu izsniedz publiskajam tirgotājam. Attiecīgi Likuma </w:t>
            </w:r>
            <w:r w:rsidRPr="006E7F6A">
              <w:rPr>
                <w:rFonts w:ascii="Times New Roman" w:eastAsia="Times New Roman" w:hAnsi="Times New Roman" w:cs="Times New Roman"/>
                <w:sz w:val="24"/>
                <w:szCs w:val="24"/>
                <w:lang w:eastAsia="lv-LV"/>
              </w:rPr>
              <w:t>29.</w:t>
            </w:r>
            <w:r w:rsidRPr="006E7F6A">
              <w:rPr>
                <w:rFonts w:ascii="Times New Roman" w:eastAsia="Times New Roman" w:hAnsi="Times New Roman" w:cs="Times New Roman"/>
                <w:sz w:val="24"/>
                <w:szCs w:val="24"/>
                <w:vertAlign w:val="superscript"/>
                <w:lang w:eastAsia="lv-LV"/>
              </w:rPr>
              <w:t>2</w:t>
            </w:r>
            <w:r w:rsidRPr="006E7F6A">
              <w:rPr>
                <w:rFonts w:ascii="Times New Roman" w:eastAsia="Times New Roman" w:hAnsi="Times New Roman" w:cs="Times New Roman"/>
                <w:sz w:val="24"/>
                <w:szCs w:val="24"/>
                <w:lang w:eastAsia="lv-LV"/>
              </w:rPr>
              <w:t xml:space="preserve"> panta (1</w:t>
            </w:r>
            <w:r w:rsidR="39EC6EBB" w:rsidRPr="006E7F6A">
              <w:rPr>
                <w:rFonts w:ascii="Times New Roman" w:eastAsia="Times New Roman" w:hAnsi="Times New Roman" w:cs="Times New Roman"/>
                <w:sz w:val="24"/>
                <w:szCs w:val="24"/>
                <w:lang w:eastAsia="lv-LV"/>
              </w:rPr>
              <w:t>2</w:t>
            </w:r>
            <w:r w:rsidRPr="006E7F6A">
              <w:rPr>
                <w:rFonts w:ascii="Times New Roman" w:eastAsia="Times New Roman" w:hAnsi="Times New Roman" w:cs="Times New Roman"/>
                <w:sz w:val="24"/>
                <w:szCs w:val="24"/>
                <w:lang w:eastAsia="lv-LV"/>
              </w:rPr>
              <w:t>) daļas redakcija precizēta, nodrošinot atbilstību likuma</w:t>
            </w:r>
            <w:r w:rsidRPr="006E7F6A">
              <w:rPr>
                <w:rFonts w:ascii="Times New Roman" w:hAnsi="Times New Roman" w:cs="Times New Roman"/>
                <w:sz w:val="24"/>
                <w:szCs w:val="24"/>
              </w:rPr>
              <w:t xml:space="preserve"> </w:t>
            </w:r>
            <w:r w:rsidRPr="006E7F6A">
              <w:rPr>
                <w:rFonts w:ascii="Times New Roman" w:hAnsi="Times New Roman" w:cs="Times New Roman"/>
                <w:sz w:val="24"/>
                <w:szCs w:val="24"/>
                <w:shd w:val="clear" w:color="auto" w:fill="FFFFFF"/>
              </w:rPr>
              <w:t xml:space="preserve">pārejas noteikumu 52. punktam. Vienlaikus </w:t>
            </w:r>
            <w:r w:rsidRPr="006E7F6A">
              <w:rPr>
                <w:rFonts w:ascii="Times New Roman" w:hAnsi="Times New Roman" w:cs="Times New Roman"/>
                <w:sz w:val="24"/>
                <w:szCs w:val="24"/>
              </w:rPr>
              <w:t>Likuma 29.</w:t>
            </w:r>
            <w:r w:rsidRPr="006E7F6A">
              <w:rPr>
                <w:rFonts w:ascii="Times New Roman" w:hAnsi="Times New Roman" w:cs="Times New Roman"/>
                <w:sz w:val="24"/>
                <w:szCs w:val="24"/>
                <w:vertAlign w:val="superscript"/>
              </w:rPr>
              <w:t>2</w:t>
            </w:r>
            <w:r w:rsidRPr="006E7F6A">
              <w:rPr>
                <w:rFonts w:ascii="Times New Roman" w:hAnsi="Times New Roman" w:cs="Times New Roman"/>
                <w:sz w:val="24"/>
                <w:szCs w:val="24"/>
              </w:rPr>
              <w:t xml:space="preserve"> panta (</w:t>
            </w:r>
            <w:r w:rsidR="368897B4" w:rsidRPr="006E7F6A">
              <w:rPr>
                <w:rFonts w:ascii="Times New Roman" w:hAnsi="Times New Roman" w:cs="Times New Roman"/>
                <w:sz w:val="24"/>
                <w:szCs w:val="24"/>
              </w:rPr>
              <w:t>4</w:t>
            </w:r>
            <w:r w:rsidRPr="006E7F6A">
              <w:rPr>
                <w:rFonts w:ascii="Times New Roman" w:hAnsi="Times New Roman" w:cs="Times New Roman"/>
                <w:sz w:val="24"/>
                <w:szCs w:val="24"/>
              </w:rPr>
              <w:t>)</w:t>
            </w:r>
            <w:r w:rsidRPr="006E7F6A" w:rsidDel="00BD065F">
              <w:rPr>
                <w:rFonts w:ascii="Times New Roman" w:hAnsi="Times New Roman" w:cs="Times New Roman"/>
                <w:sz w:val="24"/>
                <w:szCs w:val="24"/>
              </w:rPr>
              <w:t xml:space="preserve"> </w:t>
            </w:r>
            <w:r w:rsidRPr="006E7F6A">
              <w:rPr>
                <w:rFonts w:ascii="Times New Roman" w:hAnsi="Times New Roman" w:cs="Times New Roman"/>
                <w:sz w:val="24"/>
                <w:szCs w:val="24"/>
              </w:rPr>
              <w:t>daļ</w:t>
            </w:r>
            <w:r w:rsidR="6D5FEC4F" w:rsidRPr="006E7F6A">
              <w:rPr>
                <w:rFonts w:ascii="Times New Roman" w:hAnsi="Times New Roman" w:cs="Times New Roman"/>
                <w:sz w:val="24"/>
                <w:szCs w:val="24"/>
              </w:rPr>
              <w:t>ā</w:t>
            </w:r>
            <w:r w:rsidRPr="006E7F6A">
              <w:rPr>
                <w:rFonts w:ascii="Times New Roman" w:hAnsi="Times New Roman" w:cs="Times New Roman"/>
                <w:sz w:val="24"/>
                <w:szCs w:val="24"/>
              </w:rPr>
              <w:t xml:space="preserve"> tiek </w:t>
            </w:r>
            <w:r w:rsidR="23D2E0DD" w:rsidRPr="006E7F6A">
              <w:rPr>
                <w:rFonts w:ascii="Times New Roman" w:hAnsi="Times New Roman" w:cs="Times New Roman"/>
                <w:sz w:val="24"/>
                <w:szCs w:val="24"/>
              </w:rPr>
              <w:t>iekļauti</w:t>
            </w:r>
            <w:r w:rsidRPr="006E7F6A">
              <w:rPr>
                <w:rFonts w:ascii="Times New Roman" w:hAnsi="Times New Roman" w:cs="Times New Roman"/>
                <w:sz w:val="24"/>
                <w:szCs w:val="24"/>
              </w:rPr>
              <w:t xml:space="preserve"> neto sistēmas lietotāji. </w:t>
            </w:r>
            <w:r w:rsidRPr="006E7F6A">
              <w:rPr>
                <w:rFonts w:ascii="Times New Roman" w:hAnsi="Times New Roman" w:cs="Times New Roman"/>
                <w:sz w:val="24"/>
                <w:szCs w:val="24"/>
                <w:shd w:val="clear" w:color="auto" w:fill="FFFFFF"/>
              </w:rPr>
              <w:t xml:space="preserve">Neto sistēmas primārais mērķis ir pašpatēriņa veicināšana, attiecīgi </w:t>
            </w:r>
            <w:bookmarkStart w:id="0" w:name="_Hlk43302838"/>
            <w:r w:rsidRPr="006E7F6A">
              <w:rPr>
                <w:rFonts w:ascii="Times New Roman" w:hAnsi="Times New Roman" w:cs="Times New Roman"/>
                <w:sz w:val="24"/>
                <w:szCs w:val="24"/>
                <w:shd w:val="clear" w:color="auto" w:fill="FFFFFF"/>
              </w:rPr>
              <w:t>neto sistēmas lietotājs var saņemt izcelsmes apliecinājumu par saražotās un sistēmas operatora tīklā nodotās elektroenerģijas daudzumu, kas netiek izmantota neto sistēmas lietotāja vajadzībām</w:t>
            </w:r>
            <w:bookmarkEnd w:id="0"/>
            <w:r w:rsidRPr="006E7F6A">
              <w:rPr>
                <w:rFonts w:ascii="Times New Roman" w:hAnsi="Times New Roman" w:cs="Times New Roman"/>
                <w:sz w:val="24"/>
                <w:szCs w:val="24"/>
                <w:shd w:val="clear" w:color="auto" w:fill="FFFFFF"/>
              </w:rPr>
              <w:t>;</w:t>
            </w:r>
          </w:p>
          <w:p w14:paraId="1065C0C9" w14:textId="5502C6CD" w:rsidR="00BD065F" w:rsidRPr="006E7F6A" w:rsidRDefault="00BD065F" w:rsidP="65E00EC9">
            <w:pPr>
              <w:pStyle w:val="tv213"/>
              <w:numPr>
                <w:ilvl w:val="0"/>
                <w:numId w:val="2"/>
              </w:numPr>
              <w:shd w:val="clear" w:color="auto" w:fill="FFFFFF" w:themeFill="background1"/>
              <w:spacing w:before="0" w:beforeAutospacing="0" w:after="0" w:afterAutospacing="0"/>
              <w:jc w:val="both"/>
            </w:pPr>
            <w:r w:rsidRPr="006E7F6A">
              <w:t>Likuma 29.</w:t>
            </w:r>
            <w:r w:rsidRPr="006E7F6A">
              <w:rPr>
                <w:vertAlign w:val="superscript"/>
              </w:rPr>
              <w:t>2</w:t>
            </w:r>
            <w:r w:rsidRPr="006E7F6A">
              <w:t xml:space="preserve"> panta (1</w:t>
            </w:r>
            <w:r w:rsidR="30B5F9B2" w:rsidRPr="006E7F6A">
              <w:t>2</w:t>
            </w:r>
            <w:r w:rsidRPr="006E7F6A">
              <w:t xml:space="preserve">) daļas 2. punkts tiek papildināts, lai nodrošinātu precīzu interpretāciju attiecībā uz koģenerācijas stacijā saražoto elektroenerģijas apjomu, par kuru publiskais tirgotājs var saņemt izcelsmes apliecinājumu </w:t>
            </w:r>
            <w:r w:rsidRPr="006E7F6A">
              <w:lastRenderedPageBreak/>
              <w:t xml:space="preserve">(augstas efektivitātes koģenerācijas režīmā saražotais apjoms); </w:t>
            </w:r>
          </w:p>
          <w:p w14:paraId="2AA1A0CF" w14:textId="230C66ED" w:rsidR="00BD065F" w:rsidRPr="006E7F6A" w:rsidRDefault="06F89610" w:rsidP="76B69BB7">
            <w:pPr>
              <w:pStyle w:val="tv213"/>
              <w:numPr>
                <w:ilvl w:val="0"/>
                <w:numId w:val="2"/>
              </w:numPr>
              <w:shd w:val="clear" w:color="auto" w:fill="FFFFFF" w:themeFill="background1"/>
              <w:spacing w:before="0" w:beforeAutospacing="0" w:after="0" w:afterAutospacing="0"/>
              <w:jc w:val="both"/>
              <w:rPr>
                <w:rFonts w:eastAsiaTheme="minorEastAsia"/>
              </w:rPr>
            </w:pPr>
            <w:r w:rsidRPr="006E7F6A">
              <w:t>Likuma 29.</w:t>
            </w:r>
            <w:r w:rsidRPr="006E7F6A">
              <w:rPr>
                <w:vertAlign w:val="superscript"/>
              </w:rPr>
              <w:t>2</w:t>
            </w:r>
            <w:r w:rsidRPr="006E7F6A">
              <w:t xml:space="preserve"> panta (1</w:t>
            </w:r>
            <w:r w:rsidR="3E5E650D" w:rsidRPr="006E7F6A">
              <w:t>9</w:t>
            </w:r>
            <w:r w:rsidRPr="006E7F6A">
              <w:t xml:space="preserve">) daļā tiek noteikts, kādā veidā tiek iegūti specifiski dati izcelsmes apliecinājuma izsniegšanai, proti, s sistēmas operatoriem ir pienākums pārvades sistēmas operatoram sniegt informāciju par saražotās un sistēmas operatora tīklā nodotās elektroenerģijas daudzumu, </w:t>
            </w:r>
            <w:r w:rsidRPr="006E7F6A">
              <w:rPr>
                <w:shd w:val="clear" w:color="auto" w:fill="FFFFFF"/>
              </w:rPr>
              <w:t>kas saražota no atjaunojamiem energoresursiem</w:t>
            </w:r>
            <w:r w:rsidRPr="006E7F6A">
              <w:t>, un Likuma 29.</w:t>
            </w:r>
            <w:r w:rsidRPr="006E7F6A">
              <w:rPr>
                <w:vertAlign w:val="superscript"/>
              </w:rPr>
              <w:t>2</w:t>
            </w:r>
            <w:r w:rsidRPr="006E7F6A">
              <w:t xml:space="preserve"> panta (</w:t>
            </w:r>
            <w:r w:rsidR="095A36DB" w:rsidRPr="006E7F6A">
              <w:t>9</w:t>
            </w:r>
            <w:r w:rsidRPr="006E7F6A">
              <w:t>) daļas 5. punktā minēto informāciju, kas ir nepieciešama ražošanas iekārtas reģistrācijai (Likuma 29.</w:t>
            </w:r>
            <w:r w:rsidRPr="006E7F6A">
              <w:rPr>
                <w:vertAlign w:val="superscript"/>
              </w:rPr>
              <w:t>2</w:t>
            </w:r>
            <w:r w:rsidRPr="006E7F6A">
              <w:t xml:space="preserve"> panta (1</w:t>
            </w:r>
            <w:r w:rsidR="52082022" w:rsidRPr="006E7F6A">
              <w:t>9</w:t>
            </w:r>
            <w:r w:rsidRPr="006E7F6A">
              <w:t xml:space="preserve">) daļas 3. punkts). Vienlaikus Likuma pārejas noteikumi tiek papildināti ar jaunu 94. punktu, nosakot, ka attiecīgais sadales sistēmas operatoriem noteiktais pienākums ir piemērojams </w:t>
            </w:r>
            <w:r w:rsidRPr="006E7F6A">
              <w:rPr>
                <w:shd w:val="clear" w:color="auto" w:fill="FFFFFF"/>
              </w:rPr>
              <w:t>līdz brīdim, kad elektroenerģijas tirgotāji un sadales sistēmas operatori uzsāk datu platformas lietošanu, bet ne ilgāk kā līdz 2022.gada 31.decembr</w:t>
            </w:r>
            <w:r w:rsidRPr="006E7F6A">
              <w:t xml:space="preserve">im (Likumprojekta </w:t>
            </w:r>
            <w:r w:rsidR="050D2E0D" w:rsidRPr="006E7F6A">
              <w:t>3</w:t>
            </w:r>
            <w:r w:rsidR="014890AF" w:rsidRPr="006E7F6A">
              <w:t>7</w:t>
            </w:r>
            <w:r w:rsidRPr="006E7F6A">
              <w:t xml:space="preserve">.pants). </w:t>
            </w:r>
            <w:r w:rsidR="7BA76323" w:rsidRPr="006E7F6A">
              <w:t xml:space="preserve"> Likuma 29.</w:t>
            </w:r>
            <w:r w:rsidR="7BA76323" w:rsidRPr="006E7F6A">
              <w:rPr>
                <w:vertAlign w:val="superscript"/>
              </w:rPr>
              <w:t>2</w:t>
            </w:r>
            <w:r w:rsidR="7BA76323" w:rsidRPr="006E7F6A">
              <w:t xml:space="preserve"> panta (</w:t>
            </w:r>
            <w:r w:rsidR="1E952CFB" w:rsidRPr="006E7F6A">
              <w:t>19</w:t>
            </w:r>
            <w:r w:rsidR="7BA76323" w:rsidRPr="006E7F6A">
              <w:t>) daļā</w:t>
            </w:r>
            <w:r w:rsidRPr="006E7F6A">
              <w:t xml:space="preserve"> tiek paredzēts, ka atbalsta sniedzējs (termins tiek lietots saskaņā ar Komercdarbības atbalsta kontroles likuma 1. panta (2) daļas 1. punktu) pēc pārvades sistēmas operatora pieprasījuma sniedz Likuma 29.</w:t>
            </w:r>
            <w:r w:rsidRPr="006E7F6A">
              <w:rPr>
                <w:vertAlign w:val="superscript"/>
              </w:rPr>
              <w:t>2</w:t>
            </w:r>
            <w:r w:rsidRPr="006E7F6A">
              <w:t xml:space="preserve"> panta (</w:t>
            </w:r>
            <w:r w:rsidR="4F055304" w:rsidRPr="006E7F6A">
              <w:t>9</w:t>
            </w:r>
            <w:r w:rsidRPr="006E7F6A">
              <w:t>) daļas 4. punktā minēto informāciju (Likuma 29.</w:t>
            </w:r>
            <w:r w:rsidRPr="006E7F6A">
              <w:rPr>
                <w:vertAlign w:val="superscript"/>
              </w:rPr>
              <w:t>2</w:t>
            </w:r>
            <w:r w:rsidRPr="006E7F6A">
              <w:t xml:space="preserve"> panta (1</w:t>
            </w:r>
            <w:r w:rsidR="0CF5754E" w:rsidRPr="006E7F6A">
              <w:t>9</w:t>
            </w:r>
            <w:r w:rsidRPr="006E7F6A">
              <w:t>) daļas 2. punkts). Savukārt Likuma 29.</w:t>
            </w:r>
            <w:r w:rsidRPr="006E7F6A">
              <w:rPr>
                <w:vertAlign w:val="superscript"/>
              </w:rPr>
              <w:t>2</w:t>
            </w:r>
            <w:r w:rsidRPr="006E7F6A">
              <w:t xml:space="preserve"> panta (1</w:t>
            </w:r>
            <w:r w:rsidR="1BE66C77" w:rsidRPr="006E7F6A">
              <w:t>9</w:t>
            </w:r>
            <w:r w:rsidRPr="006E7F6A">
              <w:t xml:space="preserve">) daļas 1. punktā tiek noteikts, ka šā panta (1) daļā minēto saražotās un sistēmas operatora tīklā nodotās elektroenerģijas daudzumu, </w:t>
            </w:r>
            <w:r w:rsidRPr="006E7F6A">
              <w:rPr>
                <w:shd w:val="clear" w:color="auto" w:fill="FFFFFF"/>
              </w:rPr>
              <w:t>kas saražota augstas efektivitātes koģenerācijas procesā, kā arī (</w:t>
            </w:r>
            <w:r w:rsidR="33A0BA78" w:rsidRPr="006E7F6A">
              <w:t>9</w:t>
            </w:r>
            <w:r w:rsidRPr="006E7F6A">
              <w:rPr>
                <w:shd w:val="clear" w:color="auto" w:fill="FFFFFF"/>
              </w:rPr>
              <w:t>)</w:t>
            </w:r>
            <w:r w:rsidRPr="006E7F6A">
              <w:t xml:space="preserve"> daļas 1. un 2. punktā un (</w:t>
            </w:r>
            <w:r w:rsidR="4E2CF917" w:rsidRPr="006E7F6A">
              <w:t>10</w:t>
            </w:r>
            <w:r w:rsidRPr="006E7F6A">
              <w:t>) daļā minēto informāciju sniedz elektroenerģijas ražotājs, kurš pieprasa izcelsmes apliecinājumu</w:t>
            </w:r>
            <w:r w:rsidR="13048FBD" w:rsidRPr="006E7F6A">
              <w:t xml:space="preserve"> (Likuma 29.</w:t>
            </w:r>
            <w:r w:rsidR="13048FBD" w:rsidRPr="006E7F6A">
              <w:rPr>
                <w:vertAlign w:val="superscript"/>
              </w:rPr>
              <w:t>2</w:t>
            </w:r>
            <w:r w:rsidR="13048FBD" w:rsidRPr="006E7F6A">
              <w:t xml:space="preserve"> panta (19) daļas 1. punkts)</w:t>
            </w:r>
            <w:r w:rsidR="3D182C00" w:rsidRPr="006E7F6A">
              <w:t>.</w:t>
            </w:r>
            <w:r w:rsidRPr="006E7F6A">
              <w:t xml:space="preserve"> </w:t>
            </w:r>
            <w:r w:rsidR="05C89A4B" w:rsidRPr="006E7F6A">
              <w:t>Lai</w:t>
            </w:r>
            <w:r w:rsidRPr="006E7F6A">
              <w:t xml:space="preserve"> pārvades sistēmas operatoram tik</w:t>
            </w:r>
            <w:r w:rsidR="4430F14B" w:rsidRPr="006E7F6A">
              <w:t>tu</w:t>
            </w:r>
            <w:r w:rsidRPr="006E7F6A">
              <w:t xml:space="preserve"> nodrošināta pareiza un </w:t>
            </w:r>
            <w:r w:rsidR="624C125A" w:rsidRPr="006E7F6A">
              <w:t>patiesa</w:t>
            </w:r>
            <w:r w:rsidRPr="006E7F6A">
              <w:t xml:space="preserve"> izcelsmes apliecinājumā norādāmā informācija</w:t>
            </w:r>
            <w:r w:rsidR="26FA59D4" w:rsidRPr="006E7F6A">
              <w:t>, 29.</w:t>
            </w:r>
            <w:r w:rsidR="26FA59D4" w:rsidRPr="006E7F6A">
              <w:rPr>
                <w:vertAlign w:val="superscript"/>
              </w:rPr>
              <w:t>2</w:t>
            </w:r>
            <w:r w:rsidR="26FA59D4" w:rsidRPr="006E7F6A">
              <w:t xml:space="preserve"> panta (19) daļas 4. un 5. punktā tiek noteikts iesniegt atbilstošus apliecinājumus</w:t>
            </w:r>
            <w:r w:rsidRPr="006E7F6A">
              <w:t>;</w:t>
            </w:r>
          </w:p>
          <w:p w14:paraId="0E6526D0" w14:textId="0F7FEB48" w:rsidR="00BD065F" w:rsidRPr="006E7F6A" w:rsidRDefault="00BD065F" w:rsidP="65E00EC9">
            <w:pPr>
              <w:pStyle w:val="tv213"/>
              <w:numPr>
                <w:ilvl w:val="0"/>
                <w:numId w:val="2"/>
              </w:numPr>
              <w:shd w:val="clear" w:color="auto" w:fill="FFFFFF" w:themeFill="background1"/>
              <w:spacing w:before="0" w:beforeAutospacing="0" w:after="0" w:afterAutospacing="0"/>
              <w:jc w:val="both"/>
            </w:pPr>
            <w:r w:rsidRPr="006E7F6A">
              <w:t>Likuma 29.</w:t>
            </w:r>
            <w:r w:rsidRPr="006E7F6A">
              <w:rPr>
                <w:vertAlign w:val="superscript"/>
              </w:rPr>
              <w:t>2</w:t>
            </w:r>
            <w:r w:rsidRPr="006E7F6A">
              <w:t xml:space="preserve"> panta (1</w:t>
            </w:r>
            <w:r w:rsidR="6B6AD9BD" w:rsidRPr="006E7F6A">
              <w:t>4</w:t>
            </w:r>
            <w:r w:rsidRPr="006E7F6A">
              <w:t>) daļa tiek tehniski precizēta un Likuma 29.</w:t>
            </w:r>
            <w:r w:rsidRPr="006E7F6A">
              <w:rPr>
                <w:vertAlign w:val="superscript"/>
              </w:rPr>
              <w:t>2</w:t>
            </w:r>
            <w:r w:rsidRPr="006E7F6A">
              <w:t xml:space="preserve"> panta (1</w:t>
            </w:r>
            <w:r w:rsidR="2CC291B3" w:rsidRPr="006E7F6A">
              <w:t>4</w:t>
            </w:r>
            <w:r w:rsidRPr="006E7F6A">
              <w:t>) daļas 2. punkts tiek papildināts ar norādi, par kādu apjomu publiskais tirgotājs samazina šā likuma 28.</w:t>
            </w:r>
            <w:r w:rsidRPr="006E7F6A">
              <w:rPr>
                <w:vertAlign w:val="superscript"/>
              </w:rPr>
              <w:t>1</w:t>
            </w:r>
            <w:r w:rsidRPr="006E7F6A">
              <w:t> panta (4) daļā minētās izmaksas (par to ieņēmumu daļu, kuru tas saņēmis, pārdodot izcelsmes apliecinājumu), lai nodrošinātu skaidru šīs normas interpretāciju.</w:t>
            </w:r>
          </w:p>
          <w:p w14:paraId="598EB0DC" w14:textId="77777777" w:rsidR="00BD065F" w:rsidRPr="006E7F6A" w:rsidRDefault="00BD065F" w:rsidP="00BD065F">
            <w:pPr>
              <w:spacing w:after="0" w:line="240" w:lineRule="auto"/>
              <w:jc w:val="both"/>
              <w:rPr>
                <w:rFonts w:ascii="Times New Roman" w:eastAsia="Times New Roman" w:hAnsi="Times New Roman" w:cs="Times New Roman"/>
                <w:sz w:val="24"/>
                <w:szCs w:val="24"/>
                <w:lang w:eastAsia="lv-LV"/>
              </w:rPr>
            </w:pPr>
          </w:p>
          <w:p w14:paraId="5223C3B5" w14:textId="3971D43E" w:rsidR="00BD065F" w:rsidRPr="006E7F6A" w:rsidRDefault="00BD065F" w:rsidP="65E00EC9">
            <w:pPr>
              <w:pStyle w:val="NormalWeb"/>
              <w:shd w:val="clear" w:color="auto" w:fill="FFFFFF" w:themeFill="background1"/>
              <w:spacing w:before="0" w:beforeAutospacing="0" w:after="0" w:afterAutospacing="0"/>
              <w:jc w:val="both"/>
              <w:rPr>
                <w:shd w:val="clear" w:color="auto" w:fill="FFFFFF"/>
                <w:lang w:val="lv-LV"/>
              </w:rPr>
            </w:pPr>
            <w:r w:rsidRPr="006E7F6A">
              <w:rPr>
                <w:lang w:val="lv-LV"/>
              </w:rPr>
              <w:lastRenderedPageBreak/>
              <w:t xml:space="preserve">Likumprojekta </w:t>
            </w:r>
            <w:r w:rsidR="00B120EC" w:rsidRPr="006E7F6A">
              <w:rPr>
                <w:lang w:val="lv-LV"/>
              </w:rPr>
              <w:t>3</w:t>
            </w:r>
            <w:r w:rsidR="6577895A" w:rsidRPr="006E7F6A">
              <w:rPr>
                <w:lang w:val="lv-LV"/>
              </w:rPr>
              <w:t>7</w:t>
            </w:r>
            <w:r w:rsidRPr="006E7F6A">
              <w:rPr>
                <w:lang w:val="lv-LV"/>
              </w:rPr>
              <w:t>. pants paredz Likuma pārejas noteikumus papildināt ar jaunu 92. punktu, nosakot, ka</w:t>
            </w:r>
            <w:r w:rsidRPr="006E7F6A">
              <w:rPr>
                <w:shd w:val="clear" w:color="auto" w:fill="FFFFFF"/>
                <w:lang w:val="lv-LV"/>
              </w:rPr>
              <w:t xml:space="preserve"> izcelsmes apliecinājums, kurš izsniegts pirms 2020.gada 1.decembra, ir derīgs līdz brīdim, kas norādīts izcelsmes apliecinājumā, kā arī ar 93. punktu, paredzot, ka</w:t>
            </w:r>
            <w:r w:rsidRPr="006E7F6A">
              <w:rPr>
                <w:lang w:val="lv-LV"/>
              </w:rPr>
              <w:t xml:space="preserve"> i</w:t>
            </w:r>
            <w:r w:rsidRPr="006E7F6A">
              <w:rPr>
                <w:shd w:val="clear" w:color="auto" w:fill="FFFFFF"/>
                <w:lang w:val="lv-LV"/>
              </w:rPr>
              <w:t xml:space="preserve">zcelsmes apliecinājumu par saražotās un sistēmas operatora tīklā nodotās elektroenerģijas daudzumu, kas saražots un nodots sistēmas operatora tīklā pirms 2020.gada 1.decembra, izsniedz Ekonomikas ministrija saskaņā ar Ministru kabineta 2017.gada 14.februāra noteikumiem Nr.86 “Elektroenerģijas izcelsmes apliecinājumu saņemšanas kārtība” (turpmāk – MK noteikumi Nr.86). Minētie nosacījumi nodrošina pāreju no līdzšinējā regulējuma (MK noteikumi Nr.86 zaudē spēku 2020.gada 1.decembrī) uz jauno regulējumu (Likuma </w:t>
            </w:r>
            <w:r w:rsidRPr="006E7F6A">
              <w:rPr>
                <w:lang w:val="lv-LV" w:eastAsia="lv-LV"/>
              </w:rPr>
              <w:t>29.</w:t>
            </w:r>
            <w:r w:rsidRPr="006E7F6A">
              <w:rPr>
                <w:vertAlign w:val="superscript"/>
                <w:lang w:val="lv-LV" w:eastAsia="lv-LV"/>
              </w:rPr>
              <w:t>2</w:t>
            </w:r>
            <w:r w:rsidRPr="006E7F6A">
              <w:rPr>
                <w:lang w:val="lv-LV" w:eastAsia="lv-LV"/>
              </w:rPr>
              <w:t xml:space="preserve"> pants stāj</w:t>
            </w:r>
            <w:r w:rsidR="00FA5988" w:rsidRPr="006E7F6A">
              <w:rPr>
                <w:lang w:val="lv-LV" w:eastAsia="lv-LV"/>
              </w:rPr>
              <w:t>ā</w:t>
            </w:r>
            <w:r w:rsidRPr="006E7F6A">
              <w:rPr>
                <w:lang w:val="lv-LV" w:eastAsia="lv-LV"/>
              </w:rPr>
              <w:t xml:space="preserve">s spēkā </w:t>
            </w:r>
            <w:r w:rsidRPr="006E7F6A">
              <w:rPr>
                <w:shd w:val="clear" w:color="auto" w:fill="FFFFFF"/>
                <w:lang w:val="lv-LV"/>
              </w:rPr>
              <w:t>2020.gada 1.decembrī), tādējādi nodrošinot iespēju saņemt izcelsmes apliecinājumus neatkarīgi no laika perioda, par kuru tiek izsniegti un kurā tiek izsniegti.</w:t>
            </w:r>
          </w:p>
          <w:p w14:paraId="4117E426" w14:textId="77777777" w:rsidR="00BD065F" w:rsidRPr="006E7F6A" w:rsidRDefault="00BD065F" w:rsidP="00BD065F">
            <w:pPr>
              <w:spacing w:after="0" w:line="240" w:lineRule="auto"/>
              <w:jc w:val="both"/>
              <w:rPr>
                <w:rFonts w:ascii="Times New Roman" w:eastAsia="Times New Roman" w:hAnsi="Times New Roman" w:cs="Times New Roman"/>
                <w:sz w:val="24"/>
                <w:szCs w:val="24"/>
                <w:lang w:eastAsia="lv-LV"/>
              </w:rPr>
            </w:pPr>
          </w:p>
          <w:p w14:paraId="4C986723" w14:textId="1A48C2FB" w:rsidR="00BD065F" w:rsidRPr="006E7F6A" w:rsidRDefault="00BD065F" w:rsidP="00BD065F">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sz w:val="24"/>
                <w:szCs w:val="24"/>
                <w:lang w:eastAsia="lv-LV"/>
              </w:rPr>
              <w:t xml:space="preserve">Papildus ir </w:t>
            </w:r>
            <w:r w:rsidRPr="006E7F6A">
              <w:rPr>
                <w:rFonts w:ascii="Times New Roman" w:eastAsia="Times New Roman" w:hAnsi="Times New Roman" w:cs="Times New Roman"/>
                <w:iCs/>
                <w:sz w:val="24"/>
                <w:szCs w:val="24"/>
                <w:lang w:eastAsia="lv-LV"/>
              </w:rPr>
              <w:t xml:space="preserve">fiksēti nepieciešamie grozījumi Likuma </w:t>
            </w:r>
            <w:r w:rsidRPr="006E7F6A">
              <w:rPr>
                <w:rFonts w:ascii="Times New Roman" w:eastAsia="Times New Roman" w:hAnsi="Times New Roman" w:cs="Times New Roman"/>
                <w:sz w:val="24"/>
                <w:szCs w:val="24"/>
                <w:lang w:eastAsia="lv-LV"/>
              </w:rPr>
              <w:t>29.</w:t>
            </w:r>
            <w:r w:rsidRPr="006E7F6A">
              <w:rPr>
                <w:rFonts w:ascii="Times New Roman" w:eastAsia="Times New Roman" w:hAnsi="Times New Roman" w:cs="Times New Roman"/>
                <w:sz w:val="24"/>
                <w:szCs w:val="24"/>
                <w:vertAlign w:val="superscript"/>
                <w:lang w:eastAsia="lv-LV"/>
              </w:rPr>
              <w:t>2</w:t>
            </w:r>
            <w:r w:rsidRPr="006E7F6A">
              <w:rPr>
                <w:rFonts w:ascii="Times New Roman" w:eastAsia="Times New Roman" w:hAnsi="Times New Roman" w:cs="Times New Roman"/>
                <w:sz w:val="24"/>
                <w:szCs w:val="24"/>
                <w:lang w:eastAsia="lv-LV"/>
              </w:rPr>
              <w:t xml:space="preserve"> pantā, lai nodrošinātu atbilstību</w:t>
            </w:r>
            <w:r w:rsidRPr="006E7F6A">
              <w:rPr>
                <w:rFonts w:ascii="Times New Roman" w:eastAsia="Times New Roman" w:hAnsi="Times New Roman" w:cs="Times New Roman"/>
                <w:iCs/>
                <w:sz w:val="24"/>
                <w:szCs w:val="24"/>
                <w:lang w:eastAsia="lv-LV"/>
              </w:rPr>
              <w:t xml:space="preserve"> Direktīva</w:t>
            </w:r>
            <w:r w:rsidR="00397410" w:rsidRPr="006E7F6A">
              <w:rPr>
                <w:rFonts w:ascii="Times New Roman" w:eastAsia="Times New Roman" w:hAnsi="Times New Roman" w:cs="Times New Roman"/>
                <w:iCs/>
                <w:sz w:val="24"/>
                <w:szCs w:val="24"/>
                <w:lang w:eastAsia="lv-LV"/>
              </w:rPr>
              <w:t>s</w:t>
            </w:r>
            <w:r w:rsidRPr="006E7F6A">
              <w:rPr>
                <w:rFonts w:ascii="Times New Roman" w:eastAsia="Times New Roman" w:hAnsi="Times New Roman" w:cs="Times New Roman"/>
                <w:iCs/>
                <w:sz w:val="24"/>
                <w:szCs w:val="24"/>
                <w:lang w:eastAsia="lv-LV"/>
              </w:rPr>
              <w:t xml:space="preserve"> (ES) 2018/2001 ietvertajām prasībām (dalībvalstīm jāveic attiecīgo prasību transponēšana līdz 2021.gada 30.jūnijam). Līdz ar to likumprojekta 1. pants paredz:</w:t>
            </w:r>
          </w:p>
          <w:p w14:paraId="0DB981AF" w14:textId="77777777" w:rsidR="00BD065F" w:rsidRPr="006E7F6A" w:rsidRDefault="06F89610" w:rsidP="76B69BB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6E7F6A">
              <w:rPr>
                <w:rFonts w:ascii="Times New Roman" w:hAnsi="Times New Roman" w:cs="Times New Roman"/>
                <w:sz w:val="24"/>
                <w:szCs w:val="24"/>
              </w:rPr>
              <w:t>izteikt</w:t>
            </w:r>
            <w:r w:rsidRPr="006E7F6A">
              <w:rPr>
                <w:rFonts w:ascii="Times New Roman" w:hAnsi="Times New Roman" w:cs="Times New Roman"/>
                <w:sz w:val="24"/>
                <w:szCs w:val="24"/>
                <w:shd w:val="clear" w:color="auto" w:fill="FFFFFF"/>
              </w:rPr>
              <w:t xml:space="preserve"> Likuma 1. panta 19.</w:t>
            </w:r>
            <w:r w:rsidRPr="006E7F6A">
              <w:rPr>
                <w:rFonts w:ascii="Times New Roman" w:hAnsi="Times New Roman" w:cs="Times New Roman"/>
                <w:sz w:val="24"/>
                <w:szCs w:val="24"/>
                <w:shd w:val="clear" w:color="auto" w:fill="FFFFFF"/>
                <w:vertAlign w:val="superscript"/>
              </w:rPr>
              <w:t>1</w:t>
            </w:r>
            <w:r w:rsidRPr="006E7F6A">
              <w:rPr>
                <w:rFonts w:ascii="Times New Roman" w:hAnsi="Times New Roman" w:cs="Times New Roman"/>
                <w:sz w:val="24"/>
                <w:szCs w:val="24"/>
                <w:shd w:val="clear" w:color="auto" w:fill="FFFFFF"/>
              </w:rPr>
              <w:t xml:space="preserve"> punktā ietverto definīciju jaunā redakcijā, lai nodrošinātu</w:t>
            </w:r>
            <w:r w:rsidRPr="006E7F6A">
              <w:rPr>
                <w:rFonts w:ascii="Times New Roman" w:eastAsia="Times New Roman" w:hAnsi="Times New Roman" w:cs="Times New Roman"/>
                <w:sz w:val="24"/>
                <w:szCs w:val="24"/>
                <w:lang w:eastAsia="lv-LV"/>
              </w:rPr>
              <w:t xml:space="preserve"> Direktīvas (ES) 2018/2001 2. panta 13) punktam</w:t>
            </w:r>
            <w:r w:rsidRPr="006E7F6A">
              <w:rPr>
                <w:rFonts w:ascii="Times New Roman" w:hAnsi="Times New Roman" w:cs="Times New Roman"/>
                <w:sz w:val="24"/>
                <w:szCs w:val="24"/>
                <w:shd w:val="clear" w:color="auto" w:fill="FFFFFF"/>
              </w:rPr>
              <w:t xml:space="preserve"> atbilstošu formulējumu.</w:t>
            </w:r>
          </w:p>
          <w:p w14:paraId="20B0D37E" w14:textId="082E0E52" w:rsidR="00BD065F" w:rsidRPr="006E7F6A" w:rsidRDefault="00BD065F" w:rsidP="65E00EC9">
            <w:pPr>
              <w:spacing w:after="0" w:line="240" w:lineRule="auto"/>
              <w:jc w:val="both"/>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593F7AD5"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pants paredz:</w:t>
            </w:r>
          </w:p>
          <w:p w14:paraId="3AAE561A" w14:textId="77777777" w:rsidR="00BD065F" w:rsidRPr="006E7F6A" w:rsidRDefault="06F89610" w:rsidP="00BD065F">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6E7F6A">
              <w:rPr>
                <w:rFonts w:ascii="Times New Roman" w:hAnsi="Times New Roman" w:cs="Times New Roman"/>
                <w:sz w:val="24"/>
                <w:szCs w:val="24"/>
                <w:shd w:val="clear" w:color="auto" w:fill="FFFFFF"/>
              </w:rPr>
              <w:t>precizēt Likuma 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panta (1) daļas 2. teikumu, lai nodrošinātu Direktīvas (ES) 2018/2001 19. panta 2. punkta pirmajai daļai atbilstošu formulējumu, proti, izcelsmes apliecinājumu izdod par apjomu – 1 </w:t>
            </w:r>
            <w:proofErr w:type="spellStart"/>
            <w:r w:rsidRPr="006E7F6A">
              <w:rPr>
                <w:rFonts w:ascii="Times New Roman" w:hAnsi="Times New Roman" w:cs="Times New Roman"/>
                <w:sz w:val="24"/>
                <w:szCs w:val="24"/>
                <w:shd w:val="clear" w:color="auto" w:fill="FFFFFF"/>
              </w:rPr>
              <w:t>MWh</w:t>
            </w:r>
            <w:proofErr w:type="spellEnd"/>
            <w:r w:rsidRPr="006E7F6A">
              <w:rPr>
                <w:rFonts w:ascii="Times New Roman" w:hAnsi="Times New Roman" w:cs="Times New Roman"/>
                <w:sz w:val="24"/>
                <w:szCs w:val="24"/>
                <w:shd w:val="clear" w:color="auto" w:fill="FFFFFF"/>
              </w:rPr>
              <w:t>;</w:t>
            </w:r>
          </w:p>
          <w:p w14:paraId="4CAEB176" w14:textId="1F819D4F" w:rsidR="00BD065F" w:rsidRPr="006E7F6A" w:rsidRDefault="06F89610">
            <w:pPr>
              <w:pStyle w:val="ListParagraph"/>
              <w:numPr>
                <w:ilvl w:val="0"/>
                <w:numId w:val="1"/>
              </w:numPr>
              <w:spacing w:after="0" w:line="240" w:lineRule="auto"/>
              <w:jc w:val="both"/>
              <w:rPr>
                <w:rFonts w:ascii="Times New Roman" w:eastAsiaTheme="minorEastAsia" w:hAnsi="Times New Roman" w:cs="Times New Roman"/>
                <w:sz w:val="24"/>
                <w:szCs w:val="24"/>
              </w:rPr>
            </w:pPr>
            <w:r w:rsidRPr="006E7F6A">
              <w:rPr>
                <w:rFonts w:ascii="Times New Roman" w:hAnsi="Times New Roman" w:cs="Times New Roman"/>
                <w:sz w:val="24"/>
                <w:szCs w:val="24"/>
                <w:shd w:val="clear" w:color="auto" w:fill="FFFFFF"/>
              </w:rPr>
              <w:t xml:space="preserve">pārvades sistēmas operators ir kompetentā iestāde, kas pārrauga izcelsmes apliecinājumu izsniegšanu, nodošanu citiem tirgus dalībniekiem un atcelšanu (Likuma </w:t>
            </w:r>
            <w:r w:rsidRPr="006E7F6A">
              <w:rPr>
                <w:rFonts w:ascii="Times New Roman" w:hAnsi="Times New Roman" w:cs="Times New Roman"/>
                <w:sz w:val="24"/>
                <w:szCs w:val="24"/>
                <w:lang w:eastAsia="lv-LV"/>
              </w:rPr>
              <w:t>29.</w:t>
            </w:r>
            <w:r w:rsidRPr="006E7F6A">
              <w:rPr>
                <w:rFonts w:ascii="Times New Roman" w:hAnsi="Times New Roman" w:cs="Times New Roman"/>
                <w:sz w:val="24"/>
                <w:szCs w:val="24"/>
                <w:vertAlign w:val="superscript"/>
                <w:lang w:eastAsia="lv-LV"/>
              </w:rPr>
              <w:t>2</w:t>
            </w:r>
            <w:r w:rsidRPr="006E7F6A">
              <w:rPr>
                <w:rFonts w:ascii="Times New Roman" w:hAnsi="Times New Roman" w:cs="Times New Roman"/>
                <w:sz w:val="24"/>
                <w:szCs w:val="24"/>
                <w:lang w:eastAsia="lv-LV"/>
              </w:rPr>
              <w:t xml:space="preserve"> panta </w:t>
            </w:r>
            <w:r w:rsidRPr="006E7F6A">
              <w:rPr>
                <w:rFonts w:ascii="Times New Roman" w:hAnsi="Times New Roman" w:cs="Times New Roman"/>
                <w:sz w:val="24"/>
                <w:szCs w:val="24"/>
              </w:rPr>
              <w:t>(</w:t>
            </w:r>
            <w:r w:rsidR="08ADCC91" w:rsidRPr="006E7F6A">
              <w:rPr>
                <w:rFonts w:ascii="Times New Roman" w:hAnsi="Times New Roman" w:cs="Times New Roman"/>
                <w:sz w:val="24"/>
                <w:szCs w:val="24"/>
              </w:rPr>
              <w:t>3</w:t>
            </w:r>
            <w:r w:rsidRPr="006E7F6A">
              <w:rPr>
                <w:rFonts w:ascii="Times New Roman" w:hAnsi="Times New Roman" w:cs="Times New Roman"/>
                <w:sz w:val="24"/>
                <w:szCs w:val="24"/>
              </w:rPr>
              <w:t>) daļa</w:t>
            </w:r>
            <w:r w:rsidRPr="006E7F6A">
              <w:rPr>
                <w:rFonts w:ascii="Times New Roman" w:hAnsi="Times New Roman" w:cs="Times New Roman"/>
                <w:sz w:val="24"/>
                <w:szCs w:val="24"/>
                <w:shd w:val="clear" w:color="auto" w:fill="FFFFFF"/>
              </w:rPr>
              <w:t xml:space="preserve">). Attiecīgi papildināta arī Likuma </w:t>
            </w:r>
            <w:r w:rsidRPr="006E7F6A">
              <w:rPr>
                <w:rFonts w:ascii="Times New Roman" w:hAnsi="Times New Roman" w:cs="Times New Roman"/>
                <w:sz w:val="24"/>
                <w:szCs w:val="24"/>
                <w:lang w:eastAsia="lv-LV"/>
              </w:rPr>
              <w:t>29.</w:t>
            </w:r>
            <w:r w:rsidRPr="006E7F6A">
              <w:rPr>
                <w:rFonts w:ascii="Times New Roman" w:hAnsi="Times New Roman" w:cs="Times New Roman"/>
                <w:sz w:val="24"/>
                <w:szCs w:val="24"/>
                <w:vertAlign w:val="superscript"/>
                <w:lang w:eastAsia="lv-LV"/>
              </w:rPr>
              <w:t>2</w:t>
            </w:r>
            <w:r w:rsidRPr="006E7F6A">
              <w:rPr>
                <w:rFonts w:ascii="Times New Roman" w:hAnsi="Times New Roman" w:cs="Times New Roman"/>
                <w:sz w:val="24"/>
                <w:szCs w:val="24"/>
                <w:lang w:eastAsia="lv-LV"/>
              </w:rPr>
              <w:t xml:space="preserve"> panta </w:t>
            </w:r>
            <w:r w:rsidRPr="006E7F6A">
              <w:rPr>
                <w:rFonts w:ascii="Times New Roman" w:hAnsi="Times New Roman" w:cs="Times New Roman"/>
                <w:sz w:val="24"/>
                <w:szCs w:val="24"/>
              </w:rPr>
              <w:t>(1</w:t>
            </w:r>
            <w:r w:rsidR="40A324E1" w:rsidRPr="006E7F6A">
              <w:rPr>
                <w:rFonts w:ascii="Times New Roman" w:hAnsi="Times New Roman" w:cs="Times New Roman"/>
                <w:sz w:val="24"/>
                <w:szCs w:val="24"/>
              </w:rPr>
              <w:t>5</w:t>
            </w:r>
            <w:r w:rsidRPr="006E7F6A">
              <w:rPr>
                <w:rFonts w:ascii="Times New Roman" w:hAnsi="Times New Roman" w:cs="Times New Roman"/>
                <w:sz w:val="24"/>
                <w:szCs w:val="24"/>
              </w:rPr>
              <w:t xml:space="preserve">) daļa, nosakot, </w:t>
            </w:r>
            <w:r w:rsidR="1EA44818" w:rsidRPr="006E7F6A">
              <w:rPr>
                <w:rFonts w:ascii="Times New Roman" w:hAnsi="Times New Roman" w:cs="Times New Roman"/>
                <w:sz w:val="24"/>
                <w:szCs w:val="24"/>
              </w:rPr>
              <w:t xml:space="preserve">pārvades sistēmas operators, lai kompensētu ar </w:t>
            </w:r>
            <w:r w:rsidR="06C6A0D5" w:rsidRPr="006E7F6A">
              <w:rPr>
                <w:rFonts w:ascii="Times New Roman" w:hAnsi="Times New Roman" w:cs="Times New Roman"/>
                <w:sz w:val="24"/>
                <w:szCs w:val="24"/>
                <w:lang w:eastAsia="lv-LV"/>
              </w:rPr>
              <w:t>29.</w:t>
            </w:r>
            <w:r w:rsidR="06C6A0D5" w:rsidRPr="006E7F6A">
              <w:rPr>
                <w:rFonts w:ascii="Times New Roman" w:hAnsi="Times New Roman" w:cs="Times New Roman"/>
                <w:sz w:val="24"/>
                <w:szCs w:val="24"/>
                <w:vertAlign w:val="superscript"/>
                <w:lang w:eastAsia="lv-LV"/>
              </w:rPr>
              <w:t>2</w:t>
            </w:r>
            <w:r w:rsidR="06C6A0D5" w:rsidRPr="006E7F6A">
              <w:rPr>
                <w:rFonts w:ascii="Times New Roman" w:hAnsi="Times New Roman" w:cs="Times New Roman"/>
                <w:sz w:val="24"/>
                <w:szCs w:val="24"/>
              </w:rPr>
              <w:t xml:space="preserve"> </w:t>
            </w:r>
            <w:r w:rsidR="1EA44818" w:rsidRPr="006E7F6A">
              <w:rPr>
                <w:rFonts w:ascii="Times New Roman" w:hAnsi="Times New Roman" w:cs="Times New Roman"/>
                <w:sz w:val="24"/>
                <w:szCs w:val="24"/>
              </w:rPr>
              <w:t xml:space="preserve">pantā minēto funkciju izpildi saistītās izmaksas, par izcelsmes apliecinājuma izsniegšanu un šā </w:t>
            </w:r>
            <w:r w:rsidR="70510378" w:rsidRPr="006E7F6A">
              <w:rPr>
                <w:rFonts w:ascii="Times New Roman" w:hAnsi="Times New Roman" w:cs="Times New Roman"/>
                <w:sz w:val="24"/>
                <w:szCs w:val="24"/>
                <w:lang w:eastAsia="lv-LV"/>
              </w:rPr>
              <w:t>29.</w:t>
            </w:r>
            <w:r w:rsidR="70510378" w:rsidRPr="006E7F6A">
              <w:rPr>
                <w:rFonts w:ascii="Times New Roman" w:hAnsi="Times New Roman" w:cs="Times New Roman"/>
                <w:sz w:val="24"/>
                <w:szCs w:val="24"/>
                <w:vertAlign w:val="superscript"/>
                <w:lang w:eastAsia="lv-LV"/>
              </w:rPr>
              <w:t>2</w:t>
            </w:r>
            <w:r w:rsidR="70510378" w:rsidRPr="006E7F6A">
              <w:rPr>
                <w:rFonts w:ascii="Times New Roman" w:hAnsi="Times New Roman" w:cs="Times New Roman"/>
                <w:sz w:val="24"/>
                <w:szCs w:val="24"/>
              </w:rPr>
              <w:t xml:space="preserve"> </w:t>
            </w:r>
            <w:r w:rsidR="1EA44818" w:rsidRPr="006E7F6A">
              <w:rPr>
                <w:rFonts w:ascii="Times New Roman" w:hAnsi="Times New Roman" w:cs="Times New Roman"/>
                <w:sz w:val="24"/>
                <w:szCs w:val="24"/>
              </w:rPr>
              <w:t>panta trešajā daļā minēto pienākumu izpildi pieprasa maksu, kuras aprēķināšanas kārtību tas izstrādā un publicē savā mājaslapā internetā</w:t>
            </w:r>
            <w:r w:rsidRPr="006E7F6A">
              <w:rPr>
                <w:rFonts w:ascii="Times New Roman" w:hAnsi="Times New Roman" w:cs="Times New Roman"/>
                <w:sz w:val="24"/>
                <w:szCs w:val="24"/>
              </w:rPr>
              <w:t>.</w:t>
            </w:r>
          </w:p>
          <w:p w14:paraId="4D29E84E" w14:textId="2B80F85F" w:rsidR="00BD065F" w:rsidRPr="006E7F6A" w:rsidRDefault="06F89610" w:rsidP="76B69BB7">
            <w:pPr>
              <w:pStyle w:val="ListParagraph"/>
              <w:numPr>
                <w:ilvl w:val="0"/>
                <w:numId w:val="1"/>
              </w:numPr>
              <w:spacing w:after="0" w:line="240" w:lineRule="auto"/>
              <w:jc w:val="both"/>
              <w:rPr>
                <w:rFonts w:ascii="Times New Roman" w:hAnsi="Times New Roman" w:cs="Times New Roman"/>
                <w:sz w:val="24"/>
                <w:szCs w:val="24"/>
                <w:lang w:eastAsia="lv-LV"/>
              </w:rPr>
            </w:pPr>
            <w:r w:rsidRPr="006E7F6A">
              <w:rPr>
                <w:rFonts w:ascii="Times New Roman" w:hAnsi="Times New Roman" w:cs="Times New Roman"/>
                <w:sz w:val="24"/>
                <w:szCs w:val="24"/>
                <w:lang w:eastAsia="lv-LV"/>
              </w:rPr>
              <w:t>Kā arī  Likuma 29.</w:t>
            </w:r>
            <w:r w:rsidRPr="006E7F6A">
              <w:rPr>
                <w:rFonts w:ascii="Times New Roman" w:hAnsi="Times New Roman" w:cs="Times New Roman"/>
                <w:sz w:val="24"/>
                <w:szCs w:val="24"/>
                <w:vertAlign w:val="superscript"/>
                <w:lang w:eastAsia="lv-LV"/>
              </w:rPr>
              <w:t>2</w:t>
            </w:r>
            <w:r w:rsidRPr="006E7F6A">
              <w:rPr>
                <w:rFonts w:ascii="Times New Roman" w:hAnsi="Times New Roman" w:cs="Times New Roman"/>
                <w:sz w:val="24"/>
                <w:szCs w:val="24"/>
                <w:lang w:eastAsia="lv-LV"/>
              </w:rPr>
              <w:t xml:space="preserve"> panta (</w:t>
            </w:r>
            <w:r w:rsidR="4C7029B7" w:rsidRPr="006E7F6A">
              <w:rPr>
                <w:rFonts w:ascii="Times New Roman" w:hAnsi="Times New Roman" w:cs="Times New Roman"/>
                <w:sz w:val="24"/>
                <w:szCs w:val="24"/>
                <w:lang w:eastAsia="lv-LV"/>
              </w:rPr>
              <w:t>6</w:t>
            </w:r>
            <w:r w:rsidRPr="006E7F6A">
              <w:rPr>
                <w:rFonts w:ascii="Times New Roman" w:hAnsi="Times New Roman" w:cs="Times New Roman"/>
                <w:sz w:val="24"/>
                <w:szCs w:val="24"/>
                <w:lang w:eastAsia="lv-LV"/>
              </w:rPr>
              <w:t xml:space="preserve">) daļa tiek </w:t>
            </w:r>
            <w:r w:rsidR="249F91F0" w:rsidRPr="006E7F6A">
              <w:rPr>
                <w:rFonts w:ascii="Times New Roman" w:hAnsi="Times New Roman" w:cs="Times New Roman"/>
                <w:sz w:val="24"/>
                <w:szCs w:val="24"/>
                <w:lang w:eastAsia="lv-LV"/>
              </w:rPr>
              <w:t>noteikt</w:t>
            </w:r>
            <w:r w:rsidRPr="006E7F6A">
              <w:rPr>
                <w:rFonts w:ascii="Times New Roman" w:hAnsi="Times New Roman" w:cs="Times New Roman"/>
                <w:sz w:val="24"/>
                <w:szCs w:val="24"/>
                <w:lang w:eastAsia="lv-LV"/>
              </w:rPr>
              <w:t>a informācij</w:t>
            </w:r>
            <w:r w:rsidR="7FB46D93" w:rsidRPr="006E7F6A">
              <w:rPr>
                <w:rFonts w:ascii="Times New Roman" w:hAnsi="Times New Roman" w:cs="Times New Roman"/>
                <w:sz w:val="24"/>
                <w:szCs w:val="24"/>
                <w:lang w:eastAsia="lv-LV"/>
              </w:rPr>
              <w:t>a</w:t>
            </w:r>
            <w:r w:rsidRPr="006E7F6A">
              <w:rPr>
                <w:rFonts w:ascii="Times New Roman" w:hAnsi="Times New Roman" w:cs="Times New Roman"/>
                <w:sz w:val="24"/>
                <w:szCs w:val="24"/>
                <w:lang w:eastAsia="lv-LV"/>
              </w:rPr>
              <w:t xml:space="preserve">, kuru pārvades sistēmas operators publicē savā mājaslapā internetā, proti, </w:t>
            </w:r>
            <w:r w:rsidR="3B8FBE00" w:rsidRPr="006E7F6A">
              <w:rPr>
                <w:rFonts w:ascii="Times New Roman" w:hAnsi="Times New Roman" w:cs="Times New Roman"/>
                <w:sz w:val="24"/>
                <w:szCs w:val="24"/>
                <w:lang w:eastAsia="lv-LV"/>
              </w:rPr>
              <w:t xml:space="preserve">par </w:t>
            </w:r>
            <w:r w:rsidRPr="006E7F6A">
              <w:rPr>
                <w:rFonts w:ascii="Times New Roman" w:hAnsi="Times New Roman" w:cs="Times New Roman"/>
                <w:sz w:val="24"/>
                <w:szCs w:val="24"/>
                <w:lang w:eastAsia="lv-LV"/>
              </w:rPr>
              <w:lastRenderedPageBreak/>
              <w:t>citiem tirgus dalībniekiem nodotajiem vai atceltajiem izcelsmes apliecinājumiem;</w:t>
            </w:r>
          </w:p>
          <w:p w14:paraId="5BC1CF67" w14:textId="27854574" w:rsidR="00BD065F" w:rsidRPr="006E7F6A" w:rsidRDefault="06F89610" w:rsidP="76B69BB7">
            <w:pPr>
              <w:pStyle w:val="ListParagraph"/>
              <w:numPr>
                <w:ilvl w:val="0"/>
                <w:numId w:val="1"/>
              </w:numPr>
              <w:spacing w:after="0" w:line="240" w:lineRule="auto"/>
              <w:jc w:val="both"/>
              <w:rPr>
                <w:rFonts w:ascii="Times New Roman" w:eastAsiaTheme="minorEastAsia" w:hAnsi="Times New Roman" w:cs="Times New Roman"/>
                <w:sz w:val="24"/>
                <w:szCs w:val="24"/>
                <w:lang w:eastAsia="lv-LV"/>
              </w:rPr>
            </w:pPr>
            <w:r w:rsidRPr="006E7F6A">
              <w:rPr>
                <w:rFonts w:ascii="Times New Roman" w:hAnsi="Times New Roman" w:cs="Times New Roman"/>
                <w:sz w:val="24"/>
                <w:szCs w:val="24"/>
              </w:rPr>
              <w:t>lai nodrošinātu, ka</w:t>
            </w:r>
            <w:r w:rsidRPr="006E7F6A">
              <w:rPr>
                <w:rFonts w:ascii="Times New Roman" w:hAnsi="Times New Roman" w:cs="Times New Roman"/>
                <w:sz w:val="24"/>
                <w:szCs w:val="24"/>
                <w:shd w:val="clear" w:color="auto" w:fill="FFFFFF"/>
              </w:rPr>
              <w:t xml:space="preserve"> izcelsmes apliecinājumu izsniedz atbilstoši Eiropas Enerģijas</w:t>
            </w:r>
            <w:r w:rsidR="3D9584C6" w:rsidRPr="006E7F6A">
              <w:rPr>
                <w:rFonts w:ascii="Times New Roman" w:hAnsi="Times New Roman" w:cs="Times New Roman"/>
                <w:sz w:val="24"/>
                <w:szCs w:val="24"/>
              </w:rPr>
              <w:t xml:space="preserve"> sertifikācijas</w:t>
            </w:r>
            <w:r w:rsidRPr="006E7F6A">
              <w:rPr>
                <w:rFonts w:ascii="Times New Roman" w:hAnsi="Times New Roman" w:cs="Times New Roman"/>
                <w:sz w:val="24"/>
                <w:szCs w:val="24"/>
                <w:shd w:val="clear" w:color="auto" w:fill="FFFFFF"/>
              </w:rPr>
              <w:t xml:space="preserve"> izcelsmes apliecinājumu sistēmas prasībām par izcelsmes apliecinājumu izsniegšanu un izlietošanu (</w:t>
            </w:r>
            <w:r w:rsidRPr="006E7F6A">
              <w:rPr>
                <w:rFonts w:ascii="Times New Roman" w:hAnsi="Times New Roman" w:cs="Times New Roman"/>
                <w:sz w:val="24"/>
                <w:szCs w:val="24"/>
              </w:rPr>
              <w:t>atbilstoši standartam LVS EN 16325+A1:2016 “Ar enerģijas izcelsmi saistītie apliecinājumi. Elektroenerģijas izcelsmes apliecinājums”), t.sk. elektroniskā fo</w:t>
            </w:r>
            <w:r w:rsidRPr="006E7F6A">
              <w:rPr>
                <w:rFonts w:ascii="Times New Roman" w:eastAsia="Times New Roman" w:hAnsi="Times New Roman" w:cs="Times New Roman"/>
                <w:sz w:val="24"/>
                <w:szCs w:val="24"/>
              </w:rPr>
              <w:t>rmātā, Likuma 29.</w:t>
            </w:r>
            <w:r w:rsidRPr="006E7F6A">
              <w:rPr>
                <w:rFonts w:ascii="Times New Roman" w:eastAsia="Times New Roman" w:hAnsi="Times New Roman" w:cs="Times New Roman"/>
                <w:sz w:val="24"/>
                <w:szCs w:val="24"/>
                <w:vertAlign w:val="superscript"/>
              </w:rPr>
              <w:t>2</w:t>
            </w:r>
            <w:r w:rsidRPr="006E7F6A">
              <w:rPr>
                <w:rFonts w:ascii="Times New Roman" w:eastAsia="Times New Roman" w:hAnsi="Times New Roman" w:cs="Times New Roman"/>
                <w:sz w:val="24"/>
                <w:szCs w:val="24"/>
              </w:rPr>
              <w:t xml:space="preserve"> panta (</w:t>
            </w:r>
            <w:r w:rsidR="4212BE02" w:rsidRPr="006E7F6A">
              <w:rPr>
                <w:rFonts w:ascii="Times New Roman" w:eastAsia="Times New Roman" w:hAnsi="Times New Roman" w:cs="Times New Roman"/>
                <w:sz w:val="24"/>
                <w:szCs w:val="24"/>
              </w:rPr>
              <w:t>4</w:t>
            </w:r>
            <w:r w:rsidRPr="006E7F6A">
              <w:rPr>
                <w:rFonts w:ascii="Times New Roman" w:eastAsia="Times New Roman" w:hAnsi="Times New Roman" w:cs="Times New Roman"/>
                <w:sz w:val="24"/>
                <w:szCs w:val="24"/>
              </w:rPr>
              <w:t>) daļā tiek noteikts</w:t>
            </w:r>
            <w:r w:rsidR="7621D3E9" w:rsidRPr="006E7F6A">
              <w:rPr>
                <w:rFonts w:ascii="Times New Roman" w:eastAsia="Times New Roman" w:hAnsi="Times New Roman" w:cs="Times New Roman"/>
                <w:sz w:val="24"/>
                <w:szCs w:val="24"/>
              </w:rPr>
              <w:t>, ka izcelsmes apliecinājumu var saņemt elektroenerģijas ražotājs, kurš ir reģistrējis elektroenerģijas ražošanas iekārtu pārvades sistēmas operatora uzturētajā izcelsmes apliecinājumu reģistrā un kurš elektroenerģijas ražošanai izmanto atjaunojamos energoresursus vai augstas efektivitātes koģenerāciju un kurš neizmanto šā likuma 28., 28.</w:t>
            </w:r>
            <w:r w:rsidR="7621D3E9" w:rsidRPr="006E7F6A">
              <w:rPr>
                <w:rFonts w:ascii="Times New Roman" w:eastAsia="Times New Roman" w:hAnsi="Times New Roman" w:cs="Times New Roman"/>
                <w:sz w:val="24"/>
                <w:szCs w:val="24"/>
                <w:vertAlign w:val="superscript"/>
              </w:rPr>
              <w:t>1</w:t>
            </w:r>
            <w:r w:rsidR="7621D3E9" w:rsidRPr="006E7F6A">
              <w:rPr>
                <w:rFonts w:ascii="Times New Roman" w:eastAsia="Times New Roman" w:hAnsi="Times New Roman" w:cs="Times New Roman"/>
                <w:sz w:val="24"/>
                <w:szCs w:val="24"/>
              </w:rPr>
              <w:t>, 29., 30. pantā vai pārejas noteikumu 52. punktā minētās tiesības</w:t>
            </w:r>
            <w:r w:rsidR="60DAD164" w:rsidRPr="006E7F6A">
              <w:rPr>
                <w:rFonts w:ascii="Times New Roman" w:eastAsia="Times New Roman" w:hAnsi="Times New Roman" w:cs="Times New Roman"/>
                <w:sz w:val="24"/>
                <w:szCs w:val="24"/>
              </w:rPr>
              <w:t>,</w:t>
            </w:r>
            <w:r w:rsidR="1BAFA32B" w:rsidRPr="006E7F6A">
              <w:rPr>
                <w:rFonts w:ascii="Times New Roman" w:eastAsia="Times New Roman" w:hAnsi="Times New Roman" w:cs="Times New Roman"/>
                <w:sz w:val="24"/>
                <w:szCs w:val="24"/>
              </w:rPr>
              <w:t xml:space="preserve"> </w:t>
            </w:r>
            <w:r w:rsidR="60DAD164" w:rsidRPr="006E7F6A">
              <w:rPr>
                <w:rFonts w:ascii="Times New Roman" w:eastAsia="Times New Roman" w:hAnsi="Times New Roman" w:cs="Times New Roman"/>
                <w:sz w:val="24"/>
                <w:szCs w:val="24"/>
              </w:rPr>
              <w:t xml:space="preserve">kā arī Likuma </w:t>
            </w:r>
            <w:r w:rsidR="301C02E1" w:rsidRPr="006E7F6A">
              <w:rPr>
                <w:rFonts w:ascii="Times New Roman" w:eastAsia="Times New Roman" w:hAnsi="Times New Roman" w:cs="Times New Roman"/>
                <w:sz w:val="24"/>
                <w:szCs w:val="24"/>
              </w:rPr>
              <w:t>29.</w:t>
            </w:r>
            <w:r w:rsidR="301C02E1" w:rsidRPr="006E7F6A">
              <w:rPr>
                <w:rFonts w:ascii="Times New Roman" w:eastAsia="Times New Roman" w:hAnsi="Times New Roman" w:cs="Times New Roman"/>
                <w:sz w:val="24"/>
                <w:szCs w:val="24"/>
                <w:vertAlign w:val="superscript"/>
              </w:rPr>
              <w:t>2</w:t>
            </w:r>
            <w:r w:rsidR="301C02E1" w:rsidRPr="006E7F6A">
              <w:rPr>
                <w:rFonts w:ascii="Times New Roman" w:eastAsia="Times New Roman" w:hAnsi="Times New Roman" w:cs="Times New Roman"/>
                <w:sz w:val="24"/>
                <w:szCs w:val="24"/>
              </w:rPr>
              <w:t xml:space="preserve"> panta (12) daļā </w:t>
            </w:r>
            <w:r w:rsidR="60DAD164" w:rsidRPr="006E7F6A">
              <w:rPr>
                <w:rFonts w:ascii="Times New Roman" w:eastAsia="Times New Roman" w:hAnsi="Times New Roman" w:cs="Times New Roman"/>
                <w:sz w:val="24"/>
                <w:szCs w:val="24"/>
              </w:rPr>
              <w:t xml:space="preserve">tiek noteikts, ka </w:t>
            </w:r>
            <w:r w:rsidR="5795D52D" w:rsidRPr="006E7F6A">
              <w:rPr>
                <w:rFonts w:ascii="Times New Roman" w:eastAsia="Times New Roman" w:hAnsi="Times New Roman" w:cs="Times New Roman"/>
                <w:sz w:val="24"/>
                <w:szCs w:val="24"/>
              </w:rPr>
              <w:t xml:space="preserve">pārvades sistēmas operators izcelsmes apliecinājumu izsniedz publiskajam tirgotājam </w:t>
            </w:r>
            <w:r w:rsidR="1A8AAD51" w:rsidRPr="006E7F6A">
              <w:rPr>
                <w:rFonts w:ascii="Times New Roman" w:eastAsia="Times New Roman" w:hAnsi="Times New Roman" w:cs="Times New Roman"/>
                <w:sz w:val="24"/>
                <w:szCs w:val="24"/>
              </w:rPr>
              <w:t>p</w:t>
            </w:r>
            <w:r w:rsidR="00F32E72" w:rsidRPr="006E7F6A">
              <w:rPr>
                <w:rFonts w:ascii="Times New Roman" w:eastAsia="Times New Roman" w:hAnsi="Times New Roman" w:cs="Times New Roman"/>
                <w:sz w:val="24"/>
                <w:szCs w:val="24"/>
              </w:rPr>
              <w:t>ar tā elektroenerģijas ražotāja saražoto un sistēmas operatora tīklā nodoto elektroenerģiju, kurš izmanto šā likuma 28., 28.</w:t>
            </w:r>
            <w:r w:rsidR="00F32E72" w:rsidRPr="006E7F6A">
              <w:rPr>
                <w:rFonts w:ascii="Times New Roman" w:eastAsia="Times New Roman" w:hAnsi="Times New Roman" w:cs="Times New Roman"/>
                <w:sz w:val="24"/>
                <w:szCs w:val="24"/>
                <w:vertAlign w:val="superscript"/>
              </w:rPr>
              <w:t>1</w:t>
            </w:r>
            <w:r w:rsidR="00F32E72" w:rsidRPr="006E7F6A">
              <w:rPr>
                <w:rFonts w:ascii="Times New Roman" w:eastAsia="Times New Roman" w:hAnsi="Times New Roman" w:cs="Times New Roman"/>
                <w:sz w:val="24"/>
                <w:szCs w:val="24"/>
              </w:rPr>
              <w:t>, 29., 30. pantā vai pārejas noteikumu 52. punktā minētās tiesības un kurš ir reģistrējis elektroenerģijas ražošanas iekārtu pārvades sistēmas operatora uzturētajā izcelsmes apliecinājumu reģistrā</w:t>
            </w:r>
            <w:r w:rsidRPr="006E7F6A">
              <w:rPr>
                <w:rFonts w:ascii="Times New Roman" w:eastAsia="Times New Roman" w:hAnsi="Times New Roman" w:cs="Times New Roman"/>
                <w:sz w:val="24"/>
                <w:szCs w:val="24"/>
              </w:rPr>
              <w:t>. Vienlaikus tiek papildināta arī Likuma 29.</w:t>
            </w:r>
            <w:r w:rsidRPr="006E7F6A">
              <w:rPr>
                <w:rFonts w:ascii="Times New Roman" w:eastAsia="Times New Roman" w:hAnsi="Times New Roman" w:cs="Times New Roman"/>
                <w:sz w:val="24"/>
                <w:szCs w:val="24"/>
                <w:vertAlign w:val="superscript"/>
              </w:rPr>
              <w:t>2</w:t>
            </w:r>
            <w:r w:rsidRPr="006E7F6A">
              <w:rPr>
                <w:rFonts w:ascii="Times New Roman" w:eastAsia="Times New Roman" w:hAnsi="Times New Roman" w:cs="Times New Roman"/>
                <w:sz w:val="24"/>
                <w:szCs w:val="24"/>
              </w:rPr>
              <w:t xml:space="preserve"> panta (1) daļa, nosakot, ka izcelsmes apliecinājumā var iekļaut saražoto un sistēmas operatora tīklā nodoto elektroenerģijas apjomu tikai par to periodu, kurā elektroenerģijas ražoša</w:t>
            </w:r>
            <w:r w:rsidRPr="006E7F6A">
              <w:rPr>
                <w:rFonts w:ascii="Times New Roman" w:hAnsi="Times New Roman" w:cs="Times New Roman"/>
                <w:sz w:val="24"/>
                <w:szCs w:val="24"/>
              </w:rPr>
              <w:t>nas iekārta ir re</w:t>
            </w:r>
            <w:r w:rsidRPr="006E7F6A">
              <w:rPr>
                <w:rFonts w:ascii="Times New Roman" w:eastAsia="Times New Roman" w:hAnsi="Times New Roman" w:cs="Times New Roman"/>
                <w:sz w:val="24"/>
                <w:szCs w:val="24"/>
              </w:rPr>
              <w:t xml:space="preserve">ģistrēta </w:t>
            </w:r>
            <w:r w:rsidR="022EE5F3" w:rsidRPr="006E7F6A">
              <w:rPr>
                <w:rFonts w:ascii="Times New Roman" w:eastAsia="Times New Roman" w:hAnsi="Times New Roman" w:cs="Times New Roman"/>
                <w:sz w:val="24"/>
                <w:szCs w:val="24"/>
              </w:rPr>
              <w:t>pārvades sistēmas operatora uzturētajā izcelsmes apliecinājumu reģistrā</w:t>
            </w:r>
            <w:r w:rsidRPr="006E7F6A">
              <w:rPr>
                <w:rFonts w:ascii="Times New Roman" w:eastAsia="Times New Roman" w:hAnsi="Times New Roman" w:cs="Times New Roman"/>
                <w:sz w:val="24"/>
                <w:szCs w:val="24"/>
              </w:rPr>
              <w:t>;</w:t>
            </w:r>
          </w:p>
          <w:p w14:paraId="353E7ECE" w14:textId="3EC63BBF" w:rsidR="00BD065F" w:rsidRPr="006E7F6A" w:rsidRDefault="06F89610" w:rsidP="65E00EC9">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6E7F6A">
              <w:rPr>
                <w:rFonts w:ascii="Times New Roman" w:hAnsi="Times New Roman" w:cs="Times New Roman"/>
                <w:sz w:val="24"/>
                <w:szCs w:val="24"/>
              </w:rPr>
              <w:t>izteikt</w:t>
            </w:r>
            <w:r w:rsidRPr="006E7F6A">
              <w:rPr>
                <w:rFonts w:ascii="Times New Roman" w:hAnsi="Times New Roman" w:cs="Times New Roman"/>
                <w:sz w:val="24"/>
                <w:szCs w:val="24"/>
                <w:shd w:val="clear" w:color="auto" w:fill="FFFFFF"/>
              </w:rPr>
              <w:t xml:space="preserve"> Likuma </w:t>
            </w:r>
            <w:r w:rsidRPr="006E7F6A">
              <w:rPr>
                <w:rFonts w:ascii="Times New Roman" w:hAnsi="Times New Roman" w:cs="Times New Roman"/>
                <w:sz w:val="24"/>
                <w:szCs w:val="24"/>
                <w:lang w:eastAsia="lv-LV"/>
              </w:rPr>
              <w:t>29.</w:t>
            </w:r>
            <w:r w:rsidRPr="006E7F6A">
              <w:rPr>
                <w:rFonts w:ascii="Times New Roman" w:hAnsi="Times New Roman" w:cs="Times New Roman"/>
                <w:sz w:val="24"/>
                <w:szCs w:val="24"/>
                <w:vertAlign w:val="superscript"/>
                <w:lang w:eastAsia="lv-LV"/>
              </w:rPr>
              <w:t>2</w:t>
            </w:r>
            <w:r w:rsidRPr="006E7F6A">
              <w:rPr>
                <w:rFonts w:ascii="Times New Roman" w:hAnsi="Times New Roman" w:cs="Times New Roman"/>
                <w:sz w:val="24"/>
                <w:szCs w:val="24"/>
                <w:lang w:eastAsia="lv-LV"/>
              </w:rPr>
              <w:t xml:space="preserve"> panta </w:t>
            </w:r>
            <w:r w:rsidRPr="006E7F6A">
              <w:rPr>
                <w:rFonts w:ascii="Times New Roman" w:hAnsi="Times New Roman" w:cs="Times New Roman"/>
                <w:sz w:val="24"/>
                <w:szCs w:val="24"/>
              </w:rPr>
              <w:t>(</w:t>
            </w:r>
            <w:r w:rsidR="5F6A2589" w:rsidRPr="006E7F6A">
              <w:rPr>
                <w:rFonts w:ascii="Times New Roman" w:hAnsi="Times New Roman" w:cs="Times New Roman"/>
                <w:sz w:val="24"/>
                <w:szCs w:val="24"/>
              </w:rPr>
              <w:t>7</w:t>
            </w:r>
            <w:r w:rsidRPr="006E7F6A">
              <w:rPr>
                <w:rFonts w:ascii="Times New Roman" w:hAnsi="Times New Roman" w:cs="Times New Roman"/>
                <w:sz w:val="24"/>
                <w:szCs w:val="24"/>
              </w:rPr>
              <w:t>) daļu</w:t>
            </w:r>
            <w:r w:rsidRPr="006E7F6A">
              <w:rPr>
                <w:rFonts w:ascii="Times New Roman" w:hAnsi="Times New Roman" w:cs="Times New Roman"/>
                <w:sz w:val="24"/>
                <w:szCs w:val="24"/>
                <w:shd w:val="clear" w:color="auto" w:fill="FFFFFF"/>
              </w:rPr>
              <w:t xml:space="preserve"> jaunā redakcijā, lai nodrošinātu</w:t>
            </w:r>
            <w:r w:rsidRPr="006E7F6A">
              <w:rPr>
                <w:rFonts w:ascii="Times New Roman" w:eastAsia="Times New Roman" w:hAnsi="Times New Roman" w:cs="Times New Roman"/>
                <w:sz w:val="24"/>
                <w:szCs w:val="24"/>
                <w:lang w:eastAsia="lv-LV"/>
              </w:rPr>
              <w:t xml:space="preserve"> Direktīvas (ES) 2018/2001 19. panta 3. punktam</w:t>
            </w:r>
            <w:r w:rsidRPr="006E7F6A">
              <w:rPr>
                <w:rFonts w:ascii="Times New Roman" w:hAnsi="Times New Roman" w:cs="Times New Roman"/>
                <w:sz w:val="24"/>
                <w:szCs w:val="24"/>
                <w:shd w:val="clear" w:color="auto" w:fill="FFFFFF"/>
              </w:rPr>
              <w:t xml:space="preserve"> atbilstošu formulējumu un precīzu interpretāciju attiecībā uz izcelsmes apliecinājuma derīguma termiņu;</w:t>
            </w:r>
          </w:p>
          <w:p w14:paraId="39937D41" w14:textId="55EEE899" w:rsidR="00BD065F" w:rsidRPr="006E7F6A" w:rsidRDefault="06F89610" w:rsidP="65E00EC9">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6E7F6A">
              <w:rPr>
                <w:rFonts w:ascii="Times New Roman" w:hAnsi="Times New Roman" w:cs="Times New Roman"/>
                <w:sz w:val="24"/>
                <w:szCs w:val="24"/>
                <w:shd w:val="clear" w:color="auto" w:fill="FFFFFF"/>
              </w:rPr>
              <w:t>Likuma 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panta (</w:t>
            </w:r>
            <w:r w:rsidR="20B4EEAE" w:rsidRPr="006E7F6A">
              <w:rPr>
                <w:rFonts w:ascii="Times New Roman" w:hAnsi="Times New Roman" w:cs="Times New Roman"/>
                <w:sz w:val="24"/>
                <w:szCs w:val="24"/>
              </w:rPr>
              <w:t>9</w:t>
            </w:r>
            <w:r w:rsidRPr="006E7F6A">
              <w:rPr>
                <w:rFonts w:ascii="Times New Roman" w:hAnsi="Times New Roman" w:cs="Times New Roman"/>
                <w:sz w:val="24"/>
                <w:szCs w:val="24"/>
                <w:shd w:val="clear" w:color="auto" w:fill="FFFFFF"/>
              </w:rPr>
              <w:t xml:space="preserve">) daļas 2. punkts </w:t>
            </w:r>
            <w:r w:rsidRPr="006E7F6A">
              <w:rPr>
                <w:rFonts w:ascii="Times New Roman" w:eastAsia="Times New Roman" w:hAnsi="Times New Roman" w:cs="Times New Roman"/>
                <w:sz w:val="24"/>
                <w:szCs w:val="24"/>
                <w:lang w:eastAsia="lv-LV"/>
              </w:rPr>
              <w:t>tiek precizēts, paredzot izcelsmes apliecinājumā norādīt elektroenerģijas ražošanas iekārtas identifikācijas numuru, tādējādi nodrošinot Direktīvas (ES) 2018/2001 19. panta 7. punkta c) apakšpunktam atb</w:t>
            </w:r>
            <w:r w:rsidRPr="006E7F6A">
              <w:rPr>
                <w:rFonts w:ascii="Times New Roman" w:hAnsi="Times New Roman" w:cs="Times New Roman"/>
                <w:sz w:val="24"/>
                <w:szCs w:val="24"/>
                <w:shd w:val="clear" w:color="auto" w:fill="FFFFFF"/>
              </w:rPr>
              <w:t>ilstošu formulējumu;</w:t>
            </w:r>
          </w:p>
          <w:p w14:paraId="6A38E6F9" w14:textId="1D3370E6" w:rsidR="00BD065F" w:rsidRPr="006E7F6A" w:rsidRDefault="06F89610" w:rsidP="76B69BB7">
            <w:pPr>
              <w:pStyle w:val="ListParagraph"/>
              <w:numPr>
                <w:ilvl w:val="0"/>
                <w:numId w:val="1"/>
              </w:numPr>
              <w:spacing w:after="0" w:line="240" w:lineRule="auto"/>
              <w:jc w:val="both"/>
              <w:rPr>
                <w:rFonts w:ascii="Times New Roman" w:eastAsiaTheme="minorEastAsia" w:hAnsi="Times New Roman" w:cs="Times New Roman"/>
                <w:sz w:val="24"/>
                <w:szCs w:val="24"/>
                <w:lang w:eastAsia="lv-LV"/>
              </w:rPr>
            </w:pPr>
            <w:r w:rsidRPr="006E7F6A">
              <w:rPr>
                <w:rFonts w:ascii="Times New Roman" w:hAnsi="Times New Roman" w:cs="Times New Roman"/>
                <w:sz w:val="24"/>
                <w:szCs w:val="24"/>
                <w:shd w:val="clear" w:color="auto" w:fill="FFFFFF"/>
              </w:rPr>
              <w:t>Likuma 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panta (</w:t>
            </w:r>
            <w:r w:rsidR="0F7A7C86" w:rsidRPr="006E7F6A">
              <w:rPr>
                <w:rFonts w:ascii="Times New Roman" w:hAnsi="Times New Roman" w:cs="Times New Roman"/>
                <w:sz w:val="24"/>
                <w:szCs w:val="24"/>
              </w:rPr>
              <w:t>9</w:t>
            </w:r>
            <w:r w:rsidRPr="006E7F6A">
              <w:rPr>
                <w:rFonts w:ascii="Times New Roman" w:hAnsi="Times New Roman" w:cs="Times New Roman"/>
                <w:sz w:val="24"/>
                <w:szCs w:val="24"/>
                <w:shd w:val="clear" w:color="auto" w:fill="FFFFFF"/>
              </w:rPr>
              <w:t xml:space="preserve">) daļas 4. punktā noteiktā </w:t>
            </w:r>
            <w:r w:rsidRPr="006E7F6A">
              <w:rPr>
                <w:rFonts w:ascii="Times New Roman" w:eastAsia="Times New Roman" w:hAnsi="Times New Roman" w:cs="Times New Roman"/>
                <w:sz w:val="24"/>
                <w:szCs w:val="24"/>
                <w:lang w:eastAsia="lv-LV"/>
              </w:rPr>
              <w:t xml:space="preserve">prasība tiek precizēta, nosakot, ka izcelsmes apliecinājumā iekļauj norādi par to, vai attiecībā </w:t>
            </w:r>
            <w:r w:rsidRPr="006E7F6A">
              <w:rPr>
                <w:rFonts w:ascii="Times New Roman" w:eastAsia="Times New Roman" w:hAnsi="Times New Roman" w:cs="Times New Roman"/>
                <w:sz w:val="24"/>
                <w:szCs w:val="24"/>
                <w:lang w:eastAsia="lv-LV"/>
              </w:rPr>
              <w:lastRenderedPageBreak/>
              <w:t xml:space="preserve">uz iekārtu ir piešķirts </w:t>
            </w:r>
            <w:r w:rsidR="0EDD333D" w:rsidRPr="006E7F6A">
              <w:rPr>
                <w:rFonts w:ascii="Times New Roman" w:eastAsia="Times New Roman" w:hAnsi="Times New Roman" w:cs="Times New Roman"/>
                <w:sz w:val="24"/>
                <w:szCs w:val="24"/>
                <w:lang w:eastAsia="lv-LV"/>
              </w:rPr>
              <w:t>komercdarbības</w:t>
            </w:r>
            <w:r w:rsidRPr="006E7F6A">
              <w:rPr>
                <w:rFonts w:ascii="Times New Roman" w:eastAsia="Times New Roman" w:hAnsi="Times New Roman" w:cs="Times New Roman"/>
                <w:sz w:val="24"/>
                <w:szCs w:val="24"/>
                <w:lang w:eastAsia="lv-LV"/>
              </w:rPr>
              <w:t xml:space="preserve"> atbalsts investīcijām un vai par attiecīgo elektroenerģijas ražošanas iekārtā saražoto enerģijas vienību ir piešķirts jebkāds cits </w:t>
            </w:r>
            <w:r w:rsidR="04DEC5C6" w:rsidRPr="006E7F6A">
              <w:rPr>
                <w:rFonts w:ascii="Times New Roman" w:eastAsia="Times New Roman" w:hAnsi="Times New Roman" w:cs="Times New Roman"/>
                <w:sz w:val="24"/>
                <w:szCs w:val="24"/>
              </w:rPr>
              <w:t>komercdarbības</w:t>
            </w:r>
            <w:r w:rsidRPr="006E7F6A">
              <w:rPr>
                <w:rFonts w:ascii="Times New Roman" w:eastAsia="Times New Roman" w:hAnsi="Times New Roman" w:cs="Times New Roman"/>
                <w:sz w:val="24"/>
                <w:szCs w:val="24"/>
                <w:lang w:eastAsia="lv-LV"/>
              </w:rPr>
              <w:t xml:space="preserve"> atbalsts no kādas </w:t>
            </w:r>
            <w:r w:rsidR="4B67C4FD" w:rsidRPr="006E7F6A">
              <w:rPr>
                <w:rFonts w:ascii="Times New Roman" w:eastAsia="Times New Roman" w:hAnsi="Times New Roman" w:cs="Times New Roman"/>
                <w:sz w:val="24"/>
                <w:szCs w:val="24"/>
              </w:rPr>
              <w:t>komercdarbības</w:t>
            </w:r>
            <w:r w:rsidRPr="006E7F6A">
              <w:rPr>
                <w:rFonts w:ascii="Times New Roman" w:eastAsia="Times New Roman" w:hAnsi="Times New Roman" w:cs="Times New Roman"/>
                <w:sz w:val="24"/>
                <w:szCs w:val="24"/>
                <w:lang w:eastAsia="lv-LV"/>
              </w:rPr>
              <w:t xml:space="preserve"> atbalsta shēmas, tādējādi nodrošinot Direktīvas (ES) 2018/2001 19. panta 7. punkta d) apakšpunktam atb</w:t>
            </w:r>
            <w:r w:rsidRPr="006E7F6A">
              <w:rPr>
                <w:rFonts w:ascii="Times New Roman" w:hAnsi="Times New Roman" w:cs="Times New Roman"/>
                <w:sz w:val="24"/>
                <w:szCs w:val="24"/>
                <w:shd w:val="clear" w:color="auto" w:fill="FFFFFF"/>
              </w:rPr>
              <w:t>ilstošu formulējumu</w:t>
            </w:r>
            <w:r w:rsidRPr="006E7F6A">
              <w:rPr>
                <w:rFonts w:ascii="Times New Roman" w:eastAsia="Times New Roman" w:hAnsi="Times New Roman" w:cs="Times New Roman"/>
                <w:sz w:val="24"/>
                <w:szCs w:val="24"/>
                <w:lang w:eastAsia="lv-LV"/>
              </w:rPr>
              <w:t>;</w:t>
            </w:r>
          </w:p>
          <w:p w14:paraId="2401DFC9" w14:textId="7F9A491F" w:rsidR="00BD065F" w:rsidRPr="006E7F6A" w:rsidRDefault="06F89610" w:rsidP="65E00EC9">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Direktīvas (ES) 2018/2001 19. panta 2.punkta trešā daļa nosaka, ka d</w:t>
            </w:r>
            <w:r w:rsidRPr="006E7F6A">
              <w:rPr>
                <w:rFonts w:ascii="Times New Roman" w:hAnsi="Times New Roman" w:cs="Times New Roman"/>
                <w:sz w:val="24"/>
                <w:szCs w:val="24"/>
                <w:shd w:val="clear" w:color="auto" w:fill="FFFFFF"/>
              </w:rPr>
              <w:t xml:space="preserve">alībvalstis nodrošina, ka tad, ja ražotājs saņem finansiālu atbalstu no atbalsta shēmas, attiecīgajā atbalsta shēmā pienācīgi ņem vērā izcelsmes apliecinājuma tirgus vērtību tam pašam produktam, savukārt saskaņā ar </w:t>
            </w:r>
            <w:r w:rsidRPr="006E7F6A">
              <w:rPr>
                <w:rFonts w:ascii="Times New Roman" w:eastAsia="Times New Roman" w:hAnsi="Times New Roman" w:cs="Times New Roman"/>
                <w:sz w:val="24"/>
                <w:szCs w:val="24"/>
                <w:lang w:eastAsia="lv-LV"/>
              </w:rPr>
              <w:t>Direktīvas (ES) 2018/2001 19. panta</w:t>
            </w:r>
            <w:r w:rsidRPr="006E7F6A">
              <w:rPr>
                <w:rFonts w:ascii="Times New Roman" w:hAnsi="Times New Roman" w:cs="Times New Roman"/>
                <w:sz w:val="24"/>
                <w:szCs w:val="24"/>
                <w:shd w:val="clear" w:color="auto" w:fill="FFFFFF"/>
              </w:rPr>
              <w:t xml:space="preserve"> 2. punkta piekto daļu, lai ņemtu vērā izcelsmes apliecinājuma tirgus vērtību, dalībvalstis var cita starpā nolemt izsniegt ražotājam izcelsmes apliecinājumu vai nekavējoties to atcelt. Līdz ar to Likuma </w:t>
            </w:r>
            <w:r w:rsidRPr="006E7F6A">
              <w:rPr>
                <w:rFonts w:ascii="Times New Roman" w:hAnsi="Times New Roman" w:cs="Times New Roman"/>
                <w:sz w:val="24"/>
                <w:szCs w:val="24"/>
                <w:lang w:eastAsia="lv-LV"/>
              </w:rPr>
              <w:t>29.</w:t>
            </w:r>
            <w:r w:rsidRPr="006E7F6A">
              <w:rPr>
                <w:rFonts w:ascii="Times New Roman" w:hAnsi="Times New Roman" w:cs="Times New Roman"/>
                <w:sz w:val="24"/>
                <w:szCs w:val="24"/>
                <w:vertAlign w:val="superscript"/>
                <w:lang w:eastAsia="lv-LV"/>
              </w:rPr>
              <w:t>2</w:t>
            </w:r>
            <w:r w:rsidRPr="006E7F6A">
              <w:rPr>
                <w:rFonts w:ascii="Times New Roman" w:hAnsi="Times New Roman" w:cs="Times New Roman"/>
                <w:sz w:val="24"/>
                <w:szCs w:val="24"/>
                <w:lang w:eastAsia="lv-LV"/>
              </w:rPr>
              <w:t xml:space="preserve"> pants tiek pa</w:t>
            </w:r>
            <w:bookmarkStart w:id="1" w:name="_GoBack"/>
            <w:bookmarkEnd w:id="1"/>
            <w:r w:rsidRPr="006E7F6A">
              <w:rPr>
                <w:rFonts w:ascii="Times New Roman" w:hAnsi="Times New Roman" w:cs="Times New Roman"/>
                <w:sz w:val="24"/>
                <w:szCs w:val="24"/>
                <w:lang w:eastAsia="lv-LV"/>
              </w:rPr>
              <w:t xml:space="preserve">pildināts ar </w:t>
            </w:r>
            <w:r w:rsidRPr="006E7F6A">
              <w:rPr>
                <w:rFonts w:ascii="Times New Roman" w:hAnsi="Times New Roman" w:cs="Times New Roman"/>
                <w:sz w:val="24"/>
                <w:szCs w:val="24"/>
              </w:rPr>
              <w:t>(1</w:t>
            </w:r>
            <w:r w:rsidR="40E49514" w:rsidRPr="006E7F6A">
              <w:rPr>
                <w:rFonts w:ascii="Times New Roman" w:hAnsi="Times New Roman" w:cs="Times New Roman"/>
                <w:sz w:val="24"/>
                <w:szCs w:val="24"/>
              </w:rPr>
              <w:t>6</w:t>
            </w:r>
            <w:r w:rsidRPr="006E7F6A">
              <w:rPr>
                <w:rFonts w:ascii="Times New Roman" w:hAnsi="Times New Roman" w:cs="Times New Roman"/>
                <w:sz w:val="24"/>
                <w:szCs w:val="24"/>
              </w:rPr>
              <w:t xml:space="preserve">) daļu, nosakot, ja attiecībā uz elektroenerģijas ražošanas iekārtu ir piešķirts </w:t>
            </w:r>
            <w:r w:rsidR="1C30CB02" w:rsidRPr="006E7F6A">
              <w:rPr>
                <w:rFonts w:ascii="Times New Roman" w:hAnsi="Times New Roman" w:cs="Times New Roman"/>
                <w:sz w:val="24"/>
                <w:szCs w:val="24"/>
              </w:rPr>
              <w:t>komercdarbības</w:t>
            </w:r>
            <w:r w:rsidRPr="006E7F6A">
              <w:rPr>
                <w:rFonts w:ascii="Times New Roman" w:hAnsi="Times New Roman" w:cs="Times New Roman"/>
                <w:sz w:val="24"/>
                <w:szCs w:val="24"/>
              </w:rPr>
              <w:t xml:space="preserve"> atbalsts investīcijām vai par attiecīgo elektroenerģijas ražošanas iekārtā saražoto enerģijas vienību ir piešķirts jebkāds cits </w:t>
            </w:r>
            <w:r w:rsidR="7503324A" w:rsidRPr="006E7F6A">
              <w:rPr>
                <w:rFonts w:ascii="Times New Roman" w:hAnsi="Times New Roman" w:cs="Times New Roman"/>
                <w:sz w:val="24"/>
                <w:szCs w:val="24"/>
              </w:rPr>
              <w:t>komercdarbības</w:t>
            </w:r>
            <w:r w:rsidRPr="006E7F6A">
              <w:rPr>
                <w:rFonts w:ascii="Times New Roman" w:hAnsi="Times New Roman" w:cs="Times New Roman"/>
                <w:sz w:val="24"/>
                <w:szCs w:val="24"/>
              </w:rPr>
              <w:t xml:space="preserve"> atbalsts no kādas </w:t>
            </w:r>
            <w:r w:rsidR="7DA6E0C1" w:rsidRPr="006E7F6A">
              <w:rPr>
                <w:rFonts w:ascii="Times New Roman" w:hAnsi="Times New Roman" w:cs="Times New Roman"/>
                <w:sz w:val="24"/>
                <w:szCs w:val="24"/>
              </w:rPr>
              <w:t>komercdarbības</w:t>
            </w:r>
            <w:r w:rsidRPr="006E7F6A">
              <w:rPr>
                <w:rFonts w:ascii="Times New Roman" w:hAnsi="Times New Roman" w:cs="Times New Roman"/>
                <w:sz w:val="24"/>
                <w:szCs w:val="24"/>
              </w:rPr>
              <w:t xml:space="preserve"> atbalsta shēmas, pārvades sistēmas operators izsniedz izcelsmes apliecinājumu un nekavējoties atceļ to līdz </w:t>
            </w:r>
            <w:r w:rsidRPr="006E7F6A">
              <w:rPr>
                <w:rFonts w:ascii="Times New Roman" w:hAnsi="Times New Roman" w:cs="Times New Roman"/>
                <w:sz w:val="24"/>
                <w:szCs w:val="24"/>
                <w:shd w:val="clear" w:color="auto" w:fill="FFFFFF"/>
              </w:rPr>
              <w:t xml:space="preserve">plānotajam </w:t>
            </w:r>
            <w:r w:rsidR="69108FE2" w:rsidRPr="006E7F6A">
              <w:rPr>
                <w:rFonts w:ascii="Times New Roman" w:hAnsi="Times New Roman" w:cs="Times New Roman"/>
                <w:sz w:val="24"/>
                <w:szCs w:val="24"/>
              </w:rPr>
              <w:t>komercdarbības</w:t>
            </w:r>
            <w:r w:rsidRPr="006E7F6A">
              <w:rPr>
                <w:rFonts w:ascii="Times New Roman" w:hAnsi="Times New Roman" w:cs="Times New Roman"/>
                <w:sz w:val="24"/>
                <w:szCs w:val="24"/>
                <w:shd w:val="clear" w:color="auto" w:fill="FFFFFF"/>
              </w:rPr>
              <w:t xml:space="preserve"> atbalsta sniegšanas beigu</w:t>
            </w:r>
            <w:r w:rsidRPr="006E7F6A">
              <w:rPr>
                <w:rFonts w:ascii="Times New Roman" w:hAnsi="Times New Roman" w:cs="Times New Roman"/>
                <w:sz w:val="24"/>
                <w:szCs w:val="24"/>
              </w:rPr>
              <w:t xml:space="preserve"> datumam (minēto nosacījumu nepiemēro </w:t>
            </w:r>
            <w:r w:rsidRPr="006E7F6A">
              <w:rPr>
                <w:rFonts w:ascii="Times New Roman" w:hAnsi="Times New Roman" w:cs="Times New Roman"/>
                <w:sz w:val="24"/>
                <w:szCs w:val="24"/>
                <w:shd w:val="clear" w:color="auto" w:fill="FFFFFF"/>
              </w:rPr>
              <w:t xml:space="preserve">Likuma </w:t>
            </w:r>
            <w:r w:rsidRPr="006E7F6A">
              <w:rPr>
                <w:rFonts w:ascii="Times New Roman" w:hAnsi="Times New Roman" w:cs="Times New Roman"/>
                <w:sz w:val="24"/>
                <w:szCs w:val="24"/>
                <w:lang w:eastAsia="lv-LV"/>
              </w:rPr>
              <w:t>29.</w:t>
            </w:r>
            <w:r w:rsidRPr="006E7F6A">
              <w:rPr>
                <w:rFonts w:ascii="Times New Roman" w:hAnsi="Times New Roman" w:cs="Times New Roman"/>
                <w:sz w:val="24"/>
                <w:szCs w:val="24"/>
                <w:vertAlign w:val="superscript"/>
                <w:lang w:eastAsia="lv-LV"/>
              </w:rPr>
              <w:t>2</w:t>
            </w:r>
            <w:r w:rsidRPr="006E7F6A">
              <w:rPr>
                <w:rFonts w:ascii="Times New Roman" w:hAnsi="Times New Roman" w:cs="Times New Roman"/>
                <w:sz w:val="24"/>
                <w:szCs w:val="24"/>
                <w:lang w:eastAsia="lv-LV"/>
              </w:rPr>
              <w:t xml:space="preserve"> panta (1</w:t>
            </w:r>
            <w:r w:rsidR="00716681" w:rsidRPr="006E7F6A">
              <w:rPr>
                <w:rFonts w:ascii="Times New Roman" w:hAnsi="Times New Roman" w:cs="Times New Roman"/>
                <w:sz w:val="24"/>
                <w:szCs w:val="24"/>
                <w:lang w:eastAsia="lv-LV"/>
              </w:rPr>
              <w:t>2</w:t>
            </w:r>
            <w:r w:rsidRPr="006E7F6A">
              <w:rPr>
                <w:rFonts w:ascii="Times New Roman" w:hAnsi="Times New Roman" w:cs="Times New Roman"/>
                <w:sz w:val="24"/>
                <w:szCs w:val="24"/>
                <w:lang w:eastAsia="lv-LV"/>
              </w:rPr>
              <w:t>)</w:t>
            </w:r>
            <w:r w:rsidRPr="006E7F6A">
              <w:rPr>
                <w:rFonts w:ascii="Times New Roman" w:hAnsi="Times New Roman" w:cs="Times New Roman"/>
                <w:sz w:val="24"/>
                <w:szCs w:val="24"/>
              </w:rPr>
              <w:t xml:space="preserve"> daļā minētajā gadījumā, kas atbilst </w:t>
            </w:r>
            <w:r w:rsidRPr="006E7F6A">
              <w:rPr>
                <w:rFonts w:ascii="Times New Roman" w:eastAsia="Times New Roman" w:hAnsi="Times New Roman" w:cs="Times New Roman"/>
                <w:sz w:val="24"/>
                <w:szCs w:val="24"/>
                <w:lang w:eastAsia="lv-LV"/>
              </w:rPr>
              <w:t>Direktīvas (ES) 2018/2001 19. panta 2. punkta</w:t>
            </w:r>
            <w:r w:rsidRPr="006E7F6A">
              <w:rPr>
                <w:rFonts w:ascii="Times New Roman" w:hAnsi="Times New Roman" w:cs="Times New Roman"/>
                <w:sz w:val="24"/>
                <w:szCs w:val="24"/>
                <w:shd w:val="clear" w:color="auto" w:fill="FFFFFF"/>
              </w:rPr>
              <w:t xml:space="preserve"> ceturtās daļās c) apakšpunktam</w:t>
            </w:r>
            <w:r w:rsidRPr="006E7F6A">
              <w:rPr>
                <w:rFonts w:ascii="Times New Roman" w:hAnsi="Times New Roman" w:cs="Times New Roman"/>
                <w:sz w:val="24"/>
                <w:szCs w:val="24"/>
              </w:rPr>
              <w:t>). Vienlaikus,</w:t>
            </w:r>
            <w:r w:rsidRPr="006E7F6A">
              <w:rPr>
                <w:rFonts w:ascii="Times New Roman" w:hAnsi="Times New Roman" w:cs="Times New Roman"/>
                <w:sz w:val="24"/>
                <w:szCs w:val="24"/>
                <w:shd w:val="clear" w:color="auto" w:fill="FFFFFF"/>
              </w:rPr>
              <w:t xml:space="preserve"> lai ņemtu vērā izcelsmes apliecinājuma tirgus vērtību, </w:t>
            </w:r>
            <w:r w:rsidRPr="006E7F6A">
              <w:rPr>
                <w:rFonts w:ascii="Times New Roman" w:hAnsi="Times New Roman" w:cs="Times New Roman"/>
                <w:sz w:val="24"/>
                <w:szCs w:val="24"/>
              </w:rPr>
              <w:t>lēmumu pieņemšanai par izcelsmes apliecinājumu izsniegšanu vai atcelšanu, nepieciešama informācija par</w:t>
            </w:r>
            <w:r w:rsidRPr="006E7F6A">
              <w:rPr>
                <w:rFonts w:ascii="Times New Roman" w:hAnsi="Times New Roman" w:cs="Times New Roman"/>
                <w:sz w:val="24"/>
                <w:szCs w:val="24"/>
                <w:shd w:val="clear" w:color="auto" w:fill="FFFFFF"/>
              </w:rPr>
              <w:t xml:space="preserve"> </w:t>
            </w:r>
            <w:r w:rsidR="33ED0A1C" w:rsidRPr="006E7F6A">
              <w:rPr>
                <w:rFonts w:ascii="Times New Roman" w:hAnsi="Times New Roman" w:cs="Times New Roman"/>
                <w:sz w:val="24"/>
                <w:szCs w:val="24"/>
              </w:rPr>
              <w:t>komercdarbības</w:t>
            </w:r>
            <w:r w:rsidRPr="006E7F6A">
              <w:rPr>
                <w:rFonts w:ascii="Times New Roman" w:hAnsi="Times New Roman" w:cs="Times New Roman"/>
                <w:sz w:val="24"/>
                <w:szCs w:val="24"/>
                <w:shd w:val="clear" w:color="auto" w:fill="FFFFFF"/>
              </w:rPr>
              <w:t xml:space="preserve"> atbalsta piešķiršanas brīdi un plānoto </w:t>
            </w:r>
            <w:r w:rsidR="025E6786" w:rsidRPr="006E7F6A">
              <w:rPr>
                <w:rFonts w:ascii="Times New Roman" w:hAnsi="Times New Roman" w:cs="Times New Roman"/>
                <w:sz w:val="24"/>
                <w:szCs w:val="24"/>
              </w:rPr>
              <w:t>komercdarbības</w:t>
            </w:r>
            <w:r w:rsidRPr="006E7F6A">
              <w:rPr>
                <w:rFonts w:ascii="Times New Roman" w:hAnsi="Times New Roman" w:cs="Times New Roman"/>
                <w:sz w:val="24"/>
                <w:szCs w:val="24"/>
                <w:shd w:val="clear" w:color="auto" w:fill="FFFFFF"/>
              </w:rPr>
              <w:t xml:space="preserve"> atbalsta sniegšanas beigu</w:t>
            </w:r>
            <w:r w:rsidRPr="006E7F6A">
              <w:rPr>
                <w:rFonts w:ascii="Times New Roman" w:hAnsi="Times New Roman" w:cs="Times New Roman"/>
                <w:sz w:val="24"/>
                <w:szCs w:val="24"/>
              </w:rPr>
              <w:t xml:space="preserve"> datumu, līdz ar to papildināts</w:t>
            </w:r>
            <w:r w:rsidRPr="006E7F6A">
              <w:rPr>
                <w:rFonts w:ascii="Times New Roman" w:hAnsi="Times New Roman" w:cs="Times New Roman"/>
                <w:sz w:val="24"/>
                <w:szCs w:val="24"/>
                <w:shd w:val="clear" w:color="auto" w:fill="FFFFFF"/>
              </w:rPr>
              <w:t xml:space="preserve"> Likuma 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panta (</w:t>
            </w:r>
            <w:r w:rsidR="108F33BA" w:rsidRPr="006E7F6A">
              <w:rPr>
                <w:rFonts w:ascii="Times New Roman" w:hAnsi="Times New Roman" w:cs="Times New Roman"/>
                <w:sz w:val="24"/>
                <w:szCs w:val="24"/>
              </w:rPr>
              <w:t>9</w:t>
            </w:r>
            <w:r w:rsidRPr="006E7F6A">
              <w:rPr>
                <w:rFonts w:ascii="Times New Roman" w:hAnsi="Times New Roman" w:cs="Times New Roman"/>
                <w:sz w:val="24"/>
                <w:szCs w:val="24"/>
                <w:shd w:val="clear" w:color="auto" w:fill="FFFFFF"/>
              </w:rPr>
              <w:t>) daļas 4. punkts</w:t>
            </w:r>
            <w:r w:rsidRPr="006E7F6A">
              <w:rPr>
                <w:rFonts w:ascii="Times New Roman" w:hAnsi="Times New Roman" w:cs="Times New Roman"/>
                <w:sz w:val="24"/>
                <w:szCs w:val="24"/>
              </w:rPr>
              <w:t>;</w:t>
            </w:r>
          </w:p>
          <w:p w14:paraId="76F2E920" w14:textId="1C395DFC" w:rsidR="00BD065F" w:rsidRPr="006E7F6A" w:rsidRDefault="06F89610" w:rsidP="00BD065F">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6E7F6A">
              <w:rPr>
                <w:rFonts w:ascii="Times New Roman" w:hAnsi="Times New Roman" w:cs="Times New Roman"/>
                <w:sz w:val="24"/>
                <w:szCs w:val="24"/>
                <w:shd w:val="clear" w:color="auto" w:fill="FFFFFF"/>
              </w:rPr>
              <w:t xml:space="preserve">citu Eiropas Savienības dalībvalstu izsniegtie izcelsmes apliecinājumi Eiropas Enerģijas </w:t>
            </w:r>
            <w:r w:rsidR="48250D10" w:rsidRPr="006E7F6A">
              <w:rPr>
                <w:rFonts w:ascii="Times New Roman" w:hAnsi="Times New Roman" w:cs="Times New Roman"/>
                <w:sz w:val="24"/>
                <w:szCs w:val="24"/>
              </w:rPr>
              <w:t xml:space="preserve">sertifikācijas </w:t>
            </w:r>
            <w:r w:rsidRPr="006E7F6A">
              <w:rPr>
                <w:rFonts w:ascii="Times New Roman" w:hAnsi="Times New Roman" w:cs="Times New Roman"/>
                <w:sz w:val="24"/>
                <w:szCs w:val="24"/>
                <w:shd w:val="clear" w:color="auto" w:fill="FFFFFF"/>
              </w:rPr>
              <w:t xml:space="preserve">izcelsmes apliecinājumu sistēmā var tikt atzīti vienīgi kā Direktīvas (ES) 2018/2001 1. punktā un 7. punkta pirmās daļas a) līdz f) apakšpunktā minēto elementu pierādījums (Likuma </w:t>
            </w:r>
            <w:r w:rsidRPr="006E7F6A">
              <w:rPr>
                <w:rFonts w:ascii="Times New Roman" w:hAnsi="Times New Roman" w:cs="Times New Roman"/>
                <w:sz w:val="24"/>
                <w:szCs w:val="24"/>
                <w:lang w:eastAsia="lv-LV"/>
              </w:rPr>
              <w:t>29.</w:t>
            </w:r>
            <w:r w:rsidRPr="006E7F6A">
              <w:rPr>
                <w:rFonts w:ascii="Times New Roman" w:hAnsi="Times New Roman" w:cs="Times New Roman"/>
                <w:sz w:val="24"/>
                <w:szCs w:val="24"/>
                <w:vertAlign w:val="superscript"/>
                <w:lang w:eastAsia="lv-LV"/>
              </w:rPr>
              <w:t>2</w:t>
            </w:r>
            <w:r w:rsidRPr="006E7F6A">
              <w:rPr>
                <w:rFonts w:ascii="Times New Roman" w:hAnsi="Times New Roman" w:cs="Times New Roman"/>
                <w:sz w:val="24"/>
                <w:szCs w:val="24"/>
                <w:lang w:eastAsia="lv-LV"/>
              </w:rPr>
              <w:t xml:space="preserve"> panta </w:t>
            </w:r>
            <w:r w:rsidRPr="006E7F6A">
              <w:rPr>
                <w:rFonts w:ascii="Times New Roman" w:hAnsi="Times New Roman" w:cs="Times New Roman"/>
                <w:sz w:val="24"/>
                <w:szCs w:val="24"/>
              </w:rPr>
              <w:t>(1</w:t>
            </w:r>
            <w:r w:rsidR="6FBDE532" w:rsidRPr="006E7F6A">
              <w:rPr>
                <w:rFonts w:ascii="Times New Roman" w:hAnsi="Times New Roman" w:cs="Times New Roman"/>
                <w:sz w:val="24"/>
                <w:szCs w:val="24"/>
              </w:rPr>
              <w:t>7</w:t>
            </w:r>
            <w:r w:rsidRPr="006E7F6A">
              <w:rPr>
                <w:rFonts w:ascii="Times New Roman" w:hAnsi="Times New Roman" w:cs="Times New Roman"/>
                <w:sz w:val="24"/>
                <w:szCs w:val="24"/>
              </w:rPr>
              <w:t>) daļa</w:t>
            </w:r>
            <w:r w:rsidRPr="006E7F6A">
              <w:rPr>
                <w:rFonts w:ascii="Times New Roman" w:hAnsi="Times New Roman" w:cs="Times New Roman"/>
                <w:sz w:val="24"/>
                <w:szCs w:val="24"/>
                <w:shd w:val="clear" w:color="auto" w:fill="FFFFFF"/>
              </w:rPr>
              <w:t xml:space="preserve">). Trešo </w:t>
            </w:r>
            <w:r w:rsidRPr="006E7F6A">
              <w:rPr>
                <w:rFonts w:ascii="Times New Roman" w:hAnsi="Times New Roman" w:cs="Times New Roman"/>
                <w:sz w:val="24"/>
                <w:szCs w:val="24"/>
                <w:shd w:val="clear" w:color="auto" w:fill="FFFFFF"/>
              </w:rPr>
              <w:lastRenderedPageBreak/>
              <w:t xml:space="preserve">valstu izdoti izcelsmes apliecinājumi netiek atzīti (Likuma </w:t>
            </w:r>
            <w:r w:rsidRPr="006E7F6A">
              <w:rPr>
                <w:rFonts w:ascii="Times New Roman" w:hAnsi="Times New Roman" w:cs="Times New Roman"/>
                <w:sz w:val="24"/>
                <w:szCs w:val="24"/>
                <w:lang w:eastAsia="lv-LV"/>
              </w:rPr>
              <w:t>29.</w:t>
            </w:r>
            <w:r w:rsidRPr="006E7F6A">
              <w:rPr>
                <w:rFonts w:ascii="Times New Roman" w:hAnsi="Times New Roman" w:cs="Times New Roman"/>
                <w:sz w:val="24"/>
                <w:szCs w:val="24"/>
                <w:vertAlign w:val="superscript"/>
                <w:lang w:eastAsia="lv-LV"/>
              </w:rPr>
              <w:t>2</w:t>
            </w:r>
            <w:r w:rsidRPr="006E7F6A">
              <w:rPr>
                <w:rFonts w:ascii="Times New Roman" w:hAnsi="Times New Roman" w:cs="Times New Roman"/>
                <w:sz w:val="24"/>
                <w:szCs w:val="24"/>
                <w:lang w:eastAsia="lv-LV"/>
              </w:rPr>
              <w:t xml:space="preserve"> panta </w:t>
            </w:r>
            <w:r w:rsidRPr="006E7F6A">
              <w:rPr>
                <w:rFonts w:ascii="Times New Roman" w:hAnsi="Times New Roman" w:cs="Times New Roman"/>
                <w:sz w:val="24"/>
                <w:szCs w:val="24"/>
              </w:rPr>
              <w:t>(1</w:t>
            </w:r>
            <w:r w:rsidR="4120CEA2" w:rsidRPr="006E7F6A">
              <w:rPr>
                <w:rFonts w:ascii="Times New Roman" w:hAnsi="Times New Roman" w:cs="Times New Roman"/>
                <w:sz w:val="24"/>
                <w:szCs w:val="24"/>
              </w:rPr>
              <w:t>8</w:t>
            </w:r>
            <w:r w:rsidRPr="006E7F6A">
              <w:rPr>
                <w:rFonts w:ascii="Times New Roman" w:hAnsi="Times New Roman" w:cs="Times New Roman"/>
                <w:sz w:val="24"/>
                <w:szCs w:val="24"/>
              </w:rPr>
              <w:t>) daļa</w:t>
            </w:r>
            <w:r w:rsidRPr="006E7F6A">
              <w:rPr>
                <w:rFonts w:ascii="Times New Roman" w:hAnsi="Times New Roman" w:cs="Times New Roman"/>
                <w:sz w:val="24"/>
                <w:szCs w:val="24"/>
                <w:shd w:val="clear" w:color="auto" w:fill="FFFFFF"/>
              </w:rPr>
              <w:t>).</w:t>
            </w:r>
          </w:p>
          <w:p w14:paraId="5FE658EC" w14:textId="77777777" w:rsidR="00BD065F" w:rsidRPr="006E7F6A" w:rsidRDefault="00BD065F" w:rsidP="00BD065F">
            <w:pPr>
              <w:spacing w:after="0" w:line="240" w:lineRule="auto"/>
              <w:jc w:val="both"/>
              <w:rPr>
                <w:rFonts w:ascii="Times New Roman" w:hAnsi="Times New Roman" w:cs="Times New Roman"/>
                <w:sz w:val="24"/>
                <w:szCs w:val="24"/>
                <w:shd w:val="clear" w:color="auto" w:fill="FFFFFF"/>
              </w:rPr>
            </w:pPr>
          </w:p>
          <w:p w14:paraId="22EE4FF2" w14:textId="77777777" w:rsidR="00BD065F" w:rsidRPr="006E7F6A" w:rsidRDefault="00BD065F" w:rsidP="00BD065F">
            <w:pPr>
              <w:spacing w:after="0" w:line="240" w:lineRule="auto"/>
              <w:jc w:val="both"/>
              <w:rPr>
                <w:rFonts w:ascii="Times New Roman" w:eastAsia="Times New Roman" w:hAnsi="Times New Roman" w:cs="Times New Roman"/>
                <w:b/>
                <w:bCs/>
                <w:iCs/>
                <w:sz w:val="24"/>
                <w:szCs w:val="24"/>
                <w:lang w:eastAsia="lv-LV"/>
              </w:rPr>
            </w:pPr>
            <w:r w:rsidRPr="006E7F6A">
              <w:rPr>
                <w:rFonts w:ascii="Times New Roman" w:eastAsia="Times New Roman" w:hAnsi="Times New Roman" w:cs="Times New Roman"/>
                <w:b/>
                <w:bCs/>
                <w:iCs/>
                <w:sz w:val="24"/>
                <w:szCs w:val="24"/>
                <w:lang w:eastAsia="lv-LV"/>
              </w:rPr>
              <w:t>Neto sistēma</w:t>
            </w:r>
          </w:p>
          <w:p w14:paraId="2B7DB435" w14:textId="629CF6DF" w:rsidR="00BD065F" w:rsidRPr="006E7F6A" w:rsidRDefault="00BD065F" w:rsidP="00BD065F">
            <w:pPr>
              <w:spacing w:after="0" w:line="240" w:lineRule="auto"/>
              <w:jc w:val="both"/>
              <w:rPr>
                <w:rFonts w:ascii="Times New Roman" w:hAnsi="Times New Roman" w:cs="Times New Roman"/>
                <w:sz w:val="24"/>
                <w:szCs w:val="24"/>
                <w:shd w:val="clear" w:color="auto" w:fill="FFFFFF"/>
              </w:rPr>
            </w:pPr>
            <w:r w:rsidRPr="006E7F6A">
              <w:rPr>
                <w:rFonts w:ascii="Times New Roman" w:eastAsia="Times New Roman" w:hAnsi="Times New Roman" w:cs="Times New Roman"/>
                <w:sz w:val="24"/>
                <w:szCs w:val="24"/>
                <w:lang w:eastAsia="lv-LV"/>
              </w:rPr>
              <w:t xml:space="preserve">Likuma </w:t>
            </w:r>
            <w:r w:rsidRPr="006E7F6A">
              <w:rPr>
                <w:rFonts w:ascii="Times New Roman" w:hAnsi="Times New Roman" w:cs="Times New Roman"/>
                <w:sz w:val="24"/>
                <w:szCs w:val="24"/>
                <w:shd w:val="clear" w:color="auto" w:fill="FFFFFF"/>
              </w:rPr>
              <w:t>30.</w:t>
            </w:r>
            <w:r w:rsidRPr="006E7F6A">
              <w:rPr>
                <w:rFonts w:ascii="Times New Roman" w:hAnsi="Times New Roman" w:cs="Times New Roman"/>
                <w:sz w:val="24"/>
                <w:szCs w:val="24"/>
                <w:shd w:val="clear" w:color="auto" w:fill="FFFFFF"/>
                <w:vertAlign w:val="superscript"/>
              </w:rPr>
              <w:t>1</w:t>
            </w:r>
            <w:r w:rsidRPr="006E7F6A">
              <w:rPr>
                <w:rFonts w:ascii="Times New Roman" w:hAnsi="Times New Roman" w:cs="Times New Roman"/>
                <w:sz w:val="24"/>
                <w:szCs w:val="24"/>
                <w:shd w:val="clear" w:color="auto" w:fill="FFFFFF"/>
              </w:rPr>
              <w:t xml:space="preserve"> panta spēkā esošā redakcija paredz, ka neto sistēmu ir tiesības piemērot objektam, kurā mājsaimniecības lietotājs ražo elektroenerģiju patērēšanai paša vajadzībām (</w:t>
            </w:r>
            <w:proofErr w:type="spellStart"/>
            <w:r w:rsidRPr="006E7F6A">
              <w:rPr>
                <w:rFonts w:ascii="Times New Roman" w:hAnsi="Times New Roman" w:cs="Times New Roman"/>
                <w:sz w:val="24"/>
                <w:szCs w:val="24"/>
                <w:shd w:val="clear" w:color="auto" w:fill="FFFFFF"/>
              </w:rPr>
              <w:t>galapatēriņam</w:t>
            </w:r>
            <w:proofErr w:type="spellEnd"/>
            <w:r w:rsidRPr="006E7F6A">
              <w:rPr>
                <w:rFonts w:ascii="Times New Roman" w:hAnsi="Times New Roman" w:cs="Times New Roman"/>
                <w:sz w:val="24"/>
                <w:szCs w:val="24"/>
                <w:shd w:val="clear" w:color="auto" w:fill="FFFFFF"/>
              </w:rPr>
              <w:t xml:space="preserve">), izmantojot mājsaimniecībā uzstādītas elektroenerģijas ražošanas iekārtas ar darba spriegumu, kas nepārsniedz 400 voltus, un kopējo darba strāvu, kas vienfāzes vai </w:t>
            </w:r>
            <w:proofErr w:type="spellStart"/>
            <w:r w:rsidRPr="006E7F6A">
              <w:rPr>
                <w:rFonts w:ascii="Times New Roman" w:hAnsi="Times New Roman" w:cs="Times New Roman"/>
                <w:sz w:val="24"/>
                <w:szCs w:val="24"/>
                <w:shd w:val="clear" w:color="auto" w:fill="FFFFFF"/>
              </w:rPr>
              <w:t>trīsfāžu</w:t>
            </w:r>
            <w:proofErr w:type="spellEnd"/>
            <w:r w:rsidRPr="006E7F6A">
              <w:rPr>
                <w:rFonts w:ascii="Times New Roman" w:hAnsi="Times New Roman" w:cs="Times New Roman"/>
                <w:sz w:val="24"/>
                <w:szCs w:val="24"/>
                <w:shd w:val="clear" w:color="auto" w:fill="FFFFFF"/>
              </w:rPr>
              <w:t xml:space="preserve"> </w:t>
            </w:r>
            <w:proofErr w:type="spellStart"/>
            <w:r w:rsidRPr="006E7F6A">
              <w:rPr>
                <w:rFonts w:ascii="Times New Roman" w:hAnsi="Times New Roman" w:cs="Times New Roman"/>
                <w:sz w:val="24"/>
                <w:szCs w:val="24"/>
                <w:shd w:val="clear" w:color="auto" w:fill="FFFFFF"/>
              </w:rPr>
              <w:t>pieslēgumā</w:t>
            </w:r>
            <w:proofErr w:type="spellEnd"/>
            <w:r w:rsidRPr="006E7F6A">
              <w:rPr>
                <w:rFonts w:ascii="Times New Roman" w:hAnsi="Times New Roman" w:cs="Times New Roman"/>
                <w:sz w:val="24"/>
                <w:szCs w:val="24"/>
                <w:shd w:val="clear" w:color="auto" w:fill="FFFFFF"/>
              </w:rPr>
              <w:t xml:space="preserve"> nepārsniedz 16 ampērus. Attiecīgi </w:t>
            </w:r>
            <w:r w:rsidRPr="006E7F6A">
              <w:rPr>
                <w:rFonts w:ascii="Times New Roman" w:hAnsi="Times New Roman" w:cs="Times New Roman"/>
                <w:sz w:val="24"/>
                <w:szCs w:val="24"/>
              </w:rPr>
              <w:t>Latvijā neto sistēma pašlaik ir pieejama tikai mājsaimniecībām. Liegums juridiskajām personām piedalīties neto sistēmā</w:t>
            </w:r>
            <w:r w:rsidR="009D1413" w:rsidRPr="006E7F6A">
              <w:rPr>
                <w:rFonts w:ascii="Times New Roman" w:hAnsi="Times New Roman" w:cs="Times New Roman"/>
                <w:sz w:val="24"/>
                <w:szCs w:val="24"/>
              </w:rPr>
              <w:t xml:space="preserve">, kā arī </w:t>
            </w:r>
            <w:r w:rsidR="009D1413" w:rsidRPr="006E7F6A">
              <w:rPr>
                <w:rFonts w:ascii="Times New Roman" w:eastAsia="Times New Roman" w:hAnsi="Times New Roman" w:cs="Times New Roman"/>
                <w:sz w:val="24"/>
                <w:szCs w:val="24"/>
                <w:lang w:eastAsia="lv-LV"/>
              </w:rPr>
              <w:t>jaudas ierobežojums objektā uzstādītajām elektroenerģijas ražošanas iekārtām</w:t>
            </w:r>
            <w:r w:rsidRPr="006E7F6A">
              <w:rPr>
                <w:rFonts w:ascii="Times New Roman" w:hAnsi="Times New Roman" w:cs="Times New Roman"/>
                <w:sz w:val="24"/>
                <w:szCs w:val="24"/>
              </w:rPr>
              <w:t xml:space="preserve"> neļauj uzņēmumiem izmantot sistēmas ekonomiskās priekšrocības, kā arī liek nepamatotus šķēršļus sistēmas tālākai attīstībai. Līdz ar to Ekonomikas ministrija ierosina padarīt pieejamu neto sistēmu arī juridiskajiem </w:t>
            </w:r>
            <w:proofErr w:type="spellStart"/>
            <w:r w:rsidRPr="006E7F6A">
              <w:rPr>
                <w:rFonts w:ascii="Times New Roman" w:hAnsi="Times New Roman" w:cs="Times New Roman"/>
                <w:sz w:val="24"/>
                <w:szCs w:val="24"/>
              </w:rPr>
              <w:t>pašpatērētājiem</w:t>
            </w:r>
            <w:proofErr w:type="spellEnd"/>
            <w:r w:rsidRPr="006E7F6A">
              <w:rPr>
                <w:rFonts w:ascii="Times New Roman" w:hAnsi="Times New Roman" w:cs="Times New Roman"/>
                <w:sz w:val="24"/>
                <w:szCs w:val="24"/>
              </w:rPr>
              <w:t>,</w:t>
            </w:r>
            <w:r w:rsidR="0DE7E7F2" w:rsidRPr="006E7F6A">
              <w:rPr>
                <w:rFonts w:ascii="Times New Roman" w:hAnsi="Times New Roman" w:cs="Times New Roman"/>
                <w:sz w:val="24"/>
                <w:szCs w:val="24"/>
              </w:rPr>
              <w:t xml:space="preserve"> </w:t>
            </w:r>
            <w:r w:rsidRPr="006E7F6A">
              <w:rPr>
                <w:rFonts w:ascii="Times New Roman" w:hAnsi="Times New Roman" w:cs="Times New Roman"/>
                <w:sz w:val="24"/>
                <w:szCs w:val="24"/>
              </w:rPr>
              <w:t xml:space="preserve">vienlaikus </w:t>
            </w:r>
            <w:r w:rsidR="11224FB1" w:rsidRPr="006E7F6A">
              <w:rPr>
                <w:rFonts w:ascii="Times New Roman" w:hAnsi="Times New Roman" w:cs="Times New Roman"/>
                <w:sz w:val="24"/>
                <w:szCs w:val="24"/>
              </w:rPr>
              <w:t>svītrojot</w:t>
            </w:r>
            <w:r w:rsidRPr="006E7F6A">
              <w:rPr>
                <w:rFonts w:ascii="Times New Roman" w:hAnsi="Times New Roman" w:cs="Times New Roman"/>
                <w:sz w:val="24"/>
                <w:szCs w:val="24"/>
              </w:rPr>
              <w:t xml:space="preserve"> pastāvošos</w:t>
            </w:r>
            <w:r w:rsidR="00D03D26" w:rsidRPr="006E7F6A">
              <w:rPr>
                <w:rFonts w:ascii="Times New Roman" w:hAnsi="Times New Roman" w:cs="Times New Roman"/>
                <w:sz w:val="24"/>
                <w:szCs w:val="24"/>
              </w:rPr>
              <w:t xml:space="preserve"> </w:t>
            </w:r>
            <w:r w:rsidR="47E15E8C" w:rsidRPr="006E7F6A">
              <w:rPr>
                <w:rFonts w:ascii="Times New Roman" w:hAnsi="Times New Roman" w:cs="Times New Roman"/>
                <w:sz w:val="24"/>
                <w:szCs w:val="24"/>
              </w:rPr>
              <w:t xml:space="preserve">jaudas </w:t>
            </w:r>
            <w:r w:rsidR="00D03D26" w:rsidRPr="006E7F6A">
              <w:rPr>
                <w:rFonts w:ascii="Times New Roman" w:hAnsi="Times New Roman" w:cs="Times New Roman"/>
                <w:sz w:val="24"/>
                <w:szCs w:val="24"/>
              </w:rPr>
              <w:t>nosacījumus</w:t>
            </w:r>
            <w:r w:rsidRPr="006E7F6A">
              <w:rPr>
                <w:rFonts w:ascii="Times New Roman" w:hAnsi="Times New Roman" w:cs="Times New Roman"/>
                <w:sz w:val="24"/>
                <w:szCs w:val="24"/>
              </w:rPr>
              <w:t xml:space="preserve">. </w:t>
            </w:r>
            <w:r w:rsidRPr="006E7F6A">
              <w:rPr>
                <w:rFonts w:ascii="Times New Roman" w:hAnsi="Times New Roman" w:cs="Times New Roman"/>
                <w:sz w:val="24"/>
                <w:szCs w:val="24"/>
                <w:shd w:val="clear" w:color="auto" w:fill="FFFFFF"/>
              </w:rPr>
              <w:t xml:space="preserve">Ņemot vērā iepriekš minēto, likumprojekta </w:t>
            </w:r>
            <w:r w:rsidR="00B120EC" w:rsidRPr="006E7F6A">
              <w:rPr>
                <w:rFonts w:ascii="Times New Roman" w:hAnsi="Times New Roman" w:cs="Times New Roman"/>
                <w:sz w:val="24"/>
                <w:szCs w:val="24"/>
                <w:shd w:val="clear" w:color="auto" w:fill="FFFFFF"/>
              </w:rPr>
              <w:t>2</w:t>
            </w:r>
            <w:r w:rsidR="44DAE814" w:rsidRPr="006E7F6A">
              <w:rPr>
                <w:rFonts w:ascii="Times New Roman" w:hAnsi="Times New Roman" w:cs="Times New Roman"/>
                <w:sz w:val="24"/>
                <w:szCs w:val="24"/>
              </w:rPr>
              <w:t>4</w:t>
            </w:r>
            <w:r w:rsidRPr="006E7F6A">
              <w:rPr>
                <w:rFonts w:ascii="Times New Roman" w:hAnsi="Times New Roman" w:cs="Times New Roman"/>
                <w:sz w:val="24"/>
                <w:szCs w:val="24"/>
                <w:shd w:val="clear" w:color="auto" w:fill="FFFFFF"/>
              </w:rPr>
              <w:t xml:space="preserve">. pants paredz veikt grozījumus </w:t>
            </w:r>
            <w:r w:rsidRPr="006E7F6A">
              <w:rPr>
                <w:rFonts w:ascii="Times New Roman" w:eastAsia="Times New Roman" w:hAnsi="Times New Roman" w:cs="Times New Roman"/>
                <w:sz w:val="24"/>
                <w:szCs w:val="24"/>
                <w:lang w:eastAsia="lv-LV"/>
              </w:rPr>
              <w:t xml:space="preserve">Likuma </w:t>
            </w:r>
            <w:r w:rsidRPr="006E7F6A">
              <w:rPr>
                <w:rFonts w:ascii="Times New Roman" w:hAnsi="Times New Roman" w:cs="Times New Roman"/>
                <w:sz w:val="24"/>
                <w:szCs w:val="24"/>
                <w:shd w:val="clear" w:color="auto" w:fill="FFFFFF"/>
              </w:rPr>
              <w:t>30.</w:t>
            </w:r>
            <w:r w:rsidRPr="006E7F6A">
              <w:rPr>
                <w:rFonts w:ascii="Times New Roman" w:hAnsi="Times New Roman" w:cs="Times New Roman"/>
                <w:sz w:val="24"/>
                <w:szCs w:val="24"/>
                <w:shd w:val="clear" w:color="auto" w:fill="FFFFFF"/>
                <w:vertAlign w:val="superscript"/>
              </w:rPr>
              <w:t>1</w:t>
            </w:r>
            <w:r w:rsidRPr="006E7F6A">
              <w:rPr>
                <w:rFonts w:ascii="Times New Roman" w:hAnsi="Times New Roman" w:cs="Times New Roman"/>
                <w:sz w:val="24"/>
                <w:szCs w:val="24"/>
                <w:shd w:val="clear" w:color="auto" w:fill="FFFFFF"/>
              </w:rPr>
              <w:t xml:space="preserve"> pantā, nodrošinot iespēju neto sistēmu izmantot arī juridiskām personām</w:t>
            </w:r>
            <w:r w:rsidR="009D1413" w:rsidRPr="006E7F6A">
              <w:rPr>
                <w:rFonts w:ascii="Times New Roman" w:hAnsi="Times New Roman" w:cs="Times New Roman"/>
                <w:sz w:val="24"/>
                <w:szCs w:val="24"/>
              </w:rPr>
              <w:t xml:space="preserve">, kā arī atcelt </w:t>
            </w:r>
            <w:r w:rsidR="009D1413" w:rsidRPr="006E7F6A">
              <w:rPr>
                <w:rFonts w:ascii="Times New Roman" w:eastAsia="Times New Roman" w:hAnsi="Times New Roman" w:cs="Times New Roman"/>
                <w:sz w:val="24"/>
                <w:szCs w:val="24"/>
                <w:lang w:eastAsia="lv-LV"/>
              </w:rPr>
              <w:t>jaudas ierobežojumu objektā uzstādītajām elektroenerģijas ražošanas iekārtām</w:t>
            </w:r>
            <w:r w:rsidRPr="006E7F6A">
              <w:rPr>
                <w:rFonts w:ascii="Times New Roman" w:hAnsi="Times New Roman" w:cs="Times New Roman"/>
                <w:sz w:val="24"/>
                <w:szCs w:val="24"/>
                <w:shd w:val="clear" w:color="auto" w:fill="FFFFFF"/>
              </w:rPr>
              <w:t>.</w:t>
            </w:r>
            <w:r w:rsidR="57A4EB0C" w:rsidRPr="006E7F6A">
              <w:rPr>
                <w:rFonts w:ascii="Times New Roman" w:hAnsi="Times New Roman" w:cs="Times New Roman"/>
                <w:sz w:val="24"/>
                <w:szCs w:val="24"/>
                <w:shd w:val="clear" w:color="auto" w:fill="FFFFFF"/>
              </w:rPr>
              <w:t xml:space="preserve"> Tā kā likumprojekts ievieš arī jēdzienu aktīvais lietotājs, tad šo mājsaimniecību un juridisko personu loku, kas izmanto pašu saražoto elektroenerģiju savam patēriņam</w:t>
            </w:r>
            <w:r w:rsidR="5E7A4A1A" w:rsidRPr="006E7F6A">
              <w:rPr>
                <w:rFonts w:ascii="Times New Roman" w:hAnsi="Times New Roman" w:cs="Times New Roman"/>
                <w:sz w:val="24"/>
                <w:szCs w:val="24"/>
                <w:shd w:val="clear" w:color="auto" w:fill="FFFFFF"/>
              </w:rPr>
              <w:t xml:space="preserve"> un ar atlikumu piedalīsies neto sistēmā,</w:t>
            </w:r>
            <w:r w:rsidR="57A4EB0C" w:rsidRPr="006E7F6A">
              <w:rPr>
                <w:rFonts w:ascii="Times New Roman" w:hAnsi="Times New Roman" w:cs="Times New Roman"/>
                <w:sz w:val="24"/>
                <w:szCs w:val="24"/>
                <w:shd w:val="clear" w:color="auto" w:fill="FFFFFF"/>
              </w:rPr>
              <w:t xml:space="preserve"> likumprojektā </w:t>
            </w:r>
            <w:r w:rsidR="64E0E07E" w:rsidRPr="006E7F6A">
              <w:rPr>
                <w:rFonts w:ascii="Times New Roman" w:hAnsi="Times New Roman" w:cs="Times New Roman"/>
                <w:sz w:val="24"/>
                <w:szCs w:val="24"/>
                <w:shd w:val="clear" w:color="auto" w:fill="FFFFFF"/>
              </w:rPr>
              <w:t>pārsauc par</w:t>
            </w:r>
            <w:r w:rsidR="57A4EB0C" w:rsidRPr="006E7F6A">
              <w:rPr>
                <w:rFonts w:ascii="Times New Roman" w:hAnsi="Times New Roman" w:cs="Times New Roman"/>
                <w:sz w:val="24"/>
                <w:szCs w:val="24"/>
                <w:shd w:val="clear" w:color="auto" w:fill="FFFFFF"/>
              </w:rPr>
              <w:t xml:space="preserve"> aktīv</w:t>
            </w:r>
            <w:r w:rsidR="55E2F432" w:rsidRPr="006E7F6A">
              <w:rPr>
                <w:rFonts w:ascii="Times New Roman" w:hAnsi="Times New Roman" w:cs="Times New Roman"/>
                <w:sz w:val="24"/>
                <w:szCs w:val="24"/>
                <w:shd w:val="clear" w:color="auto" w:fill="FFFFFF"/>
              </w:rPr>
              <w:t>ajiem</w:t>
            </w:r>
            <w:r w:rsidR="57A4EB0C" w:rsidRPr="006E7F6A">
              <w:rPr>
                <w:rFonts w:ascii="Times New Roman" w:hAnsi="Times New Roman" w:cs="Times New Roman"/>
                <w:sz w:val="24"/>
                <w:szCs w:val="24"/>
                <w:shd w:val="clear" w:color="auto" w:fill="FFFFFF"/>
              </w:rPr>
              <w:t xml:space="preserve"> lietotāj</w:t>
            </w:r>
            <w:r w:rsidR="590FBD3A" w:rsidRPr="006E7F6A">
              <w:rPr>
                <w:rFonts w:ascii="Times New Roman" w:hAnsi="Times New Roman" w:cs="Times New Roman"/>
                <w:sz w:val="24"/>
                <w:szCs w:val="24"/>
                <w:shd w:val="clear" w:color="auto" w:fill="FFFFFF"/>
              </w:rPr>
              <w:t>iem</w:t>
            </w:r>
            <w:r w:rsidR="2AE71736" w:rsidRPr="006E7F6A">
              <w:rPr>
                <w:rFonts w:ascii="Times New Roman" w:hAnsi="Times New Roman" w:cs="Times New Roman"/>
                <w:sz w:val="24"/>
                <w:szCs w:val="24"/>
                <w:shd w:val="clear" w:color="auto" w:fill="FFFFFF"/>
              </w:rPr>
              <w:t>.</w:t>
            </w:r>
          </w:p>
          <w:p w14:paraId="10771F10" w14:textId="77777777" w:rsidR="00BD065F" w:rsidRPr="006E7F6A" w:rsidRDefault="00BD065F" w:rsidP="00BD065F">
            <w:pPr>
              <w:spacing w:after="0" w:line="240" w:lineRule="auto"/>
              <w:jc w:val="both"/>
              <w:rPr>
                <w:rFonts w:ascii="Times New Roman" w:hAnsi="Times New Roman" w:cs="Times New Roman"/>
                <w:sz w:val="24"/>
                <w:szCs w:val="24"/>
                <w:shd w:val="clear" w:color="auto" w:fill="FFFFFF"/>
              </w:rPr>
            </w:pPr>
          </w:p>
          <w:p w14:paraId="44EF5911" w14:textId="3AB7B9B4" w:rsidR="00BD065F" w:rsidRPr="006E7F6A" w:rsidRDefault="00BD065F" w:rsidP="55CB8AED">
            <w:pPr>
              <w:spacing w:after="0" w:line="240" w:lineRule="auto"/>
              <w:jc w:val="both"/>
              <w:rPr>
                <w:rFonts w:ascii="Times New Roman" w:hAnsi="Times New Roman" w:cs="Times New Roman"/>
                <w:sz w:val="24"/>
                <w:szCs w:val="24"/>
                <w:lang w:eastAsia="lv-LV"/>
              </w:rPr>
            </w:pPr>
            <w:r w:rsidRPr="006E7F6A">
              <w:rPr>
                <w:rFonts w:ascii="Times New Roman" w:hAnsi="Times New Roman" w:cs="Times New Roman"/>
                <w:sz w:val="24"/>
                <w:szCs w:val="24"/>
              </w:rPr>
              <w:t xml:space="preserve">Vienlaikus </w:t>
            </w:r>
            <w:r w:rsidRPr="006E7F6A">
              <w:rPr>
                <w:rFonts w:ascii="Times New Roman" w:hAnsi="Times New Roman" w:cs="Times New Roman"/>
                <w:sz w:val="24"/>
                <w:szCs w:val="24"/>
                <w:shd w:val="clear" w:color="auto" w:fill="FFFFFF"/>
              </w:rPr>
              <w:t xml:space="preserve">likumprojekta </w:t>
            </w:r>
            <w:r w:rsidR="00B120EC" w:rsidRPr="006E7F6A">
              <w:rPr>
                <w:rFonts w:ascii="Times New Roman" w:hAnsi="Times New Roman" w:cs="Times New Roman"/>
                <w:sz w:val="24"/>
                <w:szCs w:val="24"/>
                <w:shd w:val="clear" w:color="auto" w:fill="FFFFFF"/>
              </w:rPr>
              <w:t>2</w:t>
            </w:r>
            <w:r w:rsidR="44ABB7F0" w:rsidRPr="006E7F6A">
              <w:rPr>
                <w:rFonts w:ascii="Times New Roman" w:hAnsi="Times New Roman" w:cs="Times New Roman"/>
                <w:sz w:val="24"/>
                <w:szCs w:val="24"/>
                <w:shd w:val="clear" w:color="auto" w:fill="FFFFFF"/>
              </w:rPr>
              <w:t>4</w:t>
            </w:r>
            <w:r w:rsidRPr="006E7F6A">
              <w:rPr>
                <w:rFonts w:ascii="Times New Roman" w:hAnsi="Times New Roman" w:cs="Times New Roman"/>
                <w:sz w:val="24"/>
                <w:szCs w:val="24"/>
                <w:shd w:val="clear" w:color="auto" w:fill="FFFFFF"/>
              </w:rPr>
              <w:t xml:space="preserve">. pants paredz papildināt </w:t>
            </w:r>
            <w:r w:rsidRPr="006E7F6A">
              <w:rPr>
                <w:rFonts w:ascii="Times New Roman" w:eastAsia="Times New Roman" w:hAnsi="Times New Roman" w:cs="Times New Roman"/>
                <w:sz w:val="24"/>
                <w:szCs w:val="24"/>
                <w:lang w:eastAsia="lv-LV"/>
              </w:rPr>
              <w:t xml:space="preserve">Likuma </w:t>
            </w:r>
            <w:r w:rsidRPr="006E7F6A">
              <w:rPr>
                <w:rFonts w:ascii="Times New Roman" w:hAnsi="Times New Roman" w:cs="Times New Roman"/>
                <w:sz w:val="24"/>
                <w:szCs w:val="24"/>
                <w:shd w:val="clear" w:color="auto" w:fill="FFFFFF"/>
              </w:rPr>
              <w:t>30.</w:t>
            </w:r>
            <w:r w:rsidRPr="006E7F6A">
              <w:rPr>
                <w:rFonts w:ascii="Times New Roman" w:hAnsi="Times New Roman" w:cs="Times New Roman"/>
                <w:sz w:val="24"/>
                <w:szCs w:val="24"/>
                <w:shd w:val="clear" w:color="auto" w:fill="FFFFFF"/>
                <w:vertAlign w:val="superscript"/>
              </w:rPr>
              <w:t>1</w:t>
            </w:r>
            <w:r w:rsidRPr="006E7F6A">
              <w:rPr>
                <w:rFonts w:ascii="Times New Roman" w:hAnsi="Times New Roman" w:cs="Times New Roman"/>
                <w:sz w:val="24"/>
                <w:szCs w:val="24"/>
                <w:shd w:val="clear" w:color="auto" w:fill="FFFFFF"/>
              </w:rPr>
              <w:t xml:space="preserve"> pantu ar (2)</w:t>
            </w:r>
            <w:r w:rsidRPr="006E7F6A">
              <w:rPr>
                <w:rFonts w:ascii="Times New Roman" w:hAnsi="Times New Roman" w:cs="Times New Roman"/>
                <w:sz w:val="24"/>
                <w:szCs w:val="24"/>
                <w:shd w:val="clear" w:color="auto" w:fill="FFFFFF"/>
                <w:vertAlign w:val="superscript"/>
              </w:rPr>
              <w:t>1</w:t>
            </w:r>
            <w:r w:rsidRPr="006E7F6A">
              <w:rPr>
                <w:rFonts w:ascii="Times New Roman" w:hAnsi="Times New Roman" w:cs="Times New Roman"/>
                <w:sz w:val="24"/>
                <w:szCs w:val="24"/>
                <w:shd w:val="clear" w:color="auto" w:fill="FFFFFF"/>
              </w:rPr>
              <w:t xml:space="preserve"> daļu un </w:t>
            </w:r>
            <w:r w:rsidRPr="006E7F6A">
              <w:rPr>
                <w:rFonts w:ascii="Times New Roman" w:hAnsi="Times New Roman" w:cs="Times New Roman"/>
                <w:sz w:val="24"/>
                <w:szCs w:val="24"/>
              </w:rPr>
              <w:t xml:space="preserve">atļaut neto sistēmas dalībniekiem saražoto un sadales sistēmas operatora tīklā nodoto elektroenerģiju patērēt cita tam pašam </w:t>
            </w:r>
            <w:proofErr w:type="spellStart"/>
            <w:r w:rsidRPr="006E7F6A">
              <w:rPr>
                <w:rFonts w:ascii="Times New Roman" w:hAnsi="Times New Roman" w:cs="Times New Roman"/>
                <w:sz w:val="24"/>
                <w:szCs w:val="24"/>
              </w:rPr>
              <w:t>pašpatērētājam</w:t>
            </w:r>
            <w:proofErr w:type="spellEnd"/>
            <w:r w:rsidRPr="006E7F6A">
              <w:rPr>
                <w:rFonts w:ascii="Times New Roman" w:hAnsi="Times New Roman" w:cs="Times New Roman"/>
                <w:sz w:val="24"/>
                <w:szCs w:val="24"/>
              </w:rPr>
              <w:t xml:space="preserve"> piederoša sistēmas </w:t>
            </w:r>
            <w:proofErr w:type="spellStart"/>
            <w:r w:rsidRPr="006E7F6A">
              <w:rPr>
                <w:rFonts w:ascii="Times New Roman" w:hAnsi="Times New Roman" w:cs="Times New Roman"/>
                <w:sz w:val="24"/>
                <w:szCs w:val="24"/>
              </w:rPr>
              <w:t>pieslēguma</w:t>
            </w:r>
            <w:proofErr w:type="spellEnd"/>
            <w:r w:rsidRPr="006E7F6A">
              <w:rPr>
                <w:rFonts w:ascii="Times New Roman" w:hAnsi="Times New Roman" w:cs="Times New Roman"/>
                <w:sz w:val="24"/>
                <w:szCs w:val="24"/>
              </w:rPr>
              <w:t xml:space="preserve"> ietvaros (attālinātais pašpatēriņš. Spēkā esošie neto sistēmas nosacījumi piedāvā salīdzinoši maz priekšrocību tās dalībniekiem salīdzinājumā ar elektroenerģijas galalietotājiem, kas elektroenerģiju paši neražo. Ņemot vērā ieguldījumus, kas </w:t>
            </w:r>
            <w:proofErr w:type="spellStart"/>
            <w:r w:rsidRPr="006E7F6A">
              <w:rPr>
                <w:rFonts w:ascii="Times New Roman" w:hAnsi="Times New Roman" w:cs="Times New Roman"/>
                <w:sz w:val="24"/>
                <w:szCs w:val="24"/>
              </w:rPr>
              <w:t>pašpatērētājiem</w:t>
            </w:r>
            <w:proofErr w:type="spellEnd"/>
            <w:r w:rsidRPr="006E7F6A">
              <w:rPr>
                <w:rFonts w:ascii="Times New Roman" w:hAnsi="Times New Roman" w:cs="Times New Roman"/>
                <w:sz w:val="24"/>
                <w:szCs w:val="24"/>
              </w:rPr>
              <w:t xml:space="preserve"> jāveic </w:t>
            </w:r>
            <w:r w:rsidR="518AC028" w:rsidRPr="006E7F6A">
              <w:rPr>
                <w:rFonts w:ascii="Times New Roman" w:hAnsi="Times New Roman" w:cs="Times New Roman"/>
                <w:sz w:val="24"/>
                <w:szCs w:val="24"/>
              </w:rPr>
              <w:t>elektroenerģijas ražošanas</w:t>
            </w:r>
            <w:r w:rsidRPr="006E7F6A">
              <w:rPr>
                <w:rFonts w:ascii="Times New Roman" w:hAnsi="Times New Roman" w:cs="Times New Roman"/>
                <w:sz w:val="24"/>
                <w:szCs w:val="24"/>
              </w:rPr>
              <w:t xml:space="preserve"> iekārtu iegādei un uzstādīšanai un salīdzinoši ilgo investīciju atmaksāšanas termiņu, elastīgāki saražotās elektroenerģijas pašpatēriņa noteikumi veicinās elektroenerģijas lietotāju interesi kļūt par </w:t>
            </w:r>
            <w:proofErr w:type="spellStart"/>
            <w:r w:rsidRPr="006E7F6A">
              <w:rPr>
                <w:rFonts w:ascii="Times New Roman" w:hAnsi="Times New Roman" w:cs="Times New Roman"/>
                <w:sz w:val="24"/>
                <w:szCs w:val="24"/>
              </w:rPr>
              <w:t>pašpatērētājiem</w:t>
            </w:r>
            <w:proofErr w:type="spellEnd"/>
            <w:r w:rsidRPr="006E7F6A">
              <w:rPr>
                <w:rFonts w:ascii="Times New Roman" w:hAnsi="Times New Roman" w:cs="Times New Roman"/>
                <w:sz w:val="24"/>
                <w:szCs w:val="24"/>
              </w:rPr>
              <w:t xml:space="preserve">. Lietotāju loka paplašināšana veicinās sistēmas izmantošanu, palīdzēs juridiskajām personām optimizēt elektroenerģijas patēriņa izmaksas, tādejādi stiprinot to konkurētspēju, </w:t>
            </w:r>
            <w:r w:rsidRPr="006E7F6A">
              <w:rPr>
                <w:rFonts w:ascii="Times New Roman" w:hAnsi="Times New Roman" w:cs="Times New Roman"/>
                <w:sz w:val="24"/>
                <w:szCs w:val="24"/>
              </w:rPr>
              <w:lastRenderedPageBreak/>
              <w:t xml:space="preserve">kā arī ļaus valstij efektīvāk izmantot </w:t>
            </w:r>
            <w:r w:rsidR="0A3EB789" w:rsidRPr="006E7F6A">
              <w:rPr>
                <w:rFonts w:ascii="Times New Roman" w:hAnsi="Times New Roman" w:cs="Times New Roman"/>
                <w:sz w:val="24"/>
                <w:szCs w:val="24"/>
              </w:rPr>
              <w:t xml:space="preserve">elektroenerģijas ražošanas iekārtu, īpaši </w:t>
            </w:r>
            <w:proofErr w:type="spellStart"/>
            <w:r w:rsidR="0A3EB789" w:rsidRPr="006E7F6A">
              <w:rPr>
                <w:rFonts w:ascii="Times New Roman" w:hAnsi="Times New Roman" w:cs="Times New Roman"/>
                <w:sz w:val="24"/>
                <w:szCs w:val="24"/>
              </w:rPr>
              <w:t>mikroģenerācijas</w:t>
            </w:r>
            <w:proofErr w:type="spellEnd"/>
            <w:r w:rsidR="0A3EB789" w:rsidRPr="006E7F6A">
              <w:rPr>
                <w:rFonts w:ascii="Times New Roman" w:hAnsi="Times New Roman" w:cs="Times New Roman"/>
                <w:sz w:val="24"/>
                <w:szCs w:val="24"/>
              </w:rPr>
              <w:t xml:space="preserve">, </w:t>
            </w:r>
            <w:r w:rsidRPr="006E7F6A">
              <w:rPr>
                <w:rFonts w:ascii="Times New Roman" w:hAnsi="Times New Roman" w:cs="Times New Roman"/>
                <w:sz w:val="24"/>
                <w:szCs w:val="24"/>
              </w:rPr>
              <w:t xml:space="preserve">potenciālu atjaunojamo energoresursu mērķu sasniegšanā. Lai nodrošinātu elektroenerģijas apriti atbilstoši tirgus principiem, šo iespēju kā papildu priekšrocību plānots piedāvāt tikai tiem </w:t>
            </w:r>
            <w:r w:rsidR="29374339" w:rsidRPr="006E7F6A">
              <w:rPr>
                <w:rFonts w:ascii="Times New Roman" w:hAnsi="Times New Roman" w:cs="Times New Roman"/>
                <w:sz w:val="24"/>
                <w:szCs w:val="24"/>
              </w:rPr>
              <w:t>aktīvajiem lietotājiem</w:t>
            </w:r>
            <w:r w:rsidRPr="006E7F6A">
              <w:rPr>
                <w:rFonts w:ascii="Times New Roman" w:hAnsi="Times New Roman" w:cs="Times New Roman"/>
                <w:sz w:val="24"/>
                <w:szCs w:val="24"/>
              </w:rPr>
              <w:t>, kas izvēlas neto sistēmu.</w:t>
            </w:r>
          </w:p>
        </w:tc>
      </w:tr>
      <w:tr w:rsidR="00380848" w:rsidRPr="006E7F6A" w14:paraId="51DC6068" w14:textId="77777777" w:rsidTr="76B69BB7">
        <w:tc>
          <w:tcPr>
            <w:tcW w:w="300" w:type="pct"/>
            <w:tcBorders>
              <w:top w:val="outset" w:sz="6" w:space="0" w:color="auto"/>
              <w:left w:val="outset" w:sz="6" w:space="0" w:color="auto"/>
              <w:bottom w:val="outset" w:sz="6" w:space="0" w:color="auto"/>
              <w:right w:val="outset" w:sz="6" w:space="0" w:color="auto"/>
            </w:tcBorders>
            <w:hideMark/>
          </w:tcPr>
          <w:p w14:paraId="7448DBAD"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A206054"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371C4052" w14:textId="0B0C8BC8" w:rsidR="00E5323B" w:rsidRPr="006E7F6A" w:rsidRDefault="008C1908" w:rsidP="002A171C">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Ekonomikas ministrija, Sabiedrisko pakalpojumu regulēšanas komisija, </w:t>
            </w:r>
            <w:r w:rsidR="00BD065F" w:rsidRPr="006E7F6A">
              <w:rPr>
                <w:rFonts w:ascii="Times New Roman" w:eastAsia="Times New Roman" w:hAnsi="Times New Roman" w:cs="Times New Roman"/>
                <w:iCs/>
                <w:sz w:val="24"/>
                <w:szCs w:val="24"/>
                <w:lang w:eastAsia="lv-LV"/>
              </w:rPr>
              <w:t xml:space="preserve">akciju sabiedrība </w:t>
            </w:r>
            <w:r w:rsidRPr="006E7F6A">
              <w:rPr>
                <w:rFonts w:ascii="Times New Roman" w:eastAsia="Times New Roman" w:hAnsi="Times New Roman" w:cs="Times New Roman"/>
                <w:iCs/>
                <w:sz w:val="24"/>
                <w:szCs w:val="24"/>
                <w:lang w:eastAsia="lv-LV"/>
              </w:rPr>
              <w:t>“Augstsprieguma tīkls”</w:t>
            </w:r>
            <w:r w:rsidR="00BD065F" w:rsidRPr="006E7F6A">
              <w:rPr>
                <w:rFonts w:ascii="Times New Roman" w:eastAsia="Times New Roman" w:hAnsi="Times New Roman" w:cs="Times New Roman"/>
                <w:iCs/>
                <w:sz w:val="24"/>
                <w:szCs w:val="24"/>
                <w:lang w:eastAsia="lv-LV"/>
              </w:rPr>
              <w:t xml:space="preserve">, </w:t>
            </w:r>
            <w:r w:rsidR="00BD065F" w:rsidRPr="006E7F6A">
              <w:rPr>
                <w:rFonts w:ascii="Times New Roman" w:hAnsi="Times New Roman" w:cs="Times New Roman"/>
                <w:sz w:val="24"/>
                <w:szCs w:val="24"/>
              </w:rPr>
              <w:t>a</w:t>
            </w:r>
            <w:r w:rsidR="00BD065F" w:rsidRPr="006E7F6A">
              <w:rPr>
                <w:rFonts w:ascii="Times New Roman" w:eastAsia="Times New Roman" w:hAnsi="Times New Roman" w:cs="Times New Roman"/>
                <w:sz w:val="24"/>
                <w:szCs w:val="24"/>
                <w:lang w:eastAsia="lv-LV"/>
              </w:rPr>
              <w:t xml:space="preserve">kciju sabiedrība </w:t>
            </w:r>
            <w:r w:rsidR="00BD065F" w:rsidRPr="006E7F6A">
              <w:rPr>
                <w:rFonts w:ascii="Times New Roman" w:eastAsia="Times New Roman" w:hAnsi="Times New Roman" w:cs="Times New Roman"/>
                <w:b/>
                <w:bCs/>
                <w:sz w:val="24"/>
                <w:szCs w:val="24"/>
                <w:lang w:eastAsia="lv-LV"/>
              </w:rPr>
              <w:t>“</w:t>
            </w:r>
            <w:r w:rsidR="00BD065F" w:rsidRPr="006E7F6A">
              <w:rPr>
                <w:rFonts w:ascii="Times New Roman" w:eastAsia="Times New Roman" w:hAnsi="Times New Roman" w:cs="Times New Roman"/>
                <w:sz w:val="24"/>
                <w:szCs w:val="24"/>
                <w:lang w:eastAsia="lv-LV"/>
              </w:rPr>
              <w:t>Enerģijas publiskais tirgotājs”</w:t>
            </w:r>
          </w:p>
        </w:tc>
      </w:tr>
      <w:tr w:rsidR="00380848" w:rsidRPr="006E7F6A" w14:paraId="60F33F45" w14:textId="77777777" w:rsidTr="76B69BB7">
        <w:tc>
          <w:tcPr>
            <w:tcW w:w="300" w:type="pct"/>
            <w:tcBorders>
              <w:top w:val="outset" w:sz="6" w:space="0" w:color="auto"/>
              <w:left w:val="outset" w:sz="6" w:space="0" w:color="auto"/>
              <w:bottom w:val="outset" w:sz="6" w:space="0" w:color="auto"/>
              <w:right w:val="outset" w:sz="6" w:space="0" w:color="auto"/>
            </w:tcBorders>
            <w:hideMark/>
          </w:tcPr>
          <w:p w14:paraId="0E6B4EB9"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5B7D9FC"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9327D07" w14:textId="77777777" w:rsidR="00E5323B" w:rsidRPr="006E7F6A" w:rsidRDefault="008C1908"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w:t>
            </w:r>
          </w:p>
        </w:tc>
      </w:tr>
    </w:tbl>
    <w:p w14:paraId="6ECF3013"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380848" w:rsidRPr="006E7F6A" w14:paraId="11A0FD13" w14:textId="77777777" w:rsidTr="76B69BB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D744C54" w14:textId="77777777" w:rsidR="00655F2C" w:rsidRPr="006E7F6A" w:rsidRDefault="00E5323B" w:rsidP="00E5323B">
            <w:pPr>
              <w:spacing w:after="0" w:line="240" w:lineRule="auto"/>
              <w:rPr>
                <w:rFonts w:ascii="Times New Roman" w:eastAsia="Times New Roman" w:hAnsi="Times New Roman" w:cs="Times New Roman"/>
                <w:b/>
                <w:bCs/>
                <w:iCs/>
                <w:sz w:val="24"/>
                <w:szCs w:val="24"/>
                <w:lang w:eastAsia="lv-LV"/>
              </w:rPr>
            </w:pPr>
            <w:r w:rsidRPr="006E7F6A">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380848" w:rsidRPr="006E7F6A" w14:paraId="19550DA0" w14:textId="77777777" w:rsidTr="76B69BB7">
        <w:tc>
          <w:tcPr>
            <w:tcW w:w="300" w:type="pct"/>
            <w:tcBorders>
              <w:top w:val="outset" w:sz="6" w:space="0" w:color="auto"/>
              <w:left w:val="outset" w:sz="6" w:space="0" w:color="auto"/>
              <w:bottom w:val="outset" w:sz="6" w:space="0" w:color="auto"/>
              <w:right w:val="outset" w:sz="6" w:space="0" w:color="auto"/>
            </w:tcBorders>
            <w:hideMark/>
          </w:tcPr>
          <w:p w14:paraId="68196B1C"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22F0DA1"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Sabiedrības </w:t>
            </w:r>
            <w:proofErr w:type="spellStart"/>
            <w:r w:rsidRPr="006E7F6A">
              <w:rPr>
                <w:rFonts w:ascii="Times New Roman" w:eastAsia="Times New Roman" w:hAnsi="Times New Roman" w:cs="Times New Roman"/>
                <w:iCs/>
                <w:sz w:val="24"/>
                <w:szCs w:val="24"/>
                <w:lang w:eastAsia="lv-LV"/>
              </w:rPr>
              <w:t>mērķgrupas</w:t>
            </w:r>
            <w:proofErr w:type="spellEnd"/>
            <w:r w:rsidRPr="006E7F6A">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522AA803" w14:textId="77777777" w:rsidR="00E5323B" w:rsidRPr="006E7F6A" w:rsidRDefault="008C1908" w:rsidP="005E0947">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Plānotais tiesiskais regulējums ietekmēs </w:t>
            </w:r>
            <w:r w:rsidR="000A30BA" w:rsidRPr="006E7F6A">
              <w:rPr>
                <w:rFonts w:ascii="Times New Roman" w:eastAsia="Times New Roman" w:hAnsi="Times New Roman" w:cs="Times New Roman"/>
                <w:iCs/>
                <w:sz w:val="24"/>
                <w:szCs w:val="24"/>
                <w:lang w:eastAsia="lv-LV"/>
              </w:rPr>
              <w:t xml:space="preserve">elektroenerģijas sadales un pārvades sistēmas operatorus, elektroenerģijas ražotājus (tostarp tos, kas ražo pašpatēriņam), elektroenerģijas tirgotājus, </w:t>
            </w:r>
            <w:proofErr w:type="spellStart"/>
            <w:r w:rsidR="005E0947" w:rsidRPr="006E7F6A">
              <w:rPr>
                <w:rFonts w:ascii="Times New Roman" w:eastAsia="Times New Roman" w:hAnsi="Times New Roman" w:cs="Times New Roman"/>
                <w:iCs/>
                <w:sz w:val="24"/>
                <w:szCs w:val="24"/>
                <w:lang w:eastAsia="lv-LV"/>
              </w:rPr>
              <w:t>agregatorus</w:t>
            </w:r>
            <w:proofErr w:type="spellEnd"/>
            <w:r w:rsidR="005E0947" w:rsidRPr="006E7F6A">
              <w:rPr>
                <w:rFonts w:ascii="Times New Roman" w:eastAsia="Times New Roman" w:hAnsi="Times New Roman" w:cs="Times New Roman"/>
                <w:iCs/>
                <w:sz w:val="24"/>
                <w:szCs w:val="24"/>
                <w:lang w:eastAsia="lv-LV"/>
              </w:rPr>
              <w:t xml:space="preserve">, </w:t>
            </w:r>
            <w:r w:rsidR="000A30BA" w:rsidRPr="006E7F6A">
              <w:rPr>
                <w:rFonts w:ascii="Times New Roman" w:eastAsia="Times New Roman" w:hAnsi="Times New Roman" w:cs="Times New Roman"/>
                <w:iCs/>
                <w:sz w:val="24"/>
                <w:szCs w:val="24"/>
                <w:lang w:eastAsia="lv-LV"/>
              </w:rPr>
              <w:t>likumprojekta izpildes uzraudzības iestādes</w:t>
            </w:r>
            <w:r w:rsidR="005E0947" w:rsidRPr="006E7F6A">
              <w:rPr>
                <w:rFonts w:ascii="Times New Roman" w:eastAsia="Times New Roman" w:hAnsi="Times New Roman" w:cs="Times New Roman"/>
                <w:iCs/>
                <w:sz w:val="24"/>
                <w:szCs w:val="24"/>
                <w:lang w:eastAsia="lv-LV"/>
              </w:rPr>
              <w:t>.</w:t>
            </w:r>
          </w:p>
          <w:p w14:paraId="497C62B7" w14:textId="77777777" w:rsidR="00BD065F" w:rsidRPr="006E7F6A" w:rsidRDefault="00BD065F" w:rsidP="00BD065F">
            <w:pPr>
              <w:spacing w:after="0" w:line="240" w:lineRule="auto"/>
              <w:contextualSpacing/>
              <w:jc w:val="both"/>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Attiecībā uz neto sistēmas grozījumiem </w:t>
            </w:r>
            <w:proofErr w:type="spellStart"/>
            <w:r w:rsidRPr="006E7F6A">
              <w:rPr>
                <w:rFonts w:ascii="Times New Roman" w:eastAsia="Times New Roman" w:hAnsi="Times New Roman" w:cs="Times New Roman"/>
                <w:sz w:val="24"/>
                <w:szCs w:val="24"/>
                <w:lang w:eastAsia="lv-LV"/>
              </w:rPr>
              <w:t>mērķgrupas</w:t>
            </w:r>
            <w:proofErr w:type="spellEnd"/>
            <w:r w:rsidRPr="006E7F6A">
              <w:rPr>
                <w:rFonts w:ascii="Times New Roman" w:eastAsia="Times New Roman" w:hAnsi="Times New Roman" w:cs="Times New Roman"/>
                <w:sz w:val="24"/>
                <w:szCs w:val="24"/>
                <w:lang w:eastAsia="lv-LV"/>
              </w:rPr>
              <w:t xml:space="preserve"> ir neto sistēmas lietotāji, sadales sistēmas operators, elektroenerģijas tirgotājs.</w:t>
            </w:r>
          </w:p>
          <w:p w14:paraId="43E3E856" w14:textId="10A69039" w:rsidR="00BD065F" w:rsidRPr="006E7F6A" w:rsidRDefault="06F89610" w:rsidP="65E00EC9">
            <w:pPr>
              <w:spacing w:after="0" w:line="240" w:lineRule="auto"/>
              <w:jc w:val="both"/>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Attiecībā uz grozījumiem par izcelsmes apliecinājumiem </w:t>
            </w:r>
            <w:proofErr w:type="spellStart"/>
            <w:r w:rsidRPr="006E7F6A">
              <w:rPr>
                <w:rFonts w:ascii="Times New Roman" w:eastAsia="Times New Roman" w:hAnsi="Times New Roman" w:cs="Times New Roman"/>
                <w:sz w:val="24"/>
                <w:szCs w:val="24"/>
                <w:lang w:eastAsia="lv-LV"/>
              </w:rPr>
              <w:t>mērķgrupas</w:t>
            </w:r>
            <w:proofErr w:type="spellEnd"/>
            <w:r w:rsidRPr="006E7F6A">
              <w:rPr>
                <w:rFonts w:ascii="Times New Roman" w:eastAsia="Times New Roman" w:hAnsi="Times New Roman" w:cs="Times New Roman"/>
                <w:sz w:val="24"/>
                <w:szCs w:val="24"/>
                <w:lang w:eastAsia="lv-LV"/>
              </w:rPr>
              <w:t xml:space="preserve"> ir</w:t>
            </w:r>
            <w:r w:rsidRPr="006E7F6A">
              <w:rPr>
                <w:rFonts w:ascii="Times New Roman" w:hAnsi="Times New Roman" w:cs="Times New Roman"/>
                <w:sz w:val="23"/>
                <w:szCs w:val="23"/>
                <w:shd w:val="clear" w:color="auto" w:fill="FFFFFF"/>
              </w:rPr>
              <w:t xml:space="preserve"> </w:t>
            </w:r>
            <w:r w:rsidRPr="006E7F6A">
              <w:rPr>
                <w:rFonts w:ascii="Times New Roman" w:eastAsia="Times New Roman" w:hAnsi="Times New Roman" w:cs="Times New Roman"/>
                <w:sz w:val="24"/>
                <w:szCs w:val="24"/>
                <w:lang w:eastAsia="lv-LV"/>
              </w:rPr>
              <w:t>BVKB, ak</w:t>
            </w:r>
            <w:r w:rsidRPr="006E7F6A">
              <w:rPr>
                <w:rFonts w:ascii="Times New Roman" w:hAnsi="Times New Roman" w:cs="Times New Roman"/>
                <w:sz w:val="24"/>
                <w:szCs w:val="24"/>
              </w:rPr>
              <w:t>ciju sabiedrība “Augstsprieguma tīkls”, a</w:t>
            </w:r>
            <w:r w:rsidRPr="006E7F6A">
              <w:rPr>
                <w:rFonts w:ascii="Times New Roman" w:eastAsia="Times New Roman" w:hAnsi="Times New Roman" w:cs="Times New Roman"/>
                <w:sz w:val="24"/>
                <w:szCs w:val="24"/>
                <w:lang w:eastAsia="lv-LV"/>
              </w:rPr>
              <w:t xml:space="preserve">kciju sabiedrība </w:t>
            </w:r>
            <w:r w:rsidRPr="006E7F6A">
              <w:rPr>
                <w:rFonts w:ascii="Times New Roman" w:eastAsia="Times New Roman" w:hAnsi="Times New Roman" w:cs="Times New Roman"/>
                <w:b/>
                <w:bCs/>
                <w:sz w:val="24"/>
                <w:szCs w:val="24"/>
                <w:lang w:eastAsia="lv-LV"/>
              </w:rPr>
              <w:t>“</w:t>
            </w:r>
            <w:r w:rsidRPr="006E7F6A">
              <w:rPr>
                <w:rFonts w:ascii="Times New Roman" w:eastAsia="Times New Roman" w:hAnsi="Times New Roman" w:cs="Times New Roman"/>
                <w:sz w:val="24"/>
                <w:szCs w:val="24"/>
                <w:lang w:eastAsia="lv-LV"/>
              </w:rPr>
              <w:t>Enerģijas publiskais tirgotājs”, elektroenerģijas sistēmas operatori, elektroenerģijas ražotāji, tirgus dalībnieki.</w:t>
            </w:r>
          </w:p>
        </w:tc>
      </w:tr>
      <w:tr w:rsidR="00380848" w:rsidRPr="006E7F6A" w14:paraId="68DACDD0" w14:textId="77777777" w:rsidTr="76B69BB7">
        <w:tc>
          <w:tcPr>
            <w:tcW w:w="300" w:type="pct"/>
            <w:tcBorders>
              <w:top w:val="outset" w:sz="6" w:space="0" w:color="auto"/>
              <w:left w:val="outset" w:sz="6" w:space="0" w:color="auto"/>
              <w:bottom w:val="outset" w:sz="6" w:space="0" w:color="auto"/>
              <w:right w:val="outset" w:sz="6" w:space="0" w:color="auto"/>
            </w:tcBorders>
            <w:hideMark/>
          </w:tcPr>
          <w:p w14:paraId="6EF8798E"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D5C32E6"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65197433" w14:textId="77777777" w:rsidR="005E0947" w:rsidRPr="006E7F6A" w:rsidRDefault="005E0947" w:rsidP="005E0947">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u w:val="single"/>
                <w:lang w:eastAsia="lv-LV"/>
              </w:rPr>
              <w:t>Paredzamā ietekme uz administratīvo slogu.</w:t>
            </w:r>
          </w:p>
          <w:p w14:paraId="1C8BAFC8" w14:textId="77777777" w:rsidR="00E5323B" w:rsidRPr="006E7F6A" w:rsidRDefault="005E0947" w:rsidP="005E0947">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Ir paredzams, ka administratīvais slogs palielināsies likumprojektā minētajām iestādēm – Ekonomikas ministrijai attiecībā uz likumprojektā noteiktās </w:t>
            </w:r>
            <w:proofErr w:type="spellStart"/>
            <w:r w:rsidRPr="006E7F6A">
              <w:rPr>
                <w:rFonts w:ascii="Times New Roman" w:eastAsia="Times New Roman" w:hAnsi="Times New Roman" w:cs="Times New Roman"/>
                <w:iCs/>
                <w:sz w:val="24"/>
                <w:szCs w:val="24"/>
                <w:lang w:eastAsia="lv-LV"/>
              </w:rPr>
              <w:t>rīcībpolitikas</w:t>
            </w:r>
            <w:proofErr w:type="spellEnd"/>
            <w:r w:rsidRPr="006E7F6A">
              <w:rPr>
                <w:rFonts w:ascii="Times New Roman" w:eastAsia="Times New Roman" w:hAnsi="Times New Roman" w:cs="Times New Roman"/>
                <w:iCs/>
                <w:sz w:val="24"/>
                <w:szCs w:val="24"/>
                <w:lang w:eastAsia="lv-LV"/>
              </w:rPr>
              <w:t xml:space="preserve"> izstrādi un </w:t>
            </w:r>
            <w:proofErr w:type="spellStart"/>
            <w:r w:rsidRPr="006E7F6A">
              <w:rPr>
                <w:rFonts w:ascii="Times New Roman" w:eastAsia="Times New Roman" w:hAnsi="Times New Roman" w:cs="Times New Roman"/>
                <w:iCs/>
                <w:sz w:val="24"/>
                <w:szCs w:val="24"/>
                <w:lang w:eastAsia="lv-LV"/>
              </w:rPr>
              <w:t>rīcībpolitikas</w:t>
            </w:r>
            <w:proofErr w:type="spellEnd"/>
            <w:r w:rsidRPr="006E7F6A">
              <w:rPr>
                <w:rFonts w:ascii="Times New Roman" w:eastAsia="Times New Roman" w:hAnsi="Times New Roman" w:cs="Times New Roman"/>
                <w:iCs/>
                <w:sz w:val="24"/>
                <w:szCs w:val="24"/>
                <w:lang w:eastAsia="lv-LV"/>
              </w:rPr>
              <w:t xml:space="preserve"> īstenošanai noteikto pasākumu noteikšanu un īstenošanu, kā arī tiesību aktu izstrādi; </w:t>
            </w:r>
            <w:r w:rsidR="002F3287" w:rsidRPr="006E7F6A">
              <w:rPr>
                <w:rFonts w:ascii="Times New Roman" w:eastAsia="Times New Roman" w:hAnsi="Times New Roman" w:cs="Times New Roman"/>
                <w:iCs/>
                <w:sz w:val="24"/>
                <w:szCs w:val="24"/>
                <w:lang w:eastAsia="lv-LV"/>
              </w:rPr>
              <w:t>e</w:t>
            </w:r>
            <w:r w:rsidRPr="006E7F6A">
              <w:rPr>
                <w:rFonts w:ascii="Times New Roman" w:eastAsia="Times New Roman" w:hAnsi="Times New Roman" w:cs="Times New Roman"/>
                <w:iCs/>
                <w:sz w:val="24"/>
                <w:szCs w:val="24"/>
                <w:lang w:eastAsia="lv-LV"/>
              </w:rPr>
              <w:t xml:space="preserve">lektroenerģijas sadales sistēmas operatoram attiecībā uz elektroenerģijas cenu salīdzināšanas rīka izveidi un uzturēšanu; Sabiedrisko pakalpojumu regulēšanas komisijai saistībā ar kompetentās iestādes funkciju pildīšanu salīdzināšanas rīka uzraudzībai; </w:t>
            </w:r>
            <w:r w:rsidR="002F3287" w:rsidRPr="006E7F6A">
              <w:rPr>
                <w:rFonts w:ascii="Times New Roman" w:eastAsia="Times New Roman" w:hAnsi="Times New Roman" w:cs="Times New Roman"/>
                <w:iCs/>
                <w:sz w:val="24"/>
                <w:szCs w:val="24"/>
                <w:lang w:eastAsia="lv-LV"/>
              </w:rPr>
              <w:t>elektroenerģijas pārvades sistēmas operatoram saistībā ar pārrobežu pārvades tarifa ieviešanu.</w:t>
            </w:r>
          </w:p>
          <w:p w14:paraId="35E34AAC" w14:textId="77777777" w:rsidR="005E0947" w:rsidRPr="006E7F6A" w:rsidRDefault="005E0947" w:rsidP="005E0947">
            <w:pPr>
              <w:spacing w:after="0" w:line="240" w:lineRule="auto"/>
              <w:jc w:val="both"/>
              <w:rPr>
                <w:rFonts w:ascii="Times New Roman" w:eastAsia="Times New Roman" w:hAnsi="Times New Roman" w:cs="Times New Roman"/>
                <w:iCs/>
                <w:sz w:val="24"/>
                <w:szCs w:val="24"/>
                <w:lang w:eastAsia="lv-LV"/>
              </w:rPr>
            </w:pPr>
          </w:p>
          <w:p w14:paraId="6BB4791B" w14:textId="77777777" w:rsidR="005E0947" w:rsidRPr="006E7F6A" w:rsidRDefault="005E0947" w:rsidP="005E0947">
            <w:pPr>
              <w:spacing w:after="0" w:line="240" w:lineRule="auto"/>
              <w:jc w:val="both"/>
              <w:rPr>
                <w:rFonts w:ascii="Times New Roman" w:eastAsia="Times New Roman" w:hAnsi="Times New Roman" w:cs="Times New Roman"/>
                <w:iCs/>
                <w:sz w:val="24"/>
                <w:szCs w:val="24"/>
                <w:u w:val="single"/>
                <w:lang w:eastAsia="lv-LV"/>
              </w:rPr>
            </w:pPr>
            <w:r w:rsidRPr="006E7F6A">
              <w:rPr>
                <w:rFonts w:ascii="Times New Roman" w:eastAsia="Times New Roman" w:hAnsi="Times New Roman" w:cs="Times New Roman"/>
                <w:iCs/>
                <w:sz w:val="24"/>
                <w:szCs w:val="24"/>
                <w:u w:val="single"/>
                <w:lang w:eastAsia="lv-LV"/>
              </w:rPr>
              <w:t>Paredzamā ietekme uz tautsaimniecību un uzņēmējdarbību</w:t>
            </w:r>
          </w:p>
          <w:p w14:paraId="0596EBBC" w14:textId="77777777" w:rsidR="002F3287" w:rsidRPr="006E7F6A" w:rsidRDefault="002F3287" w:rsidP="005E0947">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Aktīvā lietotāja un elektroenerģijas kopīgošanas jēdzienu un nosacījumu ieviešana veicinās elektroenerģijas ražotāju, kas ražo pašpatēriņam, </w:t>
            </w:r>
            <w:r w:rsidRPr="006E7F6A">
              <w:rPr>
                <w:rFonts w:ascii="Times New Roman" w:eastAsia="Times New Roman" w:hAnsi="Times New Roman" w:cs="Times New Roman"/>
                <w:iCs/>
                <w:sz w:val="24"/>
                <w:szCs w:val="24"/>
                <w:lang w:eastAsia="lv-LV"/>
              </w:rPr>
              <w:lastRenderedPageBreak/>
              <w:t>veidošanos un kopumā paredzams, ka atstās pozitīvu ietekmi uz tautsaimniecību.</w:t>
            </w:r>
          </w:p>
          <w:p w14:paraId="09DE4692" w14:textId="77777777" w:rsidR="00501CBC" w:rsidRPr="006E7F6A" w:rsidRDefault="00501CBC" w:rsidP="005E0947">
            <w:pPr>
              <w:spacing w:after="0" w:line="240" w:lineRule="auto"/>
              <w:jc w:val="both"/>
              <w:rPr>
                <w:rFonts w:ascii="Times New Roman" w:eastAsia="Times New Roman" w:hAnsi="Times New Roman" w:cs="Times New Roman"/>
                <w:iCs/>
                <w:sz w:val="24"/>
                <w:szCs w:val="24"/>
                <w:lang w:eastAsia="lv-LV"/>
              </w:rPr>
            </w:pPr>
          </w:p>
          <w:p w14:paraId="2F45F627" w14:textId="79B270B0" w:rsidR="00501CBC" w:rsidRPr="006E7F6A" w:rsidRDefault="00501CBC" w:rsidP="00501CBC">
            <w:pPr>
              <w:shd w:val="clear" w:color="auto" w:fill="FFFFFF"/>
              <w:spacing w:after="0" w:line="240" w:lineRule="auto"/>
              <w:jc w:val="both"/>
              <w:rPr>
                <w:rFonts w:ascii="Times New Roman" w:hAnsi="Times New Roman" w:cs="Times New Roman"/>
                <w:sz w:val="24"/>
                <w:szCs w:val="24"/>
              </w:rPr>
            </w:pPr>
            <w:r w:rsidRPr="006E7F6A">
              <w:rPr>
                <w:rFonts w:ascii="Times New Roman" w:eastAsia="Times New Roman" w:hAnsi="Times New Roman" w:cs="Times New Roman"/>
                <w:sz w:val="24"/>
                <w:szCs w:val="24"/>
                <w:lang w:eastAsia="lv-LV"/>
              </w:rPr>
              <w:t>Likumprojektā ietvert</w:t>
            </w:r>
            <w:r w:rsidR="00B120EC" w:rsidRPr="006E7F6A">
              <w:rPr>
                <w:rFonts w:ascii="Times New Roman" w:eastAsia="Times New Roman" w:hAnsi="Times New Roman" w:cs="Times New Roman"/>
                <w:sz w:val="24"/>
                <w:szCs w:val="24"/>
                <w:lang w:eastAsia="lv-LV"/>
              </w:rPr>
              <w:t>ā</w:t>
            </w:r>
            <w:r w:rsidRPr="006E7F6A">
              <w:rPr>
                <w:rFonts w:ascii="Times New Roman" w:eastAsia="Times New Roman" w:hAnsi="Times New Roman" w:cs="Times New Roman"/>
                <w:sz w:val="24"/>
                <w:szCs w:val="24"/>
                <w:lang w:eastAsia="lv-LV"/>
              </w:rPr>
              <w:t xml:space="preserve">s normas </w:t>
            </w:r>
            <w:r w:rsidRPr="006E7F6A">
              <w:rPr>
                <w:rFonts w:ascii="Times New Roman" w:eastAsia="Times New Roman" w:hAnsi="Times New Roman" w:cs="Times New Roman"/>
                <w:sz w:val="24"/>
                <w:szCs w:val="24"/>
                <w:u w:val="single"/>
                <w:lang w:eastAsia="lv-LV"/>
              </w:rPr>
              <w:t xml:space="preserve">attiecībā uz izcelsmes apliecinājumu izsniegšanas procesa pilnveidošanu </w:t>
            </w:r>
            <w:r w:rsidRPr="006E7F6A">
              <w:rPr>
                <w:rFonts w:ascii="Times New Roman" w:hAnsi="Times New Roman" w:cs="Times New Roman"/>
                <w:sz w:val="24"/>
                <w:szCs w:val="24"/>
                <w:u w:val="single"/>
              </w:rPr>
              <w:t>pozitīvi ietekmēs</w:t>
            </w:r>
            <w:r w:rsidRPr="006E7F6A">
              <w:rPr>
                <w:rFonts w:ascii="Times New Roman" w:hAnsi="Times New Roman" w:cs="Times New Roman"/>
                <w:sz w:val="24"/>
                <w:szCs w:val="24"/>
              </w:rPr>
              <w:t xml:space="preserve"> visus elektroenerģijas tirgus dalībniekus:</w:t>
            </w:r>
          </w:p>
          <w:p w14:paraId="2A0108F7" w14:textId="77777777" w:rsidR="00501CBC" w:rsidRPr="006E7F6A" w:rsidRDefault="00501CBC" w:rsidP="00501CBC">
            <w:pPr>
              <w:pStyle w:val="ListParagraph"/>
              <w:numPr>
                <w:ilvl w:val="0"/>
                <w:numId w:val="3"/>
              </w:numPr>
              <w:spacing w:after="0" w:line="240" w:lineRule="auto"/>
              <w:ind w:left="538" w:hanging="357"/>
              <w:jc w:val="both"/>
              <w:rPr>
                <w:rFonts w:ascii="Times New Roman" w:hAnsi="Times New Roman" w:cs="Times New Roman"/>
                <w:sz w:val="24"/>
                <w:szCs w:val="24"/>
              </w:rPr>
            </w:pPr>
            <w:r w:rsidRPr="006E7F6A">
              <w:rPr>
                <w:rFonts w:ascii="Times New Roman" w:hAnsi="Times New Roman" w:cs="Times New Roman"/>
                <w:sz w:val="24"/>
                <w:szCs w:val="24"/>
              </w:rPr>
              <w:t>elektroenerģijas ražotāji varēs pārdot izcelsmes apliecinājumus likvīdā starptautiskā Eiropas tirgū;</w:t>
            </w:r>
          </w:p>
          <w:p w14:paraId="04C1BA8F" w14:textId="77777777" w:rsidR="00501CBC" w:rsidRPr="006E7F6A" w:rsidRDefault="00501CBC" w:rsidP="00501CBC">
            <w:pPr>
              <w:pStyle w:val="ListParagraph"/>
              <w:numPr>
                <w:ilvl w:val="0"/>
                <w:numId w:val="3"/>
              </w:numPr>
              <w:spacing w:after="0" w:line="240" w:lineRule="auto"/>
              <w:ind w:left="538" w:hanging="357"/>
              <w:jc w:val="both"/>
              <w:rPr>
                <w:rFonts w:ascii="Times New Roman" w:hAnsi="Times New Roman" w:cs="Times New Roman"/>
                <w:sz w:val="24"/>
                <w:szCs w:val="24"/>
              </w:rPr>
            </w:pPr>
            <w:r w:rsidRPr="006E7F6A">
              <w:rPr>
                <w:rFonts w:ascii="Times New Roman" w:hAnsi="Times New Roman" w:cs="Times New Roman"/>
                <w:sz w:val="24"/>
                <w:szCs w:val="24"/>
              </w:rPr>
              <w:t>elektroenerģijas tirgotāji varēs iegādāties izcelsmes apliecinājumus starptautiskajā tirgū, paplašināt piedāvājamo produktu klāstu, realizēt klientu vēlmes patērēt “zaļo” elektroenerģiju;</w:t>
            </w:r>
          </w:p>
          <w:p w14:paraId="171EB6BA" w14:textId="77777777" w:rsidR="00501CBC" w:rsidRPr="006E7F6A" w:rsidRDefault="00501CBC" w:rsidP="00501CBC">
            <w:pPr>
              <w:pStyle w:val="ListParagraph"/>
              <w:numPr>
                <w:ilvl w:val="0"/>
                <w:numId w:val="3"/>
              </w:numPr>
              <w:spacing w:after="0" w:line="240" w:lineRule="auto"/>
              <w:ind w:left="538" w:hanging="357"/>
              <w:jc w:val="both"/>
              <w:rPr>
                <w:rFonts w:ascii="Times New Roman" w:hAnsi="Times New Roman" w:cs="Times New Roman"/>
                <w:sz w:val="24"/>
                <w:szCs w:val="24"/>
              </w:rPr>
            </w:pPr>
            <w:r w:rsidRPr="006E7F6A">
              <w:rPr>
                <w:rFonts w:ascii="Times New Roman" w:hAnsi="Times New Roman" w:cs="Times New Roman"/>
                <w:sz w:val="24"/>
                <w:szCs w:val="24"/>
              </w:rPr>
              <w:t>elektroenerģijas patērētājiem tiks nodrošināta precīza, droša, patiesa informācija par patērētas elektroenerģijas izcelsmi;</w:t>
            </w:r>
          </w:p>
          <w:p w14:paraId="1054A895" w14:textId="77777777" w:rsidR="00501CBC" w:rsidRPr="006E7F6A" w:rsidRDefault="00501CBC" w:rsidP="00501CBC">
            <w:pPr>
              <w:pStyle w:val="ListParagraph"/>
              <w:numPr>
                <w:ilvl w:val="0"/>
                <w:numId w:val="3"/>
              </w:numPr>
              <w:spacing w:after="0" w:line="240" w:lineRule="auto"/>
              <w:ind w:left="538" w:hanging="357"/>
              <w:jc w:val="both"/>
              <w:rPr>
                <w:rFonts w:ascii="Times New Roman" w:hAnsi="Times New Roman" w:cs="Times New Roman"/>
                <w:sz w:val="24"/>
                <w:szCs w:val="24"/>
              </w:rPr>
            </w:pPr>
            <w:r w:rsidRPr="006E7F6A">
              <w:rPr>
                <w:rFonts w:ascii="Times New Roman" w:hAnsi="Times New Roman" w:cs="Times New Roman"/>
                <w:sz w:val="24"/>
                <w:szCs w:val="24"/>
              </w:rPr>
              <w:t>regulējošās iestādes varēs efektīvi kontrolēt un auditēt tirgus dalībnieku publicēto informāciju par elektroenerģijas izcelsmi;</w:t>
            </w:r>
          </w:p>
          <w:p w14:paraId="4DFC5552" w14:textId="19221BAE" w:rsidR="0CB02583" w:rsidRPr="006E7F6A" w:rsidRDefault="0CB02583" w:rsidP="65E00EC9">
            <w:pPr>
              <w:pStyle w:val="ListParagraph"/>
              <w:numPr>
                <w:ilvl w:val="0"/>
                <w:numId w:val="3"/>
              </w:numPr>
              <w:spacing w:after="0" w:line="240" w:lineRule="auto"/>
              <w:ind w:left="538" w:hanging="357"/>
              <w:jc w:val="both"/>
              <w:rPr>
                <w:rFonts w:ascii="Times New Roman" w:hAnsi="Times New Roman" w:cs="Times New Roman"/>
                <w:sz w:val="24"/>
                <w:szCs w:val="24"/>
              </w:rPr>
            </w:pPr>
            <w:r w:rsidRPr="006E7F6A">
              <w:rPr>
                <w:rFonts w:ascii="Times New Roman" w:hAnsi="Times New Roman" w:cs="Times New Roman"/>
                <w:sz w:val="24"/>
                <w:szCs w:val="24"/>
              </w:rPr>
              <w:t>elektroniskā sistēma nodrošinās nozīmīgu administrēšanas izmaksu ekonomiju gan tirgus dalībniekiem, gan valsts iestādēm.</w:t>
            </w:r>
          </w:p>
          <w:p w14:paraId="4F1DB000" w14:textId="4FE4D82A" w:rsidR="65E00EC9" w:rsidRPr="006E7F6A" w:rsidRDefault="65E00EC9" w:rsidP="006E7F6A">
            <w:pPr>
              <w:spacing w:after="0" w:line="240" w:lineRule="auto"/>
              <w:jc w:val="both"/>
              <w:rPr>
                <w:rFonts w:ascii="Times New Roman" w:hAnsi="Times New Roman" w:cs="Times New Roman"/>
                <w:sz w:val="24"/>
                <w:szCs w:val="24"/>
              </w:rPr>
            </w:pPr>
          </w:p>
          <w:p w14:paraId="55E8ADA6" w14:textId="77777777" w:rsidR="00501CBC" w:rsidRPr="006E7F6A" w:rsidRDefault="00501CBC" w:rsidP="00501CBC">
            <w:pPr>
              <w:spacing w:after="0" w:line="240" w:lineRule="auto"/>
              <w:jc w:val="both"/>
              <w:rPr>
                <w:rFonts w:ascii="Times New Roman" w:hAnsi="Times New Roman" w:cs="Times New Roman"/>
                <w:sz w:val="24"/>
                <w:szCs w:val="24"/>
              </w:rPr>
            </w:pPr>
            <w:r w:rsidRPr="006E7F6A">
              <w:rPr>
                <w:rFonts w:ascii="Times New Roman" w:hAnsi="Times New Roman" w:cs="Times New Roman"/>
                <w:sz w:val="24"/>
                <w:szCs w:val="24"/>
              </w:rPr>
              <w:t>Tāpat dalība šajā izcelsmes apliecinājumu tirgū sniedz iespēju mazināt obligātā iepirkuma komponentes, jo daļu subsidētās elektroenerģijas izmaksu var segt pārdodot saražotās elektroenerģijas izcelsmes apliecinājumus.</w:t>
            </w:r>
            <w:r w:rsidRPr="006E7F6A">
              <w:rPr>
                <w:rFonts w:ascii="Times New Roman" w:eastAsia="Times New Roman" w:hAnsi="Times New Roman" w:cs="Times New Roman"/>
                <w:sz w:val="24"/>
                <w:szCs w:val="24"/>
              </w:rPr>
              <w:t xml:space="preserve"> Tādējādi projektā ietvertās normas </w:t>
            </w:r>
            <w:r w:rsidRPr="006E7F6A">
              <w:rPr>
                <w:rFonts w:ascii="Times New Roman" w:eastAsia="Times New Roman" w:hAnsi="Times New Roman" w:cs="Times New Roman"/>
                <w:sz w:val="24"/>
                <w:szCs w:val="24"/>
                <w:lang w:eastAsia="lv-LV"/>
              </w:rPr>
              <w:t>ļaus nākotnē mazināt sabiedrības izdevumus</w:t>
            </w:r>
            <w:r w:rsidRPr="006E7F6A">
              <w:rPr>
                <w:rFonts w:ascii="Times New Roman" w:eastAsia="Times New Roman" w:hAnsi="Times New Roman" w:cs="Times New Roman"/>
                <w:sz w:val="24"/>
                <w:szCs w:val="24"/>
              </w:rPr>
              <w:t>.</w:t>
            </w:r>
          </w:p>
          <w:p w14:paraId="5A5AA9EC" w14:textId="77777777" w:rsidR="00501CBC" w:rsidRPr="006E7F6A" w:rsidRDefault="00501CBC" w:rsidP="00501CBC">
            <w:pPr>
              <w:spacing w:after="0" w:line="240" w:lineRule="auto"/>
              <w:ind w:firstLine="709"/>
              <w:jc w:val="both"/>
              <w:rPr>
                <w:rFonts w:ascii="Times New Roman" w:hAnsi="Times New Roman" w:cs="Times New Roman"/>
                <w:sz w:val="24"/>
                <w:szCs w:val="24"/>
              </w:rPr>
            </w:pPr>
          </w:p>
          <w:p w14:paraId="63359CCC" w14:textId="03469E99" w:rsidR="00501CBC" w:rsidRPr="006E7F6A" w:rsidRDefault="64D046B8" w:rsidP="00501CBC">
            <w:pPr>
              <w:spacing w:after="0" w:line="240" w:lineRule="auto"/>
              <w:jc w:val="both"/>
              <w:rPr>
                <w:rFonts w:ascii="Times New Roman" w:hAnsi="Times New Roman" w:cs="Times New Roman"/>
                <w:sz w:val="24"/>
                <w:szCs w:val="24"/>
              </w:rPr>
            </w:pPr>
            <w:r w:rsidRPr="006E7F6A">
              <w:rPr>
                <w:rFonts w:ascii="Times New Roman" w:eastAsia="Times New Roman" w:hAnsi="Times New Roman" w:cs="Times New Roman"/>
                <w:sz w:val="24"/>
                <w:szCs w:val="24"/>
                <w:lang w:eastAsia="lv-LV"/>
              </w:rPr>
              <w:t xml:space="preserve">Neto sistēmas galvenais uzdevums ir no atjaunojamiem energoresursiem iegūtas elektroenerģijas pašpatēriņa veicināšana, kas sekojoši var stiprināt sabiedrības ekonomisko neatkarību, no atjaunojamiem energoresursiem iegūtas enerģijas lietderības atzīšanu vietējā mērogā un papildu devumu atjaunojamo energoresursu un klimata mērķu sasniegšanā. Latvijā ir vērojama zema </w:t>
            </w:r>
            <w:proofErr w:type="spellStart"/>
            <w:r w:rsidRPr="006E7F6A">
              <w:rPr>
                <w:rFonts w:ascii="Times New Roman" w:eastAsia="Times New Roman" w:hAnsi="Times New Roman" w:cs="Times New Roman"/>
                <w:sz w:val="24"/>
                <w:szCs w:val="24"/>
                <w:lang w:eastAsia="lv-LV"/>
              </w:rPr>
              <w:t>pašpatērētāju</w:t>
            </w:r>
            <w:proofErr w:type="spellEnd"/>
            <w:r w:rsidRPr="006E7F6A">
              <w:rPr>
                <w:rFonts w:ascii="Times New Roman" w:eastAsia="Times New Roman" w:hAnsi="Times New Roman" w:cs="Times New Roman"/>
                <w:sz w:val="24"/>
                <w:szCs w:val="24"/>
                <w:lang w:eastAsia="lv-LV"/>
              </w:rPr>
              <w:t xml:space="preserve"> un attiecīgi neto sistēmas dalībnieku skaita palielināšanās intensitāte, kas skaidrojams ar ierobežotajām </w:t>
            </w:r>
            <w:proofErr w:type="spellStart"/>
            <w:r w:rsidRPr="006E7F6A">
              <w:rPr>
                <w:rFonts w:ascii="Times New Roman" w:eastAsia="Times New Roman" w:hAnsi="Times New Roman" w:cs="Times New Roman"/>
                <w:sz w:val="24"/>
                <w:szCs w:val="24"/>
                <w:lang w:eastAsia="lv-LV"/>
              </w:rPr>
              <w:t>pašpatērētāju</w:t>
            </w:r>
            <w:proofErr w:type="spellEnd"/>
            <w:r w:rsidRPr="006E7F6A">
              <w:rPr>
                <w:rFonts w:ascii="Times New Roman" w:eastAsia="Times New Roman" w:hAnsi="Times New Roman" w:cs="Times New Roman"/>
                <w:sz w:val="24"/>
                <w:szCs w:val="24"/>
                <w:lang w:eastAsia="lv-LV"/>
              </w:rPr>
              <w:t xml:space="preserve"> un neto sistēmas dalībnieku priekšrocībām salīdzinājumā ar elektroenerģijas galalietotājiem, kas elektroenerģiju paši neražo. Ņemot vērā minēto, likumprojektā ietvertais tiesiskais regulējums, kas paredz</w:t>
            </w:r>
            <w:r w:rsidRPr="006E7F6A">
              <w:rPr>
                <w:rFonts w:ascii="Times New Roman" w:hAnsi="Times New Roman" w:cs="Times New Roman"/>
                <w:sz w:val="24"/>
                <w:szCs w:val="24"/>
                <w:shd w:val="clear" w:color="auto" w:fill="FFFFFF"/>
              </w:rPr>
              <w:t xml:space="preserve"> iespēju neto sistēmu izmantot arī juridiskām personām, kā arī </w:t>
            </w:r>
            <w:r w:rsidRPr="006E7F6A">
              <w:rPr>
                <w:rFonts w:ascii="Times New Roman" w:hAnsi="Times New Roman" w:cs="Times New Roman"/>
                <w:sz w:val="24"/>
                <w:szCs w:val="24"/>
              </w:rPr>
              <w:t>attālinātā pašpatēriņa izmantošanu</w:t>
            </w:r>
            <w:r w:rsidR="5B3D61C9" w:rsidRPr="006E7F6A">
              <w:rPr>
                <w:rFonts w:ascii="Times New Roman" w:hAnsi="Times New Roman" w:cs="Times New Roman"/>
                <w:sz w:val="24"/>
                <w:szCs w:val="24"/>
              </w:rPr>
              <w:t xml:space="preserve"> </w:t>
            </w:r>
            <w:r w:rsidR="0944FA5D" w:rsidRPr="006E7F6A">
              <w:rPr>
                <w:rFonts w:ascii="Times New Roman" w:eastAsia="Times New Roman" w:hAnsi="Times New Roman" w:cs="Times New Roman"/>
                <w:sz w:val="24"/>
                <w:szCs w:val="24"/>
                <w:lang w:eastAsia="lv-LV"/>
              </w:rPr>
              <w:t xml:space="preserve">neto sistēmas dalībniekiem </w:t>
            </w:r>
            <w:r w:rsidR="5B3D61C9" w:rsidRPr="006E7F6A">
              <w:rPr>
                <w:rFonts w:ascii="Times New Roman" w:eastAsia="Times New Roman" w:hAnsi="Times New Roman" w:cs="Times New Roman"/>
                <w:sz w:val="24"/>
                <w:szCs w:val="24"/>
                <w:lang w:eastAsia="lv-LV"/>
              </w:rPr>
              <w:t>un jaudas ierobežojuma atcelšanu objektā uzstādītajām elektroenerģijas ražošanas iekārtām</w:t>
            </w:r>
            <w:r w:rsidR="0944FA5D" w:rsidRPr="006E7F6A">
              <w:rPr>
                <w:rFonts w:ascii="Times New Roman" w:eastAsia="Times New Roman" w:hAnsi="Times New Roman" w:cs="Times New Roman"/>
                <w:sz w:val="24"/>
                <w:szCs w:val="24"/>
                <w:lang w:eastAsia="lv-LV"/>
              </w:rPr>
              <w:t>,</w:t>
            </w:r>
            <w:r w:rsidRPr="006E7F6A">
              <w:rPr>
                <w:rFonts w:ascii="Times New Roman" w:eastAsia="Times New Roman" w:hAnsi="Times New Roman" w:cs="Times New Roman"/>
                <w:sz w:val="24"/>
                <w:szCs w:val="24"/>
                <w:lang w:eastAsia="lv-LV"/>
              </w:rPr>
              <w:t xml:space="preserve"> veicinās elektroenerģijas pašpatēriņu un neto sistēmas dalībnieku skaita palielināšanās intensitāti. </w:t>
            </w:r>
          </w:p>
          <w:p w14:paraId="1ACD24B0" w14:textId="77777777" w:rsidR="00501CBC" w:rsidRPr="006E7F6A" w:rsidRDefault="00501CBC" w:rsidP="005E0947">
            <w:pPr>
              <w:spacing w:after="0" w:line="240" w:lineRule="auto"/>
              <w:jc w:val="both"/>
              <w:rPr>
                <w:rFonts w:ascii="Times New Roman" w:eastAsia="Times New Roman" w:hAnsi="Times New Roman" w:cs="Times New Roman"/>
                <w:iCs/>
                <w:sz w:val="24"/>
                <w:szCs w:val="24"/>
                <w:lang w:eastAsia="lv-LV"/>
              </w:rPr>
            </w:pPr>
          </w:p>
          <w:p w14:paraId="4B0540F7" w14:textId="77777777" w:rsidR="00501CBC" w:rsidRPr="006E7F6A" w:rsidRDefault="00501CBC" w:rsidP="005E0947">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sz w:val="24"/>
                <w:szCs w:val="24"/>
                <w:lang w:eastAsia="lv-LV"/>
              </w:rPr>
              <w:lastRenderedPageBreak/>
              <w:t>Tādējādi tiesiskajam regulējumam prognozējama pozitīva ietekme uz tautsaimniecību.</w:t>
            </w:r>
          </w:p>
          <w:p w14:paraId="239A1315" w14:textId="77777777" w:rsidR="005E0947" w:rsidRPr="006E7F6A" w:rsidRDefault="005E0947" w:rsidP="005E0947">
            <w:pPr>
              <w:spacing w:after="0" w:line="240" w:lineRule="auto"/>
              <w:jc w:val="both"/>
              <w:rPr>
                <w:rFonts w:ascii="Times New Roman" w:eastAsia="Times New Roman" w:hAnsi="Times New Roman" w:cs="Times New Roman"/>
                <w:iCs/>
                <w:sz w:val="24"/>
                <w:szCs w:val="24"/>
                <w:lang w:eastAsia="lv-LV"/>
              </w:rPr>
            </w:pPr>
          </w:p>
        </w:tc>
      </w:tr>
      <w:tr w:rsidR="00380848" w:rsidRPr="006E7F6A" w14:paraId="140FF645" w14:textId="77777777" w:rsidTr="76B69BB7">
        <w:tc>
          <w:tcPr>
            <w:tcW w:w="300" w:type="pct"/>
            <w:tcBorders>
              <w:top w:val="outset" w:sz="6" w:space="0" w:color="auto"/>
              <w:left w:val="outset" w:sz="6" w:space="0" w:color="auto"/>
              <w:bottom w:val="outset" w:sz="6" w:space="0" w:color="auto"/>
              <w:right w:val="outset" w:sz="6" w:space="0" w:color="auto"/>
            </w:tcBorders>
            <w:hideMark/>
          </w:tcPr>
          <w:p w14:paraId="2D16A5D1"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8E40310"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3E56693C" w14:textId="5E1158D3" w:rsidR="00E5323B" w:rsidRPr="006E7F6A" w:rsidRDefault="002A171C"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šo jomu neskar.</w:t>
            </w:r>
          </w:p>
        </w:tc>
      </w:tr>
      <w:tr w:rsidR="00380848" w:rsidRPr="006E7F6A" w14:paraId="6A7FA27B" w14:textId="77777777" w:rsidTr="76B69BB7">
        <w:tc>
          <w:tcPr>
            <w:tcW w:w="300" w:type="pct"/>
            <w:tcBorders>
              <w:top w:val="outset" w:sz="6" w:space="0" w:color="auto"/>
              <w:left w:val="outset" w:sz="6" w:space="0" w:color="auto"/>
              <w:bottom w:val="outset" w:sz="6" w:space="0" w:color="auto"/>
              <w:right w:val="outset" w:sz="6" w:space="0" w:color="auto"/>
            </w:tcBorders>
            <w:hideMark/>
          </w:tcPr>
          <w:p w14:paraId="436775E1"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3221725"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DDEE18C" w14:textId="77777777" w:rsidR="00E5323B" w:rsidRPr="006E7F6A" w:rsidRDefault="002F3287"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šo jomu neskar.</w:t>
            </w:r>
          </w:p>
        </w:tc>
      </w:tr>
      <w:tr w:rsidR="00380848" w:rsidRPr="006E7F6A" w14:paraId="0E0209B2" w14:textId="77777777" w:rsidTr="76B69BB7">
        <w:tc>
          <w:tcPr>
            <w:tcW w:w="300" w:type="pct"/>
            <w:tcBorders>
              <w:top w:val="outset" w:sz="6" w:space="0" w:color="auto"/>
              <w:left w:val="outset" w:sz="6" w:space="0" w:color="auto"/>
              <w:bottom w:val="outset" w:sz="6" w:space="0" w:color="auto"/>
              <w:right w:val="outset" w:sz="6" w:space="0" w:color="auto"/>
            </w:tcBorders>
            <w:hideMark/>
          </w:tcPr>
          <w:p w14:paraId="3D8934CE"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53BBA0CC"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0148368" w14:textId="77777777" w:rsidR="00E5323B" w:rsidRPr="006E7F6A" w:rsidRDefault="002F3287"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w:t>
            </w:r>
          </w:p>
        </w:tc>
      </w:tr>
    </w:tbl>
    <w:p w14:paraId="60EBC00D" w14:textId="2509E6F4" w:rsidR="00041093" w:rsidRPr="006E7F6A" w:rsidRDefault="00E5323B"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 xml:space="preserve">    </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162"/>
        <w:gridCol w:w="954"/>
        <w:gridCol w:w="1134"/>
        <w:gridCol w:w="850"/>
        <w:gridCol w:w="993"/>
        <w:gridCol w:w="850"/>
        <w:gridCol w:w="1123"/>
        <w:gridCol w:w="995"/>
      </w:tblGrid>
      <w:tr w:rsidR="00380848" w:rsidRPr="006E7F6A" w14:paraId="099B4B5B" w14:textId="77777777" w:rsidTr="00041093">
        <w:trPr>
          <w:cantSplit/>
        </w:trPr>
        <w:tc>
          <w:tcPr>
            <w:tcW w:w="9061" w:type="dxa"/>
            <w:gridSpan w:val="8"/>
            <w:tcBorders>
              <w:top w:val="single" w:sz="4" w:space="0" w:color="auto"/>
              <w:left w:val="single" w:sz="4" w:space="0" w:color="auto"/>
              <w:bottom w:val="single" w:sz="4" w:space="0" w:color="auto"/>
              <w:right w:val="single" w:sz="4" w:space="0" w:color="auto"/>
            </w:tcBorders>
            <w:vAlign w:val="center"/>
            <w:hideMark/>
          </w:tcPr>
          <w:p w14:paraId="4F3399AC" w14:textId="77777777" w:rsidR="00041093" w:rsidRPr="006E7F6A" w:rsidRDefault="00041093" w:rsidP="00041093">
            <w:pPr>
              <w:spacing w:after="0" w:line="240" w:lineRule="auto"/>
              <w:jc w:val="center"/>
              <w:rPr>
                <w:rFonts w:ascii="Times New Roman" w:hAnsi="Times New Roman" w:cs="Times New Roman"/>
                <w:b/>
                <w:bCs/>
                <w:sz w:val="24"/>
                <w:szCs w:val="24"/>
              </w:rPr>
            </w:pPr>
            <w:bookmarkStart w:id="2" w:name="_Hlk14093798"/>
            <w:r w:rsidRPr="006E7F6A">
              <w:rPr>
                <w:rFonts w:ascii="Times New Roman" w:hAnsi="Times New Roman" w:cs="Times New Roman"/>
                <w:b/>
                <w:bCs/>
                <w:sz w:val="24"/>
                <w:szCs w:val="24"/>
              </w:rPr>
              <w:t>III. Tiesību akta projekta ietekme uz valsts budžetu un pašvaldību budžetiem</w:t>
            </w:r>
          </w:p>
        </w:tc>
      </w:tr>
      <w:tr w:rsidR="00380848" w:rsidRPr="006E7F6A" w14:paraId="231692F2" w14:textId="77777777" w:rsidTr="00041093">
        <w:trPr>
          <w:cantSplit/>
        </w:trPr>
        <w:tc>
          <w:tcPr>
            <w:tcW w:w="21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5A69CCE"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bCs/>
                <w:sz w:val="24"/>
                <w:szCs w:val="24"/>
              </w:rPr>
              <w:t>Rādītāji</w:t>
            </w:r>
          </w:p>
        </w:tc>
        <w:tc>
          <w:tcPr>
            <w:tcW w:w="208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3DA4DE7"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bCs/>
                <w:sz w:val="24"/>
                <w:szCs w:val="24"/>
              </w:rPr>
              <w:t>2019.gads</w:t>
            </w:r>
          </w:p>
        </w:tc>
        <w:tc>
          <w:tcPr>
            <w:tcW w:w="4811"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8EB39D5"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Turpmākie trīs gadi (</w:t>
            </w:r>
            <w:proofErr w:type="spellStart"/>
            <w:r w:rsidRPr="006E7F6A">
              <w:rPr>
                <w:rFonts w:ascii="Times New Roman" w:hAnsi="Times New Roman" w:cs="Times New Roman"/>
                <w:i/>
                <w:iCs/>
                <w:sz w:val="24"/>
                <w:szCs w:val="24"/>
              </w:rPr>
              <w:t>euro</w:t>
            </w:r>
            <w:proofErr w:type="spellEnd"/>
            <w:r w:rsidRPr="006E7F6A">
              <w:rPr>
                <w:rFonts w:ascii="Times New Roman" w:hAnsi="Times New Roman" w:cs="Times New Roman"/>
                <w:sz w:val="24"/>
                <w:szCs w:val="24"/>
              </w:rPr>
              <w:t>)</w:t>
            </w:r>
          </w:p>
        </w:tc>
      </w:tr>
      <w:tr w:rsidR="00380848" w:rsidRPr="006E7F6A" w14:paraId="242A2AB0" w14:textId="77777777" w:rsidTr="00041093">
        <w:trPr>
          <w:cantSplit/>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34101D57" w14:textId="77777777" w:rsidR="00041093" w:rsidRPr="006E7F6A" w:rsidRDefault="00041093" w:rsidP="00041093">
            <w:pPr>
              <w:spacing w:after="0" w:line="240" w:lineRule="auto"/>
              <w:rPr>
                <w:rFonts w:ascii="Times New Roman" w:hAnsi="Times New Roman" w:cs="Times New Roman"/>
                <w:bCs/>
                <w:sz w:val="24"/>
                <w:szCs w:val="24"/>
              </w:rPr>
            </w:pPr>
          </w:p>
        </w:tc>
        <w:tc>
          <w:tcPr>
            <w:tcW w:w="2088" w:type="dxa"/>
            <w:gridSpan w:val="2"/>
            <w:vMerge/>
            <w:tcBorders>
              <w:top w:val="single" w:sz="4" w:space="0" w:color="auto"/>
              <w:left w:val="single" w:sz="4" w:space="0" w:color="auto"/>
              <w:bottom w:val="single" w:sz="4" w:space="0" w:color="auto"/>
              <w:right w:val="single" w:sz="4" w:space="0" w:color="auto"/>
            </w:tcBorders>
            <w:vAlign w:val="center"/>
            <w:hideMark/>
          </w:tcPr>
          <w:p w14:paraId="69425AC2" w14:textId="77777777" w:rsidR="00041093" w:rsidRPr="006E7F6A" w:rsidRDefault="00041093" w:rsidP="00041093">
            <w:pPr>
              <w:spacing w:after="0" w:line="240" w:lineRule="auto"/>
              <w:rPr>
                <w:rFonts w:ascii="Times New Roman" w:hAnsi="Times New Roman" w:cs="Times New Roman"/>
                <w:bCs/>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A0C19C" w14:textId="77777777" w:rsidR="00041093" w:rsidRPr="006E7F6A" w:rsidRDefault="00041093" w:rsidP="00041093">
            <w:pPr>
              <w:spacing w:after="0" w:line="240" w:lineRule="auto"/>
              <w:jc w:val="center"/>
              <w:rPr>
                <w:rFonts w:ascii="Times New Roman" w:hAnsi="Times New Roman" w:cs="Times New Roman"/>
                <w:bCs/>
                <w:sz w:val="24"/>
                <w:szCs w:val="24"/>
              </w:rPr>
            </w:pPr>
            <w:r w:rsidRPr="006E7F6A">
              <w:rPr>
                <w:rFonts w:ascii="Times New Roman" w:hAnsi="Times New Roman" w:cs="Times New Roman"/>
                <w:bCs/>
                <w:sz w:val="24"/>
                <w:szCs w:val="24"/>
              </w:rPr>
              <w:t>2020.</w:t>
            </w: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303E2E" w14:textId="77777777" w:rsidR="00041093" w:rsidRPr="006E7F6A" w:rsidRDefault="00041093" w:rsidP="00041093">
            <w:pPr>
              <w:spacing w:after="0" w:line="240" w:lineRule="auto"/>
              <w:jc w:val="center"/>
              <w:rPr>
                <w:rFonts w:ascii="Times New Roman" w:hAnsi="Times New Roman" w:cs="Times New Roman"/>
                <w:bCs/>
                <w:sz w:val="24"/>
                <w:szCs w:val="24"/>
              </w:rPr>
            </w:pPr>
            <w:r w:rsidRPr="006E7F6A">
              <w:rPr>
                <w:rFonts w:ascii="Times New Roman" w:hAnsi="Times New Roman" w:cs="Times New Roman"/>
                <w:bCs/>
                <w:sz w:val="24"/>
                <w:szCs w:val="24"/>
              </w:rPr>
              <w:t>2021.</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CE79F8" w14:textId="77777777" w:rsidR="00041093" w:rsidRPr="006E7F6A" w:rsidRDefault="00041093" w:rsidP="00041093">
            <w:pPr>
              <w:spacing w:after="0" w:line="240" w:lineRule="auto"/>
              <w:jc w:val="center"/>
              <w:rPr>
                <w:rFonts w:ascii="Times New Roman" w:hAnsi="Times New Roman" w:cs="Times New Roman"/>
                <w:bCs/>
                <w:sz w:val="24"/>
                <w:szCs w:val="24"/>
              </w:rPr>
            </w:pPr>
            <w:r w:rsidRPr="006E7F6A">
              <w:rPr>
                <w:rFonts w:ascii="Times New Roman" w:hAnsi="Times New Roman" w:cs="Times New Roman"/>
                <w:bCs/>
                <w:sz w:val="24"/>
                <w:szCs w:val="24"/>
              </w:rPr>
              <w:t>2022.</w:t>
            </w:r>
          </w:p>
        </w:tc>
      </w:tr>
      <w:tr w:rsidR="00380848" w:rsidRPr="006E7F6A" w14:paraId="245E5116" w14:textId="77777777" w:rsidTr="00041093">
        <w:trPr>
          <w:cantSplit/>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00B464B4" w14:textId="77777777" w:rsidR="00041093" w:rsidRPr="006E7F6A" w:rsidRDefault="00041093" w:rsidP="00041093">
            <w:pPr>
              <w:spacing w:after="0" w:line="240" w:lineRule="auto"/>
              <w:rPr>
                <w:rFonts w:ascii="Times New Roman" w:hAnsi="Times New Roman" w:cs="Times New Roman"/>
                <w:bCs/>
                <w:sz w:val="24"/>
                <w:szCs w:val="24"/>
              </w:rPr>
            </w:pP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87FACD"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saskaņā ar valsts budžetu kārtējam gadam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D40CC"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izmaiņas kārtējā gadā, salīdzinot ar valsts budžetu kārtējam gadam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BAB89"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saskaņā ar vidēja termiņa budžeta ietvaru</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108BA9"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izmaiņas, salīdzinot ar vidēja termiņa budžeta ietvaru 2020. gadam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CAAF4E"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saskaņā ar vidēja termiņa budžeta ietvaru</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4262A"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izmaiņas, salīdzinot ar vidēja termiņa budžeta ietvaru 2021. gadam</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90980"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 xml:space="preserve">izmaiņas, salīdzinot ar vidēja termiņa budžeta ietvaru </w:t>
            </w:r>
            <w:r w:rsidRPr="006E7F6A">
              <w:rPr>
                <w:rFonts w:ascii="Times New Roman" w:hAnsi="Times New Roman" w:cs="Times New Roman"/>
                <w:sz w:val="24"/>
                <w:szCs w:val="24"/>
              </w:rPr>
              <w:br/>
              <w:t>2021. gadam</w:t>
            </w:r>
          </w:p>
        </w:tc>
      </w:tr>
      <w:tr w:rsidR="00380848" w:rsidRPr="006E7F6A" w14:paraId="32CD35BE" w14:textId="77777777" w:rsidTr="00041093">
        <w:trPr>
          <w:cantSplit/>
        </w:trPr>
        <w:tc>
          <w:tcPr>
            <w:tcW w:w="21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98DCF"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A22FB6"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D6070"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398454"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96439D"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CA13F"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6</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B2C51B"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7</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060C5" w14:textId="77777777" w:rsidR="00041093" w:rsidRPr="006E7F6A" w:rsidRDefault="00041093" w:rsidP="00041093">
            <w:pPr>
              <w:spacing w:after="0" w:line="240" w:lineRule="auto"/>
              <w:jc w:val="center"/>
              <w:rPr>
                <w:rFonts w:ascii="Times New Roman" w:hAnsi="Times New Roman" w:cs="Times New Roman"/>
                <w:sz w:val="24"/>
                <w:szCs w:val="24"/>
              </w:rPr>
            </w:pPr>
            <w:r w:rsidRPr="006E7F6A">
              <w:rPr>
                <w:rFonts w:ascii="Times New Roman" w:hAnsi="Times New Roman" w:cs="Times New Roman"/>
                <w:sz w:val="24"/>
                <w:szCs w:val="24"/>
              </w:rPr>
              <w:t>8</w:t>
            </w:r>
          </w:p>
        </w:tc>
      </w:tr>
      <w:tr w:rsidR="00380848" w:rsidRPr="006E7F6A" w14:paraId="37B20121" w14:textId="77777777" w:rsidTr="00041093">
        <w:trPr>
          <w:cantSplit/>
        </w:trPr>
        <w:tc>
          <w:tcPr>
            <w:tcW w:w="2162" w:type="dxa"/>
            <w:tcBorders>
              <w:top w:val="single" w:sz="4" w:space="0" w:color="auto"/>
              <w:left w:val="single" w:sz="4" w:space="0" w:color="auto"/>
              <w:bottom w:val="single" w:sz="4" w:space="0" w:color="auto"/>
              <w:right w:val="single" w:sz="4" w:space="0" w:color="auto"/>
            </w:tcBorders>
            <w:shd w:val="clear" w:color="auto" w:fill="FFFFFF"/>
            <w:hideMark/>
          </w:tcPr>
          <w:p w14:paraId="05937B24"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1. Budžeta ieņēmumi</w:t>
            </w:r>
          </w:p>
        </w:tc>
        <w:tc>
          <w:tcPr>
            <w:tcW w:w="954" w:type="dxa"/>
            <w:tcBorders>
              <w:top w:val="single" w:sz="4" w:space="0" w:color="auto"/>
              <w:left w:val="single" w:sz="4" w:space="0" w:color="auto"/>
              <w:bottom w:val="single" w:sz="4" w:space="0" w:color="auto"/>
              <w:right w:val="single" w:sz="4" w:space="0" w:color="auto"/>
            </w:tcBorders>
            <w:shd w:val="clear" w:color="auto" w:fill="FFFFFF"/>
          </w:tcPr>
          <w:p w14:paraId="05E7C1A3"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FC4E7A" w14:textId="77777777" w:rsidR="00041093" w:rsidRPr="006E7F6A" w:rsidRDefault="00041093" w:rsidP="00041093">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385B6401"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2518515B"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30F5E57A"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1123" w:type="dxa"/>
            <w:tcBorders>
              <w:top w:val="single" w:sz="4" w:space="0" w:color="auto"/>
              <w:left w:val="single" w:sz="4" w:space="0" w:color="auto"/>
              <w:bottom w:val="single" w:sz="4" w:space="0" w:color="auto"/>
              <w:right w:val="single" w:sz="4" w:space="0" w:color="auto"/>
            </w:tcBorders>
            <w:shd w:val="clear" w:color="auto" w:fill="FFFFFF"/>
            <w:hideMark/>
          </w:tcPr>
          <w:p w14:paraId="647155DB"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c>
          <w:tcPr>
            <w:tcW w:w="995" w:type="dxa"/>
            <w:tcBorders>
              <w:top w:val="single" w:sz="4" w:space="0" w:color="auto"/>
              <w:left w:val="single" w:sz="4" w:space="0" w:color="auto"/>
              <w:bottom w:val="single" w:sz="4" w:space="0" w:color="auto"/>
              <w:right w:val="single" w:sz="4" w:space="0" w:color="auto"/>
            </w:tcBorders>
            <w:shd w:val="clear" w:color="auto" w:fill="FFFFFF"/>
            <w:hideMark/>
          </w:tcPr>
          <w:p w14:paraId="6AF798E9"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r>
      <w:tr w:rsidR="00380848" w:rsidRPr="006E7F6A" w14:paraId="7042EB66"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42E22AC7"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1.1. valsts pamatbudžets, tai skaitā ieņēmumi no maksas pakalpojumiem un citi pašu ieņēmumi</w:t>
            </w:r>
          </w:p>
        </w:tc>
        <w:tc>
          <w:tcPr>
            <w:tcW w:w="954" w:type="dxa"/>
            <w:tcBorders>
              <w:top w:val="single" w:sz="4" w:space="0" w:color="auto"/>
              <w:left w:val="single" w:sz="4" w:space="0" w:color="auto"/>
              <w:bottom w:val="single" w:sz="4" w:space="0" w:color="auto"/>
              <w:right w:val="single" w:sz="4" w:space="0" w:color="auto"/>
            </w:tcBorders>
          </w:tcPr>
          <w:p w14:paraId="798FDB52"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tcPr>
          <w:p w14:paraId="1EDDE07D" w14:textId="77777777" w:rsidR="00041093" w:rsidRPr="006E7F6A" w:rsidRDefault="00041093" w:rsidP="00041093">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0</w:t>
            </w:r>
          </w:p>
        </w:tc>
        <w:tc>
          <w:tcPr>
            <w:tcW w:w="850" w:type="dxa"/>
            <w:tcBorders>
              <w:top w:val="single" w:sz="4" w:space="0" w:color="auto"/>
              <w:left w:val="single" w:sz="4" w:space="0" w:color="auto"/>
              <w:bottom w:val="single" w:sz="4" w:space="0" w:color="auto"/>
              <w:right w:val="single" w:sz="4" w:space="0" w:color="auto"/>
            </w:tcBorders>
          </w:tcPr>
          <w:p w14:paraId="40F9CD16"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tcPr>
          <w:p w14:paraId="4A3DAF3D"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c>
          <w:tcPr>
            <w:tcW w:w="850" w:type="dxa"/>
            <w:tcBorders>
              <w:top w:val="single" w:sz="4" w:space="0" w:color="auto"/>
              <w:left w:val="single" w:sz="4" w:space="0" w:color="auto"/>
              <w:bottom w:val="single" w:sz="4" w:space="0" w:color="auto"/>
              <w:right w:val="single" w:sz="4" w:space="0" w:color="auto"/>
            </w:tcBorders>
          </w:tcPr>
          <w:p w14:paraId="3B78A6BB"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1123" w:type="dxa"/>
            <w:tcBorders>
              <w:top w:val="single" w:sz="4" w:space="0" w:color="auto"/>
              <w:left w:val="single" w:sz="4" w:space="0" w:color="auto"/>
              <w:bottom w:val="single" w:sz="4" w:space="0" w:color="auto"/>
              <w:right w:val="single" w:sz="4" w:space="0" w:color="auto"/>
            </w:tcBorders>
          </w:tcPr>
          <w:p w14:paraId="1EA1192B"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c>
          <w:tcPr>
            <w:tcW w:w="995" w:type="dxa"/>
            <w:tcBorders>
              <w:top w:val="single" w:sz="4" w:space="0" w:color="auto"/>
              <w:left w:val="single" w:sz="4" w:space="0" w:color="auto"/>
              <w:bottom w:val="single" w:sz="4" w:space="0" w:color="auto"/>
              <w:right w:val="single" w:sz="4" w:space="0" w:color="auto"/>
            </w:tcBorders>
          </w:tcPr>
          <w:p w14:paraId="254F5A2B"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r>
      <w:tr w:rsidR="00380848" w:rsidRPr="006E7F6A" w14:paraId="110855B8"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524DA8B5"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1.2. valsts speciālais budžets</w:t>
            </w:r>
          </w:p>
        </w:tc>
        <w:tc>
          <w:tcPr>
            <w:tcW w:w="954" w:type="dxa"/>
            <w:tcBorders>
              <w:top w:val="single" w:sz="4" w:space="0" w:color="auto"/>
              <w:left w:val="single" w:sz="4" w:space="0" w:color="auto"/>
              <w:bottom w:val="single" w:sz="4" w:space="0" w:color="auto"/>
              <w:right w:val="single" w:sz="4" w:space="0" w:color="auto"/>
            </w:tcBorders>
          </w:tcPr>
          <w:p w14:paraId="084DFCF3"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tcPr>
          <w:p w14:paraId="32EDBDE9"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850" w:type="dxa"/>
            <w:tcBorders>
              <w:top w:val="single" w:sz="4" w:space="0" w:color="auto"/>
              <w:left w:val="single" w:sz="4" w:space="0" w:color="auto"/>
              <w:bottom w:val="single" w:sz="4" w:space="0" w:color="auto"/>
              <w:right w:val="single" w:sz="4" w:space="0" w:color="auto"/>
            </w:tcBorders>
            <w:hideMark/>
          </w:tcPr>
          <w:p w14:paraId="659B5FFF"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hideMark/>
          </w:tcPr>
          <w:p w14:paraId="14BE9700"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850" w:type="dxa"/>
            <w:tcBorders>
              <w:top w:val="single" w:sz="4" w:space="0" w:color="auto"/>
              <w:left w:val="single" w:sz="4" w:space="0" w:color="auto"/>
              <w:bottom w:val="single" w:sz="4" w:space="0" w:color="auto"/>
              <w:right w:val="single" w:sz="4" w:space="0" w:color="auto"/>
            </w:tcBorders>
            <w:hideMark/>
          </w:tcPr>
          <w:p w14:paraId="6EB39AE9"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23" w:type="dxa"/>
            <w:tcBorders>
              <w:top w:val="single" w:sz="4" w:space="0" w:color="auto"/>
              <w:left w:val="single" w:sz="4" w:space="0" w:color="auto"/>
              <w:bottom w:val="single" w:sz="4" w:space="0" w:color="auto"/>
              <w:right w:val="single" w:sz="4" w:space="0" w:color="auto"/>
            </w:tcBorders>
            <w:hideMark/>
          </w:tcPr>
          <w:p w14:paraId="7B4ADA85"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995" w:type="dxa"/>
            <w:tcBorders>
              <w:top w:val="single" w:sz="4" w:space="0" w:color="auto"/>
              <w:left w:val="single" w:sz="4" w:space="0" w:color="auto"/>
              <w:bottom w:val="single" w:sz="4" w:space="0" w:color="auto"/>
              <w:right w:val="single" w:sz="4" w:space="0" w:color="auto"/>
            </w:tcBorders>
            <w:hideMark/>
          </w:tcPr>
          <w:p w14:paraId="01AE2684"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r>
      <w:tr w:rsidR="00380848" w:rsidRPr="006E7F6A" w14:paraId="2CDA8B7C"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07CD3D6E"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1.3. pašvaldību budžets</w:t>
            </w:r>
          </w:p>
        </w:tc>
        <w:tc>
          <w:tcPr>
            <w:tcW w:w="954" w:type="dxa"/>
            <w:tcBorders>
              <w:top w:val="single" w:sz="4" w:space="0" w:color="auto"/>
              <w:left w:val="single" w:sz="4" w:space="0" w:color="auto"/>
              <w:bottom w:val="single" w:sz="4" w:space="0" w:color="auto"/>
              <w:right w:val="single" w:sz="4" w:space="0" w:color="auto"/>
            </w:tcBorders>
          </w:tcPr>
          <w:p w14:paraId="67BA5750"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tcPr>
          <w:p w14:paraId="72B4744C"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850" w:type="dxa"/>
            <w:tcBorders>
              <w:top w:val="single" w:sz="4" w:space="0" w:color="auto"/>
              <w:left w:val="single" w:sz="4" w:space="0" w:color="auto"/>
              <w:bottom w:val="single" w:sz="4" w:space="0" w:color="auto"/>
              <w:right w:val="single" w:sz="4" w:space="0" w:color="auto"/>
            </w:tcBorders>
            <w:hideMark/>
          </w:tcPr>
          <w:p w14:paraId="0FDE7874"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hideMark/>
          </w:tcPr>
          <w:p w14:paraId="64BFC2E5"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850" w:type="dxa"/>
            <w:tcBorders>
              <w:top w:val="single" w:sz="4" w:space="0" w:color="auto"/>
              <w:left w:val="single" w:sz="4" w:space="0" w:color="auto"/>
              <w:bottom w:val="single" w:sz="4" w:space="0" w:color="auto"/>
              <w:right w:val="single" w:sz="4" w:space="0" w:color="auto"/>
            </w:tcBorders>
            <w:hideMark/>
          </w:tcPr>
          <w:p w14:paraId="2BA4B358"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23" w:type="dxa"/>
            <w:tcBorders>
              <w:top w:val="single" w:sz="4" w:space="0" w:color="auto"/>
              <w:left w:val="single" w:sz="4" w:space="0" w:color="auto"/>
              <w:bottom w:val="single" w:sz="4" w:space="0" w:color="auto"/>
              <w:right w:val="single" w:sz="4" w:space="0" w:color="auto"/>
            </w:tcBorders>
            <w:hideMark/>
          </w:tcPr>
          <w:p w14:paraId="6880FCE0"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995" w:type="dxa"/>
            <w:tcBorders>
              <w:top w:val="single" w:sz="4" w:space="0" w:color="auto"/>
              <w:left w:val="single" w:sz="4" w:space="0" w:color="auto"/>
              <w:bottom w:val="single" w:sz="4" w:space="0" w:color="auto"/>
              <w:right w:val="single" w:sz="4" w:space="0" w:color="auto"/>
            </w:tcBorders>
            <w:hideMark/>
          </w:tcPr>
          <w:p w14:paraId="37720946"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r>
      <w:tr w:rsidR="00380848" w:rsidRPr="006E7F6A" w14:paraId="4909AFF3"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5725F1B5"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2. Budžeta izdevumi</w:t>
            </w:r>
          </w:p>
        </w:tc>
        <w:tc>
          <w:tcPr>
            <w:tcW w:w="954" w:type="dxa"/>
            <w:tcBorders>
              <w:top w:val="single" w:sz="4" w:space="0" w:color="auto"/>
              <w:left w:val="single" w:sz="4" w:space="0" w:color="auto"/>
              <w:bottom w:val="single" w:sz="4" w:space="0" w:color="auto"/>
              <w:right w:val="single" w:sz="4" w:space="0" w:color="auto"/>
            </w:tcBorders>
          </w:tcPr>
          <w:p w14:paraId="65B6888A"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tcPr>
          <w:p w14:paraId="26A10388"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850" w:type="dxa"/>
            <w:tcBorders>
              <w:top w:val="single" w:sz="4" w:space="0" w:color="auto"/>
              <w:left w:val="single" w:sz="4" w:space="0" w:color="auto"/>
              <w:bottom w:val="single" w:sz="4" w:space="0" w:color="auto"/>
              <w:right w:val="single" w:sz="4" w:space="0" w:color="auto"/>
            </w:tcBorders>
          </w:tcPr>
          <w:p w14:paraId="0A113361"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hideMark/>
          </w:tcPr>
          <w:p w14:paraId="50ECC1D7"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c>
          <w:tcPr>
            <w:tcW w:w="850" w:type="dxa"/>
            <w:tcBorders>
              <w:top w:val="single" w:sz="4" w:space="0" w:color="auto"/>
              <w:left w:val="single" w:sz="4" w:space="0" w:color="auto"/>
              <w:bottom w:val="single" w:sz="4" w:space="0" w:color="auto"/>
              <w:right w:val="single" w:sz="4" w:space="0" w:color="auto"/>
            </w:tcBorders>
          </w:tcPr>
          <w:p w14:paraId="25D53863"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1123" w:type="dxa"/>
            <w:tcBorders>
              <w:top w:val="single" w:sz="4" w:space="0" w:color="auto"/>
              <w:left w:val="single" w:sz="4" w:space="0" w:color="auto"/>
              <w:bottom w:val="single" w:sz="4" w:space="0" w:color="auto"/>
              <w:right w:val="single" w:sz="4" w:space="0" w:color="auto"/>
            </w:tcBorders>
            <w:hideMark/>
          </w:tcPr>
          <w:p w14:paraId="7FE0FB4A"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c>
          <w:tcPr>
            <w:tcW w:w="995" w:type="dxa"/>
            <w:tcBorders>
              <w:top w:val="single" w:sz="4" w:space="0" w:color="auto"/>
              <w:left w:val="single" w:sz="4" w:space="0" w:color="auto"/>
              <w:bottom w:val="single" w:sz="4" w:space="0" w:color="auto"/>
              <w:right w:val="single" w:sz="4" w:space="0" w:color="auto"/>
            </w:tcBorders>
            <w:hideMark/>
          </w:tcPr>
          <w:p w14:paraId="7515311A"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r>
      <w:tr w:rsidR="00380848" w:rsidRPr="006E7F6A" w14:paraId="4A4F949E"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13AFE0B6"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2.1. valsts pamatbudžets</w:t>
            </w:r>
          </w:p>
        </w:tc>
        <w:tc>
          <w:tcPr>
            <w:tcW w:w="954" w:type="dxa"/>
            <w:tcBorders>
              <w:top w:val="single" w:sz="4" w:space="0" w:color="auto"/>
              <w:left w:val="single" w:sz="4" w:space="0" w:color="auto"/>
              <w:bottom w:val="single" w:sz="4" w:space="0" w:color="auto"/>
              <w:right w:val="single" w:sz="4" w:space="0" w:color="auto"/>
            </w:tcBorders>
          </w:tcPr>
          <w:p w14:paraId="5D4C5B04"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tcPr>
          <w:p w14:paraId="554C8B6F"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850" w:type="dxa"/>
            <w:tcBorders>
              <w:top w:val="single" w:sz="4" w:space="0" w:color="auto"/>
              <w:left w:val="single" w:sz="4" w:space="0" w:color="auto"/>
              <w:bottom w:val="single" w:sz="4" w:space="0" w:color="auto"/>
              <w:right w:val="single" w:sz="4" w:space="0" w:color="auto"/>
            </w:tcBorders>
          </w:tcPr>
          <w:p w14:paraId="748DF923"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hideMark/>
          </w:tcPr>
          <w:p w14:paraId="059BAF6D"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c>
          <w:tcPr>
            <w:tcW w:w="850" w:type="dxa"/>
            <w:tcBorders>
              <w:top w:val="single" w:sz="4" w:space="0" w:color="auto"/>
              <w:left w:val="single" w:sz="4" w:space="0" w:color="auto"/>
              <w:bottom w:val="single" w:sz="4" w:space="0" w:color="auto"/>
              <w:right w:val="single" w:sz="4" w:space="0" w:color="auto"/>
            </w:tcBorders>
          </w:tcPr>
          <w:p w14:paraId="40A597E1"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1123" w:type="dxa"/>
            <w:tcBorders>
              <w:top w:val="single" w:sz="4" w:space="0" w:color="auto"/>
              <w:left w:val="single" w:sz="4" w:space="0" w:color="auto"/>
              <w:bottom w:val="single" w:sz="4" w:space="0" w:color="auto"/>
              <w:right w:val="single" w:sz="4" w:space="0" w:color="auto"/>
            </w:tcBorders>
            <w:hideMark/>
          </w:tcPr>
          <w:p w14:paraId="2BC05DD1"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c>
          <w:tcPr>
            <w:tcW w:w="995" w:type="dxa"/>
            <w:tcBorders>
              <w:top w:val="single" w:sz="4" w:space="0" w:color="auto"/>
              <w:left w:val="single" w:sz="4" w:space="0" w:color="auto"/>
              <w:bottom w:val="single" w:sz="4" w:space="0" w:color="auto"/>
              <w:right w:val="single" w:sz="4" w:space="0" w:color="auto"/>
            </w:tcBorders>
            <w:hideMark/>
          </w:tcPr>
          <w:p w14:paraId="0DDBF4EB"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r>
      <w:tr w:rsidR="00380848" w:rsidRPr="006E7F6A" w14:paraId="1743BD72"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6A05428B"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2.2. valsts speciālais budžets</w:t>
            </w:r>
          </w:p>
        </w:tc>
        <w:tc>
          <w:tcPr>
            <w:tcW w:w="954" w:type="dxa"/>
            <w:tcBorders>
              <w:top w:val="single" w:sz="4" w:space="0" w:color="auto"/>
              <w:left w:val="single" w:sz="4" w:space="0" w:color="auto"/>
              <w:bottom w:val="single" w:sz="4" w:space="0" w:color="auto"/>
              <w:right w:val="single" w:sz="4" w:space="0" w:color="auto"/>
            </w:tcBorders>
          </w:tcPr>
          <w:p w14:paraId="66D6C3D5"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tcPr>
          <w:p w14:paraId="5823AD73"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850" w:type="dxa"/>
            <w:tcBorders>
              <w:top w:val="single" w:sz="4" w:space="0" w:color="auto"/>
              <w:left w:val="single" w:sz="4" w:space="0" w:color="auto"/>
              <w:bottom w:val="single" w:sz="4" w:space="0" w:color="auto"/>
              <w:right w:val="single" w:sz="4" w:space="0" w:color="auto"/>
            </w:tcBorders>
          </w:tcPr>
          <w:p w14:paraId="6BC20445"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hideMark/>
          </w:tcPr>
          <w:p w14:paraId="0D2AAFB3"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850" w:type="dxa"/>
            <w:tcBorders>
              <w:top w:val="single" w:sz="4" w:space="0" w:color="auto"/>
              <w:left w:val="single" w:sz="4" w:space="0" w:color="auto"/>
              <w:bottom w:val="single" w:sz="4" w:space="0" w:color="auto"/>
              <w:right w:val="single" w:sz="4" w:space="0" w:color="auto"/>
            </w:tcBorders>
            <w:hideMark/>
          </w:tcPr>
          <w:p w14:paraId="39A31768"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23" w:type="dxa"/>
            <w:tcBorders>
              <w:top w:val="single" w:sz="4" w:space="0" w:color="auto"/>
              <w:left w:val="single" w:sz="4" w:space="0" w:color="auto"/>
              <w:bottom w:val="single" w:sz="4" w:space="0" w:color="auto"/>
              <w:right w:val="single" w:sz="4" w:space="0" w:color="auto"/>
            </w:tcBorders>
            <w:hideMark/>
          </w:tcPr>
          <w:p w14:paraId="40C5BF28"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995" w:type="dxa"/>
            <w:tcBorders>
              <w:top w:val="single" w:sz="4" w:space="0" w:color="auto"/>
              <w:left w:val="single" w:sz="4" w:space="0" w:color="auto"/>
              <w:bottom w:val="single" w:sz="4" w:space="0" w:color="auto"/>
              <w:right w:val="single" w:sz="4" w:space="0" w:color="auto"/>
            </w:tcBorders>
            <w:hideMark/>
          </w:tcPr>
          <w:p w14:paraId="7D433B38"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r>
      <w:tr w:rsidR="00380848" w:rsidRPr="006E7F6A" w14:paraId="69931FC9"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1CC779AF"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2.3. pašvaldību budžets</w:t>
            </w:r>
          </w:p>
        </w:tc>
        <w:tc>
          <w:tcPr>
            <w:tcW w:w="954" w:type="dxa"/>
            <w:tcBorders>
              <w:top w:val="single" w:sz="4" w:space="0" w:color="auto"/>
              <w:left w:val="single" w:sz="4" w:space="0" w:color="auto"/>
              <w:bottom w:val="single" w:sz="4" w:space="0" w:color="auto"/>
              <w:right w:val="single" w:sz="4" w:space="0" w:color="auto"/>
            </w:tcBorders>
            <w:hideMark/>
          </w:tcPr>
          <w:p w14:paraId="2B93FC0D"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hideMark/>
          </w:tcPr>
          <w:p w14:paraId="67395184"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850" w:type="dxa"/>
            <w:tcBorders>
              <w:top w:val="single" w:sz="4" w:space="0" w:color="auto"/>
              <w:left w:val="single" w:sz="4" w:space="0" w:color="auto"/>
              <w:bottom w:val="single" w:sz="4" w:space="0" w:color="auto"/>
              <w:right w:val="single" w:sz="4" w:space="0" w:color="auto"/>
            </w:tcBorders>
            <w:hideMark/>
          </w:tcPr>
          <w:p w14:paraId="1CF92A25"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hideMark/>
          </w:tcPr>
          <w:p w14:paraId="1DD28437"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850" w:type="dxa"/>
            <w:tcBorders>
              <w:top w:val="single" w:sz="4" w:space="0" w:color="auto"/>
              <w:left w:val="single" w:sz="4" w:space="0" w:color="auto"/>
              <w:bottom w:val="single" w:sz="4" w:space="0" w:color="auto"/>
              <w:right w:val="single" w:sz="4" w:space="0" w:color="auto"/>
            </w:tcBorders>
            <w:hideMark/>
          </w:tcPr>
          <w:p w14:paraId="3027035B"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23" w:type="dxa"/>
            <w:tcBorders>
              <w:top w:val="single" w:sz="4" w:space="0" w:color="auto"/>
              <w:left w:val="single" w:sz="4" w:space="0" w:color="auto"/>
              <w:bottom w:val="single" w:sz="4" w:space="0" w:color="auto"/>
              <w:right w:val="single" w:sz="4" w:space="0" w:color="auto"/>
            </w:tcBorders>
            <w:hideMark/>
          </w:tcPr>
          <w:p w14:paraId="63B87793"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995" w:type="dxa"/>
            <w:tcBorders>
              <w:top w:val="single" w:sz="4" w:space="0" w:color="auto"/>
              <w:left w:val="single" w:sz="4" w:space="0" w:color="auto"/>
              <w:bottom w:val="single" w:sz="4" w:space="0" w:color="auto"/>
              <w:right w:val="single" w:sz="4" w:space="0" w:color="auto"/>
            </w:tcBorders>
            <w:hideMark/>
          </w:tcPr>
          <w:p w14:paraId="36D0211D"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r>
      <w:tr w:rsidR="00380848" w:rsidRPr="006E7F6A" w14:paraId="5BEDBD8F"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4C376272"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3. Finansiālā ietekme</w:t>
            </w:r>
          </w:p>
        </w:tc>
        <w:tc>
          <w:tcPr>
            <w:tcW w:w="954" w:type="dxa"/>
            <w:tcBorders>
              <w:top w:val="single" w:sz="4" w:space="0" w:color="auto"/>
              <w:left w:val="single" w:sz="4" w:space="0" w:color="auto"/>
              <w:bottom w:val="single" w:sz="4" w:space="0" w:color="auto"/>
              <w:right w:val="single" w:sz="4" w:space="0" w:color="auto"/>
            </w:tcBorders>
            <w:hideMark/>
          </w:tcPr>
          <w:p w14:paraId="03C895FF"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hideMark/>
          </w:tcPr>
          <w:p w14:paraId="412EFE4D"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850" w:type="dxa"/>
            <w:tcBorders>
              <w:top w:val="single" w:sz="4" w:space="0" w:color="auto"/>
              <w:left w:val="single" w:sz="4" w:space="0" w:color="auto"/>
              <w:bottom w:val="single" w:sz="4" w:space="0" w:color="auto"/>
              <w:right w:val="single" w:sz="4" w:space="0" w:color="auto"/>
            </w:tcBorders>
            <w:hideMark/>
          </w:tcPr>
          <w:p w14:paraId="42DE9F52"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993" w:type="dxa"/>
            <w:tcBorders>
              <w:top w:val="single" w:sz="4" w:space="0" w:color="auto"/>
              <w:left w:val="single" w:sz="4" w:space="0" w:color="auto"/>
              <w:bottom w:val="single" w:sz="4" w:space="0" w:color="auto"/>
              <w:right w:val="single" w:sz="4" w:space="0" w:color="auto"/>
            </w:tcBorders>
            <w:hideMark/>
          </w:tcPr>
          <w:p w14:paraId="7192F456"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c>
          <w:tcPr>
            <w:tcW w:w="850" w:type="dxa"/>
            <w:tcBorders>
              <w:top w:val="single" w:sz="4" w:space="0" w:color="auto"/>
              <w:left w:val="single" w:sz="4" w:space="0" w:color="auto"/>
              <w:bottom w:val="single" w:sz="4" w:space="0" w:color="auto"/>
              <w:right w:val="single" w:sz="4" w:space="0" w:color="auto"/>
            </w:tcBorders>
            <w:hideMark/>
          </w:tcPr>
          <w:p w14:paraId="2DB4887F"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1123" w:type="dxa"/>
            <w:tcBorders>
              <w:top w:val="single" w:sz="4" w:space="0" w:color="auto"/>
              <w:left w:val="single" w:sz="4" w:space="0" w:color="auto"/>
              <w:bottom w:val="single" w:sz="4" w:space="0" w:color="auto"/>
              <w:right w:val="single" w:sz="4" w:space="0" w:color="auto"/>
            </w:tcBorders>
            <w:hideMark/>
          </w:tcPr>
          <w:p w14:paraId="01E5305B"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c>
          <w:tcPr>
            <w:tcW w:w="995" w:type="dxa"/>
            <w:tcBorders>
              <w:top w:val="single" w:sz="4" w:space="0" w:color="auto"/>
              <w:left w:val="single" w:sz="4" w:space="0" w:color="auto"/>
              <w:bottom w:val="single" w:sz="4" w:space="0" w:color="auto"/>
              <w:right w:val="single" w:sz="4" w:space="0" w:color="auto"/>
            </w:tcBorders>
            <w:hideMark/>
          </w:tcPr>
          <w:p w14:paraId="507CB9B9"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r>
      <w:tr w:rsidR="00380848" w:rsidRPr="006E7F6A" w14:paraId="28B7E3EA"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4A8DEF24"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3.1. valsts pamatbudžets</w:t>
            </w:r>
          </w:p>
        </w:tc>
        <w:tc>
          <w:tcPr>
            <w:tcW w:w="954" w:type="dxa"/>
            <w:tcBorders>
              <w:top w:val="single" w:sz="4" w:space="0" w:color="auto"/>
              <w:left w:val="single" w:sz="4" w:space="0" w:color="auto"/>
              <w:bottom w:val="single" w:sz="4" w:space="0" w:color="auto"/>
              <w:right w:val="single" w:sz="4" w:space="0" w:color="auto"/>
            </w:tcBorders>
            <w:hideMark/>
          </w:tcPr>
          <w:p w14:paraId="421C09E6"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hideMark/>
          </w:tcPr>
          <w:p w14:paraId="48B4A3E1"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850" w:type="dxa"/>
            <w:tcBorders>
              <w:top w:val="single" w:sz="4" w:space="0" w:color="auto"/>
              <w:left w:val="single" w:sz="4" w:space="0" w:color="auto"/>
              <w:bottom w:val="single" w:sz="4" w:space="0" w:color="auto"/>
              <w:right w:val="single" w:sz="4" w:space="0" w:color="auto"/>
            </w:tcBorders>
            <w:hideMark/>
          </w:tcPr>
          <w:p w14:paraId="54FFDB15"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993" w:type="dxa"/>
            <w:tcBorders>
              <w:top w:val="single" w:sz="4" w:space="0" w:color="auto"/>
              <w:left w:val="single" w:sz="4" w:space="0" w:color="auto"/>
              <w:bottom w:val="single" w:sz="4" w:space="0" w:color="auto"/>
              <w:right w:val="single" w:sz="4" w:space="0" w:color="auto"/>
            </w:tcBorders>
            <w:hideMark/>
          </w:tcPr>
          <w:p w14:paraId="7684A77E"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c>
          <w:tcPr>
            <w:tcW w:w="850" w:type="dxa"/>
            <w:tcBorders>
              <w:top w:val="single" w:sz="4" w:space="0" w:color="auto"/>
              <w:left w:val="single" w:sz="4" w:space="0" w:color="auto"/>
              <w:bottom w:val="single" w:sz="4" w:space="0" w:color="auto"/>
              <w:right w:val="single" w:sz="4" w:space="0" w:color="auto"/>
            </w:tcBorders>
            <w:hideMark/>
          </w:tcPr>
          <w:p w14:paraId="5A1A7812"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1123" w:type="dxa"/>
            <w:tcBorders>
              <w:top w:val="single" w:sz="4" w:space="0" w:color="auto"/>
              <w:left w:val="single" w:sz="4" w:space="0" w:color="auto"/>
              <w:bottom w:val="single" w:sz="4" w:space="0" w:color="auto"/>
              <w:right w:val="single" w:sz="4" w:space="0" w:color="auto"/>
            </w:tcBorders>
            <w:hideMark/>
          </w:tcPr>
          <w:p w14:paraId="447D2893"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c>
          <w:tcPr>
            <w:tcW w:w="995" w:type="dxa"/>
            <w:tcBorders>
              <w:top w:val="single" w:sz="4" w:space="0" w:color="auto"/>
              <w:left w:val="single" w:sz="4" w:space="0" w:color="auto"/>
              <w:bottom w:val="single" w:sz="4" w:space="0" w:color="auto"/>
              <w:right w:val="single" w:sz="4" w:space="0" w:color="auto"/>
            </w:tcBorders>
            <w:hideMark/>
          </w:tcPr>
          <w:p w14:paraId="108A67AC"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w:t>
            </w:r>
          </w:p>
        </w:tc>
      </w:tr>
      <w:tr w:rsidR="00380848" w:rsidRPr="006E7F6A" w14:paraId="1EE80224"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31AF44DA"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3.2. speciālais budžets</w:t>
            </w:r>
          </w:p>
        </w:tc>
        <w:tc>
          <w:tcPr>
            <w:tcW w:w="954" w:type="dxa"/>
            <w:tcBorders>
              <w:top w:val="single" w:sz="4" w:space="0" w:color="auto"/>
              <w:left w:val="single" w:sz="4" w:space="0" w:color="auto"/>
              <w:bottom w:val="single" w:sz="4" w:space="0" w:color="auto"/>
              <w:right w:val="single" w:sz="4" w:space="0" w:color="auto"/>
            </w:tcBorders>
            <w:hideMark/>
          </w:tcPr>
          <w:p w14:paraId="2BF1258E"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1134" w:type="dxa"/>
            <w:tcBorders>
              <w:top w:val="single" w:sz="4" w:space="0" w:color="auto"/>
              <w:left w:val="single" w:sz="4" w:space="0" w:color="auto"/>
              <w:bottom w:val="single" w:sz="4" w:space="0" w:color="auto"/>
              <w:right w:val="single" w:sz="4" w:space="0" w:color="auto"/>
            </w:tcBorders>
            <w:hideMark/>
          </w:tcPr>
          <w:p w14:paraId="5D3A8191"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850" w:type="dxa"/>
            <w:tcBorders>
              <w:top w:val="single" w:sz="4" w:space="0" w:color="auto"/>
              <w:left w:val="single" w:sz="4" w:space="0" w:color="auto"/>
              <w:bottom w:val="single" w:sz="4" w:space="0" w:color="auto"/>
              <w:right w:val="single" w:sz="4" w:space="0" w:color="auto"/>
            </w:tcBorders>
            <w:hideMark/>
          </w:tcPr>
          <w:p w14:paraId="28896E5F"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993" w:type="dxa"/>
            <w:tcBorders>
              <w:top w:val="single" w:sz="4" w:space="0" w:color="auto"/>
              <w:left w:val="single" w:sz="4" w:space="0" w:color="auto"/>
              <w:bottom w:val="single" w:sz="4" w:space="0" w:color="auto"/>
              <w:right w:val="single" w:sz="4" w:space="0" w:color="auto"/>
            </w:tcBorders>
            <w:hideMark/>
          </w:tcPr>
          <w:p w14:paraId="3B5BEC0F"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850" w:type="dxa"/>
            <w:tcBorders>
              <w:top w:val="single" w:sz="4" w:space="0" w:color="auto"/>
              <w:left w:val="single" w:sz="4" w:space="0" w:color="auto"/>
              <w:bottom w:val="single" w:sz="4" w:space="0" w:color="auto"/>
              <w:right w:val="single" w:sz="4" w:space="0" w:color="auto"/>
            </w:tcBorders>
            <w:hideMark/>
          </w:tcPr>
          <w:p w14:paraId="507BC21B"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1123" w:type="dxa"/>
            <w:tcBorders>
              <w:top w:val="single" w:sz="4" w:space="0" w:color="auto"/>
              <w:left w:val="single" w:sz="4" w:space="0" w:color="auto"/>
              <w:bottom w:val="single" w:sz="4" w:space="0" w:color="auto"/>
              <w:right w:val="single" w:sz="4" w:space="0" w:color="auto"/>
            </w:tcBorders>
            <w:hideMark/>
          </w:tcPr>
          <w:p w14:paraId="36D26AAA"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995" w:type="dxa"/>
            <w:tcBorders>
              <w:top w:val="single" w:sz="4" w:space="0" w:color="auto"/>
              <w:left w:val="single" w:sz="4" w:space="0" w:color="auto"/>
              <w:bottom w:val="single" w:sz="4" w:space="0" w:color="auto"/>
              <w:right w:val="single" w:sz="4" w:space="0" w:color="auto"/>
            </w:tcBorders>
            <w:hideMark/>
          </w:tcPr>
          <w:p w14:paraId="4152C1F7"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r>
      <w:tr w:rsidR="00380848" w:rsidRPr="006E7F6A" w14:paraId="5BA809FB"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45A6D7A6"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3.3. pašvaldību budžets</w:t>
            </w:r>
          </w:p>
        </w:tc>
        <w:tc>
          <w:tcPr>
            <w:tcW w:w="954" w:type="dxa"/>
            <w:tcBorders>
              <w:top w:val="single" w:sz="4" w:space="0" w:color="auto"/>
              <w:left w:val="single" w:sz="4" w:space="0" w:color="auto"/>
              <w:bottom w:val="single" w:sz="4" w:space="0" w:color="auto"/>
              <w:right w:val="single" w:sz="4" w:space="0" w:color="auto"/>
            </w:tcBorders>
            <w:hideMark/>
          </w:tcPr>
          <w:p w14:paraId="2CABDA77"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1134" w:type="dxa"/>
            <w:tcBorders>
              <w:top w:val="single" w:sz="4" w:space="0" w:color="auto"/>
              <w:left w:val="single" w:sz="4" w:space="0" w:color="auto"/>
              <w:bottom w:val="single" w:sz="4" w:space="0" w:color="auto"/>
              <w:right w:val="single" w:sz="4" w:space="0" w:color="auto"/>
            </w:tcBorders>
            <w:hideMark/>
          </w:tcPr>
          <w:p w14:paraId="57E8D4EE"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850" w:type="dxa"/>
            <w:tcBorders>
              <w:top w:val="single" w:sz="4" w:space="0" w:color="auto"/>
              <w:left w:val="single" w:sz="4" w:space="0" w:color="auto"/>
              <w:bottom w:val="single" w:sz="4" w:space="0" w:color="auto"/>
              <w:right w:val="single" w:sz="4" w:space="0" w:color="auto"/>
            </w:tcBorders>
            <w:hideMark/>
          </w:tcPr>
          <w:p w14:paraId="1A3D962A"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993" w:type="dxa"/>
            <w:tcBorders>
              <w:top w:val="single" w:sz="4" w:space="0" w:color="auto"/>
              <w:left w:val="single" w:sz="4" w:space="0" w:color="auto"/>
              <w:bottom w:val="single" w:sz="4" w:space="0" w:color="auto"/>
              <w:right w:val="single" w:sz="4" w:space="0" w:color="auto"/>
            </w:tcBorders>
            <w:hideMark/>
          </w:tcPr>
          <w:p w14:paraId="47B68BB8"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850" w:type="dxa"/>
            <w:tcBorders>
              <w:top w:val="single" w:sz="4" w:space="0" w:color="auto"/>
              <w:left w:val="single" w:sz="4" w:space="0" w:color="auto"/>
              <w:bottom w:val="single" w:sz="4" w:space="0" w:color="auto"/>
              <w:right w:val="single" w:sz="4" w:space="0" w:color="auto"/>
            </w:tcBorders>
            <w:hideMark/>
          </w:tcPr>
          <w:p w14:paraId="411AF01B"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1123" w:type="dxa"/>
            <w:tcBorders>
              <w:top w:val="single" w:sz="4" w:space="0" w:color="auto"/>
              <w:left w:val="single" w:sz="4" w:space="0" w:color="auto"/>
              <w:bottom w:val="single" w:sz="4" w:space="0" w:color="auto"/>
              <w:right w:val="single" w:sz="4" w:space="0" w:color="auto"/>
            </w:tcBorders>
            <w:hideMark/>
          </w:tcPr>
          <w:p w14:paraId="417A029E"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995" w:type="dxa"/>
            <w:tcBorders>
              <w:top w:val="single" w:sz="4" w:space="0" w:color="auto"/>
              <w:left w:val="single" w:sz="4" w:space="0" w:color="auto"/>
              <w:bottom w:val="single" w:sz="4" w:space="0" w:color="auto"/>
              <w:right w:val="single" w:sz="4" w:space="0" w:color="auto"/>
            </w:tcBorders>
            <w:hideMark/>
          </w:tcPr>
          <w:p w14:paraId="00C333D4"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r>
      <w:tr w:rsidR="00380848" w:rsidRPr="006E7F6A" w14:paraId="4E5510FE"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5893C457"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lastRenderedPageBreak/>
              <w:t>4. Finanšu līdzekļi papildu izdevumu finansēšanai (kompensējošu izdevumu samazinājumu norāda ar "+" zīmi)</w:t>
            </w:r>
          </w:p>
        </w:tc>
        <w:tc>
          <w:tcPr>
            <w:tcW w:w="954" w:type="dxa"/>
            <w:tcBorders>
              <w:top w:val="single" w:sz="4" w:space="0" w:color="auto"/>
              <w:left w:val="single" w:sz="4" w:space="0" w:color="auto"/>
              <w:bottom w:val="single" w:sz="4" w:space="0" w:color="auto"/>
              <w:right w:val="single" w:sz="4" w:space="0" w:color="auto"/>
            </w:tcBorders>
            <w:hideMark/>
          </w:tcPr>
          <w:p w14:paraId="37E020F6"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hideMark/>
          </w:tcPr>
          <w:p w14:paraId="2C5D51AA"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Calibri"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14:paraId="1312A780"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hideMark/>
          </w:tcPr>
          <w:p w14:paraId="4DB08A94"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Calibri"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14:paraId="08C128A2"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0</w:t>
            </w:r>
          </w:p>
        </w:tc>
        <w:tc>
          <w:tcPr>
            <w:tcW w:w="1123" w:type="dxa"/>
            <w:tcBorders>
              <w:top w:val="single" w:sz="4" w:space="0" w:color="auto"/>
              <w:left w:val="single" w:sz="4" w:space="0" w:color="auto"/>
              <w:bottom w:val="single" w:sz="4" w:space="0" w:color="auto"/>
              <w:right w:val="single" w:sz="4" w:space="0" w:color="auto"/>
            </w:tcBorders>
            <w:hideMark/>
          </w:tcPr>
          <w:p w14:paraId="754092A9"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Calibri"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hideMark/>
          </w:tcPr>
          <w:p w14:paraId="494745FF"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Calibri" w:hAnsi="Times New Roman" w:cs="Times New Roman"/>
                <w:sz w:val="24"/>
                <w:szCs w:val="24"/>
              </w:rPr>
              <w:t>0</w:t>
            </w:r>
          </w:p>
        </w:tc>
      </w:tr>
      <w:tr w:rsidR="00380848" w:rsidRPr="006E7F6A" w14:paraId="6503050F"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3079B372"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5. Precizēta finansiālā ietekme</w:t>
            </w:r>
          </w:p>
        </w:tc>
        <w:tc>
          <w:tcPr>
            <w:tcW w:w="954" w:type="dxa"/>
            <w:vMerge w:val="restart"/>
            <w:tcBorders>
              <w:top w:val="single" w:sz="4" w:space="0" w:color="auto"/>
              <w:left w:val="single" w:sz="4" w:space="0" w:color="auto"/>
              <w:bottom w:val="single" w:sz="4" w:space="0" w:color="auto"/>
              <w:right w:val="single" w:sz="4" w:space="0" w:color="auto"/>
            </w:tcBorders>
            <w:hideMark/>
          </w:tcPr>
          <w:p w14:paraId="47E5E7B8" w14:textId="77777777" w:rsidR="00041093" w:rsidRPr="006E7F6A" w:rsidRDefault="00041093" w:rsidP="00041093">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9F74660"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Calibri" w:hAnsi="Times New Roman" w:cs="Times New Roman"/>
                <w:sz w:val="24"/>
                <w:szCs w:val="24"/>
              </w:rPr>
              <w:t>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E53A41E" w14:textId="77777777" w:rsidR="00041093" w:rsidRPr="006E7F6A" w:rsidRDefault="00041093" w:rsidP="00041093">
            <w:pPr>
              <w:spacing w:after="0" w:line="240" w:lineRule="auto"/>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69CC0B88"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Calibri" w:hAnsi="Times New Roman" w:cs="Times New Roman"/>
                <w:sz w:val="24"/>
                <w:szCs w:val="24"/>
              </w:rPr>
              <w:t>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3E34B54" w14:textId="77777777" w:rsidR="00041093" w:rsidRPr="006E7F6A" w:rsidRDefault="00041093" w:rsidP="00041093">
            <w:pPr>
              <w:spacing w:after="0" w:line="240" w:lineRule="auto"/>
              <w:rPr>
                <w:rFonts w:ascii="Times New Roman" w:eastAsia="Calibri" w:hAnsi="Times New Roman" w:cs="Times New Roman"/>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51CDB712"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995" w:type="dxa"/>
            <w:tcBorders>
              <w:top w:val="single" w:sz="4" w:space="0" w:color="auto"/>
              <w:left w:val="single" w:sz="4" w:space="0" w:color="auto"/>
              <w:bottom w:val="single" w:sz="4" w:space="0" w:color="auto"/>
              <w:right w:val="single" w:sz="4" w:space="0" w:color="auto"/>
            </w:tcBorders>
            <w:hideMark/>
          </w:tcPr>
          <w:p w14:paraId="5BF51A69"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r>
      <w:tr w:rsidR="00380848" w:rsidRPr="006E7F6A" w14:paraId="7E5B60FA"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3FE60543"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5.1. valsts pamatbudžets</w:t>
            </w:r>
          </w:p>
        </w:tc>
        <w:tc>
          <w:tcPr>
            <w:tcW w:w="954" w:type="dxa"/>
            <w:vMerge/>
            <w:tcBorders>
              <w:top w:val="single" w:sz="4" w:space="0" w:color="auto"/>
              <w:left w:val="single" w:sz="4" w:space="0" w:color="auto"/>
              <w:bottom w:val="single" w:sz="4" w:space="0" w:color="auto"/>
              <w:right w:val="single" w:sz="4" w:space="0" w:color="auto"/>
            </w:tcBorders>
            <w:hideMark/>
          </w:tcPr>
          <w:p w14:paraId="7664BBFF" w14:textId="77777777" w:rsidR="00041093" w:rsidRPr="006E7F6A" w:rsidRDefault="00041093" w:rsidP="00041093">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18D0B9E"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850" w:type="dxa"/>
            <w:vMerge/>
            <w:tcBorders>
              <w:top w:val="single" w:sz="4" w:space="0" w:color="auto"/>
              <w:left w:val="single" w:sz="4" w:space="0" w:color="auto"/>
              <w:bottom w:val="single" w:sz="4" w:space="0" w:color="auto"/>
              <w:right w:val="single" w:sz="4" w:space="0" w:color="auto"/>
            </w:tcBorders>
            <w:hideMark/>
          </w:tcPr>
          <w:p w14:paraId="6B03681D" w14:textId="77777777" w:rsidR="00041093" w:rsidRPr="006E7F6A" w:rsidRDefault="00041093" w:rsidP="00041093">
            <w:pPr>
              <w:spacing w:after="0" w:line="240" w:lineRule="auto"/>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7CBE17D1"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850" w:type="dxa"/>
            <w:vMerge/>
            <w:tcBorders>
              <w:top w:val="single" w:sz="4" w:space="0" w:color="auto"/>
              <w:left w:val="single" w:sz="4" w:space="0" w:color="auto"/>
              <w:bottom w:val="single" w:sz="4" w:space="0" w:color="auto"/>
              <w:right w:val="single" w:sz="4" w:space="0" w:color="auto"/>
            </w:tcBorders>
            <w:hideMark/>
          </w:tcPr>
          <w:p w14:paraId="23A4B3B9" w14:textId="77777777" w:rsidR="00041093" w:rsidRPr="006E7F6A" w:rsidRDefault="00041093" w:rsidP="00041093">
            <w:pPr>
              <w:spacing w:after="0" w:line="240" w:lineRule="auto"/>
              <w:rPr>
                <w:rFonts w:ascii="Times New Roman" w:eastAsia="Calibri" w:hAnsi="Times New Roman" w:cs="Times New Roman"/>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008F915C"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995" w:type="dxa"/>
            <w:tcBorders>
              <w:top w:val="single" w:sz="4" w:space="0" w:color="auto"/>
              <w:left w:val="single" w:sz="4" w:space="0" w:color="auto"/>
              <w:bottom w:val="single" w:sz="4" w:space="0" w:color="auto"/>
              <w:right w:val="single" w:sz="4" w:space="0" w:color="auto"/>
            </w:tcBorders>
            <w:hideMark/>
          </w:tcPr>
          <w:p w14:paraId="1EC81F09"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r>
      <w:tr w:rsidR="00380848" w:rsidRPr="006E7F6A" w14:paraId="143802B7"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12A451D1"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5.2. speciālais budžets</w:t>
            </w:r>
          </w:p>
        </w:tc>
        <w:tc>
          <w:tcPr>
            <w:tcW w:w="954" w:type="dxa"/>
            <w:vMerge/>
            <w:tcBorders>
              <w:top w:val="single" w:sz="4" w:space="0" w:color="auto"/>
              <w:left w:val="single" w:sz="4" w:space="0" w:color="auto"/>
              <w:bottom w:val="single" w:sz="4" w:space="0" w:color="auto"/>
              <w:right w:val="single" w:sz="4" w:space="0" w:color="auto"/>
            </w:tcBorders>
            <w:hideMark/>
          </w:tcPr>
          <w:p w14:paraId="44E38BE1" w14:textId="77777777" w:rsidR="00041093" w:rsidRPr="006E7F6A" w:rsidRDefault="00041093" w:rsidP="00041093">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879FF1E"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850" w:type="dxa"/>
            <w:vMerge/>
            <w:tcBorders>
              <w:top w:val="single" w:sz="4" w:space="0" w:color="auto"/>
              <w:left w:val="single" w:sz="4" w:space="0" w:color="auto"/>
              <w:bottom w:val="single" w:sz="4" w:space="0" w:color="auto"/>
              <w:right w:val="single" w:sz="4" w:space="0" w:color="auto"/>
            </w:tcBorders>
            <w:hideMark/>
          </w:tcPr>
          <w:p w14:paraId="2B3D0D92" w14:textId="77777777" w:rsidR="00041093" w:rsidRPr="006E7F6A" w:rsidRDefault="00041093" w:rsidP="00041093">
            <w:pPr>
              <w:spacing w:after="0" w:line="240" w:lineRule="auto"/>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603E748D"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850" w:type="dxa"/>
            <w:vMerge/>
            <w:tcBorders>
              <w:top w:val="single" w:sz="4" w:space="0" w:color="auto"/>
              <w:left w:val="single" w:sz="4" w:space="0" w:color="auto"/>
              <w:bottom w:val="single" w:sz="4" w:space="0" w:color="auto"/>
              <w:right w:val="single" w:sz="4" w:space="0" w:color="auto"/>
            </w:tcBorders>
            <w:hideMark/>
          </w:tcPr>
          <w:p w14:paraId="570A2F3F" w14:textId="77777777" w:rsidR="00041093" w:rsidRPr="006E7F6A" w:rsidRDefault="00041093" w:rsidP="00041093">
            <w:pPr>
              <w:spacing w:after="0" w:line="240" w:lineRule="auto"/>
              <w:rPr>
                <w:rFonts w:ascii="Times New Roman" w:eastAsia="Calibri" w:hAnsi="Times New Roman" w:cs="Times New Roman"/>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3CC35E8D"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995" w:type="dxa"/>
            <w:tcBorders>
              <w:top w:val="single" w:sz="4" w:space="0" w:color="auto"/>
              <w:left w:val="single" w:sz="4" w:space="0" w:color="auto"/>
              <w:bottom w:val="single" w:sz="4" w:space="0" w:color="auto"/>
              <w:right w:val="single" w:sz="4" w:space="0" w:color="auto"/>
            </w:tcBorders>
            <w:hideMark/>
          </w:tcPr>
          <w:p w14:paraId="2E0F18D2"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r>
      <w:tr w:rsidR="00380848" w:rsidRPr="006E7F6A" w14:paraId="586307DF"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43CCD277"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5.3. pašvaldību budžets</w:t>
            </w:r>
          </w:p>
        </w:tc>
        <w:tc>
          <w:tcPr>
            <w:tcW w:w="954" w:type="dxa"/>
            <w:vMerge/>
            <w:tcBorders>
              <w:top w:val="single" w:sz="4" w:space="0" w:color="auto"/>
              <w:left w:val="single" w:sz="4" w:space="0" w:color="auto"/>
              <w:bottom w:val="single" w:sz="4" w:space="0" w:color="auto"/>
              <w:right w:val="single" w:sz="4" w:space="0" w:color="auto"/>
            </w:tcBorders>
            <w:hideMark/>
          </w:tcPr>
          <w:p w14:paraId="23B2EA9C" w14:textId="77777777" w:rsidR="00041093" w:rsidRPr="006E7F6A" w:rsidRDefault="00041093" w:rsidP="00041093">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21DF322C"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850" w:type="dxa"/>
            <w:vMerge/>
            <w:tcBorders>
              <w:top w:val="single" w:sz="4" w:space="0" w:color="auto"/>
              <w:left w:val="single" w:sz="4" w:space="0" w:color="auto"/>
              <w:bottom w:val="single" w:sz="4" w:space="0" w:color="auto"/>
              <w:right w:val="single" w:sz="4" w:space="0" w:color="auto"/>
            </w:tcBorders>
            <w:hideMark/>
          </w:tcPr>
          <w:p w14:paraId="0A94911D" w14:textId="77777777" w:rsidR="00041093" w:rsidRPr="006E7F6A" w:rsidRDefault="00041093" w:rsidP="00041093">
            <w:pPr>
              <w:spacing w:after="0" w:line="240" w:lineRule="auto"/>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008FB1D2"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850" w:type="dxa"/>
            <w:vMerge/>
            <w:tcBorders>
              <w:top w:val="single" w:sz="4" w:space="0" w:color="auto"/>
              <w:left w:val="single" w:sz="4" w:space="0" w:color="auto"/>
              <w:bottom w:val="single" w:sz="4" w:space="0" w:color="auto"/>
              <w:right w:val="single" w:sz="4" w:space="0" w:color="auto"/>
            </w:tcBorders>
            <w:hideMark/>
          </w:tcPr>
          <w:p w14:paraId="23A5862E" w14:textId="77777777" w:rsidR="00041093" w:rsidRPr="006E7F6A" w:rsidRDefault="00041093" w:rsidP="00041093">
            <w:pPr>
              <w:spacing w:after="0" w:line="240" w:lineRule="auto"/>
              <w:rPr>
                <w:rFonts w:ascii="Times New Roman" w:eastAsia="Calibri" w:hAnsi="Times New Roman" w:cs="Times New Roman"/>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201951BB"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c>
          <w:tcPr>
            <w:tcW w:w="995" w:type="dxa"/>
            <w:tcBorders>
              <w:top w:val="single" w:sz="4" w:space="0" w:color="auto"/>
              <w:left w:val="single" w:sz="4" w:space="0" w:color="auto"/>
              <w:bottom w:val="single" w:sz="4" w:space="0" w:color="auto"/>
              <w:right w:val="single" w:sz="4" w:space="0" w:color="auto"/>
            </w:tcBorders>
            <w:hideMark/>
          </w:tcPr>
          <w:p w14:paraId="066128B3" w14:textId="77777777" w:rsidR="00041093" w:rsidRPr="006E7F6A" w:rsidRDefault="00041093" w:rsidP="00041093">
            <w:pPr>
              <w:spacing w:after="0" w:line="240" w:lineRule="auto"/>
              <w:rPr>
                <w:rFonts w:ascii="Times New Roman" w:eastAsia="Calibri" w:hAnsi="Times New Roman" w:cs="Times New Roman"/>
                <w:sz w:val="24"/>
                <w:szCs w:val="24"/>
              </w:rPr>
            </w:pPr>
            <w:r w:rsidRPr="006E7F6A">
              <w:rPr>
                <w:rFonts w:ascii="Times New Roman" w:eastAsia="Times New Roman" w:hAnsi="Times New Roman" w:cs="Times New Roman"/>
                <w:iCs/>
                <w:sz w:val="24"/>
                <w:szCs w:val="24"/>
                <w:lang w:eastAsia="lv-LV"/>
              </w:rPr>
              <w:t> 0</w:t>
            </w:r>
          </w:p>
        </w:tc>
      </w:tr>
      <w:tr w:rsidR="00380848" w:rsidRPr="006E7F6A" w14:paraId="0FE1223E"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6A31D7FA"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6. Detalizēts ieņēmumu un izdevumu aprēķins (ja nepieciešams, detalizētu ieņēmumu un izdevumu aprēķinu var pievienot anotācijas pielikumā)</w:t>
            </w:r>
          </w:p>
        </w:tc>
        <w:tc>
          <w:tcPr>
            <w:tcW w:w="6899" w:type="dxa"/>
            <w:gridSpan w:val="7"/>
            <w:vMerge w:val="restart"/>
            <w:tcBorders>
              <w:top w:val="single" w:sz="4" w:space="0" w:color="auto"/>
              <w:left w:val="single" w:sz="4" w:space="0" w:color="auto"/>
              <w:bottom w:val="single" w:sz="4" w:space="0" w:color="auto"/>
              <w:right w:val="single" w:sz="4" w:space="0" w:color="auto"/>
            </w:tcBorders>
          </w:tcPr>
          <w:p w14:paraId="153791CD" w14:textId="77777777" w:rsidR="00041093" w:rsidRPr="006E7F6A" w:rsidRDefault="00041093" w:rsidP="00041093">
            <w:pPr>
              <w:tabs>
                <w:tab w:val="left" w:pos="1134"/>
              </w:tabs>
              <w:spacing w:after="0" w:line="240" w:lineRule="auto"/>
              <w:jc w:val="both"/>
              <w:rPr>
                <w:rFonts w:ascii="Times New Roman" w:hAnsi="Times New Roman" w:cs="Times New Roman"/>
                <w:sz w:val="24"/>
                <w:szCs w:val="24"/>
              </w:rPr>
            </w:pPr>
          </w:p>
        </w:tc>
      </w:tr>
      <w:tr w:rsidR="00380848" w:rsidRPr="006E7F6A" w14:paraId="0E50697E"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4AEB63EA"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6.1. detalizēts ieņēmumu aprēķins</w:t>
            </w:r>
          </w:p>
        </w:tc>
        <w:tc>
          <w:tcPr>
            <w:tcW w:w="6899" w:type="dxa"/>
            <w:gridSpan w:val="7"/>
            <w:vMerge/>
            <w:tcBorders>
              <w:top w:val="single" w:sz="4" w:space="0" w:color="auto"/>
              <w:left w:val="single" w:sz="4" w:space="0" w:color="auto"/>
              <w:bottom w:val="single" w:sz="4" w:space="0" w:color="auto"/>
              <w:right w:val="single" w:sz="4" w:space="0" w:color="auto"/>
            </w:tcBorders>
            <w:vAlign w:val="center"/>
          </w:tcPr>
          <w:p w14:paraId="4364D51C" w14:textId="77777777" w:rsidR="00041093" w:rsidRPr="006E7F6A" w:rsidRDefault="00041093" w:rsidP="00041093">
            <w:pPr>
              <w:spacing w:after="0" w:line="240" w:lineRule="auto"/>
              <w:rPr>
                <w:rFonts w:ascii="Times New Roman" w:hAnsi="Times New Roman" w:cs="Times New Roman"/>
                <w:sz w:val="24"/>
                <w:szCs w:val="24"/>
              </w:rPr>
            </w:pPr>
          </w:p>
        </w:tc>
      </w:tr>
      <w:tr w:rsidR="00380848" w:rsidRPr="006E7F6A" w14:paraId="555FFB21"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3DEBC3D7"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6.2. detalizēts izdevumu aprēķins</w:t>
            </w:r>
          </w:p>
        </w:tc>
        <w:tc>
          <w:tcPr>
            <w:tcW w:w="6899" w:type="dxa"/>
            <w:gridSpan w:val="7"/>
            <w:vMerge/>
            <w:tcBorders>
              <w:top w:val="single" w:sz="4" w:space="0" w:color="auto"/>
              <w:left w:val="single" w:sz="4" w:space="0" w:color="auto"/>
              <w:bottom w:val="single" w:sz="4" w:space="0" w:color="auto"/>
              <w:right w:val="single" w:sz="4" w:space="0" w:color="auto"/>
            </w:tcBorders>
            <w:vAlign w:val="center"/>
          </w:tcPr>
          <w:p w14:paraId="18C4EA5F" w14:textId="77777777" w:rsidR="00041093" w:rsidRPr="006E7F6A" w:rsidRDefault="00041093" w:rsidP="00041093">
            <w:pPr>
              <w:spacing w:after="0" w:line="240" w:lineRule="auto"/>
              <w:rPr>
                <w:rFonts w:ascii="Times New Roman" w:hAnsi="Times New Roman" w:cs="Times New Roman"/>
                <w:sz w:val="24"/>
                <w:szCs w:val="24"/>
              </w:rPr>
            </w:pPr>
          </w:p>
        </w:tc>
      </w:tr>
      <w:tr w:rsidR="00380848" w:rsidRPr="006E7F6A" w14:paraId="57FFD647"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5E31F8CD"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7. Amata vietu skaita izmaiņas</w:t>
            </w:r>
          </w:p>
        </w:tc>
        <w:tc>
          <w:tcPr>
            <w:tcW w:w="6899" w:type="dxa"/>
            <w:gridSpan w:val="7"/>
            <w:tcBorders>
              <w:top w:val="single" w:sz="4" w:space="0" w:color="auto"/>
              <w:left w:val="single" w:sz="4" w:space="0" w:color="auto"/>
              <w:bottom w:val="single" w:sz="4" w:space="0" w:color="auto"/>
              <w:right w:val="single" w:sz="4" w:space="0" w:color="auto"/>
            </w:tcBorders>
          </w:tcPr>
          <w:p w14:paraId="3E22CC2E" w14:textId="77777777" w:rsidR="00041093" w:rsidRPr="006E7F6A" w:rsidRDefault="00041093" w:rsidP="00041093">
            <w:pPr>
              <w:spacing w:after="0" w:line="240" w:lineRule="auto"/>
              <w:jc w:val="both"/>
              <w:rPr>
                <w:rFonts w:ascii="Times New Roman" w:hAnsi="Times New Roman" w:cs="Times New Roman"/>
                <w:sz w:val="24"/>
                <w:szCs w:val="24"/>
              </w:rPr>
            </w:pPr>
            <w:r w:rsidRPr="006E7F6A">
              <w:rPr>
                <w:rFonts w:ascii="Times New Roman" w:hAnsi="Times New Roman" w:cs="Times New Roman"/>
                <w:sz w:val="24"/>
                <w:szCs w:val="24"/>
              </w:rPr>
              <w:t>Likumprojekts</w:t>
            </w:r>
            <w:r w:rsidRPr="006E7F6A">
              <w:rPr>
                <w:rFonts w:ascii="Times New Roman" w:hAnsi="Times New Roman" w:cs="Times New Roman"/>
                <w:bCs/>
                <w:sz w:val="24"/>
                <w:szCs w:val="24"/>
              </w:rPr>
              <w:t xml:space="preserve"> šo jomu neskar</w:t>
            </w:r>
          </w:p>
        </w:tc>
      </w:tr>
      <w:tr w:rsidR="00380848" w:rsidRPr="006E7F6A" w14:paraId="7323CCCB" w14:textId="77777777" w:rsidTr="00041093">
        <w:trPr>
          <w:cantSplit/>
        </w:trPr>
        <w:tc>
          <w:tcPr>
            <w:tcW w:w="2162" w:type="dxa"/>
            <w:tcBorders>
              <w:top w:val="single" w:sz="4" w:space="0" w:color="auto"/>
              <w:left w:val="single" w:sz="4" w:space="0" w:color="auto"/>
              <w:bottom w:val="single" w:sz="4" w:space="0" w:color="auto"/>
              <w:right w:val="single" w:sz="4" w:space="0" w:color="auto"/>
            </w:tcBorders>
            <w:hideMark/>
          </w:tcPr>
          <w:p w14:paraId="0CCC4C45" w14:textId="77777777" w:rsidR="00041093" w:rsidRPr="006E7F6A" w:rsidRDefault="00041093" w:rsidP="00041093">
            <w:pPr>
              <w:spacing w:after="0" w:line="240" w:lineRule="auto"/>
              <w:rPr>
                <w:rFonts w:ascii="Times New Roman" w:hAnsi="Times New Roman" w:cs="Times New Roman"/>
                <w:sz w:val="24"/>
                <w:szCs w:val="24"/>
              </w:rPr>
            </w:pPr>
            <w:r w:rsidRPr="006E7F6A">
              <w:rPr>
                <w:rFonts w:ascii="Times New Roman" w:hAnsi="Times New Roman" w:cs="Times New Roman"/>
                <w:sz w:val="24"/>
                <w:szCs w:val="24"/>
              </w:rPr>
              <w:t>8. Cita informācija</w:t>
            </w:r>
          </w:p>
        </w:tc>
        <w:tc>
          <w:tcPr>
            <w:tcW w:w="6899" w:type="dxa"/>
            <w:gridSpan w:val="7"/>
            <w:tcBorders>
              <w:top w:val="single" w:sz="4" w:space="0" w:color="auto"/>
              <w:left w:val="single" w:sz="4" w:space="0" w:color="auto"/>
              <w:bottom w:val="single" w:sz="4" w:space="0" w:color="auto"/>
              <w:right w:val="single" w:sz="4" w:space="0" w:color="auto"/>
            </w:tcBorders>
            <w:hideMark/>
          </w:tcPr>
          <w:p w14:paraId="1496AAD1" w14:textId="77777777" w:rsidR="00041093" w:rsidRPr="006E7F6A" w:rsidRDefault="00041093" w:rsidP="00041093">
            <w:pPr>
              <w:spacing w:after="0" w:line="240" w:lineRule="auto"/>
              <w:jc w:val="both"/>
              <w:rPr>
                <w:rFonts w:ascii="Times New Roman" w:hAnsi="Times New Roman" w:cs="Times New Roman"/>
                <w:sz w:val="24"/>
                <w:szCs w:val="24"/>
              </w:rPr>
            </w:pPr>
            <w:r w:rsidRPr="006E7F6A">
              <w:rPr>
                <w:rFonts w:ascii="Times New Roman" w:hAnsi="Times New Roman" w:cs="Times New Roman"/>
                <w:sz w:val="24"/>
                <w:szCs w:val="24"/>
              </w:rPr>
              <w:t>Nav</w:t>
            </w:r>
          </w:p>
        </w:tc>
      </w:tr>
      <w:bookmarkEnd w:id="2"/>
    </w:tbl>
    <w:p w14:paraId="250C38CC" w14:textId="77777777" w:rsidR="00041093" w:rsidRPr="006E7F6A" w:rsidRDefault="00041093" w:rsidP="00E5323B">
      <w:pPr>
        <w:spacing w:after="0" w:line="240" w:lineRule="auto"/>
        <w:rPr>
          <w:rFonts w:ascii="Times New Roman" w:eastAsia="Times New Roman" w:hAnsi="Times New Roman" w:cs="Times New Roman"/>
          <w:iCs/>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380848" w:rsidRPr="006E7F6A" w14:paraId="7BCDED60" w14:textId="77777777" w:rsidTr="00310B6A">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1A96D2C" w14:textId="77777777" w:rsidR="00655F2C" w:rsidRPr="006E7F6A" w:rsidRDefault="00E5323B" w:rsidP="00E5323B">
            <w:pPr>
              <w:spacing w:after="0" w:line="240" w:lineRule="auto"/>
              <w:rPr>
                <w:rFonts w:ascii="Times New Roman" w:eastAsia="Times New Roman" w:hAnsi="Times New Roman" w:cs="Times New Roman"/>
                <w:b/>
                <w:bCs/>
                <w:iCs/>
                <w:sz w:val="24"/>
                <w:szCs w:val="24"/>
                <w:lang w:eastAsia="lv-LV"/>
              </w:rPr>
            </w:pPr>
            <w:r w:rsidRPr="006E7F6A">
              <w:rPr>
                <w:rFonts w:ascii="Times New Roman" w:eastAsia="Times New Roman" w:hAnsi="Times New Roman" w:cs="Times New Roman"/>
                <w:b/>
                <w:bCs/>
                <w:iCs/>
                <w:sz w:val="24"/>
                <w:szCs w:val="24"/>
                <w:lang w:eastAsia="lv-LV"/>
              </w:rPr>
              <w:t>IV. Tiesību akta projekta ietekme uz spēkā esošo tiesību normu sistēmu</w:t>
            </w:r>
          </w:p>
        </w:tc>
      </w:tr>
      <w:tr w:rsidR="00380848" w:rsidRPr="006E7F6A" w14:paraId="6721D3D5" w14:textId="77777777" w:rsidTr="00310B6A">
        <w:tc>
          <w:tcPr>
            <w:tcW w:w="300" w:type="pct"/>
            <w:tcBorders>
              <w:top w:val="outset" w:sz="6" w:space="0" w:color="auto"/>
              <w:left w:val="outset" w:sz="6" w:space="0" w:color="auto"/>
              <w:bottom w:val="outset" w:sz="6" w:space="0" w:color="auto"/>
              <w:right w:val="outset" w:sz="6" w:space="0" w:color="auto"/>
            </w:tcBorders>
            <w:hideMark/>
          </w:tcPr>
          <w:p w14:paraId="26186527"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0ED4497"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796D09E7" w14:textId="77777777" w:rsidR="00E5323B" w:rsidRPr="006E7F6A" w:rsidRDefault="002F3287"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“Grozījumi Enerģētikas likumā”</w:t>
            </w:r>
          </w:p>
        </w:tc>
      </w:tr>
      <w:tr w:rsidR="00380848" w:rsidRPr="006E7F6A" w14:paraId="0BE0E4F1" w14:textId="77777777" w:rsidTr="00310B6A">
        <w:tc>
          <w:tcPr>
            <w:tcW w:w="300" w:type="pct"/>
            <w:tcBorders>
              <w:top w:val="outset" w:sz="6" w:space="0" w:color="auto"/>
              <w:left w:val="outset" w:sz="6" w:space="0" w:color="auto"/>
              <w:bottom w:val="outset" w:sz="6" w:space="0" w:color="auto"/>
              <w:right w:val="outset" w:sz="6" w:space="0" w:color="auto"/>
            </w:tcBorders>
            <w:hideMark/>
          </w:tcPr>
          <w:p w14:paraId="17C88865"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3254165"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474A63BB" w14:textId="77777777" w:rsidR="00E5323B" w:rsidRPr="006E7F6A" w:rsidRDefault="002F3287"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Ekonomikas ministrija</w:t>
            </w:r>
          </w:p>
        </w:tc>
      </w:tr>
      <w:tr w:rsidR="00380848" w:rsidRPr="006E7F6A" w14:paraId="6E507F55" w14:textId="77777777" w:rsidTr="00310B6A">
        <w:tc>
          <w:tcPr>
            <w:tcW w:w="300" w:type="pct"/>
            <w:tcBorders>
              <w:top w:val="outset" w:sz="6" w:space="0" w:color="auto"/>
              <w:left w:val="outset" w:sz="6" w:space="0" w:color="auto"/>
              <w:bottom w:val="outset" w:sz="6" w:space="0" w:color="auto"/>
              <w:right w:val="outset" w:sz="6" w:space="0" w:color="auto"/>
            </w:tcBorders>
            <w:hideMark/>
          </w:tcPr>
          <w:p w14:paraId="4DBB9A29"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11601F8"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456503A" w14:textId="77777777" w:rsidR="00E5323B" w:rsidRPr="006E7F6A" w:rsidRDefault="002F3287"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w:t>
            </w:r>
          </w:p>
        </w:tc>
      </w:tr>
    </w:tbl>
    <w:p w14:paraId="2131DDE9"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380848" w:rsidRPr="006E7F6A" w14:paraId="5323BF46" w14:textId="77777777" w:rsidTr="00310B6A">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1AFB34" w14:textId="77777777" w:rsidR="00655F2C" w:rsidRPr="006E7F6A" w:rsidRDefault="00E5323B" w:rsidP="00E5323B">
            <w:pPr>
              <w:spacing w:after="0" w:line="240" w:lineRule="auto"/>
              <w:rPr>
                <w:rFonts w:ascii="Times New Roman" w:eastAsia="Times New Roman" w:hAnsi="Times New Roman" w:cs="Times New Roman"/>
                <w:b/>
                <w:bCs/>
                <w:iCs/>
                <w:sz w:val="24"/>
                <w:szCs w:val="24"/>
                <w:lang w:eastAsia="lv-LV"/>
              </w:rPr>
            </w:pPr>
            <w:r w:rsidRPr="006E7F6A">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380848" w:rsidRPr="006E7F6A" w14:paraId="5410F3AB" w14:textId="77777777" w:rsidTr="00310B6A">
        <w:tc>
          <w:tcPr>
            <w:tcW w:w="300" w:type="pct"/>
            <w:tcBorders>
              <w:top w:val="outset" w:sz="6" w:space="0" w:color="auto"/>
              <w:left w:val="outset" w:sz="6" w:space="0" w:color="auto"/>
              <w:bottom w:val="outset" w:sz="6" w:space="0" w:color="auto"/>
              <w:right w:val="outset" w:sz="6" w:space="0" w:color="auto"/>
            </w:tcBorders>
            <w:hideMark/>
          </w:tcPr>
          <w:p w14:paraId="1D6DC1EA"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6B4ED8D"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3609EEE6" w14:textId="77777777" w:rsidR="00E5323B" w:rsidRPr="006E7F6A" w:rsidRDefault="002F3287"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 2019/944</w:t>
            </w:r>
          </w:p>
          <w:p w14:paraId="361EBBA2" w14:textId="6F07F3AE" w:rsidR="00041093" w:rsidRPr="006E7F6A" w:rsidRDefault="002F3287"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 </w:t>
            </w:r>
            <w:r w:rsidR="00397410" w:rsidRPr="006E7F6A">
              <w:rPr>
                <w:rFonts w:ascii="Times New Roman" w:eastAsia="Times New Roman" w:hAnsi="Times New Roman" w:cs="Times New Roman"/>
                <w:iCs/>
                <w:sz w:val="24"/>
                <w:szCs w:val="24"/>
                <w:lang w:eastAsia="lv-LV"/>
              </w:rPr>
              <w:t xml:space="preserve">(ES) </w:t>
            </w:r>
            <w:r w:rsidRPr="006E7F6A">
              <w:rPr>
                <w:rFonts w:ascii="Times New Roman" w:eastAsia="Times New Roman" w:hAnsi="Times New Roman" w:cs="Times New Roman"/>
                <w:iCs/>
                <w:sz w:val="24"/>
                <w:szCs w:val="24"/>
                <w:lang w:eastAsia="lv-LV"/>
              </w:rPr>
              <w:t>2018/2001</w:t>
            </w:r>
          </w:p>
        </w:tc>
      </w:tr>
      <w:tr w:rsidR="00380848" w:rsidRPr="006E7F6A" w14:paraId="5737B159" w14:textId="77777777" w:rsidTr="00310B6A">
        <w:tc>
          <w:tcPr>
            <w:tcW w:w="300" w:type="pct"/>
            <w:tcBorders>
              <w:top w:val="outset" w:sz="6" w:space="0" w:color="auto"/>
              <w:left w:val="outset" w:sz="6" w:space="0" w:color="auto"/>
              <w:bottom w:val="outset" w:sz="6" w:space="0" w:color="auto"/>
              <w:right w:val="outset" w:sz="6" w:space="0" w:color="auto"/>
            </w:tcBorders>
            <w:hideMark/>
          </w:tcPr>
          <w:p w14:paraId="2960BB58"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EFFD8BC"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382AA639" w14:textId="77777777" w:rsidR="00E5323B" w:rsidRPr="006E7F6A" w:rsidRDefault="002F3287"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šo jomu neskar.</w:t>
            </w:r>
          </w:p>
        </w:tc>
      </w:tr>
      <w:tr w:rsidR="00380848" w:rsidRPr="006E7F6A" w14:paraId="0B15F118" w14:textId="77777777" w:rsidTr="00310B6A">
        <w:tc>
          <w:tcPr>
            <w:tcW w:w="300" w:type="pct"/>
            <w:tcBorders>
              <w:top w:val="outset" w:sz="6" w:space="0" w:color="auto"/>
              <w:left w:val="outset" w:sz="6" w:space="0" w:color="auto"/>
              <w:bottom w:val="outset" w:sz="6" w:space="0" w:color="auto"/>
              <w:right w:val="outset" w:sz="6" w:space="0" w:color="auto"/>
            </w:tcBorders>
            <w:hideMark/>
          </w:tcPr>
          <w:p w14:paraId="0E9B789B"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D6E7A8B"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2601518" w14:textId="77777777" w:rsidR="00E5323B" w:rsidRPr="006E7F6A" w:rsidRDefault="002F3287"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w:t>
            </w:r>
          </w:p>
        </w:tc>
      </w:tr>
    </w:tbl>
    <w:p w14:paraId="63CEE21C"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0"/>
        <w:gridCol w:w="2240"/>
        <w:gridCol w:w="2271"/>
        <w:gridCol w:w="2304"/>
      </w:tblGrid>
      <w:tr w:rsidR="00380848" w:rsidRPr="006E7F6A" w14:paraId="32A0381F" w14:textId="77777777" w:rsidTr="76B69BB7">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2C53573" w14:textId="77777777" w:rsidR="00655F2C" w:rsidRPr="006E7F6A" w:rsidRDefault="00E5323B" w:rsidP="00E5323B">
            <w:pPr>
              <w:spacing w:after="0" w:line="240" w:lineRule="auto"/>
              <w:rPr>
                <w:rFonts w:ascii="Times New Roman" w:eastAsia="Times New Roman" w:hAnsi="Times New Roman" w:cs="Times New Roman"/>
                <w:b/>
                <w:bCs/>
                <w:iCs/>
                <w:sz w:val="24"/>
                <w:szCs w:val="24"/>
                <w:lang w:eastAsia="lv-LV"/>
              </w:rPr>
            </w:pPr>
            <w:r w:rsidRPr="006E7F6A">
              <w:rPr>
                <w:rFonts w:ascii="Times New Roman" w:eastAsia="Times New Roman" w:hAnsi="Times New Roman" w:cs="Times New Roman"/>
                <w:b/>
                <w:bCs/>
                <w:iCs/>
                <w:sz w:val="24"/>
                <w:szCs w:val="24"/>
                <w:lang w:eastAsia="lv-LV"/>
              </w:rPr>
              <w:t>1. tabula</w:t>
            </w:r>
            <w:r w:rsidRPr="006E7F6A">
              <w:rPr>
                <w:rFonts w:ascii="Times New Roman" w:eastAsia="Times New Roman" w:hAnsi="Times New Roman" w:cs="Times New Roman"/>
                <w:b/>
                <w:bCs/>
                <w:iCs/>
                <w:sz w:val="24"/>
                <w:szCs w:val="24"/>
                <w:lang w:eastAsia="lv-LV"/>
              </w:rPr>
              <w:br/>
              <w:t>Tiesību akta projekta atbilstība ES tiesību aktiem</w:t>
            </w:r>
          </w:p>
        </w:tc>
      </w:tr>
      <w:tr w:rsidR="00380848" w:rsidRPr="006E7F6A" w14:paraId="24E0DA2A" w14:textId="77777777" w:rsidTr="76B69BB7">
        <w:tc>
          <w:tcPr>
            <w:tcW w:w="1237" w:type="pct"/>
            <w:tcBorders>
              <w:top w:val="outset" w:sz="6" w:space="0" w:color="auto"/>
              <w:left w:val="outset" w:sz="6" w:space="0" w:color="auto"/>
              <w:bottom w:val="outset" w:sz="6" w:space="0" w:color="auto"/>
              <w:right w:val="outset" w:sz="6" w:space="0" w:color="auto"/>
            </w:tcBorders>
            <w:hideMark/>
          </w:tcPr>
          <w:p w14:paraId="4795D1B5"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lastRenderedPageBreak/>
              <w:t>Attiecīgā ES tiesību akta datums, numurs un nosaukums</w:t>
            </w:r>
          </w:p>
        </w:tc>
        <w:tc>
          <w:tcPr>
            <w:tcW w:w="3763" w:type="pct"/>
            <w:gridSpan w:val="3"/>
            <w:tcBorders>
              <w:top w:val="outset" w:sz="6" w:space="0" w:color="auto"/>
              <w:left w:val="outset" w:sz="6" w:space="0" w:color="auto"/>
              <w:bottom w:val="outset" w:sz="6" w:space="0" w:color="auto"/>
              <w:right w:val="outset" w:sz="6" w:space="0" w:color="auto"/>
            </w:tcBorders>
            <w:hideMark/>
          </w:tcPr>
          <w:p w14:paraId="4D907CAD" w14:textId="77777777" w:rsidR="00397410" w:rsidRPr="006E7F6A" w:rsidRDefault="00397410" w:rsidP="0039741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 2019/944</w:t>
            </w:r>
          </w:p>
          <w:p w14:paraId="599ADB6D" w14:textId="6998964F" w:rsidR="00E5323B" w:rsidRPr="006E7F6A" w:rsidRDefault="00674CA6"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 (ES) 2018/2001</w:t>
            </w:r>
          </w:p>
        </w:tc>
      </w:tr>
      <w:tr w:rsidR="00380848" w:rsidRPr="006E7F6A" w14:paraId="11333614" w14:textId="77777777" w:rsidTr="76B69BB7">
        <w:tc>
          <w:tcPr>
            <w:tcW w:w="1237" w:type="pct"/>
            <w:tcBorders>
              <w:top w:val="outset" w:sz="6" w:space="0" w:color="auto"/>
              <w:left w:val="outset" w:sz="6" w:space="0" w:color="auto"/>
              <w:bottom w:val="outset" w:sz="6" w:space="0" w:color="auto"/>
              <w:right w:val="outset" w:sz="6" w:space="0" w:color="auto"/>
            </w:tcBorders>
            <w:vAlign w:val="center"/>
            <w:hideMark/>
          </w:tcPr>
          <w:p w14:paraId="611E3082"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A</w:t>
            </w:r>
          </w:p>
        </w:tc>
        <w:tc>
          <w:tcPr>
            <w:tcW w:w="1237" w:type="pct"/>
            <w:tcBorders>
              <w:top w:val="outset" w:sz="6" w:space="0" w:color="auto"/>
              <w:left w:val="outset" w:sz="6" w:space="0" w:color="auto"/>
              <w:bottom w:val="outset" w:sz="6" w:space="0" w:color="auto"/>
              <w:right w:val="outset" w:sz="6" w:space="0" w:color="auto"/>
            </w:tcBorders>
            <w:vAlign w:val="center"/>
            <w:hideMark/>
          </w:tcPr>
          <w:p w14:paraId="5E37CE5B"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B</w:t>
            </w:r>
          </w:p>
        </w:tc>
        <w:tc>
          <w:tcPr>
            <w:tcW w:w="1254" w:type="pct"/>
            <w:tcBorders>
              <w:top w:val="outset" w:sz="6" w:space="0" w:color="auto"/>
              <w:left w:val="outset" w:sz="6" w:space="0" w:color="auto"/>
              <w:bottom w:val="outset" w:sz="6" w:space="0" w:color="auto"/>
              <w:right w:val="outset" w:sz="6" w:space="0" w:color="auto"/>
            </w:tcBorders>
            <w:vAlign w:val="center"/>
            <w:hideMark/>
          </w:tcPr>
          <w:p w14:paraId="1DF45ED0"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C</w:t>
            </w:r>
          </w:p>
        </w:tc>
        <w:tc>
          <w:tcPr>
            <w:tcW w:w="1272" w:type="pct"/>
            <w:tcBorders>
              <w:top w:val="outset" w:sz="6" w:space="0" w:color="auto"/>
              <w:left w:val="outset" w:sz="6" w:space="0" w:color="auto"/>
              <w:bottom w:val="outset" w:sz="6" w:space="0" w:color="auto"/>
              <w:right w:val="outset" w:sz="6" w:space="0" w:color="auto"/>
            </w:tcBorders>
            <w:vAlign w:val="center"/>
            <w:hideMark/>
          </w:tcPr>
          <w:p w14:paraId="42E61EAA"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w:t>
            </w:r>
          </w:p>
        </w:tc>
      </w:tr>
      <w:tr w:rsidR="00380848" w:rsidRPr="006E7F6A" w14:paraId="78D92ED3" w14:textId="77777777" w:rsidTr="76B69BB7">
        <w:tc>
          <w:tcPr>
            <w:tcW w:w="1237" w:type="pct"/>
            <w:tcBorders>
              <w:top w:val="outset" w:sz="6" w:space="0" w:color="auto"/>
              <w:left w:val="outset" w:sz="6" w:space="0" w:color="auto"/>
              <w:bottom w:val="outset" w:sz="6" w:space="0" w:color="auto"/>
              <w:right w:val="outset" w:sz="6" w:space="0" w:color="auto"/>
            </w:tcBorders>
            <w:hideMark/>
          </w:tcPr>
          <w:p w14:paraId="74AE5A54"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1237" w:type="pct"/>
            <w:tcBorders>
              <w:top w:val="outset" w:sz="6" w:space="0" w:color="auto"/>
              <w:left w:val="outset" w:sz="6" w:space="0" w:color="auto"/>
              <w:bottom w:val="outset" w:sz="6" w:space="0" w:color="auto"/>
              <w:right w:val="outset" w:sz="6" w:space="0" w:color="auto"/>
            </w:tcBorders>
            <w:hideMark/>
          </w:tcPr>
          <w:p w14:paraId="5FCC4A24"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1254" w:type="pct"/>
            <w:tcBorders>
              <w:top w:val="outset" w:sz="6" w:space="0" w:color="auto"/>
              <w:left w:val="outset" w:sz="6" w:space="0" w:color="auto"/>
              <w:bottom w:val="outset" w:sz="6" w:space="0" w:color="auto"/>
              <w:right w:val="outset" w:sz="6" w:space="0" w:color="auto"/>
            </w:tcBorders>
            <w:hideMark/>
          </w:tcPr>
          <w:p w14:paraId="3B452A35"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6E7F6A">
              <w:rPr>
                <w:rFonts w:ascii="Times New Roman" w:eastAsia="Times New Roman" w:hAnsi="Times New Roman" w:cs="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6E7F6A">
              <w:rPr>
                <w:rFonts w:ascii="Times New Roman" w:eastAsia="Times New Roman" w:hAnsi="Times New Roman" w:cs="Times New Roman"/>
                <w:iCs/>
                <w:sz w:val="24"/>
                <w:szCs w:val="24"/>
                <w:lang w:eastAsia="lv-LV"/>
              </w:rPr>
              <w:br/>
              <w:t>Norāda institūciju, kas ir atbildīga par šo saistību izpildi pilnībā</w:t>
            </w:r>
          </w:p>
        </w:tc>
        <w:tc>
          <w:tcPr>
            <w:tcW w:w="1272" w:type="pct"/>
            <w:tcBorders>
              <w:top w:val="outset" w:sz="6" w:space="0" w:color="auto"/>
              <w:left w:val="outset" w:sz="6" w:space="0" w:color="auto"/>
              <w:bottom w:val="outset" w:sz="6" w:space="0" w:color="auto"/>
              <w:right w:val="outset" w:sz="6" w:space="0" w:color="auto"/>
            </w:tcBorders>
            <w:hideMark/>
          </w:tcPr>
          <w:p w14:paraId="67711901"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Informācija par to, vai šīs tabulas B ailē minētās projekta vienības paredz stingrākas prasības nekā šīs tabulas A ailē minētās ES tiesību akta vienības.</w:t>
            </w:r>
            <w:r w:rsidRPr="006E7F6A">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6E7F6A">
              <w:rPr>
                <w:rFonts w:ascii="Times New Roman" w:eastAsia="Times New Roman" w:hAnsi="Times New Roman" w:cs="Times New Roman"/>
                <w:iCs/>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380848" w:rsidRPr="006E7F6A" w14:paraId="7FDC2825" w14:textId="77777777" w:rsidTr="76B69BB7">
        <w:tc>
          <w:tcPr>
            <w:tcW w:w="1237" w:type="pct"/>
            <w:tcBorders>
              <w:top w:val="outset" w:sz="6" w:space="0" w:color="auto"/>
              <w:left w:val="outset" w:sz="6" w:space="0" w:color="auto"/>
              <w:bottom w:val="outset" w:sz="6" w:space="0" w:color="auto"/>
              <w:right w:val="outset" w:sz="6" w:space="0" w:color="auto"/>
            </w:tcBorders>
          </w:tcPr>
          <w:p w14:paraId="3EE65155" w14:textId="77777777" w:rsidR="00E5323B" w:rsidRPr="006E7F6A" w:rsidRDefault="006351B4"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w:t>
            </w:r>
            <w:r w:rsidR="005D397E" w:rsidRPr="006E7F6A">
              <w:rPr>
                <w:rFonts w:ascii="Times New Roman" w:eastAsia="Times New Roman" w:hAnsi="Times New Roman" w:cs="Times New Roman"/>
                <w:iCs/>
                <w:sz w:val="24"/>
                <w:szCs w:val="24"/>
                <w:lang w:eastAsia="lv-LV"/>
              </w:rPr>
              <w:t>2</w:t>
            </w:r>
            <w:r w:rsidRPr="006E7F6A">
              <w:rPr>
                <w:rFonts w:ascii="Times New Roman" w:eastAsia="Times New Roman" w:hAnsi="Times New Roman" w:cs="Times New Roman"/>
                <w:iCs/>
                <w:sz w:val="24"/>
                <w:szCs w:val="24"/>
                <w:lang w:eastAsia="lv-LV"/>
              </w:rPr>
              <w:t>.panta 6.punkts</w:t>
            </w:r>
          </w:p>
        </w:tc>
        <w:tc>
          <w:tcPr>
            <w:tcW w:w="1237" w:type="pct"/>
            <w:tcBorders>
              <w:top w:val="outset" w:sz="6" w:space="0" w:color="auto"/>
              <w:left w:val="outset" w:sz="6" w:space="0" w:color="auto"/>
              <w:bottom w:val="outset" w:sz="6" w:space="0" w:color="auto"/>
              <w:right w:val="outset" w:sz="6" w:space="0" w:color="auto"/>
            </w:tcBorders>
          </w:tcPr>
          <w:p w14:paraId="24CB0D50" w14:textId="77777777" w:rsidR="00E5323B" w:rsidRPr="006E7F6A" w:rsidRDefault="006351B4"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Likumprojekta 1.pantā izteiktais likuma 1.panta </w:t>
            </w:r>
            <w:r w:rsidR="00345B92" w:rsidRPr="006E7F6A">
              <w:rPr>
                <w:rFonts w:ascii="Times New Roman" w:eastAsia="Times New Roman" w:hAnsi="Times New Roman" w:cs="Times New Roman"/>
                <w:iCs/>
                <w:sz w:val="24"/>
                <w:szCs w:val="24"/>
                <w:lang w:eastAsia="lv-LV"/>
              </w:rPr>
              <w:t xml:space="preserve">otrās daļas </w:t>
            </w:r>
            <w:r w:rsidR="00DF32C0" w:rsidRPr="006E7F6A">
              <w:rPr>
                <w:rFonts w:ascii="Times New Roman" w:eastAsia="Times New Roman" w:hAnsi="Times New Roman" w:cs="Times New Roman"/>
                <w:iCs/>
                <w:sz w:val="24"/>
                <w:szCs w:val="24"/>
                <w:lang w:eastAsia="lv-LV"/>
              </w:rPr>
              <w:t>48.punkts</w:t>
            </w:r>
          </w:p>
        </w:tc>
        <w:tc>
          <w:tcPr>
            <w:tcW w:w="1254" w:type="pct"/>
            <w:tcBorders>
              <w:top w:val="outset" w:sz="6" w:space="0" w:color="auto"/>
              <w:left w:val="outset" w:sz="6" w:space="0" w:color="auto"/>
              <w:bottom w:val="outset" w:sz="6" w:space="0" w:color="auto"/>
              <w:right w:val="outset" w:sz="6" w:space="0" w:color="auto"/>
            </w:tcBorders>
          </w:tcPr>
          <w:p w14:paraId="1CCA6AF7" w14:textId="77777777" w:rsidR="00E5323B" w:rsidRPr="006E7F6A" w:rsidRDefault="006351B4" w:rsidP="006351B4">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1C76425A" w14:textId="77777777" w:rsidR="00E5323B" w:rsidRPr="006E7F6A" w:rsidRDefault="00310B6A"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21985136" w14:textId="77777777" w:rsidTr="76B69BB7">
        <w:tc>
          <w:tcPr>
            <w:tcW w:w="1237" w:type="pct"/>
            <w:tcBorders>
              <w:top w:val="outset" w:sz="6" w:space="0" w:color="auto"/>
              <w:left w:val="outset" w:sz="6" w:space="0" w:color="auto"/>
              <w:bottom w:val="outset" w:sz="6" w:space="0" w:color="auto"/>
              <w:right w:val="outset" w:sz="6" w:space="0" w:color="auto"/>
            </w:tcBorders>
          </w:tcPr>
          <w:p w14:paraId="3BFD0F26" w14:textId="77777777" w:rsidR="00310B6A" w:rsidRPr="006E7F6A" w:rsidRDefault="00DF32C0"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w:t>
            </w:r>
            <w:r w:rsidR="005D397E" w:rsidRPr="006E7F6A">
              <w:rPr>
                <w:rFonts w:ascii="Times New Roman" w:eastAsia="Times New Roman" w:hAnsi="Times New Roman" w:cs="Times New Roman"/>
                <w:iCs/>
                <w:sz w:val="24"/>
                <w:szCs w:val="24"/>
                <w:lang w:eastAsia="lv-LV"/>
              </w:rPr>
              <w:t>2</w:t>
            </w:r>
            <w:r w:rsidRPr="006E7F6A">
              <w:rPr>
                <w:rFonts w:ascii="Times New Roman" w:eastAsia="Times New Roman" w:hAnsi="Times New Roman" w:cs="Times New Roman"/>
                <w:iCs/>
                <w:sz w:val="24"/>
                <w:szCs w:val="24"/>
                <w:lang w:eastAsia="lv-LV"/>
              </w:rPr>
              <w:t>.panta 8.punkts</w:t>
            </w:r>
          </w:p>
        </w:tc>
        <w:tc>
          <w:tcPr>
            <w:tcW w:w="1237" w:type="pct"/>
            <w:tcBorders>
              <w:top w:val="outset" w:sz="6" w:space="0" w:color="auto"/>
              <w:left w:val="outset" w:sz="6" w:space="0" w:color="auto"/>
              <w:bottom w:val="outset" w:sz="6" w:space="0" w:color="auto"/>
              <w:right w:val="outset" w:sz="6" w:space="0" w:color="auto"/>
            </w:tcBorders>
          </w:tcPr>
          <w:p w14:paraId="763AFA72" w14:textId="77777777" w:rsidR="00310B6A" w:rsidRPr="006E7F6A" w:rsidRDefault="00DF32C0"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Likumprojekta 1.pantā izteiktais likuma 1.panta </w:t>
            </w:r>
            <w:r w:rsidR="00345B92" w:rsidRPr="006E7F6A">
              <w:rPr>
                <w:rFonts w:ascii="Times New Roman" w:eastAsia="Times New Roman" w:hAnsi="Times New Roman" w:cs="Times New Roman"/>
                <w:iCs/>
                <w:sz w:val="24"/>
                <w:szCs w:val="24"/>
                <w:lang w:eastAsia="lv-LV"/>
              </w:rPr>
              <w:t xml:space="preserve">otrās daļas </w:t>
            </w:r>
            <w:r w:rsidRPr="006E7F6A">
              <w:rPr>
                <w:rFonts w:ascii="Times New Roman" w:eastAsia="Times New Roman" w:hAnsi="Times New Roman" w:cs="Times New Roman"/>
                <w:iCs/>
                <w:sz w:val="24"/>
                <w:szCs w:val="24"/>
                <w:lang w:eastAsia="lv-LV"/>
              </w:rPr>
              <w:t>35.punkts</w:t>
            </w:r>
          </w:p>
        </w:tc>
        <w:tc>
          <w:tcPr>
            <w:tcW w:w="1254" w:type="pct"/>
            <w:tcBorders>
              <w:top w:val="outset" w:sz="6" w:space="0" w:color="auto"/>
              <w:left w:val="outset" w:sz="6" w:space="0" w:color="auto"/>
              <w:bottom w:val="outset" w:sz="6" w:space="0" w:color="auto"/>
              <w:right w:val="outset" w:sz="6" w:space="0" w:color="auto"/>
            </w:tcBorders>
          </w:tcPr>
          <w:p w14:paraId="4FA6D8DB" w14:textId="77777777" w:rsidR="00310B6A" w:rsidRPr="006E7F6A" w:rsidRDefault="00DF32C0"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4EDA23B2" w14:textId="77777777" w:rsidR="00310B6A" w:rsidRPr="006E7F6A" w:rsidRDefault="00310B6A"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34345DD3" w14:textId="77777777" w:rsidTr="76B69BB7">
        <w:tc>
          <w:tcPr>
            <w:tcW w:w="1237" w:type="pct"/>
            <w:tcBorders>
              <w:top w:val="outset" w:sz="6" w:space="0" w:color="auto"/>
              <w:left w:val="outset" w:sz="6" w:space="0" w:color="auto"/>
              <w:bottom w:val="outset" w:sz="6" w:space="0" w:color="auto"/>
              <w:right w:val="outset" w:sz="6" w:space="0" w:color="auto"/>
            </w:tcBorders>
          </w:tcPr>
          <w:p w14:paraId="6B704D85"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w:t>
            </w:r>
            <w:r w:rsidR="005D397E" w:rsidRPr="006E7F6A">
              <w:rPr>
                <w:rFonts w:ascii="Times New Roman" w:eastAsia="Times New Roman" w:hAnsi="Times New Roman" w:cs="Times New Roman"/>
                <w:iCs/>
                <w:sz w:val="24"/>
                <w:szCs w:val="24"/>
                <w:lang w:eastAsia="lv-LV"/>
              </w:rPr>
              <w:t>2</w:t>
            </w:r>
            <w:r w:rsidRPr="006E7F6A">
              <w:rPr>
                <w:rFonts w:ascii="Times New Roman" w:eastAsia="Times New Roman" w:hAnsi="Times New Roman" w:cs="Times New Roman"/>
                <w:iCs/>
                <w:sz w:val="24"/>
                <w:szCs w:val="24"/>
                <w:lang w:eastAsia="lv-LV"/>
              </w:rPr>
              <w:t>.panta 9.punkts</w:t>
            </w:r>
          </w:p>
        </w:tc>
        <w:tc>
          <w:tcPr>
            <w:tcW w:w="1237" w:type="pct"/>
            <w:tcBorders>
              <w:top w:val="outset" w:sz="6" w:space="0" w:color="auto"/>
              <w:left w:val="outset" w:sz="6" w:space="0" w:color="auto"/>
              <w:bottom w:val="outset" w:sz="6" w:space="0" w:color="auto"/>
              <w:right w:val="outset" w:sz="6" w:space="0" w:color="auto"/>
            </w:tcBorders>
          </w:tcPr>
          <w:p w14:paraId="4E5ADD67"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1.pantā izteiktais likuma 1.panta otrās daļas 44. punkts</w:t>
            </w:r>
          </w:p>
        </w:tc>
        <w:tc>
          <w:tcPr>
            <w:tcW w:w="1254" w:type="pct"/>
            <w:tcBorders>
              <w:top w:val="outset" w:sz="6" w:space="0" w:color="auto"/>
              <w:left w:val="outset" w:sz="6" w:space="0" w:color="auto"/>
              <w:bottom w:val="outset" w:sz="6" w:space="0" w:color="auto"/>
              <w:right w:val="outset" w:sz="6" w:space="0" w:color="auto"/>
            </w:tcBorders>
          </w:tcPr>
          <w:p w14:paraId="0EEC9C73"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263AAE10"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27CE685D" w14:textId="77777777" w:rsidTr="76B69BB7">
        <w:tc>
          <w:tcPr>
            <w:tcW w:w="1237" w:type="pct"/>
            <w:tcBorders>
              <w:top w:val="outset" w:sz="6" w:space="0" w:color="auto"/>
              <w:left w:val="outset" w:sz="6" w:space="0" w:color="auto"/>
              <w:bottom w:val="outset" w:sz="6" w:space="0" w:color="auto"/>
              <w:right w:val="outset" w:sz="6" w:space="0" w:color="auto"/>
            </w:tcBorders>
          </w:tcPr>
          <w:p w14:paraId="58004277"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w:t>
            </w:r>
            <w:r w:rsidR="005D397E" w:rsidRPr="006E7F6A">
              <w:rPr>
                <w:rFonts w:ascii="Times New Roman" w:eastAsia="Times New Roman" w:hAnsi="Times New Roman" w:cs="Times New Roman"/>
                <w:iCs/>
                <w:sz w:val="24"/>
                <w:szCs w:val="24"/>
                <w:lang w:eastAsia="lv-LV"/>
              </w:rPr>
              <w:t>2</w:t>
            </w:r>
            <w:r w:rsidRPr="006E7F6A">
              <w:rPr>
                <w:rFonts w:ascii="Times New Roman" w:eastAsia="Times New Roman" w:hAnsi="Times New Roman" w:cs="Times New Roman"/>
                <w:iCs/>
                <w:sz w:val="24"/>
                <w:szCs w:val="24"/>
                <w:lang w:eastAsia="lv-LV"/>
              </w:rPr>
              <w:t>.panta 10.punkts</w:t>
            </w:r>
          </w:p>
        </w:tc>
        <w:tc>
          <w:tcPr>
            <w:tcW w:w="1237" w:type="pct"/>
            <w:tcBorders>
              <w:top w:val="outset" w:sz="6" w:space="0" w:color="auto"/>
              <w:left w:val="outset" w:sz="6" w:space="0" w:color="auto"/>
              <w:bottom w:val="outset" w:sz="6" w:space="0" w:color="auto"/>
              <w:right w:val="outset" w:sz="6" w:space="0" w:color="auto"/>
            </w:tcBorders>
          </w:tcPr>
          <w:p w14:paraId="1D02AEC4"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1.pantā izteiktais likuma 1.panta otrās daļas 18.punkts</w:t>
            </w:r>
          </w:p>
        </w:tc>
        <w:tc>
          <w:tcPr>
            <w:tcW w:w="1254" w:type="pct"/>
            <w:tcBorders>
              <w:top w:val="outset" w:sz="6" w:space="0" w:color="auto"/>
              <w:left w:val="outset" w:sz="6" w:space="0" w:color="auto"/>
              <w:bottom w:val="outset" w:sz="6" w:space="0" w:color="auto"/>
              <w:right w:val="outset" w:sz="6" w:space="0" w:color="auto"/>
            </w:tcBorders>
          </w:tcPr>
          <w:p w14:paraId="0AF75F63"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4F1305B2"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1C348162" w14:textId="77777777" w:rsidTr="76B69BB7">
        <w:tc>
          <w:tcPr>
            <w:tcW w:w="1237" w:type="pct"/>
            <w:tcBorders>
              <w:top w:val="outset" w:sz="6" w:space="0" w:color="auto"/>
              <w:left w:val="outset" w:sz="6" w:space="0" w:color="auto"/>
              <w:bottom w:val="outset" w:sz="6" w:space="0" w:color="auto"/>
              <w:right w:val="outset" w:sz="6" w:space="0" w:color="auto"/>
            </w:tcBorders>
          </w:tcPr>
          <w:p w14:paraId="34868470"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w:t>
            </w:r>
            <w:r w:rsidR="005D397E" w:rsidRPr="006E7F6A">
              <w:rPr>
                <w:rFonts w:ascii="Times New Roman" w:eastAsia="Times New Roman" w:hAnsi="Times New Roman" w:cs="Times New Roman"/>
                <w:iCs/>
                <w:sz w:val="24"/>
                <w:szCs w:val="24"/>
                <w:lang w:eastAsia="lv-LV"/>
              </w:rPr>
              <w:t>2</w:t>
            </w:r>
            <w:r w:rsidRPr="006E7F6A">
              <w:rPr>
                <w:rFonts w:ascii="Times New Roman" w:eastAsia="Times New Roman" w:hAnsi="Times New Roman" w:cs="Times New Roman"/>
                <w:iCs/>
                <w:sz w:val="24"/>
                <w:szCs w:val="24"/>
                <w:lang w:eastAsia="lv-LV"/>
              </w:rPr>
              <w:t>.panta 11.punkts</w:t>
            </w:r>
          </w:p>
        </w:tc>
        <w:tc>
          <w:tcPr>
            <w:tcW w:w="1237" w:type="pct"/>
            <w:tcBorders>
              <w:top w:val="outset" w:sz="6" w:space="0" w:color="auto"/>
              <w:left w:val="outset" w:sz="6" w:space="0" w:color="auto"/>
              <w:bottom w:val="outset" w:sz="6" w:space="0" w:color="auto"/>
              <w:right w:val="outset" w:sz="6" w:space="0" w:color="auto"/>
            </w:tcBorders>
          </w:tcPr>
          <w:p w14:paraId="27938F8F"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1.pantā izteiktais likuma 1.panta otrās daļas 41.punkts</w:t>
            </w:r>
          </w:p>
        </w:tc>
        <w:tc>
          <w:tcPr>
            <w:tcW w:w="1254" w:type="pct"/>
            <w:tcBorders>
              <w:top w:val="outset" w:sz="6" w:space="0" w:color="auto"/>
              <w:left w:val="outset" w:sz="6" w:space="0" w:color="auto"/>
              <w:bottom w:val="outset" w:sz="6" w:space="0" w:color="auto"/>
              <w:right w:val="outset" w:sz="6" w:space="0" w:color="auto"/>
            </w:tcBorders>
          </w:tcPr>
          <w:p w14:paraId="62F736BE"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40FBF00A"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2D0DDC21" w14:textId="77777777" w:rsidTr="76B69BB7">
        <w:tc>
          <w:tcPr>
            <w:tcW w:w="1237" w:type="pct"/>
            <w:tcBorders>
              <w:top w:val="outset" w:sz="6" w:space="0" w:color="auto"/>
              <w:left w:val="outset" w:sz="6" w:space="0" w:color="auto"/>
              <w:bottom w:val="outset" w:sz="6" w:space="0" w:color="auto"/>
              <w:right w:val="outset" w:sz="6" w:space="0" w:color="auto"/>
            </w:tcBorders>
          </w:tcPr>
          <w:p w14:paraId="25544699"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lastRenderedPageBreak/>
              <w:t xml:space="preserve">Direktīvas 2019/944 </w:t>
            </w:r>
            <w:r w:rsidR="005D397E" w:rsidRPr="006E7F6A">
              <w:rPr>
                <w:rFonts w:ascii="Times New Roman" w:eastAsia="Times New Roman" w:hAnsi="Times New Roman" w:cs="Times New Roman"/>
                <w:iCs/>
                <w:sz w:val="24"/>
                <w:szCs w:val="24"/>
                <w:lang w:eastAsia="lv-LV"/>
              </w:rPr>
              <w:t>2</w:t>
            </w:r>
            <w:r w:rsidRPr="006E7F6A">
              <w:rPr>
                <w:rFonts w:ascii="Times New Roman" w:eastAsia="Times New Roman" w:hAnsi="Times New Roman" w:cs="Times New Roman"/>
                <w:iCs/>
                <w:sz w:val="24"/>
                <w:szCs w:val="24"/>
                <w:lang w:eastAsia="lv-LV"/>
              </w:rPr>
              <w:t>.panta 18.punkts</w:t>
            </w:r>
          </w:p>
        </w:tc>
        <w:tc>
          <w:tcPr>
            <w:tcW w:w="1237" w:type="pct"/>
            <w:tcBorders>
              <w:top w:val="outset" w:sz="6" w:space="0" w:color="auto"/>
              <w:left w:val="outset" w:sz="6" w:space="0" w:color="auto"/>
              <w:bottom w:val="outset" w:sz="6" w:space="0" w:color="auto"/>
              <w:right w:val="outset" w:sz="6" w:space="0" w:color="auto"/>
            </w:tcBorders>
          </w:tcPr>
          <w:p w14:paraId="2D2525B0"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1.pantā izteiktais likuma 1.panta otrās daļas 34.punkts</w:t>
            </w:r>
          </w:p>
        </w:tc>
        <w:tc>
          <w:tcPr>
            <w:tcW w:w="1254" w:type="pct"/>
            <w:tcBorders>
              <w:top w:val="outset" w:sz="6" w:space="0" w:color="auto"/>
              <w:left w:val="outset" w:sz="6" w:space="0" w:color="auto"/>
              <w:bottom w:val="outset" w:sz="6" w:space="0" w:color="auto"/>
              <w:right w:val="outset" w:sz="6" w:space="0" w:color="auto"/>
            </w:tcBorders>
          </w:tcPr>
          <w:p w14:paraId="05239D12"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424D5DA2"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61DBFBCD" w14:textId="77777777" w:rsidTr="76B69BB7">
        <w:tc>
          <w:tcPr>
            <w:tcW w:w="1237" w:type="pct"/>
            <w:tcBorders>
              <w:top w:val="outset" w:sz="6" w:space="0" w:color="auto"/>
              <w:left w:val="outset" w:sz="6" w:space="0" w:color="auto"/>
              <w:bottom w:val="outset" w:sz="6" w:space="0" w:color="auto"/>
              <w:right w:val="outset" w:sz="6" w:space="0" w:color="auto"/>
            </w:tcBorders>
          </w:tcPr>
          <w:p w14:paraId="07C2B462"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w:t>
            </w:r>
            <w:r w:rsidR="005D397E" w:rsidRPr="006E7F6A">
              <w:rPr>
                <w:rFonts w:ascii="Times New Roman" w:eastAsia="Times New Roman" w:hAnsi="Times New Roman" w:cs="Times New Roman"/>
                <w:iCs/>
                <w:sz w:val="24"/>
                <w:szCs w:val="24"/>
                <w:lang w:eastAsia="lv-LV"/>
              </w:rPr>
              <w:t>2</w:t>
            </w:r>
            <w:r w:rsidRPr="006E7F6A">
              <w:rPr>
                <w:rFonts w:ascii="Times New Roman" w:eastAsia="Times New Roman" w:hAnsi="Times New Roman" w:cs="Times New Roman"/>
                <w:iCs/>
                <w:sz w:val="24"/>
                <w:szCs w:val="24"/>
                <w:lang w:eastAsia="lv-LV"/>
              </w:rPr>
              <w:t>.panta 19.punkts</w:t>
            </w:r>
          </w:p>
        </w:tc>
        <w:tc>
          <w:tcPr>
            <w:tcW w:w="1237" w:type="pct"/>
            <w:tcBorders>
              <w:top w:val="outset" w:sz="6" w:space="0" w:color="auto"/>
              <w:left w:val="outset" w:sz="6" w:space="0" w:color="auto"/>
              <w:bottom w:val="outset" w:sz="6" w:space="0" w:color="auto"/>
              <w:right w:val="outset" w:sz="6" w:space="0" w:color="auto"/>
            </w:tcBorders>
          </w:tcPr>
          <w:p w14:paraId="538ED7A3"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Likumprojekta 1.pantā izteiktais likuma 1.panta </w:t>
            </w:r>
            <w:r w:rsidR="00903BB0" w:rsidRPr="006E7F6A">
              <w:rPr>
                <w:rFonts w:ascii="Times New Roman" w:eastAsia="Times New Roman" w:hAnsi="Times New Roman" w:cs="Times New Roman"/>
                <w:iCs/>
                <w:sz w:val="24"/>
                <w:szCs w:val="24"/>
                <w:lang w:eastAsia="lv-LV"/>
              </w:rPr>
              <w:t xml:space="preserve">otrās daļas </w:t>
            </w:r>
            <w:r w:rsidRPr="006E7F6A">
              <w:rPr>
                <w:rFonts w:ascii="Times New Roman" w:eastAsia="Times New Roman" w:hAnsi="Times New Roman" w:cs="Times New Roman"/>
                <w:iCs/>
                <w:sz w:val="24"/>
                <w:szCs w:val="24"/>
                <w:lang w:eastAsia="lv-LV"/>
              </w:rPr>
              <w:t>49.punkts</w:t>
            </w:r>
          </w:p>
        </w:tc>
        <w:tc>
          <w:tcPr>
            <w:tcW w:w="1254" w:type="pct"/>
            <w:tcBorders>
              <w:top w:val="outset" w:sz="6" w:space="0" w:color="auto"/>
              <w:left w:val="outset" w:sz="6" w:space="0" w:color="auto"/>
              <w:bottom w:val="outset" w:sz="6" w:space="0" w:color="auto"/>
              <w:right w:val="outset" w:sz="6" w:space="0" w:color="auto"/>
            </w:tcBorders>
          </w:tcPr>
          <w:p w14:paraId="29F35F5C"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789E0969"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2398F090" w14:textId="77777777" w:rsidTr="76B69BB7">
        <w:tc>
          <w:tcPr>
            <w:tcW w:w="1237" w:type="pct"/>
            <w:tcBorders>
              <w:top w:val="outset" w:sz="6" w:space="0" w:color="auto"/>
              <w:left w:val="outset" w:sz="6" w:space="0" w:color="auto"/>
              <w:bottom w:val="outset" w:sz="6" w:space="0" w:color="auto"/>
              <w:right w:val="outset" w:sz="6" w:space="0" w:color="auto"/>
            </w:tcBorders>
          </w:tcPr>
          <w:p w14:paraId="4F57CEA6"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w:t>
            </w:r>
            <w:r w:rsidR="005D397E" w:rsidRPr="006E7F6A">
              <w:rPr>
                <w:rFonts w:ascii="Times New Roman" w:eastAsia="Times New Roman" w:hAnsi="Times New Roman" w:cs="Times New Roman"/>
                <w:iCs/>
                <w:sz w:val="24"/>
                <w:szCs w:val="24"/>
                <w:lang w:eastAsia="lv-LV"/>
              </w:rPr>
              <w:t>2</w:t>
            </w:r>
            <w:r w:rsidRPr="006E7F6A">
              <w:rPr>
                <w:rFonts w:ascii="Times New Roman" w:eastAsia="Times New Roman" w:hAnsi="Times New Roman" w:cs="Times New Roman"/>
                <w:iCs/>
                <w:sz w:val="24"/>
                <w:szCs w:val="24"/>
                <w:lang w:eastAsia="lv-LV"/>
              </w:rPr>
              <w:t>.panta 20.punkts</w:t>
            </w:r>
          </w:p>
        </w:tc>
        <w:tc>
          <w:tcPr>
            <w:tcW w:w="1237" w:type="pct"/>
            <w:tcBorders>
              <w:top w:val="outset" w:sz="6" w:space="0" w:color="auto"/>
              <w:left w:val="outset" w:sz="6" w:space="0" w:color="auto"/>
              <w:bottom w:val="outset" w:sz="6" w:space="0" w:color="auto"/>
              <w:right w:val="outset" w:sz="6" w:space="0" w:color="auto"/>
            </w:tcBorders>
          </w:tcPr>
          <w:p w14:paraId="769F94B6"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Likumprojekta 1.pantā izteiktais likuma 1.panta </w:t>
            </w:r>
            <w:r w:rsidR="00903BB0" w:rsidRPr="006E7F6A">
              <w:rPr>
                <w:rFonts w:ascii="Times New Roman" w:eastAsia="Times New Roman" w:hAnsi="Times New Roman" w:cs="Times New Roman"/>
                <w:iCs/>
                <w:sz w:val="24"/>
                <w:szCs w:val="24"/>
                <w:lang w:eastAsia="lv-LV"/>
              </w:rPr>
              <w:t>otrās daļas 23.punkts</w:t>
            </w:r>
          </w:p>
        </w:tc>
        <w:tc>
          <w:tcPr>
            <w:tcW w:w="1254" w:type="pct"/>
            <w:tcBorders>
              <w:top w:val="outset" w:sz="6" w:space="0" w:color="auto"/>
              <w:left w:val="outset" w:sz="6" w:space="0" w:color="auto"/>
              <w:bottom w:val="outset" w:sz="6" w:space="0" w:color="auto"/>
              <w:right w:val="outset" w:sz="6" w:space="0" w:color="auto"/>
            </w:tcBorders>
          </w:tcPr>
          <w:p w14:paraId="63190539"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51EA4654"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0B1B0564" w14:textId="77777777" w:rsidTr="76B69BB7">
        <w:tc>
          <w:tcPr>
            <w:tcW w:w="1237" w:type="pct"/>
            <w:tcBorders>
              <w:top w:val="outset" w:sz="6" w:space="0" w:color="auto"/>
              <w:left w:val="outset" w:sz="6" w:space="0" w:color="auto"/>
              <w:bottom w:val="outset" w:sz="6" w:space="0" w:color="auto"/>
              <w:right w:val="outset" w:sz="6" w:space="0" w:color="auto"/>
            </w:tcBorders>
          </w:tcPr>
          <w:p w14:paraId="3D519B4E"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2019/944</w:t>
            </w:r>
            <w:r w:rsidR="00903BB0" w:rsidRPr="006E7F6A">
              <w:rPr>
                <w:rFonts w:ascii="Times New Roman" w:eastAsia="Times New Roman" w:hAnsi="Times New Roman" w:cs="Times New Roman"/>
                <w:iCs/>
                <w:sz w:val="24"/>
                <w:szCs w:val="24"/>
                <w:lang w:eastAsia="lv-LV"/>
              </w:rPr>
              <w:t xml:space="preserve"> </w:t>
            </w:r>
            <w:r w:rsidR="005D397E" w:rsidRPr="006E7F6A">
              <w:rPr>
                <w:rFonts w:ascii="Times New Roman" w:eastAsia="Times New Roman" w:hAnsi="Times New Roman" w:cs="Times New Roman"/>
                <w:iCs/>
                <w:sz w:val="24"/>
                <w:szCs w:val="24"/>
                <w:lang w:eastAsia="lv-LV"/>
              </w:rPr>
              <w:t>2</w:t>
            </w:r>
            <w:r w:rsidR="00903BB0" w:rsidRPr="006E7F6A">
              <w:rPr>
                <w:rFonts w:ascii="Times New Roman" w:eastAsia="Times New Roman" w:hAnsi="Times New Roman" w:cs="Times New Roman"/>
                <w:iCs/>
                <w:sz w:val="24"/>
                <w:szCs w:val="24"/>
                <w:lang w:eastAsia="lv-LV"/>
              </w:rPr>
              <w:t>.panta 25.punkts</w:t>
            </w:r>
          </w:p>
        </w:tc>
        <w:tc>
          <w:tcPr>
            <w:tcW w:w="1237" w:type="pct"/>
            <w:tcBorders>
              <w:top w:val="outset" w:sz="6" w:space="0" w:color="auto"/>
              <w:left w:val="outset" w:sz="6" w:space="0" w:color="auto"/>
              <w:bottom w:val="outset" w:sz="6" w:space="0" w:color="auto"/>
              <w:right w:val="outset" w:sz="6" w:space="0" w:color="auto"/>
            </w:tcBorders>
          </w:tcPr>
          <w:p w14:paraId="7EBFD4C0" w14:textId="77777777" w:rsidR="00345B92" w:rsidRPr="006E7F6A" w:rsidRDefault="00903BB0"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1.pantā izteiktais likuma 1.panta otrās daļas 50.punkts</w:t>
            </w:r>
          </w:p>
        </w:tc>
        <w:tc>
          <w:tcPr>
            <w:tcW w:w="1254" w:type="pct"/>
            <w:tcBorders>
              <w:top w:val="outset" w:sz="6" w:space="0" w:color="auto"/>
              <w:left w:val="outset" w:sz="6" w:space="0" w:color="auto"/>
              <w:bottom w:val="outset" w:sz="6" w:space="0" w:color="auto"/>
              <w:right w:val="outset" w:sz="6" w:space="0" w:color="auto"/>
            </w:tcBorders>
          </w:tcPr>
          <w:p w14:paraId="2051CCA7" w14:textId="77777777" w:rsidR="00345B92" w:rsidRPr="006E7F6A" w:rsidRDefault="00903BB0"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7D24E2BA"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6285AA6A" w14:textId="77777777" w:rsidTr="76B69BB7">
        <w:tc>
          <w:tcPr>
            <w:tcW w:w="1237" w:type="pct"/>
            <w:tcBorders>
              <w:top w:val="outset" w:sz="6" w:space="0" w:color="auto"/>
              <w:left w:val="outset" w:sz="6" w:space="0" w:color="auto"/>
              <w:bottom w:val="outset" w:sz="6" w:space="0" w:color="auto"/>
              <w:right w:val="outset" w:sz="6" w:space="0" w:color="auto"/>
            </w:tcBorders>
          </w:tcPr>
          <w:p w14:paraId="26AA7EB5"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2019/944</w:t>
            </w:r>
            <w:r w:rsidR="00903BB0" w:rsidRPr="006E7F6A">
              <w:rPr>
                <w:rFonts w:ascii="Times New Roman" w:eastAsia="Times New Roman" w:hAnsi="Times New Roman" w:cs="Times New Roman"/>
                <w:iCs/>
                <w:sz w:val="24"/>
                <w:szCs w:val="24"/>
                <w:lang w:eastAsia="lv-LV"/>
              </w:rPr>
              <w:t xml:space="preserve"> </w:t>
            </w:r>
            <w:r w:rsidR="005D397E" w:rsidRPr="006E7F6A">
              <w:rPr>
                <w:rFonts w:ascii="Times New Roman" w:eastAsia="Times New Roman" w:hAnsi="Times New Roman" w:cs="Times New Roman"/>
                <w:iCs/>
                <w:sz w:val="24"/>
                <w:szCs w:val="24"/>
                <w:lang w:eastAsia="lv-LV"/>
              </w:rPr>
              <w:t>2</w:t>
            </w:r>
            <w:r w:rsidR="00903BB0" w:rsidRPr="006E7F6A">
              <w:rPr>
                <w:rFonts w:ascii="Times New Roman" w:eastAsia="Times New Roman" w:hAnsi="Times New Roman" w:cs="Times New Roman"/>
                <w:iCs/>
                <w:sz w:val="24"/>
                <w:szCs w:val="24"/>
                <w:lang w:eastAsia="lv-LV"/>
              </w:rPr>
              <w:t>.panta 32.punkts</w:t>
            </w:r>
          </w:p>
        </w:tc>
        <w:tc>
          <w:tcPr>
            <w:tcW w:w="1237" w:type="pct"/>
            <w:tcBorders>
              <w:top w:val="outset" w:sz="6" w:space="0" w:color="auto"/>
              <w:left w:val="outset" w:sz="6" w:space="0" w:color="auto"/>
              <w:bottom w:val="outset" w:sz="6" w:space="0" w:color="auto"/>
              <w:right w:val="outset" w:sz="6" w:space="0" w:color="auto"/>
            </w:tcBorders>
          </w:tcPr>
          <w:p w14:paraId="75CBB420" w14:textId="77777777" w:rsidR="00345B92" w:rsidRPr="006E7F6A" w:rsidRDefault="00903BB0"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1.pantā izteiktais likuma 1.panta otrās daļas 47.punkts</w:t>
            </w:r>
          </w:p>
        </w:tc>
        <w:tc>
          <w:tcPr>
            <w:tcW w:w="1254" w:type="pct"/>
            <w:tcBorders>
              <w:top w:val="outset" w:sz="6" w:space="0" w:color="auto"/>
              <w:left w:val="outset" w:sz="6" w:space="0" w:color="auto"/>
              <w:bottom w:val="outset" w:sz="6" w:space="0" w:color="auto"/>
              <w:right w:val="outset" w:sz="6" w:space="0" w:color="auto"/>
            </w:tcBorders>
          </w:tcPr>
          <w:p w14:paraId="22CA2FAE" w14:textId="77777777" w:rsidR="00345B92" w:rsidRPr="006E7F6A" w:rsidRDefault="00903BB0"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4193EA05"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5C3DEC1A" w14:textId="77777777" w:rsidTr="76B69BB7">
        <w:tc>
          <w:tcPr>
            <w:tcW w:w="1237" w:type="pct"/>
            <w:tcBorders>
              <w:top w:val="outset" w:sz="6" w:space="0" w:color="auto"/>
              <w:left w:val="outset" w:sz="6" w:space="0" w:color="auto"/>
              <w:bottom w:val="outset" w:sz="6" w:space="0" w:color="auto"/>
              <w:right w:val="outset" w:sz="6" w:space="0" w:color="auto"/>
            </w:tcBorders>
          </w:tcPr>
          <w:p w14:paraId="3CE7943A"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2019/944</w:t>
            </w:r>
            <w:r w:rsidR="00903BB0" w:rsidRPr="006E7F6A">
              <w:rPr>
                <w:rFonts w:ascii="Times New Roman" w:eastAsia="Times New Roman" w:hAnsi="Times New Roman" w:cs="Times New Roman"/>
                <w:iCs/>
                <w:sz w:val="24"/>
                <w:szCs w:val="24"/>
                <w:lang w:eastAsia="lv-LV"/>
              </w:rPr>
              <w:t xml:space="preserve"> </w:t>
            </w:r>
            <w:r w:rsidR="005D397E" w:rsidRPr="006E7F6A">
              <w:rPr>
                <w:rFonts w:ascii="Times New Roman" w:eastAsia="Times New Roman" w:hAnsi="Times New Roman" w:cs="Times New Roman"/>
                <w:iCs/>
                <w:sz w:val="24"/>
                <w:szCs w:val="24"/>
                <w:lang w:eastAsia="lv-LV"/>
              </w:rPr>
              <w:t>2</w:t>
            </w:r>
            <w:r w:rsidR="00903BB0" w:rsidRPr="006E7F6A">
              <w:rPr>
                <w:rFonts w:ascii="Times New Roman" w:eastAsia="Times New Roman" w:hAnsi="Times New Roman" w:cs="Times New Roman"/>
                <w:iCs/>
                <w:sz w:val="24"/>
                <w:szCs w:val="24"/>
                <w:lang w:eastAsia="lv-LV"/>
              </w:rPr>
              <w:t>.panta 47.punkts</w:t>
            </w:r>
          </w:p>
        </w:tc>
        <w:tc>
          <w:tcPr>
            <w:tcW w:w="1237" w:type="pct"/>
            <w:tcBorders>
              <w:top w:val="outset" w:sz="6" w:space="0" w:color="auto"/>
              <w:left w:val="outset" w:sz="6" w:space="0" w:color="auto"/>
              <w:bottom w:val="outset" w:sz="6" w:space="0" w:color="auto"/>
              <w:right w:val="outset" w:sz="6" w:space="0" w:color="auto"/>
            </w:tcBorders>
          </w:tcPr>
          <w:p w14:paraId="1B2E483E" w14:textId="77777777" w:rsidR="00345B92" w:rsidRPr="006E7F6A" w:rsidRDefault="00903BB0"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1.pantā izteiktais likuma 1.panta otrās daļas 38.punkts</w:t>
            </w:r>
          </w:p>
        </w:tc>
        <w:tc>
          <w:tcPr>
            <w:tcW w:w="1254" w:type="pct"/>
            <w:tcBorders>
              <w:top w:val="outset" w:sz="6" w:space="0" w:color="auto"/>
              <w:left w:val="outset" w:sz="6" w:space="0" w:color="auto"/>
              <w:bottom w:val="outset" w:sz="6" w:space="0" w:color="auto"/>
              <w:right w:val="outset" w:sz="6" w:space="0" w:color="auto"/>
            </w:tcBorders>
          </w:tcPr>
          <w:p w14:paraId="59963DD3" w14:textId="77777777" w:rsidR="00345B92" w:rsidRPr="006E7F6A" w:rsidRDefault="00903BB0"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73CEB68B"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4D14F052" w14:textId="77777777" w:rsidTr="76B69BB7">
        <w:tc>
          <w:tcPr>
            <w:tcW w:w="1237" w:type="pct"/>
            <w:tcBorders>
              <w:top w:val="outset" w:sz="6" w:space="0" w:color="auto"/>
              <w:left w:val="outset" w:sz="6" w:space="0" w:color="auto"/>
              <w:bottom w:val="outset" w:sz="6" w:space="0" w:color="auto"/>
              <w:right w:val="outset" w:sz="6" w:space="0" w:color="auto"/>
            </w:tcBorders>
          </w:tcPr>
          <w:p w14:paraId="4E979A27"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2019/944</w:t>
            </w:r>
            <w:r w:rsidR="00903BB0" w:rsidRPr="006E7F6A">
              <w:rPr>
                <w:rFonts w:ascii="Times New Roman" w:eastAsia="Times New Roman" w:hAnsi="Times New Roman" w:cs="Times New Roman"/>
                <w:iCs/>
                <w:sz w:val="24"/>
                <w:szCs w:val="24"/>
                <w:lang w:eastAsia="lv-LV"/>
              </w:rPr>
              <w:t xml:space="preserve"> </w:t>
            </w:r>
            <w:r w:rsidR="005D397E" w:rsidRPr="006E7F6A">
              <w:rPr>
                <w:rFonts w:ascii="Times New Roman" w:eastAsia="Times New Roman" w:hAnsi="Times New Roman" w:cs="Times New Roman"/>
                <w:iCs/>
                <w:sz w:val="24"/>
                <w:szCs w:val="24"/>
                <w:lang w:eastAsia="lv-LV"/>
              </w:rPr>
              <w:t>2</w:t>
            </w:r>
            <w:r w:rsidR="00903BB0" w:rsidRPr="006E7F6A">
              <w:rPr>
                <w:rFonts w:ascii="Times New Roman" w:eastAsia="Times New Roman" w:hAnsi="Times New Roman" w:cs="Times New Roman"/>
                <w:iCs/>
                <w:sz w:val="24"/>
                <w:szCs w:val="24"/>
                <w:lang w:eastAsia="lv-LV"/>
              </w:rPr>
              <w:t>.panta 48.punkts</w:t>
            </w:r>
          </w:p>
        </w:tc>
        <w:tc>
          <w:tcPr>
            <w:tcW w:w="1237" w:type="pct"/>
            <w:tcBorders>
              <w:top w:val="outset" w:sz="6" w:space="0" w:color="auto"/>
              <w:left w:val="outset" w:sz="6" w:space="0" w:color="auto"/>
              <w:bottom w:val="outset" w:sz="6" w:space="0" w:color="auto"/>
              <w:right w:val="outset" w:sz="6" w:space="0" w:color="auto"/>
            </w:tcBorders>
          </w:tcPr>
          <w:p w14:paraId="2901BBE9" w14:textId="77777777" w:rsidR="00345B92" w:rsidRPr="006E7F6A" w:rsidRDefault="00903BB0"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1.pantā izteiktais likuma 1.panta otrās daļas 22.punkts</w:t>
            </w:r>
          </w:p>
        </w:tc>
        <w:tc>
          <w:tcPr>
            <w:tcW w:w="1254" w:type="pct"/>
            <w:tcBorders>
              <w:top w:val="outset" w:sz="6" w:space="0" w:color="auto"/>
              <w:left w:val="outset" w:sz="6" w:space="0" w:color="auto"/>
              <w:bottom w:val="outset" w:sz="6" w:space="0" w:color="auto"/>
              <w:right w:val="outset" w:sz="6" w:space="0" w:color="auto"/>
            </w:tcBorders>
          </w:tcPr>
          <w:p w14:paraId="4292A925" w14:textId="77777777" w:rsidR="00345B92" w:rsidRPr="006E7F6A" w:rsidRDefault="00903BB0"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0F6FBF92" w14:textId="77777777" w:rsidR="00345B92" w:rsidRPr="006E7F6A" w:rsidRDefault="00345B92" w:rsidP="00345B92">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38E8F331" w14:textId="77777777" w:rsidTr="76B69BB7">
        <w:tc>
          <w:tcPr>
            <w:tcW w:w="1237" w:type="pct"/>
            <w:tcBorders>
              <w:top w:val="outset" w:sz="6" w:space="0" w:color="auto"/>
              <w:left w:val="outset" w:sz="6" w:space="0" w:color="auto"/>
              <w:bottom w:val="outset" w:sz="6" w:space="0" w:color="auto"/>
              <w:right w:val="outset" w:sz="6" w:space="0" w:color="auto"/>
            </w:tcBorders>
          </w:tcPr>
          <w:p w14:paraId="3754610B"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w:t>
            </w:r>
            <w:r w:rsidR="005D397E" w:rsidRPr="006E7F6A">
              <w:rPr>
                <w:rFonts w:ascii="Times New Roman" w:eastAsia="Times New Roman" w:hAnsi="Times New Roman" w:cs="Times New Roman"/>
                <w:iCs/>
                <w:sz w:val="24"/>
                <w:szCs w:val="24"/>
                <w:lang w:eastAsia="lv-LV"/>
              </w:rPr>
              <w:t>2</w:t>
            </w:r>
            <w:r w:rsidRPr="006E7F6A">
              <w:rPr>
                <w:rFonts w:ascii="Times New Roman" w:eastAsia="Times New Roman" w:hAnsi="Times New Roman" w:cs="Times New Roman"/>
                <w:iCs/>
                <w:sz w:val="24"/>
                <w:szCs w:val="24"/>
                <w:lang w:eastAsia="lv-LV"/>
              </w:rPr>
              <w:t>.panta 49.punkts</w:t>
            </w:r>
          </w:p>
        </w:tc>
        <w:tc>
          <w:tcPr>
            <w:tcW w:w="1237" w:type="pct"/>
            <w:tcBorders>
              <w:top w:val="outset" w:sz="6" w:space="0" w:color="auto"/>
              <w:left w:val="outset" w:sz="6" w:space="0" w:color="auto"/>
              <w:bottom w:val="outset" w:sz="6" w:space="0" w:color="auto"/>
              <w:right w:val="outset" w:sz="6" w:space="0" w:color="auto"/>
            </w:tcBorders>
          </w:tcPr>
          <w:p w14:paraId="3B1BA203"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1.pantā izteiktais likuma 1.panta otrās daļas 36.punkts</w:t>
            </w:r>
          </w:p>
        </w:tc>
        <w:tc>
          <w:tcPr>
            <w:tcW w:w="1254" w:type="pct"/>
            <w:tcBorders>
              <w:top w:val="outset" w:sz="6" w:space="0" w:color="auto"/>
              <w:left w:val="outset" w:sz="6" w:space="0" w:color="auto"/>
              <w:bottom w:val="outset" w:sz="6" w:space="0" w:color="auto"/>
              <w:right w:val="outset" w:sz="6" w:space="0" w:color="auto"/>
            </w:tcBorders>
          </w:tcPr>
          <w:p w14:paraId="2E231DB7"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1437BA0B"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004DBB8B" w14:textId="77777777" w:rsidTr="76B69BB7">
        <w:tc>
          <w:tcPr>
            <w:tcW w:w="1237" w:type="pct"/>
            <w:tcBorders>
              <w:top w:val="outset" w:sz="6" w:space="0" w:color="auto"/>
              <w:left w:val="outset" w:sz="6" w:space="0" w:color="auto"/>
              <w:bottom w:val="outset" w:sz="6" w:space="0" w:color="auto"/>
              <w:right w:val="outset" w:sz="6" w:space="0" w:color="auto"/>
            </w:tcBorders>
          </w:tcPr>
          <w:p w14:paraId="5BC6654F"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w:t>
            </w:r>
            <w:r w:rsidR="005D397E" w:rsidRPr="006E7F6A">
              <w:rPr>
                <w:rFonts w:ascii="Times New Roman" w:eastAsia="Times New Roman" w:hAnsi="Times New Roman" w:cs="Times New Roman"/>
                <w:iCs/>
                <w:sz w:val="24"/>
                <w:szCs w:val="24"/>
                <w:lang w:eastAsia="lv-LV"/>
              </w:rPr>
              <w:t>2</w:t>
            </w:r>
            <w:r w:rsidRPr="006E7F6A">
              <w:rPr>
                <w:rFonts w:ascii="Times New Roman" w:eastAsia="Times New Roman" w:hAnsi="Times New Roman" w:cs="Times New Roman"/>
                <w:iCs/>
                <w:sz w:val="24"/>
                <w:szCs w:val="24"/>
                <w:lang w:eastAsia="lv-LV"/>
              </w:rPr>
              <w:t>.panta 51.punkts</w:t>
            </w:r>
          </w:p>
        </w:tc>
        <w:tc>
          <w:tcPr>
            <w:tcW w:w="1237" w:type="pct"/>
            <w:tcBorders>
              <w:top w:val="outset" w:sz="6" w:space="0" w:color="auto"/>
              <w:left w:val="outset" w:sz="6" w:space="0" w:color="auto"/>
              <w:bottom w:val="outset" w:sz="6" w:space="0" w:color="auto"/>
              <w:right w:val="outset" w:sz="6" w:space="0" w:color="auto"/>
            </w:tcBorders>
          </w:tcPr>
          <w:p w14:paraId="65295E9D"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1.pantā izteiktais likuma 1.panta otrās daļas 52.punkts</w:t>
            </w:r>
          </w:p>
        </w:tc>
        <w:tc>
          <w:tcPr>
            <w:tcW w:w="1254" w:type="pct"/>
            <w:tcBorders>
              <w:top w:val="outset" w:sz="6" w:space="0" w:color="auto"/>
              <w:left w:val="outset" w:sz="6" w:space="0" w:color="auto"/>
              <w:bottom w:val="outset" w:sz="6" w:space="0" w:color="auto"/>
              <w:right w:val="outset" w:sz="6" w:space="0" w:color="auto"/>
            </w:tcBorders>
          </w:tcPr>
          <w:p w14:paraId="7F1FA1D8"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7B90E27C"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2C6D524A" w14:textId="77777777" w:rsidTr="76B69BB7">
        <w:tc>
          <w:tcPr>
            <w:tcW w:w="1237" w:type="pct"/>
            <w:tcBorders>
              <w:top w:val="outset" w:sz="6" w:space="0" w:color="auto"/>
              <w:left w:val="outset" w:sz="6" w:space="0" w:color="auto"/>
              <w:bottom w:val="outset" w:sz="6" w:space="0" w:color="auto"/>
              <w:right w:val="outset" w:sz="6" w:space="0" w:color="auto"/>
            </w:tcBorders>
          </w:tcPr>
          <w:p w14:paraId="412066CA"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w:t>
            </w:r>
            <w:r w:rsidR="005D397E" w:rsidRPr="006E7F6A">
              <w:rPr>
                <w:rFonts w:ascii="Times New Roman" w:eastAsia="Times New Roman" w:hAnsi="Times New Roman" w:cs="Times New Roman"/>
                <w:iCs/>
                <w:sz w:val="24"/>
                <w:szCs w:val="24"/>
                <w:lang w:eastAsia="lv-LV"/>
              </w:rPr>
              <w:t>2</w:t>
            </w:r>
            <w:r w:rsidRPr="006E7F6A">
              <w:rPr>
                <w:rFonts w:ascii="Times New Roman" w:eastAsia="Times New Roman" w:hAnsi="Times New Roman" w:cs="Times New Roman"/>
                <w:iCs/>
                <w:sz w:val="24"/>
                <w:szCs w:val="24"/>
                <w:lang w:eastAsia="lv-LV"/>
              </w:rPr>
              <w:t>.panta 59.punkts</w:t>
            </w:r>
          </w:p>
        </w:tc>
        <w:tc>
          <w:tcPr>
            <w:tcW w:w="1237" w:type="pct"/>
            <w:tcBorders>
              <w:top w:val="outset" w:sz="6" w:space="0" w:color="auto"/>
              <w:left w:val="outset" w:sz="6" w:space="0" w:color="auto"/>
              <w:bottom w:val="outset" w:sz="6" w:space="0" w:color="auto"/>
              <w:right w:val="outset" w:sz="6" w:space="0" w:color="auto"/>
            </w:tcBorders>
          </w:tcPr>
          <w:p w14:paraId="13141C11"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1.pantā izteiktais likuma 1.panta otrās daļas</w:t>
            </w:r>
            <w:r w:rsidR="007C51AD" w:rsidRPr="006E7F6A">
              <w:rPr>
                <w:rFonts w:ascii="Times New Roman" w:eastAsia="Times New Roman" w:hAnsi="Times New Roman" w:cs="Times New Roman"/>
                <w:iCs/>
                <w:sz w:val="24"/>
                <w:szCs w:val="24"/>
                <w:lang w:eastAsia="lv-LV"/>
              </w:rPr>
              <w:t xml:space="preserve"> 45.punkts</w:t>
            </w:r>
          </w:p>
        </w:tc>
        <w:tc>
          <w:tcPr>
            <w:tcW w:w="1254" w:type="pct"/>
            <w:tcBorders>
              <w:top w:val="outset" w:sz="6" w:space="0" w:color="auto"/>
              <w:left w:val="outset" w:sz="6" w:space="0" w:color="auto"/>
              <w:bottom w:val="outset" w:sz="6" w:space="0" w:color="auto"/>
              <w:right w:val="outset" w:sz="6" w:space="0" w:color="auto"/>
            </w:tcBorders>
          </w:tcPr>
          <w:p w14:paraId="05858162"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6DC151D5"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778A1A1A" w14:textId="77777777" w:rsidTr="76B69BB7">
        <w:tc>
          <w:tcPr>
            <w:tcW w:w="1237" w:type="pct"/>
            <w:tcBorders>
              <w:top w:val="outset" w:sz="6" w:space="0" w:color="auto"/>
              <w:left w:val="outset" w:sz="6" w:space="0" w:color="auto"/>
              <w:bottom w:val="outset" w:sz="6" w:space="0" w:color="auto"/>
              <w:right w:val="outset" w:sz="6" w:space="0" w:color="auto"/>
            </w:tcBorders>
          </w:tcPr>
          <w:p w14:paraId="78FAA8BC"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w:t>
            </w:r>
            <w:r w:rsidR="005D397E" w:rsidRPr="006E7F6A">
              <w:rPr>
                <w:rFonts w:ascii="Times New Roman" w:eastAsia="Times New Roman" w:hAnsi="Times New Roman" w:cs="Times New Roman"/>
                <w:iCs/>
                <w:sz w:val="24"/>
                <w:szCs w:val="24"/>
                <w:lang w:eastAsia="lv-LV"/>
              </w:rPr>
              <w:t>2</w:t>
            </w:r>
            <w:r w:rsidRPr="006E7F6A">
              <w:rPr>
                <w:rFonts w:ascii="Times New Roman" w:eastAsia="Times New Roman" w:hAnsi="Times New Roman" w:cs="Times New Roman"/>
                <w:iCs/>
                <w:sz w:val="24"/>
                <w:szCs w:val="24"/>
                <w:lang w:eastAsia="lv-LV"/>
              </w:rPr>
              <w:t xml:space="preserve">.panta </w:t>
            </w:r>
            <w:r w:rsidR="007C51AD" w:rsidRPr="006E7F6A">
              <w:rPr>
                <w:rFonts w:ascii="Times New Roman" w:eastAsia="Times New Roman" w:hAnsi="Times New Roman" w:cs="Times New Roman"/>
                <w:iCs/>
                <w:sz w:val="24"/>
                <w:szCs w:val="24"/>
                <w:lang w:eastAsia="lv-LV"/>
              </w:rPr>
              <w:t>60</w:t>
            </w:r>
            <w:r w:rsidRPr="006E7F6A">
              <w:rPr>
                <w:rFonts w:ascii="Times New Roman" w:eastAsia="Times New Roman" w:hAnsi="Times New Roman" w:cs="Times New Roman"/>
                <w:iCs/>
                <w:sz w:val="24"/>
                <w:szCs w:val="24"/>
                <w:lang w:eastAsia="lv-LV"/>
              </w:rPr>
              <w:t>.punkts</w:t>
            </w:r>
          </w:p>
        </w:tc>
        <w:tc>
          <w:tcPr>
            <w:tcW w:w="1237" w:type="pct"/>
            <w:tcBorders>
              <w:top w:val="outset" w:sz="6" w:space="0" w:color="auto"/>
              <w:left w:val="outset" w:sz="6" w:space="0" w:color="auto"/>
              <w:bottom w:val="outset" w:sz="6" w:space="0" w:color="auto"/>
              <w:right w:val="outset" w:sz="6" w:space="0" w:color="auto"/>
            </w:tcBorders>
          </w:tcPr>
          <w:p w14:paraId="43283BEB"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1.pantā izteiktais likuma 1.panta otrās daļas</w:t>
            </w:r>
            <w:r w:rsidR="007C51AD" w:rsidRPr="006E7F6A">
              <w:rPr>
                <w:rFonts w:ascii="Times New Roman" w:eastAsia="Times New Roman" w:hAnsi="Times New Roman" w:cs="Times New Roman"/>
                <w:iCs/>
                <w:sz w:val="24"/>
                <w:szCs w:val="24"/>
                <w:lang w:eastAsia="lv-LV"/>
              </w:rPr>
              <w:t xml:space="preserve"> 46.punkts</w:t>
            </w:r>
          </w:p>
        </w:tc>
        <w:tc>
          <w:tcPr>
            <w:tcW w:w="1254" w:type="pct"/>
            <w:tcBorders>
              <w:top w:val="outset" w:sz="6" w:space="0" w:color="auto"/>
              <w:left w:val="outset" w:sz="6" w:space="0" w:color="auto"/>
              <w:bottom w:val="outset" w:sz="6" w:space="0" w:color="auto"/>
              <w:right w:val="outset" w:sz="6" w:space="0" w:color="auto"/>
            </w:tcBorders>
          </w:tcPr>
          <w:p w14:paraId="798F7784"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0FE8F84B"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0B9104E3" w14:textId="77777777" w:rsidTr="76B69BB7">
        <w:tc>
          <w:tcPr>
            <w:tcW w:w="1237" w:type="pct"/>
            <w:tcBorders>
              <w:top w:val="outset" w:sz="6" w:space="0" w:color="auto"/>
              <w:left w:val="outset" w:sz="6" w:space="0" w:color="auto"/>
              <w:bottom w:val="outset" w:sz="6" w:space="0" w:color="auto"/>
              <w:right w:val="outset" w:sz="6" w:space="0" w:color="auto"/>
            </w:tcBorders>
          </w:tcPr>
          <w:p w14:paraId="081854E1" w14:textId="77777777" w:rsidR="00903BB0" w:rsidRPr="006E7F6A" w:rsidRDefault="002B348F"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14.panta 1., 2., 3., 5, 6.punkts </w:t>
            </w:r>
          </w:p>
          <w:p w14:paraId="287CF1EA" w14:textId="77777777" w:rsidR="002B348F" w:rsidRPr="006E7F6A" w:rsidRDefault="002B348F" w:rsidP="002B348F">
            <w:pPr>
              <w:ind w:firstLine="720"/>
              <w:rPr>
                <w:rFonts w:ascii="Times New Roman" w:eastAsia="Times New Roman" w:hAnsi="Times New Roman" w:cs="Times New Roman"/>
                <w:sz w:val="24"/>
                <w:szCs w:val="24"/>
                <w:lang w:eastAsia="lv-LV"/>
              </w:rPr>
            </w:pPr>
          </w:p>
        </w:tc>
        <w:tc>
          <w:tcPr>
            <w:tcW w:w="1237" w:type="pct"/>
            <w:tcBorders>
              <w:top w:val="outset" w:sz="6" w:space="0" w:color="auto"/>
              <w:left w:val="outset" w:sz="6" w:space="0" w:color="auto"/>
              <w:bottom w:val="outset" w:sz="6" w:space="0" w:color="auto"/>
              <w:right w:val="outset" w:sz="6" w:space="0" w:color="auto"/>
            </w:tcBorders>
          </w:tcPr>
          <w:p w14:paraId="5C595DFF" w14:textId="77777777" w:rsidR="00903BB0" w:rsidRPr="006E7F6A" w:rsidRDefault="002B348F"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lastRenderedPageBreak/>
              <w:t>Likumprojekta 1</w:t>
            </w:r>
            <w:r w:rsidR="00435C4B" w:rsidRPr="006E7F6A">
              <w:rPr>
                <w:rFonts w:ascii="Times New Roman" w:eastAsia="Times New Roman" w:hAnsi="Times New Roman" w:cs="Times New Roman"/>
                <w:iCs/>
                <w:sz w:val="24"/>
                <w:szCs w:val="24"/>
                <w:lang w:eastAsia="lv-LV"/>
              </w:rPr>
              <w:t>5</w:t>
            </w:r>
            <w:r w:rsidRPr="006E7F6A">
              <w:rPr>
                <w:rFonts w:ascii="Times New Roman" w:eastAsia="Times New Roman" w:hAnsi="Times New Roman" w:cs="Times New Roman"/>
                <w:iCs/>
                <w:sz w:val="24"/>
                <w:szCs w:val="24"/>
                <w:lang w:eastAsia="lv-LV"/>
              </w:rPr>
              <w:t>.pantā izteiktais likuma 20.</w:t>
            </w:r>
            <w:r w:rsidRPr="006E7F6A">
              <w:rPr>
                <w:rFonts w:ascii="Times New Roman" w:eastAsia="Times New Roman" w:hAnsi="Times New Roman" w:cs="Times New Roman"/>
                <w:iCs/>
                <w:sz w:val="24"/>
                <w:szCs w:val="24"/>
                <w:vertAlign w:val="superscript"/>
                <w:lang w:eastAsia="lv-LV"/>
              </w:rPr>
              <w:t>1</w:t>
            </w:r>
            <w:r w:rsidRPr="006E7F6A">
              <w:rPr>
                <w:rFonts w:ascii="Times New Roman" w:eastAsia="Times New Roman" w:hAnsi="Times New Roman" w:cs="Times New Roman"/>
                <w:iCs/>
                <w:sz w:val="24"/>
                <w:szCs w:val="24"/>
                <w:lang w:eastAsia="lv-LV"/>
              </w:rPr>
              <w:t xml:space="preserve"> pants</w:t>
            </w:r>
          </w:p>
        </w:tc>
        <w:tc>
          <w:tcPr>
            <w:tcW w:w="1254" w:type="pct"/>
            <w:tcBorders>
              <w:top w:val="outset" w:sz="6" w:space="0" w:color="auto"/>
              <w:left w:val="outset" w:sz="6" w:space="0" w:color="auto"/>
              <w:bottom w:val="outset" w:sz="6" w:space="0" w:color="auto"/>
              <w:right w:val="outset" w:sz="6" w:space="0" w:color="auto"/>
            </w:tcBorders>
          </w:tcPr>
          <w:p w14:paraId="6B77DE1E" w14:textId="77777777" w:rsidR="00903BB0" w:rsidRPr="006E7F6A" w:rsidRDefault="002B348F"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Likumprojekts pārņem daļēji. Pilnībā tiks pārņemts ar grozījumiem Ministru </w:t>
            </w:r>
            <w:r w:rsidRPr="006E7F6A">
              <w:rPr>
                <w:rFonts w:ascii="Times New Roman" w:eastAsia="Times New Roman" w:hAnsi="Times New Roman" w:cs="Times New Roman"/>
                <w:iCs/>
                <w:sz w:val="24"/>
                <w:szCs w:val="24"/>
                <w:lang w:eastAsia="lv-LV"/>
              </w:rPr>
              <w:lastRenderedPageBreak/>
              <w:t>kabineta 2014.gada 21.janvāra noteikumos Nr.50 “Elektroenerģijas tirdzniecības un lietošanas noteikumi”.</w:t>
            </w:r>
          </w:p>
        </w:tc>
        <w:tc>
          <w:tcPr>
            <w:tcW w:w="1272" w:type="pct"/>
            <w:tcBorders>
              <w:top w:val="outset" w:sz="6" w:space="0" w:color="auto"/>
              <w:left w:val="outset" w:sz="6" w:space="0" w:color="auto"/>
              <w:bottom w:val="outset" w:sz="6" w:space="0" w:color="auto"/>
              <w:right w:val="outset" w:sz="6" w:space="0" w:color="auto"/>
            </w:tcBorders>
          </w:tcPr>
          <w:p w14:paraId="709126F9"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lastRenderedPageBreak/>
              <w:t>Projekts nesatur stingrākas prasības nekā attiecīgais ES tiesību akts.</w:t>
            </w:r>
          </w:p>
        </w:tc>
      </w:tr>
      <w:tr w:rsidR="00380848" w:rsidRPr="006E7F6A" w14:paraId="224E6304" w14:textId="77777777" w:rsidTr="76B69BB7">
        <w:tc>
          <w:tcPr>
            <w:tcW w:w="1237" w:type="pct"/>
            <w:tcBorders>
              <w:top w:val="outset" w:sz="6" w:space="0" w:color="auto"/>
              <w:left w:val="outset" w:sz="6" w:space="0" w:color="auto"/>
              <w:bottom w:val="outset" w:sz="6" w:space="0" w:color="auto"/>
              <w:right w:val="outset" w:sz="6" w:space="0" w:color="auto"/>
            </w:tcBorders>
          </w:tcPr>
          <w:p w14:paraId="557537A1" w14:textId="77777777" w:rsidR="00903BB0" w:rsidRPr="006E7F6A" w:rsidRDefault="002B348F"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2019/944 15.pant</w:t>
            </w:r>
            <w:r w:rsidR="00936B8B" w:rsidRPr="006E7F6A">
              <w:rPr>
                <w:rFonts w:ascii="Times New Roman" w:eastAsia="Times New Roman" w:hAnsi="Times New Roman" w:cs="Times New Roman"/>
                <w:iCs/>
                <w:sz w:val="24"/>
                <w:szCs w:val="24"/>
                <w:lang w:eastAsia="lv-LV"/>
              </w:rPr>
              <w:t>s</w:t>
            </w:r>
          </w:p>
        </w:tc>
        <w:tc>
          <w:tcPr>
            <w:tcW w:w="1237" w:type="pct"/>
            <w:tcBorders>
              <w:top w:val="outset" w:sz="6" w:space="0" w:color="auto"/>
              <w:left w:val="outset" w:sz="6" w:space="0" w:color="auto"/>
              <w:bottom w:val="outset" w:sz="6" w:space="0" w:color="auto"/>
              <w:right w:val="outset" w:sz="6" w:space="0" w:color="auto"/>
            </w:tcBorders>
          </w:tcPr>
          <w:p w14:paraId="0CE3FA0D" w14:textId="77777777" w:rsidR="00903BB0" w:rsidRPr="006E7F6A" w:rsidRDefault="00936B8B"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Likumprojekta </w:t>
            </w:r>
            <w:r w:rsidR="00435C4B" w:rsidRPr="006E7F6A">
              <w:rPr>
                <w:rFonts w:ascii="Times New Roman" w:eastAsia="Times New Roman" w:hAnsi="Times New Roman" w:cs="Times New Roman"/>
                <w:iCs/>
                <w:sz w:val="24"/>
                <w:szCs w:val="24"/>
                <w:lang w:eastAsia="lv-LV"/>
              </w:rPr>
              <w:t>3</w:t>
            </w:r>
            <w:r w:rsidRPr="006E7F6A">
              <w:rPr>
                <w:rFonts w:ascii="Times New Roman" w:eastAsia="Times New Roman" w:hAnsi="Times New Roman" w:cs="Times New Roman"/>
                <w:iCs/>
                <w:sz w:val="24"/>
                <w:szCs w:val="24"/>
                <w:lang w:eastAsia="lv-LV"/>
              </w:rPr>
              <w:t>1.pantā izteiktais likuma 47.pants, 49.panta pirmā un trešā daļa</w:t>
            </w:r>
          </w:p>
        </w:tc>
        <w:tc>
          <w:tcPr>
            <w:tcW w:w="1254" w:type="pct"/>
            <w:tcBorders>
              <w:top w:val="outset" w:sz="6" w:space="0" w:color="auto"/>
              <w:left w:val="outset" w:sz="6" w:space="0" w:color="auto"/>
              <w:bottom w:val="outset" w:sz="6" w:space="0" w:color="auto"/>
              <w:right w:val="outset" w:sz="6" w:space="0" w:color="auto"/>
            </w:tcBorders>
          </w:tcPr>
          <w:p w14:paraId="20FC810B" w14:textId="77777777" w:rsidR="00903BB0" w:rsidRPr="006E7F6A" w:rsidRDefault="00936B8B"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11EF3EF1" w14:textId="77777777" w:rsidR="00903BB0" w:rsidRPr="006E7F6A" w:rsidRDefault="00903BB0" w:rsidP="00903BB0">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55777B84" w14:textId="77777777" w:rsidTr="76B69BB7">
        <w:tc>
          <w:tcPr>
            <w:tcW w:w="1237" w:type="pct"/>
            <w:tcBorders>
              <w:top w:val="outset" w:sz="6" w:space="0" w:color="auto"/>
              <w:left w:val="outset" w:sz="6" w:space="0" w:color="auto"/>
              <w:bottom w:val="outset" w:sz="6" w:space="0" w:color="auto"/>
              <w:right w:val="outset" w:sz="6" w:space="0" w:color="auto"/>
            </w:tcBorders>
          </w:tcPr>
          <w:p w14:paraId="34396486" w14:textId="77777777" w:rsidR="00936B8B" w:rsidRPr="006E7F6A" w:rsidRDefault="00936B8B" w:rsidP="00936B8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16.pants </w:t>
            </w:r>
          </w:p>
        </w:tc>
        <w:tc>
          <w:tcPr>
            <w:tcW w:w="1237" w:type="pct"/>
            <w:tcBorders>
              <w:top w:val="outset" w:sz="6" w:space="0" w:color="auto"/>
              <w:left w:val="outset" w:sz="6" w:space="0" w:color="auto"/>
              <w:bottom w:val="outset" w:sz="6" w:space="0" w:color="auto"/>
              <w:right w:val="outset" w:sz="6" w:space="0" w:color="auto"/>
            </w:tcBorders>
          </w:tcPr>
          <w:p w14:paraId="18D23AE1" w14:textId="77777777" w:rsidR="00936B8B" w:rsidRPr="006E7F6A" w:rsidRDefault="00936B8B" w:rsidP="00936B8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Likumprojekta </w:t>
            </w:r>
            <w:r w:rsidR="00435C4B" w:rsidRPr="006E7F6A">
              <w:rPr>
                <w:rFonts w:ascii="Times New Roman" w:eastAsia="Times New Roman" w:hAnsi="Times New Roman" w:cs="Times New Roman"/>
                <w:iCs/>
                <w:sz w:val="24"/>
                <w:szCs w:val="24"/>
                <w:lang w:eastAsia="lv-LV"/>
              </w:rPr>
              <w:t>3</w:t>
            </w:r>
            <w:r w:rsidRPr="006E7F6A">
              <w:rPr>
                <w:rFonts w:ascii="Times New Roman" w:eastAsia="Times New Roman" w:hAnsi="Times New Roman" w:cs="Times New Roman"/>
                <w:iCs/>
                <w:sz w:val="24"/>
                <w:szCs w:val="24"/>
                <w:lang w:eastAsia="lv-LV"/>
              </w:rPr>
              <w:t>1.pantā izteiktais likuma 48.pants, 49.panta 1.,2.,4.</w:t>
            </w:r>
            <w:r w:rsidR="005D397E" w:rsidRPr="006E7F6A">
              <w:rPr>
                <w:rFonts w:ascii="Times New Roman" w:eastAsia="Times New Roman" w:hAnsi="Times New Roman" w:cs="Times New Roman"/>
                <w:iCs/>
                <w:sz w:val="24"/>
                <w:szCs w:val="24"/>
                <w:lang w:eastAsia="lv-LV"/>
              </w:rPr>
              <w:t xml:space="preserve">, </w:t>
            </w:r>
            <w:r w:rsidRPr="006E7F6A">
              <w:rPr>
                <w:rFonts w:ascii="Times New Roman" w:eastAsia="Times New Roman" w:hAnsi="Times New Roman" w:cs="Times New Roman"/>
                <w:iCs/>
                <w:sz w:val="24"/>
                <w:szCs w:val="24"/>
                <w:lang w:eastAsia="lv-LV"/>
              </w:rPr>
              <w:t>5.daļa</w:t>
            </w:r>
            <w:r w:rsidR="005D397E" w:rsidRPr="006E7F6A">
              <w:rPr>
                <w:rFonts w:ascii="Times New Roman" w:eastAsia="Times New Roman" w:hAnsi="Times New Roman" w:cs="Times New Roman"/>
                <w:iCs/>
                <w:sz w:val="24"/>
                <w:szCs w:val="24"/>
                <w:lang w:eastAsia="lv-LV"/>
              </w:rPr>
              <w:t xml:space="preserve"> un </w:t>
            </w:r>
            <w:r w:rsidRPr="006E7F6A">
              <w:rPr>
                <w:rFonts w:ascii="Times New Roman" w:eastAsia="Times New Roman" w:hAnsi="Times New Roman" w:cs="Times New Roman"/>
                <w:iCs/>
                <w:sz w:val="24"/>
                <w:szCs w:val="24"/>
                <w:lang w:eastAsia="lv-LV"/>
              </w:rPr>
              <w:t>50.pants</w:t>
            </w:r>
          </w:p>
        </w:tc>
        <w:tc>
          <w:tcPr>
            <w:tcW w:w="1254" w:type="pct"/>
            <w:tcBorders>
              <w:top w:val="outset" w:sz="6" w:space="0" w:color="auto"/>
              <w:left w:val="outset" w:sz="6" w:space="0" w:color="auto"/>
              <w:bottom w:val="outset" w:sz="6" w:space="0" w:color="auto"/>
              <w:right w:val="outset" w:sz="6" w:space="0" w:color="auto"/>
            </w:tcBorders>
          </w:tcPr>
          <w:p w14:paraId="5429872E" w14:textId="77777777" w:rsidR="00936B8B" w:rsidRPr="006E7F6A" w:rsidRDefault="00435C4B" w:rsidP="00936B8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5833C773" w14:textId="77777777" w:rsidR="00936B8B" w:rsidRPr="006E7F6A" w:rsidRDefault="00936B8B" w:rsidP="00936B8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78A042D6" w14:textId="77777777" w:rsidTr="76B69BB7">
        <w:tc>
          <w:tcPr>
            <w:tcW w:w="1237" w:type="pct"/>
            <w:tcBorders>
              <w:top w:val="outset" w:sz="6" w:space="0" w:color="auto"/>
              <w:left w:val="outset" w:sz="6" w:space="0" w:color="auto"/>
              <w:bottom w:val="outset" w:sz="6" w:space="0" w:color="auto"/>
              <w:right w:val="outset" w:sz="6" w:space="0" w:color="auto"/>
            </w:tcBorders>
          </w:tcPr>
          <w:p w14:paraId="63CA50A4" w14:textId="77777777" w:rsidR="00936B8B" w:rsidRPr="006E7F6A" w:rsidRDefault="00435C4B" w:rsidP="00936B8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2019/944 36.pants</w:t>
            </w:r>
          </w:p>
        </w:tc>
        <w:tc>
          <w:tcPr>
            <w:tcW w:w="1237" w:type="pct"/>
            <w:tcBorders>
              <w:top w:val="outset" w:sz="6" w:space="0" w:color="auto"/>
              <w:left w:val="outset" w:sz="6" w:space="0" w:color="auto"/>
              <w:bottom w:val="outset" w:sz="6" w:space="0" w:color="auto"/>
              <w:right w:val="outset" w:sz="6" w:space="0" w:color="auto"/>
            </w:tcBorders>
          </w:tcPr>
          <w:p w14:paraId="63848DAD" w14:textId="77777777" w:rsidR="00936B8B" w:rsidRPr="006E7F6A" w:rsidRDefault="00435C4B" w:rsidP="00936B8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16.pantā izteiktais likuma 20.</w:t>
            </w:r>
            <w:r w:rsidRPr="006E7F6A">
              <w:rPr>
                <w:rFonts w:ascii="Times New Roman" w:eastAsia="Times New Roman" w:hAnsi="Times New Roman" w:cs="Times New Roman"/>
                <w:iCs/>
                <w:sz w:val="24"/>
                <w:szCs w:val="24"/>
                <w:vertAlign w:val="superscript"/>
                <w:lang w:eastAsia="lv-LV"/>
              </w:rPr>
              <w:t>2</w:t>
            </w:r>
            <w:r w:rsidRPr="006E7F6A">
              <w:rPr>
                <w:rFonts w:ascii="Times New Roman" w:eastAsia="Times New Roman" w:hAnsi="Times New Roman" w:cs="Times New Roman"/>
                <w:iCs/>
                <w:sz w:val="24"/>
                <w:szCs w:val="24"/>
                <w:lang w:eastAsia="lv-LV"/>
              </w:rPr>
              <w:t xml:space="preserve"> pants</w:t>
            </w:r>
          </w:p>
        </w:tc>
        <w:tc>
          <w:tcPr>
            <w:tcW w:w="1254" w:type="pct"/>
            <w:tcBorders>
              <w:top w:val="outset" w:sz="6" w:space="0" w:color="auto"/>
              <w:left w:val="outset" w:sz="6" w:space="0" w:color="auto"/>
              <w:bottom w:val="outset" w:sz="6" w:space="0" w:color="auto"/>
              <w:right w:val="outset" w:sz="6" w:space="0" w:color="auto"/>
            </w:tcBorders>
          </w:tcPr>
          <w:p w14:paraId="6F3C077A" w14:textId="77777777" w:rsidR="00936B8B" w:rsidRPr="006E7F6A" w:rsidRDefault="00435C4B" w:rsidP="00936B8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6CF7C728" w14:textId="77777777" w:rsidR="00936B8B" w:rsidRPr="006E7F6A" w:rsidRDefault="00435C4B" w:rsidP="00936B8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1EE123F9" w14:textId="77777777" w:rsidTr="76B69BB7">
        <w:tc>
          <w:tcPr>
            <w:tcW w:w="1237" w:type="pct"/>
            <w:tcBorders>
              <w:top w:val="outset" w:sz="6" w:space="0" w:color="auto"/>
              <w:left w:val="outset" w:sz="6" w:space="0" w:color="auto"/>
              <w:bottom w:val="outset" w:sz="6" w:space="0" w:color="auto"/>
              <w:right w:val="outset" w:sz="6" w:space="0" w:color="auto"/>
            </w:tcBorders>
          </w:tcPr>
          <w:p w14:paraId="37310EF1" w14:textId="77777777" w:rsidR="00435C4B" w:rsidRPr="006E7F6A" w:rsidRDefault="00435C4B"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2019/944  40.panta ceturtā daļa</w:t>
            </w:r>
          </w:p>
        </w:tc>
        <w:tc>
          <w:tcPr>
            <w:tcW w:w="1237" w:type="pct"/>
            <w:tcBorders>
              <w:top w:val="outset" w:sz="6" w:space="0" w:color="auto"/>
              <w:left w:val="outset" w:sz="6" w:space="0" w:color="auto"/>
              <w:bottom w:val="outset" w:sz="6" w:space="0" w:color="auto"/>
              <w:right w:val="outset" w:sz="6" w:space="0" w:color="auto"/>
            </w:tcBorders>
          </w:tcPr>
          <w:p w14:paraId="70170F7C" w14:textId="77777777" w:rsidR="00435C4B" w:rsidRPr="006E7F6A" w:rsidRDefault="00435C4B"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w:t>
            </w:r>
            <w:r w:rsidR="005D397E" w:rsidRPr="006E7F6A">
              <w:rPr>
                <w:rFonts w:ascii="Times New Roman" w:eastAsia="Times New Roman" w:hAnsi="Times New Roman" w:cs="Times New Roman"/>
                <w:iCs/>
                <w:sz w:val="24"/>
                <w:szCs w:val="24"/>
                <w:lang w:eastAsia="lv-LV"/>
              </w:rPr>
              <w:t>0</w:t>
            </w:r>
            <w:r w:rsidRPr="006E7F6A">
              <w:rPr>
                <w:rFonts w:ascii="Times New Roman" w:eastAsia="Times New Roman" w:hAnsi="Times New Roman" w:cs="Times New Roman"/>
                <w:iCs/>
                <w:sz w:val="24"/>
                <w:szCs w:val="24"/>
                <w:lang w:eastAsia="lv-LV"/>
              </w:rPr>
              <w:t xml:space="preserve">.pantā izteiktais likuma 14.pants, </w:t>
            </w:r>
            <w:r w:rsidR="005D397E" w:rsidRPr="006E7F6A">
              <w:rPr>
                <w:rFonts w:ascii="Times New Roman" w:eastAsia="Times New Roman" w:hAnsi="Times New Roman" w:cs="Times New Roman"/>
                <w:iCs/>
                <w:sz w:val="24"/>
                <w:szCs w:val="24"/>
                <w:lang w:eastAsia="lv-LV"/>
              </w:rPr>
              <w:t xml:space="preserve">22.pantā izteiktais likuma </w:t>
            </w:r>
            <w:r w:rsidRPr="006E7F6A">
              <w:rPr>
                <w:rFonts w:ascii="Times New Roman" w:eastAsia="Times New Roman" w:hAnsi="Times New Roman" w:cs="Times New Roman"/>
                <w:iCs/>
                <w:sz w:val="24"/>
                <w:szCs w:val="24"/>
                <w:lang w:eastAsia="lv-LV"/>
              </w:rPr>
              <w:t xml:space="preserve">36.pants un </w:t>
            </w:r>
            <w:r w:rsidR="005D397E" w:rsidRPr="006E7F6A">
              <w:rPr>
                <w:rFonts w:ascii="Times New Roman" w:eastAsia="Times New Roman" w:hAnsi="Times New Roman" w:cs="Times New Roman"/>
                <w:iCs/>
                <w:sz w:val="24"/>
                <w:szCs w:val="24"/>
                <w:lang w:eastAsia="lv-LV"/>
              </w:rPr>
              <w:t xml:space="preserve">23.pantā izteiktais likuma </w:t>
            </w:r>
            <w:r w:rsidRPr="006E7F6A">
              <w:rPr>
                <w:rFonts w:ascii="Times New Roman" w:eastAsia="Times New Roman" w:hAnsi="Times New Roman" w:cs="Times New Roman"/>
                <w:iCs/>
                <w:sz w:val="24"/>
                <w:szCs w:val="24"/>
                <w:lang w:eastAsia="lv-LV"/>
              </w:rPr>
              <w:t>37.pants</w:t>
            </w:r>
          </w:p>
        </w:tc>
        <w:tc>
          <w:tcPr>
            <w:tcW w:w="1254" w:type="pct"/>
            <w:tcBorders>
              <w:top w:val="outset" w:sz="6" w:space="0" w:color="auto"/>
              <w:left w:val="outset" w:sz="6" w:space="0" w:color="auto"/>
              <w:bottom w:val="outset" w:sz="6" w:space="0" w:color="auto"/>
              <w:right w:val="outset" w:sz="6" w:space="0" w:color="auto"/>
            </w:tcBorders>
          </w:tcPr>
          <w:p w14:paraId="3FBA0361" w14:textId="77777777" w:rsidR="00435C4B" w:rsidRPr="006E7F6A" w:rsidRDefault="00435C4B"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5E20797A" w14:textId="77777777" w:rsidR="00435C4B" w:rsidRPr="006E7F6A" w:rsidRDefault="00435C4B"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43ED4156" w14:textId="77777777" w:rsidTr="76B69BB7">
        <w:tc>
          <w:tcPr>
            <w:tcW w:w="1237" w:type="pct"/>
            <w:tcBorders>
              <w:top w:val="outset" w:sz="6" w:space="0" w:color="auto"/>
              <w:left w:val="outset" w:sz="6" w:space="0" w:color="auto"/>
              <w:bottom w:val="outset" w:sz="6" w:space="0" w:color="auto"/>
              <w:right w:val="outset" w:sz="6" w:space="0" w:color="auto"/>
            </w:tcBorders>
          </w:tcPr>
          <w:p w14:paraId="3E2DDB74" w14:textId="77777777" w:rsidR="00435C4B" w:rsidRPr="006E7F6A" w:rsidRDefault="00435C4B"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54.pants </w:t>
            </w:r>
          </w:p>
        </w:tc>
        <w:tc>
          <w:tcPr>
            <w:tcW w:w="1237" w:type="pct"/>
            <w:tcBorders>
              <w:top w:val="outset" w:sz="6" w:space="0" w:color="auto"/>
              <w:left w:val="outset" w:sz="6" w:space="0" w:color="auto"/>
              <w:bottom w:val="outset" w:sz="6" w:space="0" w:color="auto"/>
              <w:right w:val="outset" w:sz="6" w:space="0" w:color="auto"/>
            </w:tcBorders>
          </w:tcPr>
          <w:p w14:paraId="0048BC5F" w14:textId="77777777" w:rsidR="00435C4B" w:rsidRPr="006E7F6A" w:rsidRDefault="00435C4B"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w:t>
            </w:r>
            <w:r w:rsidR="005D397E" w:rsidRPr="006E7F6A">
              <w:rPr>
                <w:rFonts w:ascii="Times New Roman" w:eastAsia="Times New Roman" w:hAnsi="Times New Roman" w:cs="Times New Roman"/>
                <w:iCs/>
                <w:sz w:val="24"/>
                <w:szCs w:val="24"/>
                <w:lang w:eastAsia="lv-LV"/>
              </w:rPr>
              <w:t>3</w:t>
            </w:r>
            <w:r w:rsidRPr="006E7F6A">
              <w:rPr>
                <w:rFonts w:ascii="Times New Roman" w:eastAsia="Times New Roman" w:hAnsi="Times New Roman" w:cs="Times New Roman"/>
                <w:iCs/>
                <w:sz w:val="24"/>
                <w:szCs w:val="24"/>
                <w:lang w:eastAsia="lv-LV"/>
              </w:rPr>
              <w:t>.pantā izteiktais likuma 16.</w:t>
            </w:r>
            <w:r w:rsidRPr="006E7F6A">
              <w:rPr>
                <w:rFonts w:ascii="Times New Roman" w:eastAsia="Times New Roman" w:hAnsi="Times New Roman" w:cs="Times New Roman"/>
                <w:iCs/>
                <w:sz w:val="24"/>
                <w:szCs w:val="24"/>
                <w:vertAlign w:val="superscript"/>
                <w:lang w:eastAsia="lv-LV"/>
              </w:rPr>
              <w:t>3</w:t>
            </w:r>
            <w:r w:rsidRPr="006E7F6A">
              <w:rPr>
                <w:rFonts w:ascii="Times New Roman" w:eastAsia="Times New Roman" w:hAnsi="Times New Roman" w:cs="Times New Roman"/>
                <w:iCs/>
                <w:sz w:val="24"/>
                <w:szCs w:val="24"/>
                <w:lang w:eastAsia="lv-LV"/>
              </w:rPr>
              <w:t xml:space="preserve"> pants</w:t>
            </w:r>
          </w:p>
        </w:tc>
        <w:tc>
          <w:tcPr>
            <w:tcW w:w="1254" w:type="pct"/>
            <w:tcBorders>
              <w:top w:val="outset" w:sz="6" w:space="0" w:color="auto"/>
              <w:left w:val="outset" w:sz="6" w:space="0" w:color="auto"/>
              <w:bottom w:val="outset" w:sz="6" w:space="0" w:color="auto"/>
              <w:right w:val="outset" w:sz="6" w:space="0" w:color="auto"/>
            </w:tcBorders>
          </w:tcPr>
          <w:p w14:paraId="016F4A14" w14:textId="77777777" w:rsidR="00435C4B" w:rsidRPr="006E7F6A" w:rsidRDefault="00435C4B"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25799246" w14:textId="77777777" w:rsidR="00435C4B" w:rsidRPr="006E7F6A" w:rsidRDefault="00435C4B"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7502AAC3" w14:textId="77777777" w:rsidTr="76B69BB7">
        <w:tc>
          <w:tcPr>
            <w:tcW w:w="1237" w:type="pct"/>
            <w:tcBorders>
              <w:top w:val="outset" w:sz="6" w:space="0" w:color="auto"/>
              <w:left w:val="outset" w:sz="6" w:space="0" w:color="auto"/>
              <w:bottom w:val="outset" w:sz="6" w:space="0" w:color="auto"/>
              <w:right w:val="outset" w:sz="6" w:space="0" w:color="auto"/>
            </w:tcBorders>
          </w:tcPr>
          <w:p w14:paraId="7FF05E59" w14:textId="5968E2C4" w:rsidR="00435C4B" w:rsidRPr="006E7F6A" w:rsidRDefault="00435C4B"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w:t>
            </w:r>
            <w:r w:rsidR="00397410" w:rsidRPr="006E7F6A">
              <w:rPr>
                <w:rFonts w:ascii="Times New Roman" w:eastAsia="Times New Roman" w:hAnsi="Times New Roman" w:cs="Times New Roman"/>
                <w:iCs/>
                <w:sz w:val="24"/>
                <w:szCs w:val="24"/>
                <w:lang w:eastAsia="lv-LV"/>
              </w:rPr>
              <w:t xml:space="preserve">(ES) </w:t>
            </w:r>
            <w:r w:rsidRPr="006E7F6A">
              <w:rPr>
                <w:rFonts w:ascii="Times New Roman" w:eastAsia="Times New Roman" w:hAnsi="Times New Roman" w:cs="Times New Roman"/>
                <w:iCs/>
                <w:sz w:val="24"/>
                <w:szCs w:val="24"/>
                <w:lang w:eastAsia="lv-LV"/>
              </w:rPr>
              <w:t>2018/2001</w:t>
            </w:r>
            <w:r w:rsidR="005D397E" w:rsidRPr="006E7F6A">
              <w:rPr>
                <w:rFonts w:ascii="Times New Roman" w:eastAsia="Times New Roman" w:hAnsi="Times New Roman" w:cs="Times New Roman"/>
                <w:iCs/>
                <w:sz w:val="24"/>
                <w:szCs w:val="24"/>
                <w:lang w:eastAsia="lv-LV"/>
              </w:rPr>
              <w:t xml:space="preserve"> 2.panta 14.daļa </w:t>
            </w:r>
          </w:p>
        </w:tc>
        <w:tc>
          <w:tcPr>
            <w:tcW w:w="1237" w:type="pct"/>
            <w:tcBorders>
              <w:top w:val="outset" w:sz="6" w:space="0" w:color="auto"/>
              <w:left w:val="outset" w:sz="6" w:space="0" w:color="auto"/>
              <w:bottom w:val="outset" w:sz="6" w:space="0" w:color="auto"/>
              <w:right w:val="outset" w:sz="6" w:space="0" w:color="auto"/>
            </w:tcBorders>
          </w:tcPr>
          <w:p w14:paraId="436081EE" w14:textId="77777777" w:rsidR="00435C4B" w:rsidRPr="006E7F6A" w:rsidRDefault="005D397E"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Likumprojekta 1.pantā izteiktais likuma </w:t>
            </w:r>
            <w:r w:rsidR="00166104" w:rsidRPr="006E7F6A">
              <w:rPr>
                <w:rFonts w:ascii="Times New Roman" w:eastAsia="Times New Roman" w:hAnsi="Times New Roman" w:cs="Times New Roman"/>
                <w:iCs/>
                <w:sz w:val="24"/>
                <w:szCs w:val="24"/>
                <w:lang w:eastAsia="lv-LV"/>
              </w:rPr>
              <w:t xml:space="preserve">1.panta otrās daļas </w:t>
            </w:r>
            <w:r w:rsidRPr="006E7F6A">
              <w:rPr>
                <w:rFonts w:ascii="Times New Roman" w:eastAsia="Times New Roman" w:hAnsi="Times New Roman" w:cs="Times New Roman"/>
                <w:iCs/>
                <w:sz w:val="24"/>
                <w:szCs w:val="24"/>
                <w:lang w:eastAsia="lv-LV"/>
              </w:rPr>
              <w:t>51.punkts</w:t>
            </w:r>
          </w:p>
        </w:tc>
        <w:tc>
          <w:tcPr>
            <w:tcW w:w="1254" w:type="pct"/>
            <w:tcBorders>
              <w:top w:val="outset" w:sz="6" w:space="0" w:color="auto"/>
              <w:left w:val="outset" w:sz="6" w:space="0" w:color="auto"/>
              <w:bottom w:val="outset" w:sz="6" w:space="0" w:color="auto"/>
              <w:right w:val="outset" w:sz="6" w:space="0" w:color="auto"/>
            </w:tcBorders>
          </w:tcPr>
          <w:p w14:paraId="68655C34" w14:textId="77777777" w:rsidR="00435C4B" w:rsidRPr="006E7F6A" w:rsidRDefault="00166104"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138F2171" w14:textId="77777777" w:rsidR="00435C4B" w:rsidRPr="006E7F6A" w:rsidRDefault="00166104"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42107540" w14:textId="77777777" w:rsidTr="76B69BB7">
        <w:tc>
          <w:tcPr>
            <w:tcW w:w="1237" w:type="pct"/>
            <w:tcBorders>
              <w:top w:val="outset" w:sz="6" w:space="0" w:color="auto"/>
              <w:left w:val="outset" w:sz="6" w:space="0" w:color="auto"/>
              <w:bottom w:val="outset" w:sz="6" w:space="0" w:color="auto"/>
              <w:right w:val="outset" w:sz="6" w:space="0" w:color="auto"/>
            </w:tcBorders>
          </w:tcPr>
          <w:p w14:paraId="025DFC52" w14:textId="646D8A8B" w:rsidR="005D397E" w:rsidRPr="006E7F6A" w:rsidRDefault="005D397E"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w:t>
            </w:r>
            <w:r w:rsidR="00397410" w:rsidRPr="006E7F6A">
              <w:rPr>
                <w:rFonts w:ascii="Times New Roman" w:eastAsia="Times New Roman" w:hAnsi="Times New Roman" w:cs="Times New Roman"/>
                <w:iCs/>
                <w:sz w:val="24"/>
                <w:szCs w:val="24"/>
                <w:lang w:eastAsia="lv-LV"/>
              </w:rPr>
              <w:t xml:space="preserve">(ES) </w:t>
            </w:r>
            <w:r w:rsidRPr="006E7F6A">
              <w:rPr>
                <w:rFonts w:ascii="Times New Roman" w:eastAsia="Times New Roman" w:hAnsi="Times New Roman" w:cs="Times New Roman"/>
                <w:iCs/>
                <w:sz w:val="24"/>
                <w:szCs w:val="24"/>
                <w:lang w:eastAsia="lv-LV"/>
              </w:rPr>
              <w:t>2018/2001 2.panta 17.daļa</w:t>
            </w:r>
          </w:p>
        </w:tc>
        <w:tc>
          <w:tcPr>
            <w:tcW w:w="1237" w:type="pct"/>
            <w:tcBorders>
              <w:top w:val="outset" w:sz="6" w:space="0" w:color="auto"/>
              <w:left w:val="outset" w:sz="6" w:space="0" w:color="auto"/>
              <w:bottom w:val="outset" w:sz="6" w:space="0" w:color="auto"/>
              <w:right w:val="outset" w:sz="6" w:space="0" w:color="auto"/>
            </w:tcBorders>
          </w:tcPr>
          <w:p w14:paraId="6AA58478" w14:textId="77777777" w:rsidR="005D397E" w:rsidRPr="006E7F6A" w:rsidRDefault="005D397E"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1.pantā izteiktais likuma</w:t>
            </w:r>
            <w:r w:rsidR="00166104" w:rsidRPr="006E7F6A">
              <w:rPr>
                <w:rFonts w:ascii="Times New Roman" w:eastAsia="Times New Roman" w:hAnsi="Times New Roman" w:cs="Times New Roman"/>
                <w:iCs/>
                <w:sz w:val="24"/>
                <w:szCs w:val="24"/>
                <w:lang w:eastAsia="lv-LV"/>
              </w:rPr>
              <w:t xml:space="preserve"> 1.panta otrās daļas</w:t>
            </w:r>
            <w:r w:rsidRPr="006E7F6A">
              <w:rPr>
                <w:rFonts w:ascii="Times New Roman" w:eastAsia="Times New Roman" w:hAnsi="Times New Roman" w:cs="Times New Roman"/>
                <w:iCs/>
                <w:sz w:val="24"/>
                <w:szCs w:val="24"/>
                <w:lang w:eastAsia="lv-LV"/>
              </w:rPr>
              <w:t xml:space="preserve"> 43.punkts</w:t>
            </w:r>
          </w:p>
        </w:tc>
        <w:tc>
          <w:tcPr>
            <w:tcW w:w="1254" w:type="pct"/>
            <w:tcBorders>
              <w:top w:val="outset" w:sz="6" w:space="0" w:color="auto"/>
              <w:left w:val="outset" w:sz="6" w:space="0" w:color="auto"/>
              <w:bottom w:val="outset" w:sz="6" w:space="0" w:color="auto"/>
              <w:right w:val="outset" w:sz="6" w:space="0" w:color="auto"/>
            </w:tcBorders>
          </w:tcPr>
          <w:p w14:paraId="6AD7CFA7" w14:textId="77777777" w:rsidR="005D397E" w:rsidRPr="006E7F6A" w:rsidRDefault="00166104"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74462543" w14:textId="77777777" w:rsidR="005D397E" w:rsidRPr="006E7F6A" w:rsidRDefault="00166104"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29E54BEB" w14:textId="77777777" w:rsidTr="76B69BB7">
        <w:tc>
          <w:tcPr>
            <w:tcW w:w="1237" w:type="pct"/>
            <w:tcBorders>
              <w:top w:val="outset" w:sz="6" w:space="0" w:color="auto"/>
              <w:left w:val="outset" w:sz="6" w:space="0" w:color="auto"/>
              <w:bottom w:val="outset" w:sz="6" w:space="0" w:color="auto"/>
              <w:right w:val="outset" w:sz="6" w:space="0" w:color="auto"/>
            </w:tcBorders>
          </w:tcPr>
          <w:p w14:paraId="0C6EE01C" w14:textId="27D0651A" w:rsidR="005D397E" w:rsidRPr="006E7F6A" w:rsidRDefault="005D397E"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w:t>
            </w:r>
            <w:r w:rsidR="00397410" w:rsidRPr="006E7F6A">
              <w:rPr>
                <w:rFonts w:ascii="Times New Roman" w:eastAsia="Times New Roman" w:hAnsi="Times New Roman" w:cs="Times New Roman"/>
                <w:iCs/>
                <w:sz w:val="24"/>
                <w:szCs w:val="24"/>
                <w:lang w:eastAsia="lv-LV"/>
              </w:rPr>
              <w:t xml:space="preserve">(ES) </w:t>
            </w:r>
            <w:r w:rsidRPr="006E7F6A">
              <w:rPr>
                <w:rFonts w:ascii="Times New Roman" w:eastAsia="Times New Roman" w:hAnsi="Times New Roman" w:cs="Times New Roman"/>
                <w:iCs/>
                <w:sz w:val="24"/>
                <w:szCs w:val="24"/>
                <w:lang w:eastAsia="lv-LV"/>
              </w:rPr>
              <w:t>2018/2001 2.panta 18.daļa</w:t>
            </w:r>
          </w:p>
        </w:tc>
        <w:tc>
          <w:tcPr>
            <w:tcW w:w="1237" w:type="pct"/>
            <w:tcBorders>
              <w:top w:val="outset" w:sz="6" w:space="0" w:color="auto"/>
              <w:left w:val="outset" w:sz="6" w:space="0" w:color="auto"/>
              <w:bottom w:val="outset" w:sz="6" w:space="0" w:color="auto"/>
              <w:right w:val="outset" w:sz="6" w:space="0" w:color="auto"/>
            </w:tcBorders>
          </w:tcPr>
          <w:p w14:paraId="14984D12" w14:textId="77777777" w:rsidR="005D397E" w:rsidRPr="006E7F6A" w:rsidRDefault="00166104"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1.pantā izteiktais likuma 1.panta otrās daļas 42.punkts</w:t>
            </w:r>
          </w:p>
        </w:tc>
        <w:tc>
          <w:tcPr>
            <w:tcW w:w="1254" w:type="pct"/>
            <w:tcBorders>
              <w:top w:val="outset" w:sz="6" w:space="0" w:color="auto"/>
              <w:left w:val="outset" w:sz="6" w:space="0" w:color="auto"/>
              <w:bottom w:val="outset" w:sz="6" w:space="0" w:color="auto"/>
              <w:right w:val="outset" w:sz="6" w:space="0" w:color="auto"/>
            </w:tcBorders>
          </w:tcPr>
          <w:p w14:paraId="31D1562D" w14:textId="77777777" w:rsidR="005D397E" w:rsidRPr="006E7F6A" w:rsidRDefault="00166104"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46E3BD63" w14:textId="77777777" w:rsidR="005D397E" w:rsidRPr="006E7F6A" w:rsidRDefault="00166104"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19357FE3" w14:textId="77777777" w:rsidTr="76B69BB7">
        <w:tc>
          <w:tcPr>
            <w:tcW w:w="1237" w:type="pct"/>
            <w:tcBorders>
              <w:top w:val="outset" w:sz="6" w:space="0" w:color="auto"/>
              <w:left w:val="outset" w:sz="6" w:space="0" w:color="auto"/>
              <w:bottom w:val="outset" w:sz="6" w:space="0" w:color="auto"/>
              <w:right w:val="outset" w:sz="6" w:space="0" w:color="auto"/>
            </w:tcBorders>
          </w:tcPr>
          <w:p w14:paraId="5C9E3EC0" w14:textId="00C35F81" w:rsidR="005D397E" w:rsidRPr="006E7F6A" w:rsidRDefault="005D397E"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w:t>
            </w:r>
            <w:r w:rsidR="00397410" w:rsidRPr="006E7F6A">
              <w:rPr>
                <w:rFonts w:ascii="Times New Roman" w:eastAsia="Times New Roman" w:hAnsi="Times New Roman" w:cs="Times New Roman"/>
                <w:iCs/>
                <w:sz w:val="24"/>
                <w:szCs w:val="24"/>
                <w:lang w:eastAsia="lv-LV"/>
              </w:rPr>
              <w:t xml:space="preserve">(ES) </w:t>
            </w:r>
            <w:r w:rsidRPr="006E7F6A">
              <w:rPr>
                <w:rFonts w:ascii="Times New Roman" w:eastAsia="Times New Roman" w:hAnsi="Times New Roman" w:cs="Times New Roman"/>
                <w:iCs/>
                <w:sz w:val="24"/>
                <w:szCs w:val="24"/>
                <w:lang w:eastAsia="lv-LV"/>
              </w:rPr>
              <w:t>2018/2001 21.pants</w:t>
            </w:r>
          </w:p>
        </w:tc>
        <w:tc>
          <w:tcPr>
            <w:tcW w:w="1237" w:type="pct"/>
            <w:tcBorders>
              <w:top w:val="outset" w:sz="6" w:space="0" w:color="auto"/>
              <w:left w:val="outset" w:sz="6" w:space="0" w:color="auto"/>
              <w:bottom w:val="outset" w:sz="6" w:space="0" w:color="auto"/>
              <w:right w:val="outset" w:sz="6" w:space="0" w:color="auto"/>
            </w:tcBorders>
          </w:tcPr>
          <w:p w14:paraId="3DDA376C" w14:textId="77777777" w:rsidR="005D397E" w:rsidRPr="006E7F6A" w:rsidRDefault="00166104"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31.pantā izteiktais likuma 47.pants un 49.pants</w:t>
            </w:r>
          </w:p>
        </w:tc>
        <w:tc>
          <w:tcPr>
            <w:tcW w:w="1254" w:type="pct"/>
            <w:tcBorders>
              <w:top w:val="outset" w:sz="6" w:space="0" w:color="auto"/>
              <w:left w:val="outset" w:sz="6" w:space="0" w:color="auto"/>
              <w:bottom w:val="outset" w:sz="6" w:space="0" w:color="auto"/>
              <w:right w:val="outset" w:sz="6" w:space="0" w:color="auto"/>
            </w:tcBorders>
          </w:tcPr>
          <w:p w14:paraId="778D04BF" w14:textId="77777777" w:rsidR="005D397E" w:rsidRPr="006E7F6A" w:rsidRDefault="00166104"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77FBFD68" w14:textId="77777777" w:rsidR="005D397E" w:rsidRPr="006E7F6A" w:rsidRDefault="00166104" w:rsidP="00435C4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nesatur stingrākas prasības nekā attiecīgais ES tiesību akts.</w:t>
            </w:r>
          </w:p>
        </w:tc>
      </w:tr>
      <w:tr w:rsidR="00380848" w:rsidRPr="006E7F6A" w14:paraId="7122F5D2" w14:textId="77777777" w:rsidTr="76B69BB7">
        <w:tc>
          <w:tcPr>
            <w:tcW w:w="1237" w:type="pct"/>
            <w:tcBorders>
              <w:top w:val="outset" w:sz="6" w:space="0" w:color="auto"/>
              <w:left w:val="outset" w:sz="6" w:space="0" w:color="auto"/>
              <w:bottom w:val="outset" w:sz="6" w:space="0" w:color="auto"/>
              <w:right w:val="outset" w:sz="6" w:space="0" w:color="auto"/>
            </w:tcBorders>
          </w:tcPr>
          <w:p w14:paraId="55710C3F" w14:textId="69A7654F" w:rsidR="00674CA6" w:rsidRPr="006E7F6A" w:rsidRDefault="00674CA6" w:rsidP="00FA5988">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lastRenderedPageBreak/>
              <w:t>Direktīvas (ES) 2018/2001 2. panta 12) punkts</w:t>
            </w:r>
          </w:p>
        </w:tc>
        <w:tc>
          <w:tcPr>
            <w:tcW w:w="1237" w:type="pct"/>
            <w:tcBorders>
              <w:top w:val="outset" w:sz="6" w:space="0" w:color="auto"/>
              <w:left w:val="outset" w:sz="6" w:space="0" w:color="auto"/>
              <w:bottom w:val="outset" w:sz="6" w:space="0" w:color="auto"/>
              <w:right w:val="outset" w:sz="6" w:space="0" w:color="auto"/>
            </w:tcBorders>
          </w:tcPr>
          <w:p w14:paraId="6CEFC18C" w14:textId="55E687C0" w:rsidR="00674CA6" w:rsidRPr="006E7F6A" w:rsidRDefault="00674CA6" w:rsidP="00E85BF3">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Likuma 1. panta </w:t>
            </w:r>
            <w:r w:rsidRPr="006E7F6A">
              <w:rPr>
                <w:rFonts w:ascii="Times New Roman" w:hAnsi="Times New Roman" w:cs="Times New Roman"/>
                <w:sz w:val="24"/>
                <w:szCs w:val="24"/>
                <w:shd w:val="clear" w:color="auto" w:fill="FFFFFF"/>
              </w:rPr>
              <w:t>18</w:t>
            </w:r>
            <w:r w:rsidRPr="006E7F6A">
              <w:rPr>
                <w:rFonts w:ascii="Times New Roman" w:hAnsi="Times New Roman" w:cs="Times New Roman"/>
                <w:sz w:val="24"/>
                <w:szCs w:val="24"/>
                <w:shd w:val="clear" w:color="auto" w:fill="FFFFFF"/>
                <w:vertAlign w:val="superscript"/>
              </w:rPr>
              <w:t>1</w:t>
            </w:r>
            <w:r w:rsidRPr="006E7F6A">
              <w:rPr>
                <w:rFonts w:ascii="Times New Roman" w:hAnsi="Times New Roman" w:cs="Times New Roman"/>
                <w:sz w:val="24"/>
                <w:szCs w:val="24"/>
                <w:shd w:val="clear" w:color="auto" w:fill="FFFFFF"/>
              </w:rPr>
              <w:t>) punkts</w:t>
            </w:r>
          </w:p>
        </w:tc>
        <w:tc>
          <w:tcPr>
            <w:tcW w:w="1254" w:type="pct"/>
            <w:tcBorders>
              <w:top w:val="outset" w:sz="6" w:space="0" w:color="auto"/>
              <w:left w:val="outset" w:sz="6" w:space="0" w:color="auto"/>
              <w:bottom w:val="outset" w:sz="6" w:space="0" w:color="auto"/>
              <w:right w:val="outset" w:sz="6" w:space="0" w:color="auto"/>
            </w:tcBorders>
          </w:tcPr>
          <w:p w14:paraId="44E110F2" w14:textId="60F7874A" w:rsidR="00674CA6" w:rsidRPr="006E7F6A" w:rsidRDefault="7F0EB6D7"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0953DBC6" w14:textId="05F6F878" w:rsidR="00674CA6" w:rsidRPr="006E7F6A" w:rsidRDefault="00674CA6">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380848" w:rsidRPr="006E7F6A" w14:paraId="243D60C9" w14:textId="77777777" w:rsidTr="76B69BB7">
        <w:tc>
          <w:tcPr>
            <w:tcW w:w="1237" w:type="pct"/>
            <w:tcBorders>
              <w:top w:val="outset" w:sz="6" w:space="0" w:color="auto"/>
              <w:left w:val="outset" w:sz="6" w:space="0" w:color="auto"/>
              <w:bottom w:val="outset" w:sz="6" w:space="0" w:color="auto"/>
              <w:right w:val="outset" w:sz="6" w:space="0" w:color="auto"/>
            </w:tcBorders>
          </w:tcPr>
          <w:p w14:paraId="1C383466" w14:textId="6EA6BAB4" w:rsidR="00674CA6" w:rsidRPr="006E7F6A" w:rsidRDefault="00674CA6" w:rsidP="00FA5988">
            <w:pPr>
              <w:spacing w:after="0" w:line="240" w:lineRule="auto"/>
              <w:rPr>
                <w:rFonts w:ascii="Times New Roman" w:eastAsia="Times New Roman" w:hAnsi="Times New Roman" w:cs="Times New Roman"/>
                <w:iCs/>
                <w:sz w:val="24"/>
                <w:szCs w:val="24"/>
                <w:lang w:eastAsia="lv-LV"/>
              </w:rPr>
            </w:pPr>
            <w:bookmarkStart w:id="3" w:name="_Hlk40270601"/>
            <w:r w:rsidRPr="006E7F6A">
              <w:rPr>
                <w:rFonts w:ascii="Times New Roman" w:eastAsia="Times New Roman" w:hAnsi="Times New Roman" w:cs="Times New Roman"/>
                <w:iCs/>
                <w:sz w:val="24"/>
                <w:szCs w:val="24"/>
                <w:lang w:eastAsia="lv-LV"/>
              </w:rPr>
              <w:t>Direktīvas (ES) 2018/2001 2. panta 13) punkts</w:t>
            </w:r>
            <w:bookmarkEnd w:id="3"/>
          </w:p>
        </w:tc>
        <w:tc>
          <w:tcPr>
            <w:tcW w:w="1237" w:type="pct"/>
            <w:tcBorders>
              <w:top w:val="outset" w:sz="6" w:space="0" w:color="auto"/>
              <w:left w:val="outset" w:sz="6" w:space="0" w:color="auto"/>
              <w:bottom w:val="outset" w:sz="6" w:space="0" w:color="auto"/>
              <w:right w:val="outset" w:sz="6" w:space="0" w:color="auto"/>
            </w:tcBorders>
          </w:tcPr>
          <w:p w14:paraId="0D55848E" w14:textId="77777777" w:rsidR="00674CA6" w:rsidRPr="006E7F6A" w:rsidRDefault="00674CA6" w:rsidP="00E85BF3">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Likuma 1</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 xml:space="preserve">panta </w:t>
            </w:r>
            <w:r w:rsidRPr="006E7F6A">
              <w:rPr>
                <w:rFonts w:ascii="Times New Roman" w:hAnsi="Times New Roman" w:cs="Times New Roman"/>
                <w:sz w:val="24"/>
                <w:szCs w:val="24"/>
                <w:shd w:val="clear" w:color="auto" w:fill="FFFFFF"/>
              </w:rPr>
              <w:t>19</w:t>
            </w:r>
            <w:r w:rsidRPr="006E7F6A">
              <w:rPr>
                <w:rFonts w:ascii="Times New Roman" w:hAnsi="Times New Roman" w:cs="Times New Roman"/>
                <w:sz w:val="24"/>
                <w:szCs w:val="24"/>
                <w:shd w:val="clear" w:color="auto" w:fill="FFFFFF"/>
                <w:vertAlign w:val="superscript"/>
              </w:rPr>
              <w:t>1</w:t>
            </w:r>
            <w:r w:rsidRPr="006E7F6A">
              <w:rPr>
                <w:rFonts w:ascii="Times New Roman" w:hAnsi="Times New Roman" w:cs="Times New Roman"/>
                <w:sz w:val="24"/>
                <w:szCs w:val="24"/>
                <w:shd w:val="clear" w:color="auto" w:fill="FFFFFF"/>
              </w:rPr>
              <w:t>) punkts;</w:t>
            </w:r>
          </w:p>
          <w:p w14:paraId="333EFF07" w14:textId="24CAE420" w:rsidR="00674CA6" w:rsidRPr="006E7F6A" w:rsidRDefault="00674CA6" w:rsidP="00E85BF3">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1. pantā izteiktais Likuma 1</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 xml:space="preserve">panta </w:t>
            </w:r>
            <w:r w:rsidRPr="006E7F6A">
              <w:rPr>
                <w:rFonts w:ascii="Times New Roman" w:hAnsi="Times New Roman" w:cs="Times New Roman"/>
                <w:sz w:val="24"/>
                <w:szCs w:val="24"/>
                <w:shd w:val="clear" w:color="auto" w:fill="FFFFFF"/>
              </w:rPr>
              <w:t>19</w:t>
            </w:r>
            <w:r w:rsidRPr="006E7F6A">
              <w:rPr>
                <w:rFonts w:ascii="Times New Roman" w:hAnsi="Times New Roman" w:cs="Times New Roman"/>
                <w:sz w:val="24"/>
                <w:szCs w:val="24"/>
                <w:shd w:val="clear" w:color="auto" w:fill="FFFFFF"/>
                <w:vertAlign w:val="superscript"/>
              </w:rPr>
              <w:t>1</w:t>
            </w:r>
            <w:r w:rsidRPr="006E7F6A">
              <w:rPr>
                <w:rFonts w:ascii="Times New Roman" w:hAnsi="Times New Roman" w:cs="Times New Roman"/>
                <w:sz w:val="24"/>
                <w:szCs w:val="24"/>
                <w:shd w:val="clear" w:color="auto" w:fill="FFFFFF"/>
              </w:rPr>
              <w:t>) punkts</w:t>
            </w:r>
          </w:p>
        </w:tc>
        <w:tc>
          <w:tcPr>
            <w:tcW w:w="1254" w:type="pct"/>
            <w:tcBorders>
              <w:top w:val="outset" w:sz="6" w:space="0" w:color="auto"/>
              <w:left w:val="outset" w:sz="6" w:space="0" w:color="auto"/>
              <w:bottom w:val="outset" w:sz="6" w:space="0" w:color="auto"/>
              <w:right w:val="outset" w:sz="6" w:space="0" w:color="auto"/>
            </w:tcBorders>
          </w:tcPr>
          <w:p w14:paraId="12CA7E72" w14:textId="130DFEA6" w:rsidR="00674CA6" w:rsidRPr="006E7F6A" w:rsidRDefault="2098EAF7"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7D619927" w14:textId="5470AC66" w:rsidR="00674CA6" w:rsidRPr="006E7F6A" w:rsidRDefault="00674CA6">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440A63A4" w14:textId="77777777" w:rsidTr="76B69BB7">
        <w:tc>
          <w:tcPr>
            <w:tcW w:w="1237" w:type="pct"/>
            <w:tcBorders>
              <w:top w:val="outset" w:sz="6" w:space="0" w:color="auto"/>
              <w:left w:val="outset" w:sz="6" w:space="0" w:color="auto"/>
              <w:bottom w:val="outset" w:sz="6" w:space="0" w:color="auto"/>
              <w:right w:val="outset" w:sz="6" w:space="0" w:color="auto"/>
            </w:tcBorders>
          </w:tcPr>
          <w:p w14:paraId="7D399227" w14:textId="11DA664C"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16. panta 3) punkts</w:t>
            </w:r>
          </w:p>
        </w:tc>
        <w:tc>
          <w:tcPr>
            <w:tcW w:w="1237" w:type="pct"/>
            <w:tcBorders>
              <w:top w:val="outset" w:sz="6" w:space="0" w:color="auto"/>
              <w:left w:val="outset" w:sz="6" w:space="0" w:color="auto"/>
              <w:bottom w:val="outset" w:sz="6" w:space="0" w:color="auto"/>
              <w:right w:val="outset" w:sz="6" w:space="0" w:color="auto"/>
            </w:tcBorders>
          </w:tcPr>
          <w:p w14:paraId="27D7823A" w14:textId="3E5231AC" w:rsidR="004A31D5" w:rsidRPr="006E7F6A" w:rsidRDefault="004A31D5"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31. pants</w:t>
            </w:r>
          </w:p>
          <w:p w14:paraId="00CB9F95" w14:textId="77777777" w:rsidR="004A31D5" w:rsidRPr="006E7F6A" w:rsidRDefault="004A31D5" w:rsidP="000A490F">
            <w:pPr>
              <w:spacing w:after="0" w:line="240" w:lineRule="auto"/>
              <w:rPr>
                <w:rFonts w:ascii="Times New Roman" w:eastAsia="Times New Roman" w:hAnsi="Times New Roman" w:cs="Times New Roman"/>
                <w:iCs/>
                <w:sz w:val="24"/>
                <w:szCs w:val="24"/>
                <w:lang w:eastAsia="lv-LV"/>
              </w:rPr>
            </w:pPr>
          </w:p>
          <w:p w14:paraId="24A8DDF4" w14:textId="11ABA452"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Likuma 48. pants </w:t>
            </w:r>
          </w:p>
        </w:tc>
        <w:tc>
          <w:tcPr>
            <w:tcW w:w="1254" w:type="pct"/>
            <w:tcBorders>
              <w:top w:val="outset" w:sz="6" w:space="0" w:color="auto"/>
              <w:left w:val="outset" w:sz="6" w:space="0" w:color="auto"/>
              <w:bottom w:val="outset" w:sz="6" w:space="0" w:color="auto"/>
              <w:right w:val="outset" w:sz="6" w:space="0" w:color="auto"/>
            </w:tcBorders>
          </w:tcPr>
          <w:p w14:paraId="7D578FCF" w14:textId="1AEED4D6" w:rsidR="000A490F" w:rsidRPr="006E7F6A" w:rsidRDefault="0D05808D"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233504EB" w14:textId="2B52AE90"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16BC9A16" w14:textId="77777777" w:rsidTr="76B69BB7">
        <w:tc>
          <w:tcPr>
            <w:tcW w:w="1237" w:type="pct"/>
            <w:tcBorders>
              <w:top w:val="outset" w:sz="6" w:space="0" w:color="auto"/>
              <w:left w:val="outset" w:sz="6" w:space="0" w:color="auto"/>
              <w:bottom w:val="outset" w:sz="6" w:space="0" w:color="auto"/>
              <w:right w:val="outset" w:sz="6" w:space="0" w:color="auto"/>
            </w:tcBorders>
          </w:tcPr>
          <w:p w14:paraId="12F07F7A" w14:textId="0192A950"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1. punkts</w:t>
            </w:r>
          </w:p>
        </w:tc>
        <w:tc>
          <w:tcPr>
            <w:tcW w:w="1237" w:type="pct"/>
            <w:tcBorders>
              <w:top w:val="outset" w:sz="6" w:space="0" w:color="auto"/>
              <w:left w:val="outset" w:sz="6" w:space="0" w:color="auto"/>
              <w:bottom w:val="outset" w:sz="6" w:space="0" w:color="auto"/>
              <w:right w:val="outset" w:sz="6" w:space="0" w:color="auto"/>
            </w:tcBorders>
          </w:tcPr>
          <w:p w14:paraId="727616E2" w14:textId="03A91E81"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panta (1) un (2) daļa;</w:t>
            </w:r>
          </w:p>
          <w:p w14:paraId="2F572C49" w14:textId="5767E7DD"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12F99D85"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panta (1) un (2) daļa</w:t>
            </w:r>
          </w:p>
        </w:tc>
        <w:tc>
          <w:tcPr>
            <w:tcW w:w="1254" w:type="pct"/>
            <w:tcBorders>
              <w:top w:val="outset" w:sz="6" w:space="0" w:color="auto"/>
              <w:left w:val="outset" w:sz="6" w:space="0" w:color="auto"/>
              <w:bottom w:val="outset" w:sz="6" w:space="0" w:color="auto"/>
              <w:right w:val="outset" w:sz="6" w:space="0" w:color="auto"/>
            </w:tcBorders>
          </w:tcPr>
          <w:p w14:paraId="3E4AB281" w14:textId="4836E61F" w:rsidR="000A490F" w:rsidRPr="006E7F6A" w:rsidRDefault="662FA2FF"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52AECB5D" w14:textId="4925C707"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1F0E3E13" w14:textId="77777777" w:rsidTr="76B69BB7">
        <w:tc>
          <w:tcPr>
            <w:tcW w:w="1237" w:type="pct"/>
            <w:tcBorders>
              <w:top w:val="outset" w:sz="6" w:space="0" w:color="auto"/>
              <w:left w:val="outset" w:sz="6" w:space="0" w:color="auto"/>
              <w:bottom w:val="outset" w:sz="6" w:space="0" w:color="auto"/>
              <w:right w:val="outset" w:sz="6" w:space="0" w:color="auto"/>
            </w:tcBorders>
          </w:tcPr>
          <w:p w14:paraId="635DC4C6" w14:textId="4951422A"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2. punkta pirmā daļa</w:t>
            </w:r>
          </w:p>
        </w:tc>
        <w:tc>
          <w:tcPr>
            <w:tcW w:w="1237" w:type="pct"/>
            <w:tcBorders>
              <w:top w:val="outset" w:sz="6" w:space="0" w:color="auto"/>
              <w:left w:val="outset" w:sz="6" w:space="0" w:color="auto"/>
              <w:bottom w:val="outset" w:sz="6" w:space="0" w:color="auto"/>
              <w:right w:val="outset" w:sz="6" w:space="0" w:color="auto"/>
            </w:tcBorders>
          </w:tcPr>
          <w:p w14:paraId="1558BD63" w14:textId="086645B3"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 xml:space="preserve">panta </w:t>
            </w:r>
            <w:r w:rsidRPr="006E7F6A">
              <w:rPr>
                <w:rFonts w:ascii="Times New Roman" w:hAnsi="Times New Roman" w:cs="Times New Roman"/>
                <w:sz w:val="24"/>
                <w:szCs w:val="24"/>
              </w:rPr>
              <w:t>(1) daļa</w:t>
            </w:r>
            <w:r w:rsidRPr="006E7F6A">
              <w:rPr>
                <w:rFonts w:ascii="Times New Roman" w:eastAsia="Times New Roman" w:hAnsi="Times New Roman" w:cs="Times New Roman"/>
                <w:iCs/>
                <w:sz w:val="24"/>
                <w:szCs w:val="24"/>
                <w:lang w:eastAsia="lv-LV"/>
              </w:rPr>
              <w:t>;</w:t>
            </w:r>
          </w:p>
          <w:p w14:paraId="1F52DAE4" w14:textId="7D270F1F"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7FBC44BC"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(1) daļa</w:t>
            </w:r>
          </w:p>
        </w:tc>
        <w:tc>
          <w:tcPr>
            <w:tcW w:w="1254" w:type="pct"/>
            <w:tcBorders>
              <w:top w:val="outset" w:sz="6" w:space="0" w:color="auto"/>
              <w:left w:val="outset" w:sz="6" w:space="0" w:color="auto"/>
              <w:bottom w:val="outset" w:sz="6" w:space="0" w:color="auto"/>
              <w:right w:val="outset" w:sz="6" w:space="0" w:color="auto"/>
            </w:tcBorders>
          </w:tcPr>
          <w:p w14:paraId="48A41313" w14:textId="5E7C0CA0" w:rsidR="000A490F" w:rsidRPr="006E7F6A" w:rsidRDefault="39211E46"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597CAD39" w14:textId="29E12FC7"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78AFB0E5" w14:textId="77777777" w:rsidTr="76B69BB7">
        <w:tc>
          <w:tcPr>
            <w:tcW w:w="1237" w:type="pct"/>
            <w:tcBorders>
              <w:top w:val="outset" w:sz="6" w:space="0" w:color="auto"/>
              <w:left w:val="outset" w:sz="6" w:space="0" w:color="auto"/>
              <w:bottom w:val="outset" w:sz="6" w:space="0" w:color="auto"/>
              <w:right w:val="outset" w:sz="6" w:space="0" w:color="auto"/>
            </w:tcBorders>
          </w:tcPr>
          <w:p w14:paraId="03172FBA" w14:textId="3EF29D6A"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2. punkta otrā daļa</w:t>
            </w:r>
          </w:p>
        </w:tc>
        <w:tc>
          <w:tcPr>
            <w:tcW w:w="1237" w:type="pct"/>
            <w:tcBorders>
              <w:top w:val="outset" w:sz="6" w:space="0" w:color="auto"/>
              <w:left w:val="outset" w:sz="6" w:space="0" w:color="auto"/>
              <w:bottom w:val="outset" w:sz="6" w:space="0" w:color="auto"/>
              <w:right w:val="outset" w:sz="6" w:space="0" w:color="auto"/>
            </w:tcBorders>
          </w:tcPr>
          <w:p w14:paraId="7C8DD2B8" w14:textId="0787A93F" w:rsidR="000A490F" w:rsidRPr="006E7F6A" w:rsidRDefault="000A490F" w:rsidP="000A490F">
            <w:pPr>
              <w:spacing w:after="0" w:line="240" w:lineRule="auto"/>
              <w:rPr>
                <w:rFonts w:ascii="Times New Roman" w:hAnsi="Times New Roman" w:cs="Times New Roman"/>
                <w:sz w:val="24"/>
                <w:szCs w:val="24"/>
              </w:rPr>
            </w:pPr>
            <w:r w:rsidRPr="006E7F6A">
              <w:rPr>
                <w:rFonts w:ascii="Times New Roman" w:eastAsia="Times New Roman" w:hAnsi="Times New Roman" w:cs="Times New Roman"/>
                <w:iCs/>
                <w:sz w:val="24"/>
                <w:szCs w:val="24"/>
                <w:lang w:eastAsia="lv-LV"/>
              </w:rPr>
              <w:t xml:space="preserve">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 xml:space="preserve">panta </w:t>
            </w:r>
            <w:r w:rsidRPr="006E7F6A">
              <w:rPr>
                <w:rFonts w:ascii="Times New Roman" w:hAnsi="Times New Roman" w:cs="Times New Roman"/>
                <w:sz w:val="24"/>
                <w:szCs w:val="24"/>
              </w:rPr>
              <w:t>(1) daļa;</w:t>
            </w:r>
          </w:p>
          <w:p w14:paraId="2B8E9FAE" w14:textId="57FD3369"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600D55C7"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(1) daļa</w:t>
            </w:r>
          </w:p>
        </w:tc>
        <w:tc>
          <w:tcPr>
            <w:tcW w:w="1254" w:type="pct"/>
            <w:tcBorders>
              <w:top w:val="outset" w:sz="6" w:space="0" w:color="auto"/>
              <w:left w:val="outset" w:sz="6" w:space="0" w:color="auto"/>
              <w:bottom w:val="outset" w:sz="6" w:space="0" w:color="auto"/>
              <w:right w:val="outset" w:sz="6" w:space="0" w:color="auto"/>
            </w:tcBorders>
          </w:tcPr>
          <w:p w14:paraId="19909707" w14:textId="27AA2275" w:rsidR="000A490F" w:rsidRPr="006E7F6A" w:rsidRDefault="0AA02379"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5AFEB697" w14:textId="31131554"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723DCD1B" w14:textId="77777777" w:rsidTr="76B69BB7">
        <w:tc>
          <w:tcPr>
            <w:tcW w:w="1237" w:type="pct"/>
            <w:tcBorders>
              <w:top w:val="outset" w:sz="6" w:space="0" w:color="auto"/>
              <w:left w:val="outset" w:sz="6" w:space="0" w:color="auto"/>
              <w:bottom w:val="outset" w:sz="6" w:space="0" w:color="auto"/>
              <w:right w:val="outset" w:sz="6" w:space="0" w:color="auto"/>
            </w:tcBorders>
          </w:tcPr>
          <w:p w14:paraId="74EF0F6F" w14:textId="44261267"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2. punkta trešā daļa</w:t>
            </w:r>
          </w:p>
        </w:tc>
        <w:tc>
          <w:tcPr>
            <w:tcW w:w="1237" w:type="pct"/>
            <w:tcBorders>
              <w:top w:val="outset" w:sz="6" w:space="0" w:color="auto"/>
              <w:left w:val="outset" w:sz="6" w:space="0" w:color="auto"/>
              <w:bottom w:val="outset" w:sz="6" w:space="0" w:color="auto"/>
              <w:right w:val="outset" w:sz="6" w:space="0" w:color="auto"/>
            </w:tcBorders>
          </w:tcPr>
          <w:p w14:paraId="122FFF5A" w14:textId="0FE38CC1"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5894CAA3"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(1</w:t>
            </w:r>
            <w:r w:rsidR="4C677A15" w:rsidRPr="006E7F6A">
              <w:rPr>
                <w:rFonts w:ascii="Times New Roman" w:hAnsi="Times New Roman" w:cs="Times New Roman"/>
                <w:sz w:val="24"/>
                <w:szCs w:val="24"/>
              </w:rPr>
              <w:t>6</w:t>
            </w:r>
            <w:r w:rsidRPr="006E7F6A">
              <w:rPr>
                <w:rFonts w:ascii="Times New Roman" w:hAnsi="Times New Roman" w:cs="Times New Roman"/>
                <w:sz w:val="24"/>
                <w:szCs w:val="24"/>
              </w:rPr>
              <w:t>) daļa</w:t>
            </w:r>
          </w:p>
        </w:tc>
        <w:tc>
          <w:tcPr>
            <w:tcW w:w="1254" w:type="pct"/>
            <w:tcBorders>
              <w:top w:val="outset" w:sz="6" w:space="0" w:color="auto"/>
              <w:left w:val="outset" w:sz="6" w:space="0" w:color="auto"/>
              <w:bottom w:val="outset" w:sz="6" w:space="0" w:color="auto"/>
              <w:right w:val="outset" w:sz="6" w:space="0" w:color="auto"/>
            </w:tcBorders>
          </w:tcPr>
          <w:p w14:paraId="5663D412" w14:textId="279B8B53" w:rsidR="000A490F" w:rsidRPr="006E7F6A" w:rsidRDefault="419197CF"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4ECB8F1B" w14:textId="28A80D38"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2906C4BA" w14:textId="77777777" w:rsidTr="76B69BB7">
        <w:tc>
          <w:tcPr>
            <w:tcW w:w="1237" w:type="pct"/>
            <w:tcBorders>
              <w:top w:val="outset" w:sz="6" w:space="0" w:color="auto"/>
              <w:left w:val="outset" w:sz="6" w:space="0" w:color="auto"/>
              <w:bottom w:val="outset" w:sz="6" w:space="0" w:color="auto"/>
              <w:right w:val="outset" w:sz="6" w:space="0" w:color="auto"/>
            </w:tcBorders>
          </w:tcPr>
          <w:p w14:paraId="4767595F" w14:textId="520FDE28"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2. punkta ceturtās daļas a) apakšpunkts</w:t>
            </w:r>
          </w:p>
        </w:tc>
        <w:tc>
          <w:tcPr>
            <w:tcW w:w="1237" w:type="pct"/>
            <w:tcBorders>
              <w:top w:val="outset" w:sz="6" w:space="0" w:color="auto"/>
              <w:left w:val="outset" w:sz="6" w:space="0" w:color="auto"/>
              <w:bottom w:val="outset" w:sz="6" w:space="0" w:color="auto"/>
              <w:right w:val="outset" w:sz="6" w:space="0" w:color="auto"/>
            </w:tcBorders>
          </w:tcPr>
          <w:p w14:paraId="62DC5FA9" w14:textId="45CA82F1"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Nav attiecināms</w:t>
            </w:r>
          </w:p>
        </w:tc>
        <w:tc>
          <w:tcPr>
            <w:tcW w:w="1254" w:type="pct"/>
            <w:tcBorders>
              <w:top w:val="outset" w:sz="6" w:space="0" w:color="auto"/>
              <w:left w:val="outset" w:sz="6" w:space="0" w:color="auto"/>
              <w:bottom w:val="outset" w:sz="6" w:space="0" w:color="auto"/>
              <w:right w:val="outset" w:sz="6" w:space="0" w:color="auto"/>
            </w:tcBorders>
          </w:tcPr>
          <w:p w14:paraId="3B4EC18B" w14:textId="050E2C4C"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 attiecināms</w:t>
            </w:r>
          </w:p>
        </w:tc>
        <w:tc>
          <w:tcPr>
            <w:tcW w:w="1272" w:type="pct"/>
            <w:tcBorders>
              <w:top w:val="outset" w:sz="6" w:space="0" w:color="auto"/>
              <w:left w:val="outset" w:sz="6" w:space="0" w:color="auto"/>
              <w:bottom w:val="outset" w:sz="6" w:space="0" w:color="auto"/>
              <w:right w:val="outset" w:sz="6" w:space="0" w:color="auto"/>
            </w:tcBorders>
          </w:tcPr>
          <w:p w14:paraId="5763C198" w14:textId="0BC623CC"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Nav attiecināms</w:t>
            </w:r>
          </w:p>
        </w:tc>
      </w:tr>
      <w:tr w:rsidR="000A490F" w:rsidRPr="006E7F6A" w14:paraId="73315B93" w14:textId="77777777" w:rsidTr="76B69BB7">
        <w:tc>
          <w:tcPr>
            <w:tcW w:w="1237" w:type="pct"/>
            <w:tcBorders>
              <w:top w:val="outset" w:sz="6" w:space="0" w:color="auto"/>
              <w:left w:val="outset" w:sz="6" w:space="0" w:color="auto"/>
              <w:bottom w:val="outset" w:sz="6" w:space="0" w:color="auto"/>
              <w:right w:val="outset" w:sz="6" w:space="0" w:color="auto"/>
            </w:tcBorders>
          </w:tcPr>
          <w:p w14:paraId="4A8446B6" w14:textId="4B5807D3"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2. punkta ceturtās daļas b) apakšpunkts</w:t>
            </w:r>
          </w:p>
        </w:tc>
        <w:tc>
          <w:tcPr>
            <w:tcW w:w="1237" w:type="pct"/>
            <w:tcBorders>
              <w:top w:val="outset" w:sz="6" w:space="0" w:color="auto"/>
              <w:left w:val="outset" w:sz="6" w:space="0" w:color="auto"/>
              <w:bottom w:val="outset" w:sz="6" w:space="0" w:color="auto"/>
              <w:right w:val="outset" w:sz="6" w:space="0" w:color="auto"/>
            </w:tcBorders>
          </w:tcPr>
          <w:p w14:paraId="4F9982F1" w14:textId="5792EE78"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4024B84B"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(1</w:t>
            </w:r>
            <w:r w:rsidR="7DE13E3A" w:rsidRPr="006E7F6A">
              <w:rPr>
                <w:rFonts w:ascii="Times New Roman" w:hAnsi="Times New Roman" w:cs="Times New Roman"/>
                <w:sz w:val="24"/>
                <w:szCs w:val="24"/>
              </w:rPr>
              <w:t>6</w:t>
            </w:r>
            <w:r w:rsidRPr="006E7F6A">
              <w:rPr>
                <w:rFonts w:ascii="Times New Roman" w:hAnsi="Times New Roman" w:cs="Times New Roman"/>
                <w:sz w:val="24"/>
                <w:szCs w:val="24"/>
              </w:rPr>
              <w:t>) daļa</w:t>
            </w:r>
          </w:p>
        </w:tc>
        <w:tc>
          <w:tcPr>
            <w:tcW w:w="1254" w:type="pct"/>
            <w:tcBorders>
              <w:top w:val="outset" w:sz="6" w:space="0" w:color="auto"/>
              <w:left w:val="outset" w:sz="6" w:space="0" w:color="auto"/>
              <w:bottom w:val="outset" w:sz="6" w:space="0" w:color="auto"/>
              <w:right w:val="outset" w:sz="6" w:space="0" w:color="auto"/>
            </w:tcBorders>
          </w:tcPr>
          <w:p w14:paraId="4F4134B0" w14:textId="3AD36822" w:rsidR="000A490F" w:rsidRPr="006E7F6A" w:rsidRDefault="7C66E510"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138F1550" w14:textId="329358F2"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501813FD" w14:textId="77777777" w:rsidTr="76B69BB7">
        <w:tc>
          <w:tcPr>
            <w:tcW w:w="1237" w:type="pct"/>
            <w:tcBorders>
              <w:top w:val="outset" w:sz="6" w:space="0" w:color="auto"/>
              <w:left w:val="outset" w:sz="6" w:space="0" w:color="auto"/>
              <w:bottom w:val="outset" w:sz="6" w:space="0" w:color="auto"/>
              <w:right w:val="outset" w:sz="6" w:space="0" w:color="auto"/>
            </w:tcBorders>
          </w:tcPr>
          <w:p w14:paraId="078F7CB7" w14:textId="59C810A8"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2. punkta ceturtās daļas c) apakšpunkts</w:t>
            </w:r>
          </w:p>
        </w:tc>
        <w:tc>
          <w:tcPr>
            <w:tcW w:w="1237" w:type="pct"/>
            <w:tcBorders>
              <w:top w:val="outset" w:sz="6" w:space="0" w:color="auto"/>
              <w:left w:val="outset" w:sz="6" w:space="0" w:color="auto"/>
              <w:bottom w:val="outset" w:sz="6" w:space="0" w:color="auto"/>
              <w:right w:val="outset" w:sz="6" w:space="0" w:color="auto"/>
            </w:tcBorders>
          </w:tcPr>
          <w:p w14:paraId="6B33E794" w14:textId="459A16DE"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eastAsia="Times New Roman" w:hAnsi="Times New Roman" w:cs="Times New Roman"/>
                <w:iCs/>
                <w:sz w:val="24"/>
                <w:szCs w:val="24"/>
                <w:lang w:eastAsia="lv-LV"/>
              </w:rPr>
              <w:t xml:space="preserve"> panta (10), (11) un (12) daļa;</w:t>
            </w:r>
          </w:p>
          <w:p w14:paraId="26B0310B" w14:textId="2230C3B9"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668A2EFE"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eastAsia="Times New Roman" w:hAnsi="Times New Roman" w:cs="Times New Roman"/>
                <w:sz w:val="24"/>
                <w:szCs w:val="24"/>
                <w:lang w:eastAsia="lv-LV"/>
              </w:rPr>
              <w:t xml:space="preserve"> panta (1</w:t>
            </w:r>
            <w:r w:rsidR="6286B91C" w:rsidRPr="006E7F6A">
              <w:rPr>
                <w:rFonts w:ascii="Times New Roman" w:eastAsia="Times New Roman" w:hAnsi="Times New Roman" w:cs="Times New Roman"/>
                <w:sz w:val="24"/>
                <w:szCs w:val="24"/>
                <w:lang w:eastAsia="lv-LV"/>
              </w:rPr>
              <w:t>2</w:t>
            </w:r>
            <w:r w:rsidRPr="006E7F6A">
              <w:rPr>
                <w:rFonts w:ascii="Times New Roman" w:eastAsia="Times New Roman" w:hAnsi="Times New Roman" w:cs="Times New Roman"/>
                <w:sz w:val="24"/>
                <w:szCs w:val="24"/>
                <w:lang w:eastAsia="lv-LV"/>
              </w:rPr>
              <w:t>), (1</w:t>
            </w:r>
            <w:r w:rsidR="5728E62C" w:rsidRPr="006E7F6A">
              <w:rPr>
                <w:rFonts w:ascii="Times New Roman" w:eastAsia="Times New Roman" w:hAnsi="Times New Roman" w:cs="Times New Roman"/>
                <w:sz w:val="24"/>
                <w:szCs w:val="24"/>
                <w:lang w:eastAsia="lv-LV"/>
              </w:rPr>
              <w:t>3</w:t>
            </w:r>
            <w:r w:rsidRPr="006E7F6A">
              <w:rPr>
                <w:rFonts w:ascii="Times New Roman" w:eastAsia="Times New Roman" w:hAnsi="Times New Roman" w:cs="Times New Roman"/>
                <w:sz w:val="24"/>
                <w:szCs w:val="24"/>
                <w:lang w:eastAsia="lv-LV"/>
              </w:rPr>
              <w:t>) un (1</w:t>
            </w:r>
            <w:r w:rsidR="6736EA88" w:rsidRPr="006E7F6A">
              <w:rPr>
                <w:rFonts w:ascii="Times New Roman" w:eastAsia="Times New Roman" w:hAnsi="Times New Roman" w:cs="Times New Roman"/>
                <w:sz w:val="24"/>
                <w:szCs w:val="24"/>
                <w:lang w:eastAsia="lv-LV"/>
              </w:rPr>
              <w:t>4</w:t>
            </w:r>
            <w:r w:rsidRPr="006E7F6A">
              <w:rPr>
                <w:rFonts w:ascii="Times New Roman" w:eastAsia="Times New Roman" w:hAnsi="Times New Roman" w:cs="Times New Roman"/>
                <w:sz w:val="24"/>
                <w:szCs w:val="24"/>
                <w:lang w:eastAsia="lv-LV"/>
              </w:rPr>
              <w:t>) daļa</w:t>
            </w:r>
          </w:p>
        </w:tc>
        <w:tc>
          <w:tcPr>
            <w:tcW w:w="1254" w:type="pct"/>
            <w:tcBorders>
              <w:top w:val="outset" w:sz="6" w:space="0" w:color="auto"/>
              <w:left w:val="outset" w:sz="6" w:space="0" w:color="auto"/>
              <w:bottom w:val="outset" w:sz="6" w:space="0" w:color="auto"/>
              <w:right w:val="outset" w:sz="6" w:space="0" w:color="auto"/>
            </w:tcBorders>
          </w:tcPr>
          <w:p w14:paraId="50562BE7" w14:textId="43D147CE" w:rsidR="000A490F" w:rsidRPr="006E7F6A" w:rsidRDefault="440253D8"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14DF2841" w14:textId="5B58630B"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0D893388" w14:textId="77777777" w:rsidTr="76B69BB7">
        <w:tc>
          <w:tcPr>
            <w:tcW w:w="1237" w:type="pct"/>
            <w:tcBorders>
              <w:top w:val="outset" w:sz="6" w:space="0" w:color="auto"/>
              <w:left w:val="outset" w:sz="6" w:space="0" w:color="auto"/>
              <w:bottom w:val="outset" w:sz="6" w:space="0" w:color="auto"/>
              <w:right w:val="outset" w:sz="6" w:space="0" w:color="auto"/>
            </w:tcBorders>
          </w:tcPr>
          <w:p w14:paraId="03AA03E9" w14:textId="68DC78EF"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lastRenderedPageBreak/>
              <w:t>Direktīvas (ES) 2018/2001 19. panta 2. punkta piektā daļa</w:t>
            </w:r>
          </w:p>
        </w:tc>
        <w:tc>
          <w:tcPr>
            <w:tcW w:w="1237" w:type="pct"/>
            <w:tcBorders>
              <w:top w:val="outset" w:sz="6" w:space="0" w:color="auto"/>
              <w:left w:val="outset" w:sz="6" w:space="0" w:color="auto"/>
              <w:bottom w:val="outset" w:sz="6" w:space="0" w:color="auto"/>
              <w:right w:val="outset" w:sz="6" w:space="0" w:color="auto"/>
            </w:tcBorders>
          </w:tcPr>
          <w:p w14:paraId="2C64C349" w14:textId="2FCCA444"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0A112017"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(1</w:t>
            </w:r>
            <w:r w:rsidR="71E4DB6D" w:rsidRPr="006E7F6A">
              <w:rPr>
                <w:rFonts w:ascii="Times New Roman" w:hAnsi="Times New Roman" w:cs="Times New Roman"/>
                <w:sz w:val="24"/>
                <w:szCs w:val="24"/>
              </w:rPr>
              <w:t>6</w:t>
            </w:r>
            <w:r w:rsidRPr="006E7F6A">
              <w:rPr>
                <w:rFonts w:ascii="Times New Roman" w:hAnsi="Times New Roman" w:cs="Times New Roman"/>
                <w:sz w:val="24"/>
                <w:szCs w:val="24"/>
              </w:rPr>
              <w:t>) daļa</w:t>
            </w:r>
          </w:p>
        </w:tc>
        <w:tc>
          <w:tcPr>
            <w:tcW w:w="1254" w:type="pct"/>
            <w:tcBorders>
              <w:top w:val="outset" w:sz="6" w:space="0" w:color="auto"/>
              <w:left w:val="outset" w:sz="6" w:space="0" w:color="auto"/>
              <w:bottom w:val="outset" w:sz="6" w:space="0" w:color="auto"/>
              <w:right w:val="outset" w:sz="6" w:space="0" w:color="auto"/>
            </w:tcBorders>
          </w:tcPr>
          <w:p w14:paraId="30A47F7E" w14:textId="58C6812B" w:rsidR="000A490F" w:rsidRPr="006E7F6A" w:rsidRDefault="369577A0"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31BBD28D" w14:textId="347E7FE4"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5DCC1A4D" w14:textId="77777777" w:rsidTr="76B69BB7">
        <w:tc>
          <w:tcPr>
            <w:tcW w:w="1237" w:type="pct"/>
            <w:tcBorders>
              <w:top w:val="outset" w:sz="6" w:space="0" w:color="auto"/>
              <w:left w:val="outset" w:sz="6" w:space="0" w:color="auto"/>
              <w:bottom w:val="outset" w:sz="6" w:space="0" w:color="auto"/>
              <w:right w:val="outset" w:sz="6" w:space="0" w:color="auto"/>
            </w:tcBorders>
          </w:tcPr>
          <w:p w14:paraId="404D50D5" w14:textId="73FD29FD"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2. punkta sestā daļa</w:t>
            </w:r>
          </w:p>
        </w:tc>
        <w:tc>
          <w:tcPr>
            <w:tcW w:w="1237" w:type="pct"/>
            <w:tcBorders>
              <w:top w:val="outset" w:sz="6" w:space="0" w:color="auto"/>
              <w:left w:val="outset" w:sz="6" w:space="0" w:color="auto"/>
              <w:bottom w:val="outset" w:sz="6" w:space="0" w:color="auto"/>
              <w:right w:val="outset" w:sz="6" w:space="0" w:color="auto"/>
            </w:tcBorders>
          </w:tcPr>
          <w:p w14:paraId="7122C52E" w14:textId="5240B8C8"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Vispārīga prasība</w:t>
            </w:r>
          </w:p>
        </w:tc>
        <w:tc>
          <w:tcPr>
            <w:tcW w:w="1254" w:type="pct"/>
            <w:tcBorders>
              <w:top w:val="outset" w:sz="6" w:space="0" w:color="auto"/>
              <w:left w:val="outset" w:sz="6" w:space="0" w:color="auto"/>
              <w:bottom w:val="outset" w:sz="6" w:space="0" w:color="auto"/>
              <w:right w:val="outset" w:sz="6" w:space="0" w:color="auto"/>
            </w:tcBorders>
          </w:tcPr>
          <w:p w14:paraId="5DF372B1" w14:textId="17FDC3D3"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 attiecināms</w:t>
            </w:r>
          </w:p>
        </w:tc>
        <w:tc>
          <w:tcPr>
            <w:tcW w:w="1272" w:type="pct"/>
            <w:tcBorders>
              <w:top w:val="outset" w:sz="6" w:space="0" w:color="auto"/>
              <w:left w:val="outset" w:sz="6" w:space="0" w:color="auto"/>
              <w:bottom w:val="outset" w:sz="6" w:space="0" w:color="auto"/>
              <w:right w:val="outset" w:sz="6" w:space="0" w:color="auto"/>
            </w:tcBorders>
          </w:tcPr>
          <w:p w14:paraId="5F83C93D" w14:textId="7D4E3018"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 attiecināms</w:t>
            </w:r>
          </w:p>
        </w:tc>
      </w:tr>
      <w:tr w:rsidR="000A490F" w:rsidRPr="006E7F6A" w14:paraId="0910021B" w14:textId="77777777" w:rsidTr="76B69BB7">
        <w:tc>
          <w:tcPr>
            <w:tcW w:w="1237" w:type="pct"/>
            <w:tcBorders>
              <w:top w:val="outset" w:sz="6" w:space="0" w:color="auto"/>
              <w:left w:val="outset" w:sz="6" w:space="0" w:color="auto"/>
              <w:bottom w:val="outset" w:sz="6" w:space="0" w:color="auto"/>
              <w:right w:val="outset" w:sz="6" w:space="0" w:color="auto"/>
            </w:tcBorders>
          </w:tcPr>
          <w:p w14:paraId="354B396E" w14:textId="3B97FCA2"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3. punkts</w:t>
            </w:r>
          </w:p>
        </w:tc>
        <w:tc>
          <w:tcPr>
            <w:tcW w:w="1237" w:type="pct"/>
            <w:tcBorders>
              <w:top w:val="outset" w:sz="6" w:space="0" w:color="auto"/>
              <w:left w:val="outset" w:sz="6" w:space="0" w:color="auto"/>
              <w:bottom w:val="outset" w:sz="6" w:space="0" w:color="auto"/>
              <w:right w:val="outset" w:sz="6" w:space="0" w:color="auto"/>
            </w:tcBorders>
          </w:tcPr>
          <w:p w14:paraId="50C3ACB1" w14:textId="77777777"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Likuma 1</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 xml:space="preserve">panta </w:t>
            </w:r>
            <w:r w:rsidRPr="006E7F6A">
              <w:rPr>
                <w:rFonts w:ascii="Times New Roman" w:hAnsi="Times New Roman" w:cs="Times New Roman"/>
                <w:sz w:val="24"/>
                <w:szCs w:val="24"/>
                <w:shd w:val="clear" w:color="auto" w:fill="FFFFFF"/>
              </w:rPr>
              <w:t>19</w:t>
            </w:r>
            <w:r w:rsidRPr="006E7F6A">
              <w:rPr>
                <w:rFonts w:ascii="Times New Roman" w:hAnsi="Times New Roman" w:cs="Times New Roman"/>
                <w:sz w:val="24"/>
                <w:szCs w:val="24"/>
                <w:shd w:val="clear" w:color="auto" w:fill="FFFFFF"/>
                <w:vertAlign w:val="superscript"/>
              </w:rPr>
              <w:t>1</w:t>
            </w:r>
            <w:r w:rsidRPr="006E7F6A">
              <w:rPr>
                <w:rFonts w:ascii="Times New Roman" w:hAnsi="Times New Roman" w:cs="Times New Roman"/>
                <w:sz w:val="24"/>
                <w:szCs w:val="24"/>
                <w:shd w:val="clear" w:color="auto" w:fill="FFFFFF"/>
              </w:rPr>
              <w:t>) punkts;</w:t>
            </w:r>
          </w:p>
          <w:p w14:paraId="7DC4D3F8" w14:textId="77777777" w:rsidR="000A490F" w:rsidRPr="006E7F6A" w:rsidRDefault="000A490F" w:rsidP="000A490F">
            <w:pPr>
              <w:spacing w:after="0" w:line="240" w:lineRule="auto"/>
              <w:rPr>
                <w:rFonts w:ascii="Times New Roman" w:hAnsi="Times New Roman" w:cs="Times New Roman"/>
                <w:sz w:val="24"/>
                <w:szCs w:val="24"/>
                <w:shd w:val="clear" w:color="auto" w:fill="FFFFFF"/>
              </w:rPr>
            </w:pPr>
            <w:r w:rsidRPr="006E7F6A">
              <w:rPr>
                <w:rFonts w:ascii="Times New Roman" w:eastAsia="Times New Roman" w:hAnsi="Times New Roman" w:cs="Times New Roman"/>
                <w:iCs/>
                <w:sz w:val="24"/>
                <w:szCs w:val="24"/>
                <w:lang w:eastAsia="lv-LV"/>
              </w:rPr>
              <w:t>Likumprojekta 1. pantā izteiktais Likuma 1</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 xml:space="preserve">panta </w:t>
            </w:r>
            <w:r w:rsidRPr="006E7F6A">
              <w:rPr>
                <w:rFonts w:ascii="Times New Roman" w:hAnsi="Times New Roman" w:cs="Times New Roman"/>
                <w:sz w:val="24"/>
                <w:szCs w:val="24"/>
                <w:shd w:val="clear" w:color="auto" w:fill="FFFFFF"/>
              </w:rPr>
              <w:t>19</w:t>
            </w:r>
            <w:r w:rsidRPr="006E7F6A">
              <w:rPr>
                <w:rFonts w:ascii="Times New Roman" w:hAnsi="Times New Roman" w:cs="Times New Roman"/>
                <w:sz w:val="24"/>
                <w:szCs w:val="24"/>
                <w:shd w:val="clear" w:color="auto" w:fill="FFFFFF"/>
                <w:vertAlign w:val="superscript"/>
              </w:rPr>
              <w:t>1</w:t>
            </w:r>
            <w:r w:rsidRPr="006E7F6A">
              <w:rPr>
                <w:rFonts w:ascii="Times New Roman" w:hAnsi="Times New Roman" w:cs="Times New Roman"/>
                <w:sz w:val="24"/>
                <w:szCs w:val="24"/>
                <w:shd w:val="clear" w:color="auto" w:fill="FFFFFF"/>
              </w:rPr>
              <w:t>) punkts;</w:t>
            </w:r>
          </w:p>
          <w:p w14:paraId="0304D0DA" w14:textId="602858EA"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 xml:space="preserve">panta </w:t>
            </w:r>
            <w:r w:rsidRPr="006E7F6A">
              <w:rPr>
                <w:rFonts w:ascii="Times New Roman" w:hAnsi="Times New Roman" w:cs="Times New Roman"/>
                <w:sz w:val="24"/>
                <w:szCs w:val="24"/>
              </w:rPr>
              <w:t>(5) daļa;</w:t>
            </w:r>
          </w:p>
          <w:p w14:paraId="21E70808" w14:textId="51B681DF"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3A425409"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w:t>
            </w:r>
            <w:r w:rsidR="53478380" w:rsidRPr="006E7F6A">
              <w:rPr>
                <w:rFonts w:ascii="Times New Roman" w:hAnsi="Times New Roman" w:cs="Times New Roman"/>
                <w:sz w:val="24"/>
                <w:szCs w:val="24"/>
              </w:rPr>
              <w:t>7</w:t>
            </w:r>
            <w:r w:rsidRPr="006E7F6A">
              <w:rPr>
                <w:rFonts w:ascii="Times New Roman" w:hAnsi="Times New Roman" w:cs="Times New Roman"/>
                <w:sz w:val="24"/>
                <w:szCs w:val="24"/>
              </w:rPr>
              <w:t>) daļa</w:t>
            </w:r>
          </w:p>
        </w:tc>
        <w:tc>
          <w:tcPr>
            <w:tcW w:w="1254" w:type="pct"/>
            <w:tcBorders>
              <w:top w:val="outset" w:sz="6" w:space="0" w:color="auto"/>
              <w:left w:val="outset" w:sz="6" w:space="0" w:color="auto"/>
              <w:bottom w:val="outset" w:sz="6" w:space="0" w:color="auto"/>
              <w:right w:val="outset" w:sz="6" w:space="0" w:color="auto"/>
            </w:tcBorders>
          </w:tcPr>
          <w:p w14:paraId="372BD0EE" w14:textId="61A11CD4" w:rsidR="000A490F" w:rsidRPr="006E7F6A" w:rsidRDefault="4605E50B"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26FB12E1" w14:textId="14E951D7"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568575C6" w14:textId="77777777" w:rsidTr="76B69BB7">
        <w:tc>
          <w:tcPr>
            <w:tcW w:w="1237" w:type="pct"/>
            <w:tcBorders>
              <w:top w:val="outset" w:sz="6" w:space="0" w:color="auto"/>
              <w:left w:val="outset" w:sz="6" w:space="0" w:color="auto"/>
              <w:bottom w:val="outset" w:sz="6" w:space="0" w:color="auto"/>
              <w:right w:val="outset" w:sz="6" w:space="0" w:color="auto"/>
            </w:tcBorders>
          </w:tcPr>
          <w:p w14:paraId="400ED655" w14:textId="55F55DE6"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4. punkts</w:t>
            </w:r>
          </w:p>
        </w:tc>
        <w:tc>
          <w:tcPr>
            <w:tcW w:w="1237" w:type="pct"/>
            <w:tcBorders>
              <w:top w:val="outset" w:sz="6" w:space="0" w:color="auto"/>
              <w:left w:val="outset" w:sz="6" w:space="0" w:color="auto"/>
              <w:bottom w:val="outset" w:sz="6" w:space="0" w:color="auto"/>
              <w:right w:val="outset" w:sz="6" w:space="0" w:color="auto"/>
            </w:tcBorders>
          </w:tcPr>
          <w:p w14:paraId="4120349E" w14:textId="5ED29980"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panta (5) daļa;</w:t>
            </w:r>
          </w:p>
          <w:p w14:paraId="144143F0" w14:textId="1A8E5C5E"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3C7B31CB"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w:t>
            </w:r>
            <w:r w:rsidR="092AE558" w:rsidRPr="006E7F6A">
              <w:rPr>
                <w:rFonts w:ascii="Times New Roman" w:hAnsi="Times New Roman" w:cs="Times New Roman"/>
                <w:sz w:val="24"/>
                <w:szCs w:val="24"/>
              </w:rPr>
              <w:t>7</w:t>
            </w:r>
            <w:r w:rsidRPr="006E7F6A">
              <w:rPr>
                <w:rFonts w:ascii="Times New Roman" w:hAnsi="Times New Roman" w:cs="Times New Roman"/>
                <w:sz w:val="24"/>
                <w:szCs w:val="24"/>
              </w:rPr>
              <w:t>) daļa</w:t>
            </w:r>
          </w:p>
        </w:tc>
        <w:tc>
          <w:tcPr>
            <w:tcW w:w="1254" w:type="pct"/>
            <w:tcBorders>
              <w:top w:val="outset" w:sz="6" w:space="0" w:color="auto"/>
              <w:left w:val="outset" w:sz="6" w:space="0" w:color="auto"/>
              <w:bottom w:val="outset" w:sz="6" w:space="0" w:color="auto"/>
              <w:right w:val="outset" w:sz="6" w:space="0" w:color="auto"/>
            </w:tcBorders>
          </w:tcPr>
          <w:p w14:paraId="26D8057D" w14:textId="627A376C" w:rsidR="000A490F" w:rsidRPr="006E7F6A" w:rsidRDefault="3E65670A"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485741D5" w14:textId="3D2EF14E"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0834039D" w14:textId="77777777" w:rsidTr="76B69BB7">
        <w:tc>
          <w:tcPr>
            <w:tcW w:w="1237" w:type="pct"/>
            <w:tcBorders>
              <w:top w:val="outset" w:sz="6" w:space="0" w:color="auto"/>
              <w:left w:val="outset" w:sz="6" w:space="0" w:color="auto"/>
              <w:bottom w:val="outset" w:sz="6" w:space="0" w:color="auto"/>
              <w:right w:val="outset" w:sz="6" w:space="0" w:color="auto"/>
            </w:tcBorders>
          </w:tcPr>
          <w:p w14:paraId="64818E61" w14:textId="4CEC09C3"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5. punkts</w:t>
            </w:r>
          </w:p>
        </w:tc>
        <w:tc>
          <w:tcPr>
            <w:tcW w:w="1237" w:type="pct"/>
            <w:tcBorders>
              <w:top w:val="outset" w:sz="6" w:space="0" w:color="auto"/>
              <w:left w:val="outset" w:sz="6" w:space="0" w:color="auto"/>
              <w:bottom w:val="outset" w:sz="6" w:space="0" w:color="auto"/>
              <w:right w:val="outset" w:sz="6" w:space="0" w:color="auto"/>
            </w:tcBorders>
          </w:tcPr>
          <w:p w14:paraId="594014A6" w14:textId="3E7CCC98"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43C73F4A"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w:t>
            </w:r>
            <w:r w:rsidR="6DD46461" w:rsidRPr="006E7F6A">
              <w:rPr>
                <w:rFonts w:ascii="Times New Roman" w:hAnsi="Times New Roman" w:cs="Times New Roman"/>
                <w:sz w:val="24"/>
                <w:szCs w:val="24"/>
              </w:rPr>
              <w:t>3</w:t>
            </w:r>
            <w:r w:rsidRPr="006E7F6A">
              <w:rPr>
                <w:rFonts w:ascii="Times New Roman" w:hAnsi="Times New Roman" w:cs="Times New Roman"/>
                <w:sz w:val="24"/>
                <w:szCs w:val="24"/>
              </w:rPr>
              <w:t>) daļa</w:t>
            </w:r>
          </w:p>
        </w:tc>
        <w:tc>
          <w:tcPr>
            <w:tcW w:w="1254" w:type="pct"/>
            <w:tcBorders>
              <w:top w:val="outset" w:sz="6" w:space="0" w:color="auto"/>
              <w:left w:val="outset" w:sz="6" w:space="0" w:color="auto"/>
              <w:bottom w:val="outset" w:sz="6" w:space="0" w:color="auto"/>
              <w:right w:val="outset" w:sz="6" w:space="0" w:color="auto"/>
            </w:tcBorders>
          </w:tcPr>
          <w:p w14:paraId="0A651659" w14:textId="54C1A72E" w:rsidR="000A490F" w:rsidRPr="006E7F6A" w:rsidRDefault="1824E1D0"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63171957" w14:textId="309FC32F"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315BB3EE" w14:textId="77777777" w:rsidTr="76B69BB7">
        <w:tc>
          <w:tcPr>
            <w:tcW w:w="1237" w:type="pct"/>
            <w:tcBorders>
              <w:top w:val="outset" w:sz="6" w:space="0" w:color="auto"/>
              <w:left w:val="outset" w:sz="6" w:space="0" w:color="auto"/>
              <w:bottom w:val="outset" w:sz="6" w:space="0" w:color="auto"/>
              <w:right w:val="outset" w:sz="6" w:space="0" w:color="auto"/>
            </w:tcBorders>
          </w:tcPr>
          <w:p w14:paraId="54735B7A" w14:textId="7C0FBE62"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6. punkts</w:t>
            </w:r>
          </w:p>
        </w:tc>
        <w:tc>
          <w:tcPr>
            <w:tcW w:w="1237" w:type="pct"/>
            <w:tcBorders>
              <w:top w:val="outset" w:sz="6" w:space="0" w:color="auto"/>
              <w:left w:val="outset" w:sz="6" w:space="0" w:color="auto"/>
              <w:bottom w:val="outset" w:sz="6" w:space="0" w:color="auto"/>
              <w:right w:val="outset" w:sz="6" w:space="0" w:color="auto"/>
            </w:tcBorders>
          </w:tcPr>
          <w:p w14:paraId="0307AD6A" w14:textId="4F32C222"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 xml:space="preserve">panta </w:t>
            </w:r>
            <w:r w:rsidRPr="006E7F6A">
              <w:rPr>
                <w:rFonts w:ascii="Times New Roman" w:hAnsi="Times New Roman" w:cs="Times New Roman"/>
                <w:sz w:val="24"/>
                <w:szCs w:val="24"/>
              </w:rPr>
              <w:t>(2) daļa</w:t>
            </w:r>
            <w:r w:rsidRPr="006E7F6A">
              <w:rPr>
                <w:rFonts w:ascii="Times New Roman" w:eastAsia="Times New Roman" w:hAnsi="Times New Roman" w:cs="Times New Roman"/>
                <w:iCs/>
                <w:sz w:val="24"/>
                <w:szCs w:val="24"/>
                <w:lang w:eastAsia="lv-LV"/>
              </w:rPr>
              <w:t>;</w:t>
            </w:r>
          </w:p>
          <w:p w14:paraId="688940D1" w14:textId="24375FE3"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47934455"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(2) daļa</w:t>
            </w:r>
          </w:p>
        </w:tc>
        <w:tc>
          <w:tcPr>
            <w:tcW w:w="1254" w:type="pct"/>
            <w:tcBorders>
              <w:top w:val="outset" w:sz="6" w:space="0" w:color="auto"/>
              <w:left w:val="outset" w:sz="6" w:space="0" w:color="auto"/>
              <w:bottom w:val="outset" w:sz="6" w:space="0" w:color="auto"/>
              <w:right w:val="outset" w:sz="6" w:space="0" w:color="auto"/>
            </w:tcBorders>
          </w:tcPr>
          <w:p w14:paraId="74888889" w14:textId="7B664893" w:rsidR="000A490F" w:rsidRPr="006E7F6A" w:rsidRDefault="41D7BC9B"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34EADE37" w14:textId="690A22CE"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5765A703" w14:textId="77777777" w:rsidTr="76B69BB7">
        <w:tc>
          <w:tcPr>
            <w:tcW w:w="1237" w:type="pct"/>
            <w:tcBorders>
              <w:top w:val="outset" w:sz="6" w:space="0" w:color="auto"/>
              <w:left w:val="outset" w:sz="6" w:space="0" w:color="auto"/>
              <w:bottom w:val="outset" w:sz="6" w:space="0" w:color="auto"/>
              <w:right w:val="outset" w:sz="6" w:space="0" w:color="auto"/>
            </w:tcBorders>
          </w:tcPr>
          <w:p w14:paraId="30D263BA" w14:textId="44E62D0D"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7. punkta pirmā daļa</w:t>
            </w:r>
          </w:p>
        </w:tc>
        <w:tc>
          <w:tcPr>
            <w:tcW w:w="1237" w:type="pct"/>
            <w:tcBorders>
              <w:top w:val="outset" w:sz="6" w:space="0" w:color="auto"/>
              <w:left w:val="outset" w:sz="6" w:space="0" w:color="auto"/>
              <w:bottom w:val="outset" w:sz="6" w:space="0" w:color="auto"/>
              <w:right w:val="outset" w:sz="6" w:space="0" w:color="auto"/>
            </w:tcBorders>
          </w:tcPr>
          <w:p w14:paraId="4D5B1AFF" w14:textId="0436FBD5"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 xml:space="preserve">panta </w:t>
            </w:r>
            <w:r w:rsidRPr="006E7F6A">
              <w:rPr>
                <w:rFonts w:ascii="Times New Roman" w:hAnsi="Times New Roman" w:cs="Times New Roman"/>
                <w:sz w:val="24"/>
                <w:szCs w:val="24"/>
              </w:rPr>
              <w:t>(7) un (8) daļa</w:t>
            </w:r>
            <w:r w:rsidRPr="006E7F6A">
              <w:rPr>
                <w:rFonts w:ascii="Times New Roman" w:eastAsia="Times New Roman" w:hAnsi="Times New Roman" w:cs="Times New Roman"/>
                <w:iCs/>
                <w:sz w:val="24"/>
                <w:szCs w:val="24"/>
                <w:lang w:eastAsia="lv-LV"/>
              </w:rPr>
              <w:t>;</w:t>
            </w:r>
          </w:p>
          <w:p w14:paraId="12489F2E" w14:textId="561CAF36"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1E994572"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w:t>
            </w:r>
            <w:r w:rsidR="571056E1" w:rsidRPr="006E7F6A">
              <w:rPr>
                <w:rFonts w:ascii="Times New Roman" w:hAnsi="Times New Roman" w:cs="Times New Roman"/>
                <w:sz w:val="24"/>
                <w:szCs w:val="24"/>
              </w:rPr>
              <w:t>9</w:t>
            </w:r>
            <w:r w:rsidRPr="006E7F6A">
              <w:rPr>
                <w:rFonts w:ascii="Times New Roman" w:hAnsi="Times New Roman" w:cs="Times New Roman"/>
                <w:sz w:val="24"/>
                <w:szCs w:val="24"/>
              </w:rPr>
              <w:t>) un (</w:t>
            </w:r>
            <w:r w:rsidR="0782848C" w:rsidRPr="006E7F6A">
              <w:rPr>
                <w:rFonts w:ascii="Times New Roman" w:hAnsi="Times New Roman" w:cs="Times New Roman"/>
                <w:sz w:val="24"/>
                <w:szCs w:val="24"/>
              </w:rPr>
              <w:t>10</w:t>
            </w:r>
            <w:r w:rsidRPr="006E7F6A">
              <w:rPr>
                <w:rFonts w:ascii="Times New Roman" w:hAnsi="Times New Roman" w:cs="Times New Roman"/>
                <w:sz w:val="24"/>
                <w:szCs w:val="24"/>
              </w:rPr>
              <w:t>) daļa</w:t>
            </w:r>
          </w:p>
        </w:tc>
        <w:tc>
          <w:tcPr>
            <w:tcW w:w="1254" w:type="pct"/>
            <w:tcBorders>
              <w:top w:val="outset" w:sz="6" w:space="0" w:color="auto"/>
              <w:left w:val="outset" w:sz="6" w:space="0" w:color="auto"/>
              <w:bottom w:val="outset" w:sz="6" w:space="0" w:color="auto"/>
              <w:right w:val="outset" w:sz="6" w:space="0" w:color="auto"/>
            </w:tcBorders>
          </w:tcPr>
          <w:p w14:paraId="070F5B91" w14:textId="257A819C" w:rsidR="000A490F" w:rsidRPr="006E7F6A" w:rsidRDefault="21719DD3"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73387176" w14:textId="72F54AD2"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53922009" w14:textId="77777777" w:rsidTr="76B69BB7">
        <w:tc>
          <w:tcPr>
            <w:tcW w:w="1237" w:type="pct"/>
            <w:tcBorders>
              <w:top w:val="outset" w:sz="6" w:space="0" w:color="auto"/>
              <w:left w:val="outset" w:sz="6" w:space="0" w:color="auto"/>
              <w:bottom w:val="outset" w:sz="6" w:space="0" w:color="auto"/>
              <w:right w:val="outset" w:sz="6" w:space="0" w:color="auto"/>
            </w:tcBorders>
          </w:tcPr>
          <w:p w14:paraId="0A07FE37" w14:textId="47444A4F"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7. punkta pirmās daļas a) apakšpunkts</w:t>
            </w:r>
          </w:p>
        </w:tc>
        <w:tc>
          <w:tcPr>
            <w:tcW w:w="1237" w:type="pct"/>
            <w:tcBorders>
              <w:top w:val="outset" w:sz="6" w:space="0" w:color="auto"/>
              <w:left w:val="outset" w:sz="6" w:space="0" w:color="auto"/>
              <w:bottom w:val="outset" w:sz="6" w:space="0" w:color="auto"/>
              <w:right w:val="outset" w:sz="6" w:space="0" w:color="auto"/>
            </w:tcBorders>
          </w:tcPr>
          <w:p w14:paraId="21E38175" w14:textId="33D13E85"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 xml:space="preserve">panta </w:t>
            </w:r>
            <w:r w:rsidRPr="006E7F6A">
              <w:rPr>
                <w:rFonts w:ascii="Times New Roman" w:hAnsi="Times New Roman" w:cs="Times New Roman"/>
                <w:sz w:val="24"/>
                <w:szCs w:val="24"/>
              </w:rPr>
              <w:t>(7) daļas 1. punkts</w:t>
            </w:r>
            <w:r w:rsidRPr="006E7F6A">
              <w:rPr>
                <w:rFonts w:ascii="Times New Roman" w:eastAsia="Times New Roman" w:hAnsi="Times New Roman" w:cs="Times New Roman"/>
                <w:iCs/>
                <w:sz w:val="24"/>
                <w:szCs w:val="24"/>
                <w:lang w:eastAsia="lv-LV"/>
              </w:rPr>
              <w:t>;</w:t>
            </w:r>
          </w:p>
          <w:p w14:paraId="6FB0343B" w14:textId="74A835E4"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0F84A9BE"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izteiktais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w:t>
            </w:r>
            <w:r w:rsidR="76182E98" w:rsidRPr="006E7F6A">
              <w:rPr>
                <w:rFonts w:ascii="Times New Roman" w:hAnsi="Times New Roman" w:cs="Times New Roman"/>
                <w:sz w:val="24"/>
                <w:szCs w:val="24"/>
              </w:rPr>
              <w:t>9</w:t>
            </w:r>
            <w:r w:rsidRPr="006E7F6A">
              <w:rPr>
                <w:rFonts w:ascii="Times New Roman" w:hAnsi="Times New Roman" w:cs="Times New Roman"/>
                <w:sz w:val="24"/>
                <w:szCs w:val="24"/>
              </w:rPr>
              <w:t>) daļas 1. punkts</w:t>
            </w:r>
          </w:p>
        </w:tc>
        <w:tc>
          <w:tcPr>
            <w:tcW w:w="1254" w:type="pct"/>
            <w:tcBorders>
              <w:top w:val="outset" w:sz="6" w:space="0" w:color="auto"/>
              <w:left w:val="outset" w:sz="6" w:space="0" w:color="auto"/>
              <w:bottom w:val="outset" w:sz="6" w:space="0" w:color="auto"/>
              <w:right w:val="outset" w:sz="6" w:space="0" w:color="auto"/>
            </w:tcBorders>
          </w:tcPr>
          <w:p w14:paraId="55D0BABC" w14:textId="7428522D" w:rsidR="000A490F" w:rsidRPr="006E7F6A" w:rsidRDefault="00B6C747"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4398AF83" w14:textId="19E17A11"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18CB59E8" w14:textId="77777777" w:rsidTr="76B69BB7">
        <w:tc>
          <w:tcPr>
            <w:tcW w:w="1237" w:type="pct"/>
            <w:tcBorders>
              <w:top w:val="outset" w:sz="6" w:space="0" w:color="auto"/>
              <w:left w:val="outset" w:sz="6" w:space="0" w:color="auto"/>
              <w:bottom w:val="outset" w:sz="6" w:space="0" w:color="auto"/>
              <w:right w:val="outset" w:sz="6" w:space="0" w:color="auto"/>
            </w:tcBorders>
          </w:tcPr>
          <w:p w14:paraId="6AC654DF" w14:textId="7A14A73A"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7. punkta pirmās daļas b) apakšpunkts</w:t>
            </w:r>
          </w:p>
        </w:tc>
        <w:tc>
          <w:tcPr>
            <w:tcW w:w="1237" w:type="pct"/>
            <w:tcBorders>
              <w:top w:val="outset" w:sz="6" w:space="0" w:color="auto"/>
              <w:left w:val="outset" w:sz="6" w:space="0" w:color="auto"/>
              <w:bottom w:val="outset" w:sz="6" w:space="0" w:color="auto"/>
              <w:right w:val="outset" w:sz="6" w:space="0" w:color="auto"/>
            </w:tcBorders>
          </w:tcPr>
          <w:p w14:paraId="05606019" w14:textId="37B3A83C"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 xml:space="preserve">panta (1), </w:t>
            </w:r>
            <w:r w:rsidRPr="006E7F6A">
              <w:rPr>
                <w:rFonts w:ascii="Times New Roman" w:hAnsi="Times New Roman" w:cs="Times New Roman"/>
                <w:sz w:val="24"/>
                <w:szCs w:val="24"/>
              </w:rPr>
              <w:t>(7) un (8) daļa</w:t>
            </w:r>
            <w:r w:rsidRPr="006E7F6A">
              <w:rPr>
                <w:rFonts w:ascii="Times New Roman" w:eastAsia="Times New Roman" w:hAnsi="Times New Roman" w:cs="Times New Roman"/>
                <w:iCs/>
                <w:sz w:val="24"/>
                <w:szCs w:val="24"/>
                <w:lang w:eastAsia="lv-LV"/>
              </w:rPr>
              <w:t>;</w:t>
            </w:r>
          </w:p>
          <w:p w14:paraId="55B2CF85" w14:textId="04AD3575"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50A43010"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(1), </w:t>
            </w:r>
            <w:r w:rsidRPr="006E7F6A">
              <w:rPr>
                <w:rFonts w:ascii="Times New Roman" w:hAnsi="Times New Roman" w:cs="Times New Roman"/>
                <w:sz w:val="24"/>
                <w:szCs w:val="24"/>
              </w:rPr>
              <w:t>(</w:t>
            </w:r>
            <w:r w:rsidR="25526422" w:rsidRPr="006E7F6A">
              <w:rPr>
                <w:rFonts w:ascii="Times New Roman" w:hAnsi="Times New Roman" w:cs="Times New Roman"/>
                <w:sz w:val="24"/>
                <w:szCs w:val="24"/>
              </w:rPr>
              <w:t>9</w:t>
            </w:r>
            <w:r w:rsidRPr="006E7F6A">
              <w:rPr>
                <w:rFonts w:ascii="Times New Roman" w:hAnsi="Times New Roman" w:cs="Times New Roman"/>
                <w:sz w:val="24"/>
                <w:szCs w:val="24"/>
              </w:rPr>
              <w:t>) un (</w:t>
            </w:r>
            <w:r w:rsidR="30B80F07" w:rsidRPr="006E7F6A">
              <w:rPr>
                <w:rFonts w:ascii="Times New Roman" w:hAnsi="Times New Roman" w:cs="Times New Roman"/>
                <w:sz w:val="24"/>
                <w:szCs w:val="24"/>
              </w:rPr>
              <w:t>10</w:t>
            </w:r>
            <w:r w:rsidRPr="006E7F6A">
              <w:rPr>
                <w:rFonts w:ascii="Times New Roman" w:hAnsi="Times New Roman" w:cs="Times New Roman"/>
                <w:sz w:val="24"/>
                <w:szCs w:val="24"/>
              </w:rPr>
              <w:t>) daļa</w:t>
            </w:r>
          </w:p>
        </w:tc>
        <w:tc>
          <w:tcPr>
            <w:tcW w:w="1254" w:type="pct"/>
            <w:tcBorders>
              <w:top w:val="outset" w:sz="6" w:space="0" w:color="auto"/>
              <w:left w:val="outset" w:sz="6" w:space="0" w:color="auto"/>
              <w:bottom w:val="outset" w:sz="6" w:space="0" w:color="auto"/>
              <w:right w:val="outset" w:sz="6" w:space="0" w:color="auto"/>
            </w:tcBorders>
          </w:tcPr>
          <w:p w14:paraId="47CFF95B" w14:textId="03E8853A" w:rsidR="000A490F" w:rsidRPr="006E7F6A" w:rsidRDefault="30B3135E"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109E024F" w14:textId="13988718"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45AA6B6B" w14:textId="77777777" w:rsidTr="76B69BB7">
        <w:tc>
          <w:tcPr>
            <w:tcW w:w="1237" w:type="pct"/>
            <w:tcBorders>
              <w:top w:val="outset" w:sz="6" w:space="0" w:color="auto"/>
              <w:left w:val="outset" w:sz="6" w:space="0" w:color="auto"/>
              <w:bottom w:val="outset" w:sz="6" w:space="0" w:color="auto"/>
              <w:right w:val="outset" w:sz="6" w:space="0" w:color="auto"/>
            </w:tcBorders>
          </w:tcPr>
          <w:p w14:paraId="78E1D2F9" w14:textId="5D835612"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lastRenderedPageBreak/>
              <w:t>Direktīvas (ES) 2018/2001 19. panta 7. punkta pirmās daļas c) apakšpunkts</w:t>
            </w:r>
          </w:p>
        </w:tc>
        <w:tc>
          <w:tcPr>
            <w:tcW w:w="1237" w:type="pct"/>
            <w:tcBorders>
              <w:top w:val="outset" w:sz="6" w:space="0" w:color="auto"/>
              <w:left w:val="outset" w:sz="6" w:space="0" w:color="auto"/>
              <w:bottom w:val="outset" w:sz="6" w:space="0" w:color="auto"/>
              <w:right w:val="outset" w:sz="6" w:space="0" w:color="auto"/>
            </w:tcBorders>
          </w:tcPr>
          <w:p w14:paraId="1289CCC7" w14:textId="0BF9ADBE"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 xml:space="preserve">panta </w:t>
            </w:r>
            <w:r w:rsidRPr="006E7F6A">
              <w:rPr>
                <w:rFonts w:ascii="Times New Roman" w:hAnsi="Times New Roman" w:cs="Times New Roman"/>
                <w:sz w:val="24"/>
                <w:szCs w:val="24"/>
              </w:rPr>
              <w:t>(7) daļas 2. punkts</w:t>
            </w:r>
            <w:r w:rsidRPr="006E7F6A">
              <w:rPr>
                <w:rFonts w:ascii="Times New Roman" w:eastAsia="Times New Roman" w:hAnsi="Times New Roman" w:cs="Times New Roman"/>
                <w:iCs/>
                <w:sz w:val="24"/>
                <w:szCs w:val="24"/>
                <w:lang w:eastAsia="lv-LV"/>
              </w:rPr>
              <w:t>;</w:t>
            </w:r>
          </w:p>
          <w:p w14:paraId="0A67804A" w14:textId="142A7CED"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4F005B45"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izteiktais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w:t>
            </w:r>
            <w:r w:rsidR="4085C460" w:rsidRPr="006E7F6A">
              <w:rPr>
                <w:rFonts w:ascii="Times New Roman" w:hAnsi="Times New Roman" w:cs="Times New Roman"/>
                <w:sz w:val="24"/>
                <w:szCs w:val="24"/>
              </w:rPr>
              <w:t>9</w:t>
            </w:r>
            <w:r w:rsidRPr="006E7F6A">
              <w:rPr>
                <w:rFonts w:ascii="Times New Roman" w:hAnsi="Times New Roman" w:cs="Times New Roman"/>
                <w:sz w:val="24"/>
                <w:szCs w:val="24"/>
              </w:rPr>
              <w:t>) daļas 2. punkts</w:t>
            </w:r>
          </w:p>
        </w:tc>
        <w:tc>
          <w:tcPr>
            <w:tcW w:w="1254" w:type="pct"/>
            <w:tcBorders>
              <w:top w:val="outset" w:sz="6" w:space="0" w:color="auto"/>
              <w:left w:val="outset" w:sz="6" w:space="0" w:color="auto"/>
              <w:bottom w:val="outset" w:sz="6" w:space="0" w:color="auto"/>
              <w:right w:val="outset" w:sz="6" w:space="0" w:color="auto"/>
            </w:tcBorders>
          </w:tcPr>
          <w:p w14:paraId="3FB144AA" w14:textId="3D073ACF" w:rsidR="000A490F" w:rsidRPr="006E7F6A" w:rsidRDefault="1B6C2A51"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0EA406ED" w14:textId="1C76FDFC"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672AD741" w14:textId="77777777" w:rsidTr="76B69BB7">
        <w:tc>
          <w:tcPr>
            <w:tcW w:w="1237" w:type="pct"/>
            <w:tcBorders>
              <w:top w:val="outset" w:sz="6" w:space="0" w:color="auto"/>
              <w:left w:val="outset" w:sz="6" w:space="0" w:color="auto"/>
              <w:bottom w:val="outset" w:sz="6" w:space="0" w:color="auto"/>
              <w:right w:val="outset" w:sz="6" w:space="0" w:color="auto"/>
            </w:tcBorders>
          </w:tcPr>
          <w:p w14:paraId="09CAE101" w14:textId="1BFA7AB3"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7. punkta pirmās daļas d) apakšpunkts</w:t>
            </w:r>
          </w:p>
        </w:tc>
        <w:tc>
          <w:tcPr>
            <w:tcW w:w="1237" w:type="pct"/>
            <w:tcBorders>
              <w:top w:val="outset" w:sz="6" w:space="0" w:color="auto"/>
              <w:left w:val="outset" w:sz="6" w:space="0" w:color="auto"/>
              <w:bottom w:val="outset" w:sz="6" w:space="0" w:color="auto"/>
              <w:right w:val="outset" w:sz="6" w:space="0" w:color="auto"/>
            </w:tcBorders>
          </w:tcPr>
          <w:p w14:paraId="7341E9CF" w14:textId="147A721E" w:rsidR="000A490F" w:rsidRPr="006E7F6A" w:rsidRDefault="000A490F" w:rsidP="000A490F">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 xml:space="preserve">panta </w:t>
            </w:r>
            <w:r w:rsidRPr="006E7F6A">
              <w:rPr>
                <w:rFonts w:ascii="Times New Roman" w:hAnsi="Times New Roman" w:cs="Times New Roman"/>
                <w:sz w:val="24"/>
                <w:szCs w:val="24"/>
              </w:rPr>
              <w:t>(7) daļas 4. punkts</w:t>
            </w:r>
            <w:r w:rsidRPr="006E7F6A">
              <w:rPr>
                <w:rFonts w:ascii="Times New Roman" w:eastAsia="Times New Roman" w:hAnsi="Times New Roman" w:cs="Times New Roman"/>
                <w:iCs/>
                <w:sz w:val="24"/>
                <w:szCs w:val="24"/>
                <w:lang w:eastAsia="lv-LV"/>
              </w:rPr>
              <w:t>;</w:t>
            </w:r>
          </w:p>
          <w:p w14:paraId="4726A334" w14:textId="00EABD17"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721BABA3" w:rsidRPr="006E7F6A">
              <w:rPr>
                <w:rFonts w:ascii="Times New Roman" w:eastAsia="Times New Roman" w:hAnsi="Times New Roman" w:cs="Times New Roman"/>
                <w:sz w:val="24"/>
                <w:szCs w:val="24"/>
                <w:lang w:eastAsia="lv-LV"/>
              </w:rPr>
              <w:t>2</w:t>
            </w:r>
            <w:r w:rsidR="15EB4022" w:rsidRPr="006E7F6A">
              <w:rPr>
                <w:rFonts w:ascii="Times New Roman" w:eastAsia="Times New Roman" w:hAnsi="Times New Roman" w:cs="Times New Roman"/>
                <w:sz w:val="24"/>
                <w:szCs w:val="24"/>
                <w:lang w:eastAsia="lv-LV"/>
              </w:rPr>
              <w:t>3</w:t>
            </w:r>
            <w:r w:rsidRPr="006E7F6A">
              <w:rPr>
                <w:rFonts w:ascii="Times New Roman" w:eastAsia="Times New Roman" w:hAnsi="Times New Roman" w:cs="Times New Roman"/>
                <w:sz w:val="24"/>
                <w:szCs w:val="24"/>
                <w:lang w:eastAsia="lv-LV"/>
              </w:rPr>
              <w:t xml:space="preserve">. pantā izteiktais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w:t>
            </w:r>
            <w:r w:rsidR="59FCB7B3" w:rsidRPr="006E7F6A">
              <w:rPr>
                <w:rFonts w:ascii="Times New Roman" w:hAnsi="Times New Roman" w:cs="Times New Roman"/>
                <w:sz w:val="24"/>
                <w:szCs w:val="24"/>
              </w:rPr>
              <w:t>9</w:t>
            </w:r>
            <w:r w:rsidRPr="006E7F6A">
              <w:rPr>
                <w:rFonts w:ascii="Times New Roman" w:hAnsi="Times New Roman" w:cs="Times New Roman"/>
                <w:sz w:val="24"/>
                <w:szCs w:val="24"/>
              </w:rPr>
              <w:t>) daļas 4. punkts</w:t>
            </w:r>
          </w:p>
        </w:tc>
        <w:tc>
          <w:tcPr>
            <w:tcW w:w="1254" w:type="pct"/>
            <w:tcBorders>
              <w:top w:val="outset" w:sz="6" w:space="0" w:color="auto"/>
              <w:left w:val="outset" w:sz="6" w:space="0" w:color="auto"/>
              <w:bottom w:val="outset" w:sz="6" w:space="0" w:color="auto"/>
              <w:right w:val="outset" w:sz="6" w:space="0" w:color="auto"/>
            </w:tcBorders>
          </w:tcPr>
          <w:p w14:paraId="304FD271" w14:textId="4864BDBF" w:rsidR="000A490F" w:rsidRPr="006E7F6A" w:rsidRDefault="1620C69D"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0148F6A5" w14:textId="7FCD7CD3"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767E7566" w14:textId="77777777" w:rsidTr="76B69BB7">
        <w:tc>
          <w:tcPr>
            <w:tcW w:w="1237" w:type="pct"/>
            <w:tcBorders>
              <w:top w:val="outset" w:sz="6" w:space="0" w:color="auto"/>
              <w:left w:val="outset" w:sz="6" w:space="0" w:color="auto"/>
              <w:bottom w:val="outset" w:sz="6" w:space="0" w:color="auto"/>
              <w:right w:val="outset" w:sz="6" w:space="0" w:color="auto"/>
            </w:tcBorders>
          </w:tcPr>
          <w:p w14:paraId="422166FC" w14:textId="093AB726"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7. punkta pirmās daļas e) apakšpunkts</w:t>
            </w:r>
          </w:p>
        </w:tc>
        <w:tc>
          <w:tcPr>
            <w:tcW w:w="1237" w:type="pct"/>
            <w:tcBorders>
              <w:top w:val="outset" w:sz="6" w:space="0" w:color="auto"/>
              <w:left w:val="outset" w:sz="6" w:space="0" w:color="auto"/>
              <w:bottom w:val="outset" w:sz="6" w:space="0" w:color="auto"/>
              <w:right w:val="outset" w:sz="6" w:space="0" w:color="auto"/>
            </w:tcBorders>
          </w:tcPr>
          <w:p w14:paraId="2C90DE7C" w14:textId="06601C5E"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iCs/>
                <w:sz w:val="24"/>
                <w:szCs w:val="24"/>
                <w:lang w:eastAsia="lv-LV"/>
              </w:rPr>
              <w:t xml:space="preserve">panta </w:t>
            </w:r>
            <w:r w:rsidRPr="006E7F6A">
              <w:rPr>
                <w:rFonts w:ascii="Times New Roman" w:hAnsi="Times New Roman" w:cs="Times New Roman"/>
                <w:sz w:val="24"/>
                <w:szCs w:val="24"/>
              </w:rPr>
              <w:t>(7) daļas 5. punkts</w:t>
            </w:r>
            <w:r w:rsidRPr="006E7F6A">
              <w:rPr>
                <w:rFonts w:ascii="Times New Roman" w:eastAsia="Times New Roman" w:hAnsi="Times New Roman" w:cs="Times New Roman"/>
                <w:iCs/>
                <w:sz w:val="24"/>
                <w:szCs w:val="24"/>
                <w:lang w:eastAsia="lv-LV"/>
              </w:rPr>
              <w:t>;</w:t>
            </w:r>
          </w:p>
          <w:p w14:paraId="16789CED" w14:textId="5CE2EF81"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21140B95"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izteiktais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w:t>
            </w:r>
            <w:r w:rsidR="775098F6" w:rsidRPr="006E7F6A">
              <w:rPr>
                <w:rFonts w:ascii="Times New Roman" w:hAnsi="Times New Roman" w:cs="Times New Roman"/>
                <w:sz w:val="24"/>
                <w:szCs w:val="24"/>
              </w:rPr>
              <w:t>9</w:t>
            </w:r>
            <w:r w:rsidRPr="006E7F6A">
              <w:rPr>
                <w:rFonts w:ascii="Times New Roman" w:hAnsi="Times New Roman" w:cs="Times New Roman"/>
                <w:sz w:val="24"/>
                <w:szCs w:val="24"/>
              </w:rPr>
              <w:t>) daļas 5. punkts</w:t>
            </w:r>
          </w:p>
        </w:tc>
        <w:tc>
          <w:tcPr>
            <w:tcW w:w="1254" w:type="pct"/>
            <w:tcBorders>
              <w:top w:val="outset" w:sz="6" w:space="0" w:color="auto"/>
              <w:left w:val="outset" w:sz="6" w:space="0" w:color="auto"/>
              <w:bottom w:val="outset" w:sz="6" w:space="0" w:color="auto"/>
              <w:right w:val="outset" w:sz="6" w:space="0" w:color="auto"/>
            </w:tcBorders>
          </w:tcPr>
          <w:p w14:paraId="2C28FF99" w14:textId="090B0BBF" w:rsidR="000A490F" w:rsidRPr="006E7F6A" w:rsidRDefault="32FE5359"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3BE25FB5" w14:textId="506A5824"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16104F87" w14:textId="77777777" w:rsidTr="76B69BB7">
        <w:tc>
          <w:tcPr>
            <w:tcW w:w="1237" w:type="pct"/>
            <w:tcBorders>
              <w:top w:val="outset" w:sz="6" w:space="0" w:color="auto"/>
              <w:left w:val="outset" w:sz="6" w:space="0" w:color="auto"/>
              <w:bottom w:val="outset" w:sz="6" w:space="0" w:color="auto"/>
              <w:right w:val="outset" w:sz="6" w:space="0" w:color="auto"/>
            </w:tcBorders>
          </w:tcPr>
          <w:p w14:paraId="50030479" w14:textId="1AC430A0"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7. punkta pirmās daļas f) apakšpunkts</w:t>
            </w:r>
          </w:p>
        </w:tc>
        <w:tc>
          <w:tcPr>
            <w:tcW w:w="1237" w:type="pct"/>
            <w:tcBorders>
              <w:top w:val="outset" w:sz="6" w:space="0" w:color="auto"/>
              <w:left w:val="outset" w:sz="6" w:space="0" w:color="auto"/>
              <w:bottom w:val="outset" w:sz="6" w:space="0" w:color="auto"/>
              <w:right w:val="outset" w:sz="6" w:space="0" w:color="auto"/>
            </w:tcBorders>
          </w:tcPr>
          <w:p w14:paraId="4AD6D24D" w14:textId="079D4FC7"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(7) daļas 3. punkts</w:t>
            </w:r>
            <w:r w:rsidR="3D65BE57" w:rsidRPr="006E7F6A">
              <w:rPr>
                <w:rFonts w:ascii="Times New Roman" w:hAnsi="Times New Roman" w:cs="Times New Roman"/>
                <w:sz w:val="24"/>
                <w:szCs w:val="24"/>
              </w:rPr>
              <w:t>;</w:t>
            </w:r>
          </w:p>
          <w:p w14:paraId="1ECF8946" w14:textId="3C26D28E" w:rsidR="000A490F" w:rsidRPr="006E7F6A" w:rsidRDefault="3D65BE57" w:rsidP="65E00EC9">
            <w:pPr>
              <w:spacing w:after="0" w:line="240" w:lineRule="auto"/>
              <w:rPr>
                <w:rFonts w:ascii="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Likumprojekta 23. pantā izteiktais Likuma</w:t>
            </w:r>
            <w:r w:rsidRPr="006E7F6A">
              <w:rPr>
                <w:rFonts w:ascii="Times New Roman" w:hAnsi="Times New Roman" w:cs="Times New Roman"/>
                <w:sz w:val="24"/>
                <w:szCs w:val="24"/>
              </w:rPr>
              <w:t xml:space="preserve"> 29.</w:t>
            </w:r>
            <w:r w:rsidRPr="006E7F6A">
              <w:rPr>
                <w:rFonts w:ascii="Times New Roman" w:hAnsi="Times New Roman" w:cs="Times New Roman"/>
                <w:sz w:val="24"/>
                <w:szCs w:val="24"/>
                <w:vertAlign w:val="superscript"/>
              </w:rPr>
              <w:t>2</w:t>
            </w:r>
            <w:r w:rsidRPr="006E7F6A">
              <w:rPr>
                <w:rFonts w:ascii="Times New Roman" w:hAnsi="Times New Roman" w:cs="Times New Roman"/>
                <w:sz w:val="24"/>
                <w:szCs w:val="24"/>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(9) daļas 3. punkts</w:t>
            </w:r>
          </w:p>
        </w:tc>
        <w:tc>
          <w:tcPr>
            <w:tcW w:w="1254" w:type="pct"/>
            <w:tcBorders>
              <w:top w:val="outset" w:sz="6" w:space="0" w:color="auto"/>
              <w:left w:val="outset" w:sz="6" w:space="0" w:color="auto"/>
              <w:bottom w:val="outset" w:sz="6" w:space="0" w:color="auto"/>
              <w:right w:val="outset" w:sz="6" w:space="0" w:color="auto"/>
            </w:tcBorders>
          </w:tcPr>
          <w:p w14:paraId="1AD20AD0" w14:textId="07CE56BD" w:rsidR="000A490F" w:rsidRPr="006E7F6A" w:rsidRDefault="2D3E652F"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06F592E0" w14:textId="5990953B"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270DADC6" w14:textId="77777777" w:rsidTr="76B69BB7">
        <w:tc>
          <w:tcPr>
            <w:tcW w:w="1237" w:type="pct"/>
            <w:tcBorders>
              <w:top w:val="outset" w:sz="6" w:space="0" w:color="auto"/>
              <w:left w:val="outset" w:sz="6" w:space="0" w:color="auto"/>
              <w:bottom w:val="outset" w:sz="6" w:space="0" w:color="auto"/>
              <w:right w:val="outset" w:sz="6" w:space="0" w:color="auto"/>
            </w:tcBorders>
          </w:tcPr>
          <w:p w14:paraId="7FA2E90A" w14:textId="1AB9E66E"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7. punkta otrā daļa</w:t>
            </w:r>
          </w:p>
        </w:tc>
        <w:tc>
          <w:tcPr>
            <w:tcW w:w="1237" w:type="pct"/>
            <w:tcBorders>
              <w:top w:val="outset" w:sz="6" w:space="0" w:color="auto"/>
              <w:left w:val="outset" w:sz="6" w:space="0" w:color="auto"/>
              <w:bottom w:val="outset" w:sz="6" w:space="0" w:color="auto"/>
              <w:right w:val="outset" w:sz="6" w:space="0" w:color="auto"/>
            </w:tcBorders>
          </w:tcPr>
          <w:p w14:paraId="27D30F7B" w14:textId="68C9D650"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 attiecināms</w:t>
            </w:r>
          </w:p>
        </w:tc>
        <w:tc>
          <w:tcPr>
            <w:tcW w:w="1254" w:type="pct"/>
            <w:tcBorders>
              <w:top w:val="outset" w:sz="6" w:space="0" w:color="auto"/>
              <w:left w:val="outset" w:sz="6" w:space="0" w:color="auto"/>
              <w:bottom w:val="outset" w:sz="6" w:space="0" w:color="auto"/>
              <w:right w:val="outset" w:sz="6" w:space="0" w:color="auto"/>
            </w:tcBorders>
          </w:tcPr>
          <w:p w14:paraId="6705BC6B" w14:textId="222F986D"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 attiecināms</w:t>
            </w:r>
          </w:p>
        </w:tc>
        <w:tc>
          <w:tcPr>
            <w:tcW w:w="1272" w:type="pct"/>
            <w:tcBorders>
              <w:top w:val="outset" w:sz="6" w:space="0" w:color="auto"/>
              <w:left w:val="outset" w:sz="6" w:space="0" w:color="auto"/>
              <w:bottom w:val="outset" w:sz="6" w:space="0" w:color="auto"/>
              <w:right w:val="outset" w:sz="6" w:space="0" w:color="auto"/>
            </w:tcBorders>
          </w:tcPr>
          <w:p w14:paraId="621A53CC" w14:textId="16F74D84"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 attiecināms</w:t>
            </w:r>
          </w:p>
        </w:tc>
      </w:tr>
      <w:tr w:rsidR="000A490F" w:rsidRPr="006E7F6A" w14:paraId="1826AB80" w14:textId="77777777" w:rsidTr="76B69BB7">
        <w:tc>
          <w:tcPr>
            <w:tcW w:w="1237" w:type="pct"/>
            <w:tcBorders>
              <w:top w:val="outset" w:sz="6" w:space="0" w:color="auto"/>
              <w:left w:val="outset" w:sz="6" w:space="0" w:color="auto"/>
              <w:bottom w:val="outset" w:sz="6" w:space="0" w:color="auto"/>
              <w:right w:val="outset" w:sz="6" w:space="0" w:color="auto"/>
            </w:tcBorders>
          </w:tcPr>
          <w:p w14:paraId="52AC9950" w14:textId="2865721C"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8. punkta pirmā daļa</w:t>
            </w:r>
          </w:p>
        </w:tc>
        <w:tc>
          <w:tcPr>
            <w:tcW w:w="1237" w:type="pct"/>
            <w:tcBorders>
              <w:top w:val="outset" w:sz="6" w:space="0" w:color="auto"/>
              <w:left w:val="outset" w:sz="6" w:space="0" w:color="auto"/>
              <w:bottom w:val="outset" w:sz="6" w:space="0" w:color="auto"/>
              <w:right w:val="outset" w:sz="6" w:space="0" w:color="auto"/>
            </w:tcBorders>
          </w:tcPr>
          <w:p w14:paraId="42827664" w14:textId="56D755A4"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Likuma 32. panta (4) daļa</w:t>
            </w:r>
          </w:p>
        </w:tc>
        <w:tc>
          <w:tcPr>
            <w:tcW w:w="1254" w:type="pct"/>
            <w:tcBorders>
              <w:top w:val="outset" w:sz="6" w:space="0" w:color="auto"/>
              <w:left w:val="outset" w:sz="6" w:space="0" w:color="auto"/>
              <w:bottom w:val="outset" w:sz="6" w:space="0" w:color="auto"/>
              <w:right w:val="outset" w:sz="6" w:space="0" w:color="auto"/>
            </w:tcBorders>
          </w:tcPr>
          <w:p w14:paraId="2204BC7D" w14:textId="11E2348E" w:rsidR="000A490F" w:rsidRPr="006E7F6A" w:rsidRDefault="100585F7"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2ABFB8F0" w14:textId="34468A11"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00B21216" w14:textId="77777777" w:rsidTr="76B69BB7">
        <w:tc>
          <w:tcPr>
            <w:tcW w:w="1237" w:type="pct"/>
            <w:tcBorders>
              <w:top w:val="outset" w:sz="6" w:space="0" w:color="auto"/>
              <w:left w:val="outset" w:sz="6" w:space="0" w:color="auto"/>
              <w:bottom w:val="outset" w:sz="6" w:space="0" w:color="auto"/>
              <w:right w:val="outset" w:sz="6" w:space="0" w:color="auto"/>
            </w:tcBorders>
          </w:tcPr>
          <w:p w14:paraId="45FCC716" w14:textId="112B6CBE"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8. punkta pirmās daļas a) apakšpunkts</w:t>
            </w:r>
          </w:p>
        </w:tc>
        <w:tc>
          <w:tcPr>
            <w:tcW w:w="1237" w:type="pct"/>
            <w:tcBorders>
              <w:top w:val="outset" w:sz="6" w:space="0" w:color="auto"/>
              <w:left w:val="outset" w:sz="6" w:space="0" w:color="auto"/>
              <w:bottom w:val="outset" w:sz="6" w:space="0" w:color="auto"/>
              <w:right w:val="outset" w:sz="6" w:space="0" w:color="auto"/>
            </w:tcBorders>
          </w:tcPr>
          <w:p w14:paraId="0D6E6EBD" w14:textId="49F78233"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Likuma 32. panta (4) daļa</w:t>
            </w:r>
          </w:p>
        </w:tc>
        <w:tc>
          <w:tcPr>
            <w:tcW w:w="1254" w:type="pct"/>
            <w:tcBorders>
              <w:top w:val="outset" w:sz="6" w:space="0" w:color="auto"/>
              <w:left w:val="outset" w:sz="6" w:space="0" w:color="auto"/>
              <w:bottom w:val="outset" w:sz="6" w:space="0" w:color="auto"/>
              <w:right w:val="outset" w:sz="6" w:space="0" w:color="auto"/>
            </w:tcBorders>
          </w:tcPr>
          <w:p w14:paraId="609AF0AC" w14:textId="2E06DF4A" w:rsidR="000A490F" w:rsidRPr="006E7F6A" w:rsidRDefault="5DEF0B4E"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330FD02D" w14:textId="1E65BBA7"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58FB04EE" w14:textId="77777777" w:rsidTr="76B69BB7">
        <w:tc>
          <w:tcPr>
            <w:tcW w:w="1237" w:type="pct"/>
            <w:tcBorders>
              <w:top w:val="outset" w:sz="6" w:space="0" w:color="auto"/>
              <w:left w:val="outset" w:sz="6" w:space="0" w:color="auto"/>
              <w:bottom w:val="outset" w:sz="6" w:space="0" w:color="auto"/>
              <w:right w:val="outset" w:sz="6" w:space="0" w:color="auto"/>
            </w:tcBorders>
          </w:tcPr>
          <w:p w14:paraId="430D001A" w14:textId="3FDCAEC3"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8. punkta pirmās daļas b) apakšpunkts</w:t>
            </w:r>
          </w:p>
        </w:tc>
        <w:tc>
          <w:tcPr>
            <w:tcW w:w="1237" w:type="pct"/>
            <w:tcBorders>
              <w:top w:val="outset" w:sz="6" w:space="0" w:color="auto"/>
              <w:left w:val="outset" w:sz="6" w:space="0" w:color="auto"/>
              <w:bottom w:val="outset" w:sz="6" w:space="0" w:color="auto"/>
              <w:right w:val="outset" w:sz="6" w:space="0" w:color="auto"/>
            </w:tcBorders>
          </w:tcPr>
          <w:p w14:paraId="64C9CCEB" w14:textId="1029586B"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Likuma 32. panta (4) daļa</w:t>
            </w:r>
          </w:p>
        </w:tc>
        <w:tc>
          <w:tcPr>
            <w:tcW w:w="1254" w:type="pct"/>
            <w:tcBorders>
              <w:top w:val="outset" w:sz="6" w:space="0" w:color="auto"/>
              <w:left w:val="outset" w:sz="6" w:space="0" w:color="auto"/>
              <w:bottom w:val="outset" w:sz="6" w:space="0" w:color="auto"/>
              <w:right w:val="outset" w:sz="6" w:space="0" w:color="auto"/>
            </w:tcBorders>
          </w:tcPr>
          <w:p w14:paraId="2CC74DA8" w14:textId="58B0DA18" w:rsidR="000A490F" w:rsidRPr="006E7F6A" w:rsidRDefault="71EEC0B6"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74FAEA4A" w14:textId="2BC76195"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0D14DC58" w14:textId="77777777" w:rsidTr="76B69BB7">
        <w:tc>
          <w:tcPr>
            <w:tcW w:w="1237" w:type="pct"/>
            <w:tcBorders>
              <w:top w:val="outset" w:sz="6" w:space="0" w:color="auto"/>
              <w:left w:val="outset" w:sz="6" w:space="0" w:color="auto"/>
              <w:bottom w:val="outset" w:sz="6" w:space="0" w:color="auto"/>
              <w:right w:val="outset" w:sz="6" w:space="0" w:color="auto"/>
            </w:tcBorders>
          </w:tcPr>
          <w:p w14:paraId="2D8D2324" w14:textId="1AF7523F"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8. punkta otrā daļa</w:t>
            </w:r>
          </w:p>
        </w:tc>
        <w:tc>
          <w:tcPr>
            <w:tcW w:w="1237" w:type="pct"/>
            <w:tcBorders>
              <w:top w:val="outset" w:sz="6" w:space="0" w:color="auto"/>
              <w:left w:val="outset" w:sz="6" w:space="0" w:color="auto"/>
              <w:bottom w:val="outset" w:sz="6" w:space="0" w:color="auto"/>
              <w:right w:val="outset" w:sz="6" w:space="0" w:color="auto"/>
            </w:tcBorders>
          </w:tcPr>
          <w:p w14:paraId="1A89FA0A" w14:textId="1D1AE872"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Likuma 32. panta (4) daļa</w:t>
            </w:r>
          </w:p>
        </w:tc>
        <w:tc>
          <w:tcPr>
            <w:tcW w:w="1254" w:type="pct"/>
            <w:tcBorders>
              <w:top w:val="outset" w:sz="6" w:space="0" w:color="auto"/>
              <w:left w:val="outset" w:sz="6" w:space="0" w:color="auto"/>
              <w:bottom w:val="outset" w:sz="6" w:space="0" w:color="auto"/>
              <w:right w:val="outset" w:sz="6" w:space="0" w:color="auto"/>
            </w:tcBorders>
          </w:tcPr>
          <w:p w14:paraId="3A4A22EE" w14:textId="13ABBE1D" w:rsidR="000A490F" w:rsidRPr="006E7F6A" w:rsidRDefault="69FB26A4"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492AE15F" w14:textId="4006CB66"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43F8659D" w14:textId="77777777" w:rsidTr="76B69BB7">
        <w:tc>
          <w:tcPr>
            <w:tcW w:w="1237" w:type="pct"/>
            <w:tcBorders>
              <w:top w:val="outset" w:sz="6" w:space="0" w:color="auto"/>
              <w:left w:val="outset" w:sz="6" w:space="0" w:color="auto"/>
              <w:bottom w:val="outset" w:sz="6" w:space="0" w:color="auto"/>
              <w:right w:val="outset" w:sz="6" w:space="0" w:color="auto"/>
            </w:tcBorders>
          </w:tcPr>
          <w:p w14:paraId="50B89D19" w14:textId="5FB5DD79"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9. punkts</w:t>
            </w:r>
          </w:p>
        </w:tc>
        <w:tc>
          <w:tcPr>
            <w:tcW w:w="1237" w:type="pct"/>
            <w:tcBorders>
              <w:top w:val="outset" w:sz="6" w:space="0" w:color="auto"/>
              <w:left w:val="outset" w:sz="6" w:space="0" w:color="auto"/>
              <w:bottom w:val="outset" w:sz="6" w:space="0" w:color="auto"/>
              <w:right w:val="outset" w:sz="6" w:space="0" w:color="auto"/>
            </w:tcBorders>
          </w:tcPr>
          <w:p w14:paraId="556FA212" w14:textId="759260DD"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165A08CC"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(1</w:t>
            </w:r>
            <w:r w:rsidR="71513682" w:rsidRPr="006E7F6A">
              <w:rPr>
                <w:rFonts w:ascii="Times New Roman" w:hAnsi="Times New Roman" w:cs="Times New Roman"/>
                <w:sz w:val="24"/>
                <w:szCs w:val="24"/>
              </w:rPr>
              <w:t>7</w:t>
            </w:r>
            <w:r w:rsidRPr="006E7F6A">
              <w:rPr>
                <w:rFonts w:ascii="Times New Roman" w:hAnsi="Times New Roman" w:cs="Times New Roman"/>
                <w:sz w:val="24"/>
                <w:szCs w:val="24"/>
              </w:rPr>
              <w:t>) daļa</w:t>
            </w:r>
          </w:p>
        </w:tc>
        <w:tc>
          <w:tcPr>
            <w:tcW w:w="1254" w:type="pct"/>
            <w:tcBorders>
              <w:top w:val="outset" w:sz="6" w:space="0" w:color="auto"/>
              <w:left w:val="outset" w:sz="6" w:space="0" w:color="auto"/>
              <w:bottom w:val="outset" w:sz="6" w:space="0" w:color="auto"/>
              <w:right w:val="outset" w:sz="6" w:space="0" w:color="auto"/>
            </w:tcBorders>
          </w:tcPr>
          <w:p w14:paraId="36A96C26" w14:textId="0B9AFF8A" w:rsidR="000A490F" w:rsidRPr="006E7F6A" w:rsidRDefault="220391FB"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1CA6BEF4" w14:textId="765E111B"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1033174F" w14:textId="77777777" w:rsidTr="76B69BB7">
        <w:tc>
          <w:tcPr>
            <w:tcW w:w="1237" w:type="pct"/>
            <w:tcBorders>
              <w:top w:val="outset" w:sz="6" w:space="0" w:color="auto"/>
              <w:left w:val="outset" w:sz="6" w:space="0" w:color="auto"/>
              <w:bottom w:val="outset" w:sz="6" w:space="0" w:color="auto"/>
              <w:right w:val="outset" w:sz="6" w:space="0" w:color="auto"/>
            </w:tcBorders>
          </w:tcPr>
          <w:p w14:paraId="7CAEBD68" w14:textId="77777777"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10. punkts</w:t>
            </w:r>
          </w:p>
          <w:p w14:paraId="5CF1C1DB" w14:textId="1067E451" w:rsidR="006E7F6A" w:rsidRPr="006E7F6A" w:rsidRDefault="006E7F6A" w:rsidP="006E7F6A">
            <w:pPr>
              <w:ind w:firstLine="720"/>
              <w:rPr>
                <w:rFonts w:ascii="Times New Roman" w:eastAsia="Times New Roman" w:hAnsi="Times New Roman" w:cs="Times New Roman"/>
                <w:sz w:val="24"/>
                <w:szCs w:val="24"/>
                <w:lang w:eastAsia="lv-LV"/>
              </w:rPr>
            </w:pPr>
          </w:p>
        </w:tc>
        <w:tc>
          <w:tcPr>
            <w:tcW w:w="1237" w:type="pct"/>
            <w:tcBorders>
              <w:top w:val="outset" w:sz="6" w:space="0" w:color="auto"/>
              <w:left w:val="outset" w:sz="6" w:space="0" w:color="auto"/>
              <w:bottom w:val="outset" w:sz="6" w:space="0" w:color="auto"/>
              <w:right w:val="outset" w:sz="6" w:space="0" w:color="auto"/>
            </w:tcBorders>
          </w:tcPr>
          <w:p w14:paraId="41A6E698" w14:textId="09B6D688"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Saistošs Eiropas Komisijai</w:t>
            </w:r>
          </w:p>
        </w:tc>
        <w:tc>
          <w:tcPr>
            <w:tcW w:w="1254" w:type="pct"/>
            <w:tcBorders>
              <w:top w:val="outset" w:sz="6" w:space="0" w:color="auto"/>
              <w:left w:val="outset" w:sz="6" w:space="0" w:color="auto"/>
              <w:bottom w:val="outset" w:sz="6" w:space="0" w:color="auto"/>
              <w:right w:val="outset" w:sz="6" w:space="0" w:color="auto"/>
            </w:tcBorders>
          </w:tcPr>
          <w:p w14:paraId="3AE92E9C" w14:textId="4650DE7F"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 attiecināms</w:t>
            </w:r>
          </w:p>
        </w:tc>
        <w:tc>
          <w:tcPr>
            <w:tcW w:w="1272" w:type="pct"/>
            <w:tcBorders>
              <w:top w:val="outset" w:sz="6" w:space="0" w:color="auto"/>
              <w:left w:val="outset" w:sz="6" w:space="0" w:color="auto"/>
              <w:bottom w:val="outset" w:sz="6" w:space="0" w:color="auto"/>
              <w:right w:val="outset" w:sz="6" w:space="0" w:color="auto"/>
            </w:tcBorders>
          </w:tcPr>
          <w:p w14:paraId="1EADE4E6" w14:textId="277485BB"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 attiecināms</w:t>
            </w:r>
          </w:p>
        </w:tc>
      </w:tr>
      <w:tr w:rsidR="000A490F" w:rsidRPr="006E7F6A" w14:paraId="5DEA4A0D" w14:textId="77777777" w:rsidTr="76B69BB7">
        <w:tc>
          <w:tcPr>
            <w:tcW w:w="1237" w:type="pct"/>
            <w:tcBorders>
              <w:top w:val="outset" w:sz="6" w:space="0" w:color="auto"/>
              <w:left w:val="outset" w:sz="6" w:space="0" w:color="auto"/>
              <w:bottom w:val="outset" w:sz="6" w:space="0" w:color="auto"/>
              <w:right w:val="outset" w:sz="6" w:space="0" w:color="auto"/>
            </w:tcBorders>
          </w:tcPr>
          <w:p w14:paraId="493BABB5" w14:textId="3C3B175F"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lastRenderedPageBreak/>
              <w:t>Direktīvas (ES) 2018/2001 19. panta 11. punkts</w:t>
            </w:r>
          </w:p>
        </w:tc>
        <w:tc>
          <w:tcPr>
            <w:tcW w:w="1237" w:type="pct"/>
            <w:tcBorders>
              <w:top w:val="outset" w:sz="6" w:space="0" w:color="auto"/>
              <w:left w:val="outset" w:sz="6" w:space="0" w:color="auto"/>
              <w:bottom w:val="outset" w:sz="6" w:space="0" w:color="auto"/>
              <w:right w:val="outset" w:sz="6" w:space="0" w:color="auto"/>
            </w:tcBorders>
          </w:tcPr>
          <w:p w14:paraId="113725B5" w14:textId="3888505C" w:rsidR="000A490F" w:rsidRPr="006E7F6A" w:rsidRDefault="74BF5245" w:rsidP="65E00EC9">
            <w:pPr>
              <w:spacing w:after="0" w:line="240" w:lineRule="auto"/>
              <w:rPr>
                <w:rFonts w:ascii="Times New Roman" w:eastAsia="Times New Roman" w:hAnsi="Times New Roman" w:cs="Times New Roman"/>
                <w:sz w:val="24"/>
                <w:szCs w:val="24"/>
                <w:lang w:eastAsia="lv-LV"/>
              </w:rPr>
            </w:pPr>
            <w:r w:rsidRPr="006E7F6A">
              <w:rPr>
                <w:rFonts w:ascii="Times New Roman" w:eastAsia="Times New Roman" w:hAnsi="Times New Roman" w:cs="Times New Roman"/>
                <w:sz w:val="24"/>
                <w:szCs w:val="24"/>
                <w:lang w:eastAsia="lv-LV"/>
              </w:rPr>
              <w:t xml:space="preserve">Likumprojekta </w:t>
            </w:r>
            <w:r w:rsidR="325A0680" w:rsidRPr="006E7F6A">
              <w:rPr>
                <w:rFonts w:ascii="Times New Roman" w:eastAsia="Times New Roman" w:hAnsi="Times New Roman" w:cs="Times New Roman"/>
                <w:sz w:val="24"/>
                <w:szCs w:val="24"/>
                <w:lang w:eastAsia="lv-LV"/>
              </w:rPr>
              <w:t>23</w:t>
            </w:r>
            <w:r w:rsidRPr="006E7F6A">
              <w:rPr>
                <w:rFonts w:ascii="Times New Roman" w:eastAsia="Times New Roman" w:hAnsi="Times New Roman" w:cs="Times New Roman"/>
                <w:sz w:val="24"/>
                <w:szCs w:val="24"/>
                <w:lang w:eastAsia="lv-LV"/>
              </w:rPr>
              <w:t xml:space="preserve">. pantā izteiktā Likuma </w:t>
            </w:r>
            <w:r w:rsidRPr="006E7F6A">
              <w:rPr>
                <w:rFonts w:ascii="Times New Roman" w:hAnsi="Times New Roman" w:cs="Times New Roman"/>
                <w:sz w:val="24"/>
                <w:szCs w:val="24"/>
                <w:shd w:val="clear" w:color="auto" w:fill="FFFFFF"/>
              </w:rPr>
              <w:t>29.</w:t>
            </w:r>
            <w:r w:rsidRPr="006E7F6A">
              <w:rPr>
                <w:rFonts w:ascii="Times New Roman" w:hAnsi="Times New Roman" w:cs="Times New Roman"/>
                <w:sz w:val="24"/>
                <w:szCs w:val="24"/>
                <w:shd w:val="clear" w:color="auto" w:fill="FFFFFF"/>
                <w:vertAlign w:val="superscript"/>
              </w:rPr>
              <w:t>2</w:t>
            </w:r>
            <w:r w:rsidRPr="006E7F6A">
              <w:rPr>
                <w:rFonts w:ascii="Times New Roman" w:hAnsi="Times New Roman" w:cs="Times New Roman"/>
                <w:sz w:val="24"/>
                <w:szCs w:val="24"/>
                <w:shd w:val="clear" w:color="auto" w:fill="FFFFFF"/>
              </w:rPr>
              <w:t xml:space="preserve"> </w:t>
            </w:r>
            <w:r w:rsidRPr="006E7F6A">
              <w:rPr>
                <w:rFonts w:ascii="Times New Roman" w:eastAsia="Times New Roman" w:hAnsi="Times New Roman" w:cs="Times New Roman"/>
                <w:sz w:val="24"/>
                <w:szCs w:val="24"/>
                <w:lang w:eastAsia="lv-LV"/>
              </w:rPr>
              <w:t xml:space="preserve">panta </w:t>
            </w:r>
            <w:r w:rsidRPr="006E7F6A">
              <w:rPr>
                <w:rFonts w:ascii="Times New Roman" w:hAnsi="Times New Roman" w:cs="Times New Roman"/>
                <w:sz w:val="24"/>
                <w:szCs w:val="24"/>
              </w:rPr>
              <w:t>(1</w:t>
            </w:r>
            <w:r w:rsidR="2776F859" w:rsidRPr="006E7F6A">
              <w:rPr>
                <w:rFonts w:ascii="Times New Roman" w:hAnsi="Times New Roman" w:cs="Times New Roman"/>
                <w:sz w:val="24"/>
                <w:szCs w:val="24"/>
              </w:rPr>
              <w:t>8</w:t>
            </w:r>
            <w:r w:rsidRPr="006E7F6A">
              <w:rPr>
                <w:rFonts w:ascii="Times New Roman" w:hAnsi="Times New Roman" w:cs="Times New Roman"/>
                <w:sz w:val="24"/>
                <w:szCs w:val="24"/>
              </w:rPr>
              <w:t>) daļa</w:t>
            </w:r>
          </w:p>
        </w:tc>
        <w:tc>
          <w:tcPr>
            <w:tcW w:w="1254" w:type="pct"/>
            <w:tcBorders>
              <w:top w:val="outset" w:sz="6" w:space="0" w:color="auto"/>
              <w:left w:val="outset" w:sz="6" w:space="0" w:color="auto"/>
              <w:bottom w:val="outset" w:sz="6" w:space="0" w:color="auto"/>
              <w:right w:val="outset" w:sz="6" w:space="0" w:color="auto"/>
            </w:tcBorders>
          </w:tcPr>
          <w:p w14:paraId="0BAE5A43" w14:textId="607FA8C5" w:rsidR="000A490F" w:rsidRPr="006E7F6A" w:rsidRDefault="5E849D71"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3AC97716" w14:textId="5E93AABA"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32FC8CB6" w14:textId="77777777" w:rsidTr="76B69BB7">
        <w:tc>
          <w:tcPr>
            <w:tcW w:w="1237" w:type="pct"/>
            <w:tcBorders>
              <w:top w:val="outset" w:sz="6" w:space="0" w:color="auto"/>
              <w:left w:val="outset" w:sz="6" w:space="0" w:color="auto"/>
              <w:bottom w:val="outset" w:sz="6" w:space="0" w:color="auto"/>
              <w:right w:val="outset" w:sz="6" w:space="0" w:color="auto"/>
            </w:tcBorders>
          </w:tcPr>
          <w:p w14:paraId="42D3B709" w14:textId="62099841"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12. punkts</w:t>
            </w:r>
          </w:p>
        </w:tc>
        <w:tc>
          <w:tcPr>
            <w:tcW w:w="1237" w:type="pct"/>
            <w:tcBorders>
              <w:top w:val="outset" w:sz="6" w:space="0" w:color="auto"/>
              <w:left w:val="outset" w:sz="6" w:space="0" w:color="auto"/>
              <w:bottom w:val="outset" w:sz="6" w:space="0" w:color="auto"/>
              <w:right w:val="outset" w:sz="6" w:space="0" w:color="auto"/>
            </w:tcBorders>
          </w:tcPr>
          <w:p w14:paraId="4F21B7EC" w14:textId="2522EB07"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Likuma 32. panta (4) daļa</w:t>
            </w:r>
          </w:p>
        </w:tc>
        <w:tc>
          <w:tcPr>
            <w:tcW w:w="1254" w:type="pct"/>
            <w:tcBorders>
              <w:top w:val="outset" w:sz="6" w:space="0" w:color="auto"/>
              <w:left w:val="outset" w:sz="6" w:space="0" w:color="auto"/>
              <w:bottom w:val="outset" w:sz="6" w:space="0" w:color="auto"/>
              <w:right w:val="outset" w:sz="6" w:space="0" w:color="auto"/>
            </w:tcBorders>
          </w:tcPr>
          <w:p w14:paraId="5B99C8E7" w14:textId="1C7A751F" w:rsidR="000A490F" w:rsidRPr="006E7F6A" w:rsidRDefault="16DD8D31" w:rsidP="65E00EC9">
            <w:pPr>
              <w:spacing w:after="0" w:line="240" w:lineRule="auto"/>
              <w:rPr>
                <w:rFonts w:ascii="Times New Roman" w:eastAsia="Times New Roman" w:hAnsi="Times New Roman" w:cs="Times New Roman"/>
                <w:sz w:val="24"/>
                <w:szCs w:val="24"/>
              </w:rPr>
            </w:pPr>
            <w:r w:rsidRPr="006E7F6A">
              <w:rPr>
                <w:rFonts w:ascii="Times New Roman" w:eastAsia="Times New Roman" w:hAnsi="Times New Roman" w:cs="Times New Roman"/>
                <w:sz w:val="24"/>
                <w:szCs w:val="24"/>
              </w:rPr>
              <w:t>Likumprojekts pārņem pilnībā</w:t>
            </w:r>
          </w:p>
        </w:tc>
        <w:tc>
          <w:tcPr>
            <w:tcW w:w="1272" w:type="pct"/>
            <w:tcBorders>
              <w:top w:val="outset" w:sz="6" w:space="0" w:color="auto"/>
              <w:left w:val="outset" w:sz="6" w:space="0" w:color="auto"/>
              <w:bottom w:val="outset" w:sz="6" w:space="0" w:color="auto"/>
              <w:right w:val="outset" w:sz="6" w:space="0" w:color="auto"/>
            </w:tcBorders>
          </w:tcPr>
          <w:p w14:paraId="35BD1C89" w14:textId="6C3D337B"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Neparedz stingrākas prasības</w:t>
            </w:r>
          </w:p>
        </w:tc>
      </w:tr>
      <w:tr w:rsidR="000A490F" w:rsidRPr="006E7F6A" w14:paraId="5CC0B5B8" w14:textId="77777777" w:rsidTr="76B69BB7">
        <w:tc>
          <w:tcPr>
            <w:tcW w:w="1237" w:type="pct"/>
            <w:tcBorders>
              <w:top w:val="outset" w:sz="6" w:space="0" w:color="auto"/>
              <w:left w:val="outset" w:sz="6" w:space="0" w:color="auto"/>
              <w:bottom w:val="outset" w:sz="6" w:space="0" w:color="auto"/>
              <w:right w:val="outset" w:sz="6" w:space="0" w:color="auto"/>
            </w:tcBorders>
          </w:tcPr>
          <w:p w14:paraId="4E388F9B" w14:textId="02ECF032"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Direktīvas (ES) 2018/2001 19. panta 13. punkts</w:t>
            </w:r>
          </w:p>
        </w:tc>
        <w:tc>
          <w:tcPr>
            <w:tcW w:w="1237" w:type="pct"/>
            <w:tcBorders>
              <w:top w:val="outset" w:sz="6" w:space="0" w:color="auto"/>
              <w:left w:val="outset" w:sz="6" w:space="0" w:color="auto"/>
              <w:bottom w:val="outset" w:sz="6" w:space="0" w:color="auto"/>
              <w:right w:val="outset" w:sz="6" w:space="0" w:color="auto"/>
            </w:tcBorders>
          </w:tcPr>
          <w:p w14:paraId="6AEA0F76" w14:textId="56C7610A"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Saistošs Eiropas Komisijai</w:t>
            </w:r>
          </w:p>
        </w:tc>
        <w:tc>
          <w:tcPr>
            <w:tcW w:w="1254" w:type="pct"/>
            <w:tcBorders>
              <w:top w:val="outset" w:sz="6" w:space="0" w:color="auto"/>
              <w:left w:val="outset" w:sz="6" w:space="0" w:color="auto"/>
              <w:bottom w:val="outset" w:sz="6" w:space="0" w:color="auto"/>
              <w:right w:val="outset" w:sz="6" w:space="0" w:color="auto"/>
            </w:tcBorders>
          </w:tcPr>
          <w:p w14:paraId="3060201F" w14:textId="39E2A34A"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 attiecināms</w:t>
            </w:r>
          </w:p>
        </w:tc>
        <w:tc>
          <w:tcPr>
            <w:tcW w:w="1272" w:type="pct"/>
            <w:tcBorders>
              <w:top w:val="outset" w:sz="6" w:space="0" w:color="auto"/>
              <w:left w:val="outset" w:sz="6" w:space="0" w:color="auto"/>
              <w:bottom w:val="outset" w:sz="6" w:space="0" w:color="auto"/>
              <w:right w:val="outset" w:sz="6" w:space="0" w:color="auto"/>
            </w:tcBorders>
          </w:tcPr>
          <w:p w14:paraId="72BD21A5" w14:textId="469F1284"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 attiecināms</w:t>
            </w:r>
          </w:p>
        </w:tc>
      </w:tr>
      <w:tr w:rsidR="000A490F" w:rsidRPr="006E7F6A" w14:paraId="0A2A8985" w14:textId="77777777" w:rsidTr="76B69BB7">
        <w:tc>
          <w:tcPr>
            <w:tcW w:w="1237" w:type="pct"/>
            <w:tcBorders>
              <w:top w:val="outset" w:sz="6" w:space="0" w:color="auto"/>
              <w:left w:val="outset" w:sz="6" w:space="0" w:color="auto"/>
              <w:bottom w:val="outset" w:sz="6" w:space="0" w:color="auto"/>
              <w:right w:val="outset" w:sz="6" w:space="0" w:color="auto"/>
            </w:tcBorders>
          </w:tcPr>
          <w:p w14:paraId="3E94123C" w14:textId="77777777" w:rsidR="000A490F" w:rsidRPr="006E7F6A" w:rsidRDefault="000A490F" w:rsidP="000A490F">
            <w:pPr>
              <w:spacing w:after="0" w:line="240" w:lineRule="auto"/>
              <w:rPr>
                <w:rFonts w:ascii="Times New Roman" w:eastAsia="Times New Roman" w:hAnsi="Times New Roman" w:cs="Times New Roman"/>
                <w:iCs/>
                <w:sz w:val="24"/>
                <w:szCs w:val="24"/>
                <w:lang w:eastAsia="lv-LV"/>
              </w:rPr>
            </w:pPr>
          </w:p>
        </w:tc>
        <w:tc>
          <w:tcPr>
            <w:tcW w:w="1237" w:type="pct"/>
            <w:tcBorders>
              <w:top w:val="outset" w:sz="6" w:space="0" w:color="auto"/>
              <w:left w:val="outset" w:sz="6" w:space="0" w:color="auto"/>
              <w:bottom w:val="outset" w:sz="6" w:space="0" w:color="auto"/>
              <w:right w:val="outset" w:sz="6" w:space="0" w:color="auto"/>
            </w:tcBorders>
          </w:tcPr>
          <w:p w14:paraId="518C54F9" w14:textId="77777777" w:rsidR="000A490F" w:rsidRPr="006E7F6A" w:rsidRDefault="000A490F" w:rsidP="000A490F">
            <w:pPr>
              <w:spacing w:after="0" w:line="240" w:lineRule="auto"/>
              <w:rPr>
                <w:rFonts w:ascii="Times New Roman" w:eastAsia="Times New Roman" w:hAnsi="Times New Roman" w:cs="Times New Roman"/>
                <w:iCs/>
                <w:sz w:val="24"/>
                <w:szCs w:val="24"/>
                <w:lang w:eastAsia="lv-LV"/>
              </w:rPr>
            </w:pPr>
          </w:p>
        </w:tc>
        <w:tc>
          <w:tcPr>
            <w:tcW w:w="1254" w:type="pct"/>
            <w:tcBorders>
              <w:top w:val="outset" w:sz="6" w:space="0" w:color="auto"/>
              <w:left w:val="outset" w:sz="6" w:space="0" w:color="auto"/>
              <w:bottom w:val="outset" w:sz="6" w:space="0" w:color="auto"/>
              <w:right w:val="outset" w:sz="6" w:space="0" w:color="auto"/>
            </w:tcBorders>
          </w:tcPr>
          <w:p w14:paraId="0FA4B1BF" w14:textId="77777777" w:rsidR="000A490F" w:rsidRPr="006E7F6A" w:rsidRDefault="000A490F" w:rsidP="000A490F">
            <w:pPr>
              <w:spacing w:after="0" w:line="240" w:lineRule="auto"/>
              <w:rPr>
                <w:rFonts w:ascii="Times New Roman" w:eastAsia="Times New Roman" w:hAnsi="Times New Roman" w:cs="Times New Roman"/>
                <w:iCs/>
                <w:sz w:val="24"/>
                <w:szCs w:val="24"/>
                <w:lang w:eastAsia="lv-LV"/>
              </w:rPr>
            </w:pPr>
          </w:p>
        </w:tc>
        <w:tc>
          <w:tcPr>
            <w:tcW w:w="1272" w:type="pct"/>
            <w:tcBorders>
              <w:top w:val="outset" w:sz="6" w:space="0" w:color="auto"/>
              <w:left w:val="outset" w:sz="6" w:space="0" w:color="auto"/>
              <w:bottom w:val="outset" w:sz="6" w:space="0" w:color="auto"/>
              <w:right w:val="outset" w:sz="6" w:space="0" w:color="auto"/>
            </w:tcBorders>
          </w:tcPr>
          <w:p w14:paraId="3C43A555" w14:textId="77777777" w:rsidR="000A490F" w:rsidRPr="006E7F6A" w:rsidRDefault="000A490F" w:rsidP="000A490F">
            <w:pPr>
              <w:spacing w:after="0" w:line="240" w:lineRule="auto"/>
              <w:rPr>
                <w:rFonts w:ascii="Times New Roman" w:eastAsia="Times New Roman" w:hAnsi="Times New Roman" w:cs="Times New Roman"/>
                <w:iCs/>
                <w:sz w:val="24"/>
                <w:szCs w:val="24"/>
                <w:lang w:eastAsia="lv-LV"/>
              </w:rPr>
            </w:pPr>
          </w:p>
        </w:tc>
      </w:tr>
      <w:tr w:rsidR="000A490F" w:rsidRPr="006E7F6A" w14:paraId="0B6EC724" w14:textId="77777777" w:rsidTr="76B69BB7">
        <w:tc>
          <w:tcPr>
            <w:tcW w:w="1237" w:type="pct"/>
            <w:tcBorders>
              <w:top w:val="outset" w:sz="6" w:space="0" w:color="auto"/>
              <w:left w:val="outset" w:sz="6" w:space="0" w:color="auto"/>
              <w:bottom w:val="outset" w:sz="6" w:space="0" w:color="auto"/>
              <w:right w:val="outset" w:sz="6" w:space="0" w:color="auto"/>
            </w:tcBorders>
            <w:hideMark/>
          </w:tcPr>
          <w:p w14:paraId="3477D9BE" w14:textId="77777777"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763" w:type="pct"/>
            <w:gridSpan w:val="3"/>
            <w:tcBorders>
              <w:top w:val="outset" w:sz="6" w:space="0" w:color="auto"/>
              <w:left w:val="outset" w:sz="6" w:space="0" w:color="auto"/>
              <w:bottom w:val="outset" w:sz="6" w:space="0" w:color="auto"/>
              <w:right w:val="outset" w:sz="6" w:space="0" w:color="auto"/>
            </w:tcBorders>
            <w:hideMark/>
          </w:tcPr>
          <w:p w14:paraId="74E9234A" w14:textId="53655A88" w:rsidR="000A490F" w:rsidRPr="006E7F6A" w:rsidRDefault="000A490F" w:rsidP="000A490F">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Saskaņā ar Direktīvas 2019/944 16.panta 4.daļu, dalībvalstis var izlemt piešķirt iedzīvotāju </w:t>
            </w:r>
            <w:proofErr w:type="spellStart"/>
            <w:r w:rsidRPr="006E7F6A">
              <w:rPr>
                <w:rFonts w:ascii="Times New Roman" w:eastAsia="Times New Roman" w:hAnsi="Times New Roman" w:cs="Times New Roman"/>
                <w:iCs/>
                <w:sz w:val="24"/>
                <w:szCs w:val="24"/>
                <w:lang w:eastAsia="lv-LV"/>
              </w:rPr>
              <w:t>energokopienām</w:t>
            </w:r>
            <w:proofErr w:type="spellEnd"/>
            <w:r w:rsidRPr="006E7F6A">
              <w:rPr>
                <w:rFonts w:ascii="Times New Roman" w:eastAsia="Times New Roman" w:hAnsi="Times New Roman" w:cs="Times New Roman"/>
                <w:iCs/>
                <w:sz w:val="24"/>
                <w:szCs w:val="24"/>
                <w:lang w:eastAsia="lv-LV"/>
              </w:rPr>
              <w:t xml:space="preserve"> tiesības pārvaldīt sadales tīklus to darbības jomā.</w:t>
            </w:r>
            <w:r w:rsidRPr="006E7F6A">
              <w:rPr>
                <w:rFonts w:ascii="Times New Roman" w:hAnsi="Times New Roman" w:cs="Times New Roman"/>
              </w:rPr>
              <w:t xml:space="preserve"> </w:t>
            </w:r>
            <w:r w:rsidRPr="006E7F6A">
              <w:rPr>
                <w:rFonts w:ascii="Times New Roman" w:eastAsia="Times New Roman" w:hAnsi="Times New Roman" w:cs="Times New Roman"/>
                <w:iCs/>
                <w:sz w:val="24"/>
                <w:szCs w:val="24"/>
                <w:lang w:eastAsia="lv-LV"/>
              </w:rPr>
              <w:t xml:space="preserve">Šāda norma likumprojektā nav paredzēta, jo saskaņā ar Ekonomikas ministrijas vērtējumu, šāds risinājums varētu radīt riskus elektroenerģijas sadales sistēmas drošai un kvalitatīvai darbībai. Ja no </w:t>
            </w:r>
            <w:proofErr w:type="spellStart"/>
            <w:r w:rsidRPr="006E7F6A">
              <w:rPr>
                <w:rFonts w:ascii="Times New Roman" w:eastAsia="Times New Roman" w:hAnsi="Times New Roman" w:cs="Times New Roman"/>
                <w:iCs/>
                <w:sz w:val="24"/>
                <w:szCs w:val="24"/>
                <w:lang w:eastAsia="lv-LV"/>
              </w:rPr>
              <w:t>energokopienu</w:t>
            </w:r>
            <w:proofErr w:type="spellEnd"/>
            <w:r w:rsidRPr="006E7F6A">
              <w:rPr>
                <w:rFonts w:ascii="Times New Roman" w:eastAsia="Times New Roman" w:hAnsi="Times New Roman" w:cs="Times New Roman"/>
                <w:iCs/>
                <w:sz w:val="24"/>
                <w:szCs w:val="24"/>
                <w:lang w:eastAsia="lv-LV"/>
              </w:rPr>
              <w:t xml:space="preserve"> puses būs priekšlikumi par šādas normas nepieciešamību, Ekonomikas ministrija sadarbībā ar sadales sistēmas operatoru atkārtoti izvērtēs šī nosacījuma iekļaušanu likumā. </w:t>
            </w:r>
          </w:p>
          <w:p w14:paraId="2EFBC2D9" w14:textId="724EE7C6" w:rsidR="000A490F" w:rsidRPr="006E7F6A" w:rsidRDefault="000A490F" w:rsidP="000A490F">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Direktīvas 2019/944 16.panta 2.punkta a) daļa un Direktīvas (ES) 2018/2001 22. panta 6. punkts paredz, ka dalībvalstis var paredzēt, ka </w:t>
            </w:r>
            <w:proofErr w:type="spellStart"/>
            <w:r w:rsidRPr="006E7F6A">
              <w:rPr>
                <w:rFonts w:ascii="Times New Roman" w:eastAsia="Times New Roman" w:hAnsi="Times New Roman" w:cs="Times New Roman"/>
                <w:iCs/>
                <w:sz w:val="24"/>
                <w:szCs w:val="24"/>
                <w:lang w:eastAsia="lv-LV"/>
              </w:rPr>
              <w:t>energokopienas</w:t>
            </w:r>
            <w:proofErr w:type="spellEnd"/>
            <w:r w:rsidRPr="006E7F6A">
              <w:rPr>
                <w:rFonts w:ascii="Times New Roman" w:eastAsia="Times New Roman" w:hAnsi="Times New Roman" w:cs="Times New Roman"/>
                <w:iCs/>
                <w:sz w:val="24"/>
                <w:szCs w:val="24"/>
                <w:lang w:eastAsia="lv-LV"/>
              </w:rPr>
              <w:t xml:space="preserve"> ir atvērtas pārrobežu darbībai. Šāda norma likumprojektā nav paredzēta, jo saskaņā ar Ekonomikas ministrijas vērtējumu pēc šādas pieejas tuvākajā laikā nebūs pieprasījums, tāpēc šādas normas pārņemšana tikai sarežģītu administratīvās procedūras. Ja no </w:t>
            </w:r>
            <w:proofErr w:type="spellStart"/>
            <w:r w:rsidRPr="006E7F6A">
              <w:rPr>
                <w:rFonts w:ascii="Times New Roman" w:eastAsia="Times New Roman" w:hAnsi="Times New Roman" w:cs="Times New Roman"/>
                <w:iCs/>
                <w:sz w:val="24"/>
                <w:szCs w:val="24"/>
                <w:lang w:eastAsia="lv-LV"/>
              </w:rPr>
              <w:t>energokopienu</w:t>
            </w:r>
            <w:proofErr w:type="spellEnd"/>
            <w:r w:rsidRPr="006E7F6A">
              <w:rPr>
                <w:rFonts w:ascii="Times New Roman" w:eastAsia="Times New Roman" w:hAnsi="Times New Roman" w:cs="Times New Roman"/>
                <w:iCs/>
                <w:sz w:val="24"/>
                <w:szCs w:val="24"/>
                <w:lang w:eastAsia="lv-LV"/>
              </w:rPr>
              <w:t xml:space="preserve"> puses būs priekšlikumi par šādas normas nepieciešamību, Ekonomikas ministrija atkārtoti izvērtēs šī nosacījuma iekļaušanu likumā. </w:t>
            </w:r>
          </w:p>
        </w:tc>
      </w:tr>
      <w:tr w:rsidR="000A490F" w:rsidRPr="006E7F6A" w14:paraId="4AA08783" w14:textId="77777777" w:rsidTr="76B69BB7">
        <w:tc>
          <w:tcPr>
            <w:tcW w:w="1237" w:type="pct"/>
            <w:tcBorders>
              <w:top w:val="outset" w:sz="6" w:space="0" w:color="auto"/>
              <w:left w:val="outset" w:sz="6" w:space="0" w:color="auto"/>
              <w:bottom w:val="outset" w:sz="6" w:space="0" w:color="auto"/>
              <w:right w:val="outset" w:sz="6" w:space="0" w:color="auto"/>
            </w:tcBorders>
            <w:hideMark/>
          </w:tcPr>
          <w:p w14:paraId="33DA6E6B" w14:textId="77777777"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63" w:type="pct"/>
            <w:gridSpan w:val="3"/>
            <w:tcBorders>
              <w:top w:val="outset" w:sz="6" w:space="0" w:color="auto"/>
              <w:left w:val="outset" w:sz="6" w:space="0" w:color="auto"/>
              <w:bottom w:val="outset" w:sz="6" w:space="0" w:color="auto"/>
              <w:right w:val="outset" w:sz="6" w:space="0" w:color="auto"/>
            </w:tcBorders>
            <w:hideMark/>
          </w:tcPr>
          <w:p w14:paraId="5DCADD81" w14:textId="77777777"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Projekts šo jomu neskar.</w:t>
            </w:r>
          </w:p>
        </w:tc>
      </w:tr>
      <w:tr w:rsidR="000A490F" w:rsidRPr="006E7F6A" w14:paraId="7A164CE5" w14:textId="77777777" w:rsidTr="76B69BB7">
        <w:tc>
          <w:tcPr>
            <w:tcW w:w="1237" w:type="pct"/>
            <w:tcBorders>
              <w:top w:val="outset" w:sz="6" w:space="0" w:color="auto"/>
              <w:left w:val="outset" w:sz="6" w:space="0" w:color="auto"/>
              <w:bottom w:val="outset" w:sz="6" w:space="0" w:color="auto"/>
              <w:right w:val="outset" w:sz="6" w:space="0" w:color="auto"/>
            </w:tcBorders>
            <w:hideMark/>
          </w:tcPr>
          <w:p w14:paraId="0B7B8AC7" w14:textId="77777777" w:rsidR="000A490F" w:rsidRPr="006E7F6A" w:rsidRDefault="000A490F" w:rsidP="000A490F">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Cita informācija</w:t>
            </w:r>
          </w:p>
        </w:tc>
        <w:tc>
          <w:tcPr>
            <w:tcW w:w="3763" w:type="pct"/>
            <w:gridSpan w:val="3"/>
            <w:tcBorders>
              <w:top w:val="outset" w:sz="6" w:space="0" w:color="auto"/>
              <w:left w:val="outset" w:sz="6" w:space="0" w:color="auto"/>
              <w:bottom w:val="outset" w:sz="6" w:space="0" w:color="auto"/>
              <w:right w:val="outset" w:sz="6" w:space="0" w:color="auto"/>
            </w:tcBorders>
            <w:hideMark/>
          </w:tcPr>
          <w:p w14:paraId="1D87B422" w14:textId="77777777" w:rsidR="000A490F" w:rsidRPr="006E7F6A" w:rsidRDefault="000A490F" w:rsidP="000A490F">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Pilnībā ES tiesību aktu normas tiks pārņemtas, sagatavojot Likumprojektam pakārtotos normatīvos aktus.</w:t>
            </w:r>
          </w:p>
        </w:tc>
      </w:tr>
    </w:tbl>
    <w:tbl>
      <w:tblPr>
        <w:tblStyle w:val="TableGrid"/>
        <w:tblW w:w="5000" w:type="pct"/>
        <w:tblLook w:val="04A0" w:firstRow="1" w:lastRow="0" w:firstColumn="1" w:lastColumn="0" w:noHBand="0" w:noVBand="1"/>
      </w:tblPr>
      <w:tblGrid>
        <w:gridCol w:w="9061"/>
      </w:tblGrid>
      <w:tr w:rsidR="00380848" w:rsidRPr="006E7F6A" w14:paraId="017BCAE1" w14:textId="77777777" w:rsidTr="00380848">
        <w:tc>
          <w:tcPr>
            <w:tcW w:w="0" w:type="auto"/>
            <w:hideMark/>
          </w:tcPr>
          <w:p w14:paraId="3DA5174D" w14:textId="77777777" w:rsidR="00674CA6" w:rsidRPr="006E7F6A" w:rsidRDefault="00674CA6" w:rsidP="00380848">
            <w:pPr>
              <w:jc w:val="center"/>
              <w:rPr>
                <w:rFonts w:ascii="Times New Roman" w:eastAsia="Times New Roman" w:hAnsi="Times New Roman" w:cs="Times New Roman"/>
                <w:b/>
                <w:bCs/>
                <w:iCs/>
                <w:sz w:val="24"/>
                <w:szCs w:val="24"/>
                <w:lang w:eastAsia="lv-LV"/>
              </w:rPr>
            </w:pPr>
            <w:r w:rsidRPr="006E7F6A">
              <w:rPr>
                <w:rFonts w:ascii="Times New Roman" w:eastAsia="Times New Roman" w:hAnsi="Times New Roman" w:cs="Times New Roman"/>
                <w:b/>
                <w:bCs/>
                <w:iCs/>
                <w:sz w:val="24"/>
                <w:szCs w:val="24"/>
                <w:lang w:eastAsia="lv-LV"/>
              </w:rPr>
              <w:t>2. tabula</w:t>
            </w:r>
            <w:r w:rsidRPr="006E7F6A">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6E7F6A">
              <w:rPr>
                <w:rFonts w:ascii="Times New Roman" w:eastAsia="Times New Roman" w:hAnsi="Times New Roman" w:cs="Times New Roman"/>
                <w:b/>
                <w:bCs/>
                <w:iCs/>
                <w:sz w:val="24"/>
                <w:szCs w:val="24"/>
                <w:lang w:eastAsia="lv-LV"/>
              </w:rPr>
              <w:br/>
              <w:t>Pasākumi šo saistību izpildei</w:t>
            </w:r>
          </w:p>
        </w:tc>
      </w:tr>
      <w:tr w:rsidR="00674CA6" w:rsidRPr="006E7F6A" w14:paraId="23558696" w14:textId="77777777" w:rsidTr="00380848">
        <w:tc>
          <w:tcPr>
            <w:tcW w:w="0" w:type="auto"/>
          </w:tcPr>
          <w:p w14:paraId="0522CE6B" w14:textId="77777777" w:rsidR="00674CA6" w:rsidRPr="006E7F6A" w:rsidRDefault="00674CA6" w:rsidP="00380848">
            <w:pPr>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Likumprojekts šo jomu neskar</w:t>
            </w:r>
          </w:p>
        </w:tc>
      </w:tr>
    </w:tbl>
    <w:p w14:paraId="4490F782" w14:textId="36228778" w:rsidR="00E5323B" w:rsidRPr="006E7F6A" w:rsidRDefault="00E5323B" w:rsidP="00E5323B">
      <w:pPr>
        <w:spacing w:after="0" w:line="240" w:lineRule="auto"/>
        <w:rPr>
          <w:rFonts w:ascii="Times New Roman" w:eastAsia="Times New Roman" w:hAnsi="Times New Roman" w:cs="Times New Roman"/>
          <w:iCs/>
          <w:sz w:val="24"/>
          <w:szCs w:val="24"/>
          <w:lang w:eastAsia="lv-LV"/>
        </w:rPr>
      </w:pPr>
    </w:p>
    <w:p w14:paraId="6945CEFC" w14:textId="77777777" w:rsidR="00674CA6" w:rsidRPr="006E7F6A" w:rsidRDefault="00674CA6" w:rsidP="00E5323B">
      <w:pPr>
        <w:spacing w:after="0" w:line="240" w:lineRule="auto"/>
        <w:rPr>
          <w:rFonts w:ascii="Times New Roman" w:eastAsia="Times New Roman" w:hAnsi="Times New Roman" w:cs="Times New Roman"/>
          <w:iCs/>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380848" w:rsidRPr="006E7F6A" w14:paraId="69651927" w14:textId="77777777" w:rsidTr="00310B6A">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8741C0F" w14:textId="77777777" w:rsidR="00655F2C" w:rsidRPr="006E7F6A" w:rsidRDefault="00E5323B" w:rsidP="00E5323B">
            <w:pPr>
              <w:spacing w:after="0" w:line="240" w:lineRule="auto"/>
              <w:rPr>
                <w:rFonts w:ascii="Times New Roman" w:eastAsia="Times New Roman" w:hAnsi="Times New Roman" w:cs="Times New Roman"/>
                <w:b/>
                <w:bCs/>
                <w:iCs/>
                <w:sz w:val="24"/>
                <w:szCs w:val="24"/>
                <w:lang w:eastAsia="lv-LV"/>
              </w:rPr>
            </w:pPr>
            <w:r w:rsidRPr="006E7F6A">
              <w:rPr>
                <w:rFonts w:ascii="Times New Roman" w:eastAsia="Times New Roman" w:hAnsi="Times New Roman" w:cs="Times New Roman"/>
                <w:b/>
                <w:bCs/>
                <w:iCs/>
                <w:sz w:val="24"/>
                <w:szCs w:val="24"/>
                <w:lang w:eastAsia="lv-LV"/>
              </w:rPr>
              <w:t>VI. Sabiedrības līdzdalība un komunikācijas aktivitātes</w:t>
            </w:r>
          </w:p>
        </w:tc>
      </w:tr>
      <w:tr w:rsidR="00380848" w:rsidRPr="006E7F6A" w14:paraId="1E03829F" w14:textId="77777777" w:rsidTr="00310B6A">
        <w:tc>
          <w:tcPr>
            <w:tcW w:w="300" w:type="pct"/>
            <w:tcBorders>
              <w:top w:val="outset" w:sz="6" w:space="0" w:color="auto"/>
              <w:left w:val="outset" w:sz="6" w:space="0" w:color="auto"/>
              <w:bottom w:val="outset" w:sz="6" w:space="0" w:color="auto"/>
              <w:right w:val="outset" w:sz="6" w:space="0" w:color="auto"/>
            </w:tcBorders>
            <w:hideMark/>
          </w:tcPr>
          <w:p w14:paraId="6682E5BA"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6B3F460"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691321C5" w14:textId="2C1B6D29" w:rsidR="00E5323B" w:rsidRPr="006E7F6A" w:rsidRDefault="002A171C" w:rsidP="006E7F6A">
            <w:pPr>
              <w:spacing w:after="0" w:line="240" w:lineRule="auto"/>
              <w:jc w:val="both"/>
              <w:rPr>
                <w:rFonts w:ascii="Times New Roman" w:eastAsia="Times New Roman" w:hAnsi="Times New Roman" w:cs="Times New Roman"/>
                <w:iCs/>
                <w:sz w:val="24"/>
                <w:szCs w:val="24"/>
                <w:lang w:eastAsia="lv-LV"/>
              </w:rPr>
            </w:pPr>
            <w:r w:rsidRPr="006E7F6A">
              <w:rPr>
                <w:rFonts w:ascii="Times New Roman" w:hAnsi="Times New Roman" w:cs="Times New Roman"/>
                <w:sz w:val="24"/>
                <w:szCs w:val="24"/>
              </w:rPr>
              <w:t xml:space="preserve">Sabiedrības līdzdalība likumprojekta izstrādē tiks nodrošināta saskaņā ar Ministru kabineta 2009.gada 25.augusta noteikumu Nr.970 “Sabiedrības līdzdalības kārtība attīstības plānošanas procesā” 13. un 14. punktu. </w:t>
            </w:r>
          </w:p>
        </w:tc>
      </w:tr>
      <w:tr w:rsidR="00380848" w:rsidRPr="006E7F6A" w14:paraId="294994D1" w14:textId="77777777" w:rsidTr="00310B6A">
        <w:tc>
          <w:tcPr>
            <w:tcW w:w="300" w:type="pct"/>
            <w:tcBorders>
              <w:top w:val="outset" w:sz="6" w:space="0" w:color="auto"/>
              <w:left w:val="outset" w:sz="6" w:space="0" w:color="auto"/>
              <w:bottom w:val="outset" w:sz="6" w:space="0" w:color="auto"/>
              <w:right w:val="outset" w:sz="6" w:space="0" w:color="auto"/>
            </w:tcBorders>
            <w:hideMark/>
          </w:tcPr>
          <w:p w14:paraId="07B6DCF7"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D47A2FC"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10445A51" w14:textId="7623E035" w:rsidR="006E7F6A" w:rsidRPr="006E7F6A" w:rsidRDefault="003B18EB" w:rsidP="006E7F6A">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Sabiedrībai būs iespēja iepazīties ar Likumprojektu un izteikt par to viedokli.</w:t>
            </w:r>
            <w:r w:rsidR="006E7F6A" w:rsidRPr="006E7F6A">
              <w:rPr>
                <w:rFonts w:ascii="Times New Roman" w:eastAsia="Times New Roman" w:hAnsi="Times New Roman" w:cs="Times New Roman"/>
                <w:iCs/>
                <w:sz w:val="24"/>
                <w:szCs w:val="24"/>
                <w:lang w:eastAsia="lv-LV"/>
              </w:rPr>
              <w:t xml:space="preserve"> </w:t>
            </w:r>
            <w:r w:rsidR="006E7F6A" w:rsidRPr="006E7F6A">
              <w:rPr>
                <w:rFonts w:ascii="Times New Roman" w:hAnsi="Times New Roman" w:cs="Times New Roman"/>
                <w:sz w:val="24"/>
                <w:szCs w:val="24"/>
              </w:rPr>
              <w:t>Likumprojekts tiks publicēts Ekonomikas ministrijas mājaslapā un Valsts kancelejas mājaslapā sabiedriskajai apspriešanai.</w:t>
            </w:r>
          </w:p>
        </w:tc>
      </w:tr>
      <w:tr w:rsidR="00380848" w:rsidRPr="006E7F6A" w14:paraId="41B7C7F5" w14:textId="77777777" w:rsidTr="00310B6A">
        <w:tc>
          <w:tcPr>
            <w:tcW w:w="300" w:type="pct"/>
            <w:tcBorders>
              <w:top w:val="outset" w:sz="6" w:space="0" w:color="auto"/>
              <w:left w:val="outset" w:sz="6" w:space="0" w:color="auto"/>
              <w:bottom w:val="outset" w:sz="6" w:space="0" w:color="auto"/>
              <w:right w:val="outset" w:sz="6" w:space="0" w:color="auto"/>
            </w:tcBorders>
            <w:hideMark/>
          </w:tcPr>
          <w:p w14:paraId="06DEE308"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FB859DD"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4E5C305A" w14:textId="77777777" w:rsidR="00E5323B" w:rsidRPr="006E7F6A" w:rsidRDefault="003B18E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Tiks apkopoti pēc saņemto viedokļu apkopošanas.</w:t>
            </w:r>
          </w:p>
        </w:tc>
      </w:tr>
      <w:tr w:rsidR="00380848" w:rsidRPr="006E7F6A" w14:paraId="23CE7F8F" w14:textId="77777777" w:rsidTr="00310B6A">
        <w:tc>
          <w:tcPr>
            <w:tcW w:w="300" w:type="pct"/>
            <w:tcBorders>
              <w:top w:val="outset" w:sz="6" w:space="0" w:color="auto"/>
              <w:left w:val="outset" w:sz="6" w:space="0" w:color="auto"/>
              <w:bottom w:val="outset" w:sz="6" w:space="0" w:color="auto"/>
              <w:right w:val="outset" w:sz="6" w:space="0" w:color="auto"/>
            </w:tcBorders>
            <w:hideMark/>
          </w:tcPr>
          <w:p w14:paraId="427EE4FC"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9236F5E"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F741820" w14:textId="77777777" w:rsidR="00E5323B" w:rsidRPr="006E7F6A" w:rsidRDefault="003B18E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w:t>
            </w:r>
          </w:p>
        </w:tc>
      </w:tr>
    </w:tbl>
    <w:p w14:paraId="44005535"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380848" w:rsidRPr="006E7F6A" w14:paraId="187E66F8" w14:textId="77777777" w:rsidTr="00310B6A">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BD1BE4D" w14:textId="77777777" w:rsidR="00655F2C" w:rsidRPr="006E7F6A" w:rsidRDefault="00E5323B" w:rsidP="00E5323B">
            <w:pPr>
              <w:spacing w:after="0" w:line="240" w:lineRule="auto"/>
              <w:rPr>
                <w:rFonts w:ascii="Times New Roman" w:eastAsia="Times New Roman" w:hAnsi="Times New Roman" w:cs="Times New Roman"/>
                <w:b/>
                <w:bCs/>
                <w:iCs/>
                <w:sz w:val="24"/>
                <w:szCs w:val="24"/>
                <w:lang w:eastAsia="lv-LV"/>
              </w:rPr>
            </w:pPr>
            <w:r w:rsidRPr="006E7F6A">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380848" w:rsidRPr="006E7F6A" w14:paraId="223B697E" w14:textId="77777777" w:rsidTr="00310B6A">
        <w:tc>
          <w:tcPr>
            <w:tcW w:w="300" w:type="pct"/>
            <w:tcBorders>
              <w:top w:val="outset" w:sz="6" w:space="0" w:color="auto"/>
              <w:left w:val="outset" w:sz="6" w:space="0" w:color="auto"/>
              <w:bottom w:val="outset" w:sz="6" w:space="0" w:color="auto"/>
              <w:right w:val="outset" w:sz="6" w:space="0" w:color="auto"/>
            </w:tcBorders>
            <w:hideMark/>
          </w:tcPr>
          <w:p w14:paraId="4440E726"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8F07958"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0C6BE4F6" w14:textId="6E015815" w:rsidR="004F0EBE" w:rsidRPr="006E7F6A" w:rsidRDefault="003B18EB" w:rsidP="004F0EBE">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 xml:space="preserve">Ekonomikas ministrija, Sabiedrisko pakalpojumu regulēšanas komisija, </w:t>
            </w:r>
            <w:r w:rsidR="004F0EBE" w:rsidRPr="006E7F6A">
              <w:rPr>
                <w:rFonts w:ascii="Times New Roman" w:eastAsia="Times New Roman" w:hAnsi="Times New Roman" w:cs="Times New Roman"/>
                <w:iCs/>
                <w:sz w:val="24"/>
                <w:szCs w:val="24"/>
                <w:lang w:eastAsia="lv-LV"/>
              </w:rPr>
              <w:t xml:space="preserve">akciju sabiedrība </w:t>
            </w:r>
            <w:r w:rsidRPr="006E7F6A">
              <w:rPr>
                <w:rFonts w:ascii="Times New Roman" w:eastAsia="Times New Roman" w:hAnsi="Times New Roman" w:cs="Times New Roman"/>
                <w:iCs/>
                <w:sz w:val="24"/>
                <w:szCs w:val="24"/>
                <w:lang w:eastAsia="lv-LV"/>
              </w:rPr>
              <w:t xml:space="preserve">“Augstsprieguma tīkls”, </w:t>
            </w:r>
            <w:r w:rsidR="004F0EBE" w:rsidRPr="006E7F6A">
              <w:rPr>
                <w:rFonts w:ascii="Times New Roman" w:eastAsia="Times New Roman" w:hAnsi="Times New Roman" w:cs="Times New Roman"/>
                <w:iCs/>
                <w:sz w:val="24"/>
                <w:szCs w:val="24"/>
                <w:lang w:eastAsia="lv-LV"/>
              </w:rPr>
              <w:t xml:space="preserve">akciju sabiedrība </w:t>
            </w:r>
            <w:r w:rsidRPr="006E7F6A">
              <w:rPr>
                <w:rFonts w:ascii="Times New Roman" w:eastAsia="Times New Roman" w:hAnsi="Times New Roman" w:cs="Times New Roman"/>
                <w:iCs/>
                <w:sz w:val="24"/>
                <w:szCs w:val="24"/>
                <w:lang w:eastAsia="lv-LV"/>
              </w:rPr>
              <w:t>“Sadales tīkls”</w:t>
            </w:r>
            <w:r w:rsidR="004F0EBE" w:rsidRPr="006E7F6A">
              <w:rPr>
                <w:rFonts w:ascii="Times New Roman" w:eastAsia="Times New Roman" w:hAnsi="Times New Roman" w:cs="Times New Roman"/>
                <w:iCs/>
                <w:sz w:val="24"/>
                <w:szCs w:val="24"/>
                <w:lang w:eastAsia="lv-LV"/>
              </w:rPr>
              <w:t xml:space="preserve">, BVKB, </w:t>
            </w:r>
            <w:r w:rsidR="004F0EBE" w:rsidRPr="006E7F6A">
              <w:rPr>
                <w:rFonts w:ascii="Times New Roman" w:hAnsi="Times New Roman" w:cs="Times New Roman"/>
                <w:sz w:val="24"/>
                <w:szCs w:val="24"/>
              </w:rPr>
              <w:t>a</w:t>
            </w:r>
            <w:r w:rsidR="004F0EBE" w:rsidRPr="006E7F6A">
              <w:rPr>
                <w:rFonts w:ascii="Times New Roman" w:eastAsia="Times New Roman" w:hAnsi="Times New Roman" w:cs="Times New Roman"/>
                <w:sz w:val="24"/>
                <w:szCs w:val="24"/>
                <w:lang w:eastAsia="lv-LV"/>
              </w:rPr>
              <w:t xml:space="preserve">kciju sabiedrība </w:t>
            </w:r>
            <w:r w:rsidR="004F0EBE" w:rsidRPr="006E7F6A">
              <w:rPr>
                <w:rFonts w:ascii="Times New Roman" w:eastAsia="Times New Roman" w:hAnsi="Times New Roman" w:cs="Times New Roman"/>
                <w:b/>
                <w:bCs/>
                <w:sz w:val="24"/>
                <w:szCs w:val="24"/>
                <w:lang w:eastAsia="lv-LV"/>
              </w:rPr>
              <w:t>“</w:t>
            </w:r>
            <w:r w:rsidR="004F0EBE" w:rsidRPr="006E7F6A">
              <w:rPr>
                <w:rFonts w:ascii="Times New Roman" w:eastAsia="Times New Roman" w:hAnsi="Times New Roman" w:cs="Times New Roman"/>
                <w:sz w:val="24"/>
                <w:szCs w:val="24"/>
                <w:lang w:eastAsia="lv-LV"/>
              </w:rPr>
              <w:t>Enerģijas publiskais tirgotājs”</w:t>
            </w:r>
          </w:p>
        </w:tc>
      </w:tr>
      <w:tr w:rsidR="00380848" w:rsidRPr="006E7F6A" w14:paraId="18D0CACA" w14:textId="77777777" w:rsidTr="00310B6A">
        <w:tc>
          <w:tcPr>
            <w:tcW w:w="300" w:type="pct"/>
            <w:tcBorders>
              <w:top w:val="outset" w:sz="6" w:space="0" w:color="auto"/>
              <w:left w:val="outset" w:sz="6" w:space="0" w:color="auto"/>
              <w:bottom w:val="outset" w:sz="6" w:space="0" w:color="auto"/>
              <w:right w:val="outset" w:sz="6" w:space="0" w:color="auto"/>
            </w:tcBorders>
            <w:hideMark/>
          </w:tcPr>
          <w:p w14:paraId="5C4ABC1F"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A1FD7B0"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Projekta izpildes ietekme uz pārvaldes funkcijām un institucionālo struktūru.</w:t>
            </w:r>
            <w:r w:rsidRPr="006E7F6A">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2A26063" w14:textId="77777777" w:rsidR="003B18EB" w:rsidRPr="006E7F6A" w:rsidRDefault="003B18EB" w:rsidP="003B18EB">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Likumprojektā iekļautie nosacījumi var radīt ietekmi uz pārvaldes funkcijām, tomēr tas neietekmēs institucionālo sistēmu.</w:t>
            </w:r>
          </w:p>
          <w:p w14:paraId="5A58B3EB" w14:textId="77777777" w:rsidR="00E5323B" w:rsidRPr="006E7F6A" w:rsidRDefault="003B18EB" w:rsidP="003B18EB">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Likumprojektā iekļauto nosacījumu izpildei nav nepieciešams veidot jaunas institūcijas, likvidēt vai reorganizēt esošās institūcijas.</w:t>
            </w:r>
          </w:p>
          <w:p w14:paraId="17FB2540" w14:textId="77777777" w:rsidR="003B18EB" w:rsidRPr="006E7F6A" w:rsidRDefault="003B18EB" w:rsidP="003B18EB">
            <w:pPr>
              <w:spacing w:after="0" w:line="240" w:lineRule="auto"/>
              <w:jc w:val="both"/>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Likumprojekta izpildē iesaistītās institūcijas likumprojektā iekļautos pasākumu nodrošinās esošo piešķirto valsts budžeta līdzekļu ietvaros.</w:t>
            </w:r>
          </w:p>
        </w:tc>
      </w:tr>
      <w:tr w:rsidR="006378C6" w:rsidRPr="006E7F6A" w14:paraId="56CE80B7" w14:textId="77777777" w:rsidTr="00310B6A">
        <w:tc>
          <w:tcPr>
            <w:tcW w:w="300" w:type="pct"/>
            <w:tcBorders>
              <w:top w:val="outset" w:sz="6" w:space="0" w:color="auto"/>
              <w:left w:val="outset" w:sz="6" w:space="0" w:color="auto"/>
              <w:bottom w:val="outset" w:sz="6" w:space="0" w:color="auto"/>
              <w:right w:val="outset" w:sz="6" w:space="0" w:color="auto"/>
            </w:tcBorders>
            <w:hideMark/>
          </w:tcPr>
          <w:p w14:paraId="1D006640" w14:textId="77777777" w:rsidR="00655F2C"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35F67F0" w14:textId="77777777" w:rsidR="00E5323B" w:rsidRPr="006E7F6A" w:rsidRDefault="00E5323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E232EFD" w14:textId="77777777" w:rsidR="00E5323B" w:rsidRPr="006E7F6A" w:rsidRDefault="003B18EB" w:rsidP="00E5323B">
            <w:pPr>
              <w:spacing w:after="0" w:line="240" w:lineRule="auto"/>
              <w:rPr>
                <w:rFonts w:ascii="Times New Roman" w:eastAsia="Times New Roman" w:hAnsi="Times New Roman" w:cs="Times New Roman"/>
                <w:iCs/>
                <w:sz w:val="24"/>
                <w:szCs w:val="24"/>
                <w:lang w:eastAsia="lv-LV"/>
              </w:rPr>
            </w:pPr>
            <w:r w:rsidRPr="006E7F6A">
              <w:rPr>
                <w:rFonts w:ascii="Times New Roman" w:eastAsia="Times New Roman" w:hAnsi="Times New Roman" w:cs="Times New Roman"/>
                <w:iCs/>
                <w:sz w:val="24"/>
                <w:szCs w:val="24"/>
                <w:lang w:eastAsia="lv-LV"/>
              </w:rPr>
              <w:t>Nav.</w:t>
            </w:r>
          </w:p>
        </w:tc>
      </w:tr>
    </w:tbl>
    <w:p w14:paraId="4B2CE065" w14:textId="77777777" w:rsidR="00C25B49" w:rsidRPr="006E7F6A" w:rsidRDefault="00C25B49" w:rsidP="00894C55">
      <w:pPr>
        <w:spacing w:after="0" w:line="240" w:lineRule="auto"/>
        <w:rPr>
          <w:rFonts w:ascii="Times New Roman" w:hAnsi="Times New Roman" w:cs="Times New Roman"/>
          <w:sz w:val="28"/>
          <w:szCs w:val="28"/>
        </w:rPr>
      </w:pPr>
    </w:p>
    <w:p w14:paraId="13A95C75" w14:textId="77777777" w:rsidR="00E5323B" w:rsidRPr="006E7F6A" w:rsidRDefault="00E5323B" w:rsidP="00894C55">
      <w:pPr>
        <w:spacing w:after="0" w:line="240" w:lineRule="auto"/>
        <w:rPr>
          <w:rFonts w:ascii="Times New Roman" w:hAnsi="Times New Roman" w:cs="Times New Roman"/>
          <w:sz w:val="28"/>
          <w:szCs w:val="28"/>
        </w:rPr>
      </w:pPr>
    </w:p>
    <w:p w14:paraId="634CBF35" w14:textId="77777777" w:rsidR="00894C55" w:rsidRPr="006E7F6A" w:rsidRDefault="00310B6A" w:rsidP="00894C55">
      <w:pPr>
        <w:tabs>
          <w:tab w:val="left" w:pos="6237"/>
        </w:tabs>
        <w:spacing w:after="0" w:line="240" w:lineRule="auto"/>
        <w:ind w:firstLine="720"/>
        <w:rPr>
          <w:rFonts w:ascii="Times New Roman" w:hAnsi="Times New Roman" w:cs="Times New Roman"/>
          <w:sz w:val="28"/>
          <w:szCs w:val="28"/>
        </w:rPr>
      </w:pPr>
      <w:r w:rsidRPr="006E7F6A">
        <w:rPr>
          <w:rFonts w:ascii="Times New Roman" w:hAnsi="Times New Roman" w:cs="Times New Roman"/>
          <w:sz w:val="28"/>
          <w:szCs w:val="28"/>
        </w:rPr>
        <w:t>Ekonomikas ministrs</w:t>
      </w:r>
      <w:r w:rsidR="00894C55" w:rsidRPr="006E7F6A">
        <w:rPr>
          <w:rFonts w:ascii="Times New Roman" w:hAnsi="Times New Roman" w:cs="Times New Roman"/>
          <w:sz w:val="28"/>
          <w:szCs w:val="28"/>
        </w:rPr>
        <w:tab/>
      </w:r>
      <w:proofErr w:type="spellStart"/>
      <w:r w:rsidRPr="006E7F6A">
        <w:rPr>
          <w:rFonts w:ascii="Times New Roman" w:hAnsi="Times New Roman" w:cs="Times New Roman"/>
          <w:sz w:val="28"/>
          <w:szCs w:val="28"/>
        </w:rPr>
        <w:t>J.Vitenbergs</w:t>
      </w:r>
      <w:proofErr w:type="spellEnd"/>
    </w:p>
    <w:p w14:paraId="125031C4" w14:textId="77777777" w:rsidR="00894C55" w:rsidRPr="006E7F6A" w:rsidRDefault="00894C55" w:rsidP="00894C55">
      <w:pPr>
        <w:spacing w:after="0" w:line="240" w:lineRule="auto"/>
        <w:ind w:firstLine="720"/>
        <w:rPr>
          <w:rFonts w:ascii="Times New Roman" w:hAnsi="Times New Roman" w:cs="Times New Roman"/>
          <w:sz w:val="28"/>
          <w:szCs w:val="28"/>
        </w:rPr>
      </w:pPr>
    </w:p>
    <w:p w14:paraId="6032BA5C" w14:textId="77777777" w:rsidR="00894C55" w:rsidRPr="006E7F6A" w:rsidRDefault="00894C55" w:rsidP="00B8119F">
      <w:pPr>
        <w:tabs>
          <w:tab w:val="left" w:pos="6237"/>
        </w:tabs>
        <w:spacing w:after="0" w:line="240" w:lineRule="auto"/>
        <w:rPr>
          <w:rFonts w:ascii="Times New Roman" w:hAnsi="Times New Roman" w:cs="Times New Roman"/>
          <w:sz w:val="28"/>
          <w:szCs w:val="28"/>
        </w:rPr>
      </w:pPr>
    </w:p>
    <w:p w14:paraId="15243C02" w14:textId="77777777" w:rsidR="00894C55" w:rsidRPr="006E7F6A" w:rsidRDefault="00894C55" w:rsidP="00894C55">
      <w:pPr>
        <w:tabs>
          <w:tab w:val="left" w:pos="6237"/>
        </w:tabs>
        <w:spacing w:after="0" w:line="240" w:lineRule="auto"/>
        <w:ind w:firstLine="720"/>
        <w:rPr>
          <w:rFonts w:ascii="Times New Roman" w:hAnsi="Times New Roman" w:cs="Times New Roman"/>
          <w:sz w:val="28"/>
          <w:szCs w:val="28"/>
        </w:rPr>
      </w:pPr>
    </w:p>
    <w:p w14:paraId="2A1ED160" w14:textId="77777777" w:rsidR="00894C55" w:rsidRPr="006E7F6A" w:rsidRDefault="00894C55" w:rsidP="00894C55">
      <w:pPr>
        <w:tabs>
          <w:tab w:val="left" w:pos="6237"/>
        </w:tabs>
        <w:spacing w:after="0" w:line="240" w:lineRule="auto"/>
        <w:ind w:firstLine="720"/>
        <w:rPr>
          <w:rFonts w:ascii="Times New Roman" w:hAnsi="Times New Roman" w:cs="Times New Roman"/>
          <w:sz w:val="28"/>
          <w:szCs w:val="28"/>
        </w:rPr>
      </w:pPr>
    </w:p>
    <w:p w14:paraId="7B530FA3" w14:textId="77777777" w:rsidR="00894C55" w:rsidRPr="006E7F6A" w:rsidRDefault="00310B6A" w:rsidP="00894C55">
      <w:pPr>
        <w:tabs>
          <w:tab w:val="left" w:pos="6237"/>
        </w:tabs>
        <w:spacing w:after="0" w:line="240" w:lineRule="auto"/>
        <w:rPr>
          <w:rFonts w:ascii="Times New Roman" w:hAnsi="Times New Roman" w:cs="Times New Roman"/>
          <w:sz w:val="24"/>
          <w:szCs w:val="28"/>
        </w:rPr>
      </w:pPr>
      <w:r w:rsidRPr="006E7F6A">
        <w:rPr>
          <w:rFonts w:ascii="Times New Roman" w:hAnsi="Times New Roman" w:cs="Times New Roman"/>
          <w:sz w:val="24"/>
          <w:szCs w:val="28"/>
        </w:rPr>
        <w:t>Rozentāle</w:t>
      </w:r>
      <w:r w:rsidR="00D133F8" w:rsidRPr="006E7F6A">
        <w:rPr>
          <w:rFonts w:ascii="Times New Roman" w:hAnsi="Times New Roman" w:cs="Times New Roman"/>
          <w:sz w:val="24"/>
          <w:szCs w:val="28"/>
        </w:rPr>
        <w:t xml:space="preserve"> 6701</w:t>
      </w:r>
      <w:r w:rsidRPr="006E7F6A">
        <w:rPr>
          <w:rFonts w:ascii="Times New Roman" w:hAnsi="Times New Roman" w:cs="Times New Roman"/>
          <w:sz w:val="24"/>
          <w:szCs w:val="28"/>
        </w:rPr>
        <w:t>3046</w:t>
      </w:r>
    </w:p>
    <w:p w14:paraId="3C8BD029" w14:textId="524E3232" w:rsidR="00894C55" w:rsidRPr="006E7F6A" w:rsidRDefault="00CF1704" w:rsidP="00894C55">
      <w:pPr>
        <w:tabs>
          <w:tab w:val="left" w:pos="6237"/>
        </w:tabs>
        <w:spacing w:after="0" w:line="240" w:lineRule="auto"/>
        <w:rPr>
          <w:rFonts w:ascii="Times New Roman" w:hAnsi="Times New Roman" w:cs="Times New Roman"/>
          <w:sz w:val="24"/>
          <w:szCs w:val="28"/>
        </w:rPr>
      </w:pPr>
      <w:hyperlink r:id="rId7" w:history="1">
        <w:r w:rsidR="002A171C" w:rsidRPr="006E7F6A">
          <w:rPr>
            <w:rStyle w:val="Hyperlink"/>
            <w:rFonts w:ascii="Times New Roman" w:hAnsi="Times New Roman" w:cs="Times New Roman"/>
            <w:sz w:val="24"/>
            <w:szCs w:val="28"/>
          </w:rPr>
          <w:t>liga.rozentale@em.gov.lv</w:t>
        </w:r>
      </w:hyperlink>
    </w:p>
    <w:p w14:paraId="0D398BCE" w14:textId="1CE882AE" w:rsidR="002A171C" w:rsidRPr="006E7F6A" w:rsidRDefault="002A171C" w:rsidP="00894C55">
      <w:pPr>
        <w:tabs>
          <w:tab w:val="left" w:pos="6237"/>
        </w:tabs>
        <w:spacing w:after="0" w:line="240" w:lineRule="auto"/>
        <w:rPr>
          <w:rFonts w:ascii="Times New Roman" w:hAnsi="Times New Roman" w:cs="Times New Roman"/>
          <w:sz w:val="24"/>
          <w:szCs w:val="28"/>
        </w:rPr>
      </w:pPr>
    </w:p>
    <w:p w14:paraId="1EEA10E0" w14:textId="11B7C68F" w:rsidR="002A171C" w:rsidRPr="006E7F6A" w:rsidRDefault="002A171C" w:rsidP="00894C55">
      <w:pPr>
        <w:tabs>
          <w:tab w:val="left" w:pos="6237"/>
        </w:tabs>
        <w:spacing w:after="0" w:line="240" w:lineRule="auto"/>
        <w:rPr>
          <w:rFonts w:ascii="Times New Roman" w:hAnsi="Times New Roman" w:cs="Times New Roman"/>
          <w:sz w:val="24"/>
          <w:szCs w:val="28"/>
        </w:rPr>
      </w:pPr>
      <w:r w:rsidRPr="006E7F6A">
        <w:rPr>
          <w:rFonts w:ascii="Times New Roman" w:hAnsi="Times New Roman" w:cs="Times New Roman"/>
          <w:sz w:val="24"/>
          <w:szCs w:val="28"/>
        </w:rPr>
        <w:t>Mičule 67013030</w:t>
      </w:r>
    </w:p>
    <w:p w14:paraId="524914AB" w14:textId="0F55669F" w:rsidR="002A171C" w:rsidRPr="006E7F6A" w:rsidRDefault="00CF1704" w:rsidP="00894C55">
      <w:pPr>
        <w:tabs>
          <w:tab w:val="left" w:pos="6237"/>
        </w:tabs>
        <w:spacing w:after="0" w:line="240" w:lineRule="auto"/>
        <w:rPr>
          <w:rFonts w:ascii="Times New Roman" w:hAnsi="Times New Roman" w:cs="Times New Roman"/>
          <w:sz w:val="24"/>
          <w:szCs w:val="28"/>
        </w:rPr>
      </w:pPr>
      <w:hyperlink r:id="rId8" w:history="1">
        <w:r w:rsidR="002A171C" w:rsidRPr="006E7F6A">
          <w:rPr>
            <w:rStyle w:val="Hyperlink"/>
            <w:rFonts w:ascii="Times New Roman" w:hAnsi="Times New Roman" w:cs="Times New Roman"/>
            <w:sz w:val="24"/>
            <w:szCs w:val="28"/>
          </w:rPr>
          <w:t>liga.micule@em.gov.lv</w:t>
        </w:r>
      </w:hyperlink>
      <w:r w:rsidR="002A171C" w:rsidRPr="006E7F6A">
        <w:rPr>
          <w:rFonts w:ascii="Times New Roman" w:hAnsi="Times New Roman" w:cs="Times New Roman"/>
          <w:sz w:val="24"/>
          <w:szCs w:val="28"/>
        </w:rPr>
        <w:t xml:space="preserve"> </w:t>
      </w:r>
    </w:p>
    <w:sectPr w:rsidR="002A171C" w:rsidRPr="006E7F6A"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8F218D" w16cex:dateUtc="2021-03-05T16:51:00.693Z"/>
  <w16cex:commentExtensible w16cex:durableId="4F511FE3" w16cex:dateUtc="2021-03-06T16:35:36.121Z"/>
  <w16cex:commentExtensible w16cex:durableId="5A6E0701" w16cex:dateUtc="2021-03-06T16:37:35.885Z"/>
  <w16cex:commentExtensible w16cex:durableId="036F7C6E" w16cex:dateUtc="2021-03-06T16:37:48.611Z"/>
  <w16cex:commentExtensible w16cex:durableId="181AF7C3" w16cex:dateUtc="2021-03-06T16:54:54.48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257E5" w14:textId="77777777" w:rsidR="00CF1704" w:rsidRDefault="00CF1704" w:rsidP="00894C55">
      <w:pPr>
        <w:spacing w:after="0" w:line="240" w:lineRule="auto"/>
      </w:pPr>
      <w:r>
        <w:separator/>
      </w:r>
    </w:p>
  </w:endnote>
  <w:endnote w:type="continuationSeparator" w:id="0">
    <w:p w14:paraId="3D51445E" w14:textId="77777777" w:rsidR="00CF1704" w:rsidRDefault="00CF1704"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81529" w14:textId="339FB09D" w:rsidR="00AB4B7D" w:rsidRPr="00894C55" w:rsidRDefault="00AB4B7D">
    <w:pPr>
      <w:pStyle w:val="Footer"/>
      <w:rPr>
        <w:rFonts w:ascii="Times New Roman" w:hAnsi="Times New Roman" w:cs="Times New Roman"/>
        <w:sz w:val="20"/>
        <w:szCs w:val="20"/>
      </w:rPr>
    </w:pPr>
    <w:r>
      <w:rPr>
        <w:rFonts w:ascii="Times New Roman" w:hAnsi="Times New Roman" w:cs="Times New Roman"/>
        <w:sz w:val="20"/>
        <w:szCs w:val="20"/>
      </w:rPr>
      <w:t>EManot_</w:t>
    </w:r>
    <w:r w:rsidR="006E7F6A">
      <w:rPr>
        <w:rFonts w:ascii="Times New Roman" w:hAnsi="Times New Roman" w:cs="Times New Roman"/>
        <w:sz w:val="20"/>
        <w:szCs w:val="20"/>
      </w:rPr>
      <w:t>18</w:t>
    </w:r>
    <w:r>
      <w:rPr>
        <w:rFonts w:ascii="Times New Roman" w:hAnsi="Times New Roman" w:cs="Times New Roman"/>
        <w:sz w:val="20"/>
        <w:szCs w:val="20"/>
      </w:rPr>
      <w:t>0</w:t>
    </w:r>
    <w:r w:rsidR="006E7F6A">
      <w:rPr>
        <w:rFonts w:ascii="Times New Roman" w:hAnsi="Times New Roman" w:cs="Times New Roman"/>
        <w:sz w:val="20"/>
        <w:szCs w:val="20"/>
      </w:rPr>
      <w:t>3</w:t>
    </w:r>
    <w:r>
      <w:rPr>
        <w:rFonts w:ascii="Times New Roman" w:hAnsi="Times New Roman" w:cs="Times New Roman"/>
        <w:sz w:val="20"/>
        <w:szCs w:val="20"/>
      </w:rPr>
      <w:t>21_ETL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45D5" w14:textId="7823AEC6" w:rsidR="00AB4B7D" w:rsidRPr="00310B6A" w:rsidRDefault="00AB4B7D" w:rsidP="00310B6A">
    <w:pPr>
      <w:pStyle w:val="Footer"/>
      <w:rPr>
        <w:rFonts w:ascii="Times New Roman" w:hAnsi="Times New Roman" w:cs="Times New Roman"/>
        <w:sz w:val="20"/>
        <w:szCs w:val="20"/>
      </w:rPr>
    </w:pPr>
    <w:r>
      <w:rPr>
        <w:rFonts w:ascii="Times New Roman" w:hAnsi="Times New Roman" w:cs="Times New Roman"/>
        <w:sz w:val="20"/>
        <w:szCs w:val="20"/>
      </w:rPr>
      <w:t>EManot_1</w:t>
    </w:r>
    <w:r w:rsidR="006E7F6A">
      <w:rPr>
        <w:rFonts w:ascii="Times New Roman" w:hAnsi="Times New Roman" w:cs="Times New Roman"/>
        <w:sz w:val="20"/>
        <w:szCs w:val="20"/>
      </w:rPr>
      <w:t>8</w:t>
    </w:r>
    <w:r>
      <w:rPr>
        <w:rFonts w:ascii="Times New Roman" w:hAnsi="Times New Roman" w:cs="Times New Roman"/>
        <w:sz w:val="20"/>
        <w:szCs w:val="20"/>
      </w:rPr>
      <w:t>0</w:t>
    </w:r>
    <w:r w:rsidR="006E7F6A">
      <w:rPr>
        <w:rFonts w:ascii="Times New Roman" w:hAnsi="Times New Roman" w:cs="Times New Roman"/>
        <w:sz w:val="20"/>
        <w:szCs w:val="20"/>
      </w:rPr>
      <w:t>3</w:t>
    </w:r>
    <w:r>
      <w:rPr>
        <w:rFonts w:ascii="Times New Roman" w:hAnsi="Times New Roman" w:cs="Times New Roman"/>
        <w:sz w:val="20"/>
        <w:szCs w:val="20"/>
      </w:rPr>
      <w:t>21_ETL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948DB" w14:textId="77777777" w:rsidR="00CF1704" w:rsidRDefault="00CF1704" w:rsidP="00894C55">
      <w:pPr>
        <w:spacing w:after="0" w:line="240" w:lineRule="auto"/>
      </w:pPr>
      <w:r>
        <w:separator/>
      </w:r>
    </w:p>
  </w:footnote>
  <w:footnote w:type="continuationSeparator" w:id="0">
    <w:p w14:paraId="0FDE7923" w14:textId="77777777" w:rsidR="00CF1704" w:rsidRDefault="00CF1704"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ACCF58A" w14:textId="77777777" w:rsidR="00AB4B7D" w:rsidRPr="00C25B49" w:rsidRDefault="00AB4B7D">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13CE0"/>
    <w:multiLevelType w:val="hybridMultilevel"/>
    <w:tmpl w:val="F2FC78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1">
    <w:nsid w:val="775E34CD"/>
    <w:multiLevelType w:val="hybridMultilevel"/>
    <w:tmpl w:val="EC5ADD34"/>
    <w:lvl w:ilvl="0" w:tplc="FFFFFFFF">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Courier New"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Courier New" w:hint="default"/>
      </w:rPr>
    </w:lvl>
    <w:lvl w:ilvl="8" w:tplc="FFFFFFFF">
      <w:start w:val="1"/>
      <w:numFmt w:val="bullet"/>
      <w:lvlText w:val=""/>
      <w:lvlJc w:val="left"/>
      <w:pPr>
        <w:ind w:left="6540" w:hanging="360"/>
      </w:pPr>
      <w:rPr>
        <w:rFonts w:ascii="Wingdings" w:hAnsi="Wingdings" w:hint="default"/>
      </w:rPr>
    </w:lvl>
  </w:abstractNum>
  <w:abstractNum w:abstractNumId="2" w15:restartNumberingAfterBreak="0">
    <w:nsid w:val="7C966235"/>
    <w:multiLevelType w:val="hybridMultilevel"/>
    <w:tmpl w:val="9C1441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41093"/>
    <w:rsid w:val="0007592E"/>
    <w:rsid w:val="0007B7F9"/>
    <w:rsid w:val="00093BB2"/>
    <w:rsid w:val="000A30BA"/>
    <w:rsid w:val="000A490F"/>
    <w:rsid w:val="000E1A07"/>
    <w:rsid w:val="00134BC3"/>
    <w:rsid w:val="0013568C"/>
    <w:rsid w:val="00166104"/>
    <w:rsid w:val="00243426"/>
    <w:rsid w:val="00274FC2"/>
    <w:rsid w:val="002A171C"/>
    <w:rsid w:val="002A2892"/>
    <w:rsid w:val="002A5EFE"/>
    <w:rsid w:val="002B348F"/>
    <w:rsid w:val="002C5A24"/>
    <w:rsid w:val="002D22BE"/>
    <w:rsid w:val="002E1C05"/>
    <w:rsid w:val="002F2476"/>
    <w:rsid w:val="002F3287"/>
    <w:rsid w:val="002F7EC0"/>
    <w:rsid w:val="00310B6A"/>
    <w:rsid w:val="0031475B"/>
    <w:rsid w:val="0032466E"/>
    <w:rsid w:val="00345B92"/>
    <w:rsid w:val="00380848"/>
    <w:rsid w:val="00383CD7"/>
    <w:rsid w:val="00397410"/>
    <w:rsid w:val="003B0BF9"/>
    <w:rsid w:val="003B18EB"/>
    <w:rsid w:val="003E0791"/>
    <w:rsid w:val="003E247C"/>
    <w:rsid w:val="003F28AC"/>
    <w:rsid w:val="00435C4B"/>
    <w:rsid w:val="004454FE"/>
    <w:rsid w:val="00456E40"/>
    <w:rsid w:val="0046611C"/>
    <w:rsid w:val="00467600"/>
    <w:rsid w:val="00471F27"/>
    <w:rsid w:val="004A31D5"/>
    <w:rsid w:val="004F0EBE"/>
    <w:rsid w:val="0050178F"/>
    <w:rsid w:val="00501CBC"/>
    <w:rsid w:val="005D397E"/>
    <w:rsid w:val="005E0947"/>
    <w:rsid w:val="005F7AD1"/>
    <w:rsid w:val="00617E97"/>
    <w:rsid w:val="0062183A"/>
    <w:rsid w:val="0062588C"/>
    <w:rsid w:val="006351B4"/>
    <w:rsid w:val="006378C6"/>
    <w:rsid w:val="00655F2C"/>
    <w:rsid w:val="00674CA6"/>
    <w:rsid w:val="00683B93"/>
    <w:rsid w:val="006E1081"/>
    <w:rsid w:val="006E7F6A"/>
    <w:rsid w:val="00716681"/>
    <w:rsid w:val="00720585"/>
    <w:rsid w:val="00733ACE"/>
    <w:rsid w:val="00740442"/>
    <w:rsid w:val="00751D9C"/>
    <w:rsid w:val="0076763D"/>
    <w:rsid w:val="00770F35"/>
    <w:rsid w:val="00773AF6"/>
    <w:rsid w:val="00795F71"/>
    <w:rsid w:val="007C51AD"/>
    <w:rsid w:val="007C5D8C"/>
    <w:rsid w:val="007E40AA"/>
    <w:rsid w:val="007E5F7A"/>
    <w:rsid w:val="007E73AB"/>
    <w:rsid w:val="00816C11"/>
    <w:rsid w:val="00894C55"/>
    <w:rsid w:val="008C1908"/>
    <w:rsid w:val="008E3593"/>
    <w:rsid w:val="00903BB0"/>
    <w:rsid w:val="00904797"/>
    <w:rsid w:val="00930F12"/>
    <w:rsid w:val="00936B8B"/>
    <w:rsid w:val="009843B3"/>
    <w:rsid w:val="009A2654"/>
    <w:rsid w:val="009D1413"/>
    <w:rsid w:val="009F178A"/>
    <w:rsid w:val="00A10FC3"/>
    <w:rsid w:val="00A6073E"/>
    <w:rsid w:val="00AB4B7D"/>
    <w:rsid w:val="00AC7A80"/>
    <w:rsid w:val="00AE5567"/>
    <w:rsid w:val="00AF1239"/>
    <w:rsid w:val="00B120EC"/>
    <w:rsid w:val="00B1469C"/>
    <w:rsid w:val="00B16480"/>
    <w:rsid w:val="00B2165C"/>
    <w:rsid w:val="00B6C747"/>
    <w:rsid w:val="00B75C93"/>
    <w:rsid w:val="00B8119F"/>
    <w:rsid w:val="00B92A7A"/>
    <w:rsid w:val="00B97369"/>
    <w:rsid w:val="00BA20AA"/>
    <w:rsid w:val="00BA27A6"/>
    <w:rsid w:val="00BD049A"/>
    <w:rsid w:val="00BD065F"/>
    <w:rsid w:val="00BD4425"/>
    <w:rsid w:val="00C04841"/>
    <w:rsid w:val="00C25B49"/>
    <w:rsid w:val="00C42111"/>
    <w:rsid w:val="00C501ED"/>
    <w:rsid w:val="00C57DA0"/>
    <w:rsid w:val="00C77410"/>
    <w:rsid w:val="00C86C45"/>
    <w:rsid w:val="00CA032B"/>
    <w:rsid w:val="00CC0D2D"/>
    <w:rsid w:val="00CE5657"/>
    <w:rsid w:val="00CE6191"/>
    <w:rsid w:val="00CF1704"/>
    <w:rsid w:val="00CF5266"/>
    <w:rsid w:val="00D03D26"/>
    <w:rsid w:val="00D133F8"/>
    <w:rsid w:val="00D14A3E"/>
    <w:rsid w:val="00D70BFF"/>
    <w:rsid w:val="00DA37FE"/>
    <w:rsid w:val="00DC3BBD"/>
    <w:rsid w:val="00DC5C64"/>
    <w:rsid w:val="00DF32C0"/>
    <w:rsid w:val="00E3716B"/>
    <w:rsid w:val="00E5323B"/>
    <w:rsid w:val="00E8176C"/>
    <w:rsid w:val="00E85BF3"/>
    <w:rsid w:val="00E8749E"/>
    <w:rsid w:val="00E90C01"/>
    <w:rsid w:val="00EA486E"/>
    <w:rsid w:val="00EC1B51"/>
    <w:rsid w:val="00EF203B"/>
    <w:rsid w:val="00F06611"/>
    <w:rsid w:val="00F32E72"/>
    <w:rsid w:val="00F43DB1"/>
    <w:rsid w:val="00F57B0C"/>
    <w:rsid w:val="00F87467"/>
    <w:rsid w:val="00F9260E"/>
    <w:rsid w:val="00F978A1"/>
    <w:rsid w:val="00FA5988"/>
    <w:rsid w:val="00FF5D4F"/>
    <w:rsid w:val="014890AF"/>
    <w:rsid w:val="0177AE9B"/>
    <w:rsid w:val="01827680"/>
    <w:rsid w:val="01C6B4B7"/>
    <w:rsid w:val="0217E4C1"/>
    <w:rsid w:val="022EE5F3"/>
    <w:rsid w:val="025E6786"/>
    <w:rsid w:val="02AD7E59"/>
    <w:rsid w:val="0334F7E2"/>
    <w:rsid w:val="04C52FA3"/>
    <w:rsid w:val="04DB055C"/>
    <w:rsid w:val="04DEC5C6"/>
    <w:rsid w:val="050D2E0D"/>
    <w:rsid w:val="057E6557"/>
    <w:rsid w:val="05C89A4B"/>
    <w:rsid w:val="06C6A0D5"/>
    <w:rsid w:val="06EE3455"/>
    <w:rsid w:val="06F89610"/>
    <w:rsid w:val="0782848C"/>
    <w:rsid w:val="08ACBBC3"/>
    <w:rsid w:val="08ADCC91"/>
    <w:rsid w:val="0913F333"/>
    <w:rsid w:val="092742EE"/>
    <w:rsid w:val="092AE558"/>
    <w:rsid w:val="0944FA5D"/>
    <w:rsid w:val="095A36DB"/>
    <w:rsid w:val="0A112017"/>
    <w:rsid w:val="0A3EB789"/>
    <w:rsid w:val="0AA02379"/>
    <w:rsid w:val="0ABC6D15"/>
    <w:rsid w:val="0AC3134F"/>
    <w:rsid w:val="0AE0493F"/>
    <w:rsid w:val="0B10E136"/>
    <w:rsid w:val="0CB02583"/>
    <w:rsid w:val="0CF5754E"/>
    <w:rsid w:val="0D05808D"/>
    <w:rsid w:val="0DE7E7F2"/>
    <w:rsid w:val="0E5382DF"/>
    <w:rsid w:val="0E83892A"/>
    <w:rsid w:val="0EDD333D"/>
    <w:rsid w:val="0EFD6A26"/>
    <w:rsid w:val="0F7A7C86"/>
    <w:rsid w:val="0F81BE65"/>
    <w:rsid w:val="0F84A9BE"/>
    <w:rsid w:val="100585F7"/>
    <w:rsid w:val="10331B3F"/>
    <w:rsid w:val="108F33BA"/>
    <w:rsid w:val="11224FB1"/>
    <w:rsid w:val="11BAF5E3"/>
    <w:rsid w:val="1266A6CC"/>
    <w:rsid w:val="12F99D85"/>
    <w:rsid w:val="1302D33F"/>
    <w:rsid w:val="13048FBD"/>
    <w:rsid w:val="13617A68"/>
    <w:rsid w:val="14A82B90"/>
    <w:rsid w:val="15542DF2"/>
    <w:rsid w:val="15C32493"/>
    <w:rsid w:val="15EB4022"/>
    <w:rsid w:val="1609FE0F"/>
    <w:rsid w:val="1620C69D"/>
    <w:rsid w:val="16456C67"/>
    <w:rsid w:val="165A08CC"/>
    <w:rsid w:val="1694AC02"/>
    <w:rsid w:val="16DD8D31"/>
    <w:rsid w:val="17E13CC8"/>
    <w:rsid w:val="17EA08A4"/>
    <w:rsid w:val="1824E1D0"/>
    <w:rsid w:val="184CD686"/>
    <w:rsid w:val="188E95B1"/>
    <w:rsid w:val="18F7F914"/>
    <w:rsid w:val="19C07B08"/>
    <w:rsid w:val="19E8A6E7"/>
    <w:rsid w:val="1A3BAD36"/>
    <w:rsid w:val="1A8AAD51"/>
    <w:rsid w:val="1ADF19F4"/>
    <w:rsid w:val="1B1E6B5A"/>
    <w:rsid w:val="1B2B3397"/>
    <w:rsid w:val="1B6C2A51"/>
    <w:rsid w:val="1B736B8B"/>
    <w:rsid w:val="1BAFA32B"/>
    <w:rsid w:val="1BE66C77"/>
    <w:rsid w:val="1C2C353F"/>
    <w:rsid w:val="1C2F99D6"/>
    <w:rsid w:val="1C30CB02"/>
    <w:rsid w:val="1C8C5761"/>
    <w:rsid w:val="1D4728A5"/>
    <w:rsid w:val="1E8A9ACA"/>
    <w:rsid w:val="1E952CFB"/>
    <w:rsid w:val="1E994572"/>
    <w:rsid w:val="1EA44818"/>
    <w:rsid w:val="1F8C4596"/>
    <w:rsid w:val="1F99EFF9"/>
    <w:rsid w:val="20142E54"/>
    <w:rsid w:val="201863DD"/>
    <w:rsid w:val="205246B7"/>
    <w:rsid w:val="208F94FF"/>
    <w:rsid w:val="2098EAF7"/>
    <w:rsid w:val="20B4EEAE"/>
    <w:rsid w:val="21140B95"/>
    <w:rsid w:val="2157A928"/>
    <w:rsid w:val="21719DD3"/>
    <w:rsid w:val="220391FB"/>
    <w:rsid w:val="2204021C"/>
    <w:rsid w:val="22086D6A"/>
    <w:rsid w:val="22314F6F"/>
    <w:rsid w:val="22B54130"/>
    <w:rsid w:val="232ADE1C"/>
    <w:rsid w:val="23D2E0DD"/>
    <w:rsid w:val="249827FC"/>
    <w:rsid w:val="249F91F0"/>
    <w:rsid w:val="24B1B320"/>
    <w:rsid w:val="25526422"/>
    <w:rsid w:val="2584341F"/>
    <w:rsid w:val="267C0CC1"/>
    <w:rsid w:val="26A65D64"/>
    <w:rsid w:val="26FA59D4"/>
    <w:rsid w:val="274EB9D1"/>
    <w:rsid w:val="2776F859"/>
    <w:rsid w:val="29374339"/>
    <w:rsid w:val="29550C67"/>
    <w:rsid w:val="2AE71736"/>
    <w:rsid w:val="2AF6CDF0"/>
    <w:rsid w:val="2B4DB0E0"/>
    <w:rsid w:val="2B6ED82C"/>
    <w:rsid w:val="2C8CAD29"/>
    <w:rsid w:val="2CC291B3"/>
    <w:rsid w:val="2D3E652F"/>
    <w:rsid w:val="2D419631"/>
    <w:rsid w:val="2D7DCC13"/>
    <w:rsid w:val="2DC4228F"/>
    <w:rsid w:val="2E7F793D"/>
    <w:rsid w:val="2F8A7605"/>
    <w:rsid w:val="301C02E1"/>
    <w:rsid w:val="30B3135E"/>
    <w:rsid w:val="30B5F9B2"/>
    <w:rsid w:val="30B80F07"/>
    <w:rsid w:val="31454CCC"/>
    <w:rsid w:val="325A0680"/>
    <w:rsid w:val="32EEC229"/>
    <w:rsid w:val="32FE5359"/>
    <w:rsid w:val="33A0BA78"/>
    <w:rsid w:val="33ED0A1C"/>
    <w:rsid w:val="3463ED6A"/>
    <w:rsid w:val="346533BB"/>
    <w:rsid w:val="35481CBF"/>
    <w:rsid w:val="35C0EDFA"/>
    <w:rsid w:val="361A6712"/>
    <w:rsid w:val="363DCEE6"/>
    <w:rsid w:val="368897B4"/>
    <w:rsid w:val="369577A0"/>
    <w:rsid w:val="370B85FC"/>
    <w:rsid w:val="373E9EAF"/>
    <w:rsid w:val="3792556C"/>
    <w:rsid w:val="3889DC18"/>
    <w:rsid w:val="38A38BCA"/>
    <w:rsid w:val="38C967EA"/>
    <w:rsid w:val="39211E46"/>
    <w:rsid w:val="39EC6EBB"/>
    <w:rsid w:val="3A425409"/>
    <w:rsid w:val="3A4326BE"/>
    <w:rsid w:val="3AAED632"/>
    <w:rsid w:val="3B1AF2FC"/>
    <w:rsid w:val="3B263A65"/>
    <w:rsid w:val="3B7CF0B6"/>
    <w:rsid w:val="3B8FBE00"/>
    <w:rsid w:val="3BA7B891"/>
    <w:rsid w:val="3C7B31CB"/>
    <w:rsid w:val="3C8E6E92"/>
    <w:rsid w:val="3CC20AC6"/>
    <w:rsid w:val="3D182C00"/>
    <w:rsid w:val="3D23FB00"/>
    <w:rsid w:val="3D65BE57"/>
    <w:rsid w:val="3D73726D"/>
    <w:rsid w:val="3D9584C6"/>
    <w:rsid w:val="3DE3125D"/>
    <w:rsid w:val="3E5E650D"/>
    <w:rsid w:val="3E65670A"/>
    <w:rsid w:val="3E972CE0"/>
    <w:rsid w:val="3ECB2074"/>
    <w:rsid w:val="3EDF5953"/>
    <w:rsid w:val="3EFE05C3"/>
    <w:rsid w:val="4024B84B"/>
    <w:rsid w:val="4085C460"/>
    <w:rsid w:val="4087A9C6"/>
    <w:rsid w:val="40A324E1"/>
    <w:rsid w:val="40E49514"/>
    <w:rsid w:val="4120CEA2"/>
    <w:rsid w:val="419197CF"/>
    <w:rsid w:val="41D7BC9B"/>
    <w:rsid w:val="4212BE02"/>
    <w:rsid w:val="42A6CE6C"/>
    <w:rsid w:val="43C73F4A"/>
    <w:rsid w:val="440253D8"/>
    <w:rsid w:val="4430F14B"/>
    <w:rsid w:val="44ABB7F0"/>
    <w:rsid w:val="44DAE814"/>
    <w:rsid w:val="4571D036"/>
    <w:rsid w:val="45B6DCB1"/>
    <w:rsid w:val="4605E50B"/>
    <w:rsid w:val="47119113"/>
    <w:rsid w:val="478782B5"/>
    <w:rsid w:val="47934455"/>
    <w:rsid w:val="47E04DA7"/>
    <w:rsid w:val="47E15E8C"/>
    <w:rsid w:val="48250D10"/>
    <w:rsid w:val="487DB796"/>
    <w:rsid w:val="48C01E30"/>
    <w:rsid w:val="48C3BCDC"/>
    <w:rsid w:val="4935BCF1"/>
    <w:rsid w:val="494427B2"/>
    <w:rsid w:val="4A6C9D02"/>
    <w:rsid w:val="4AEB0712"/>
    <w:rsid w:val="4B66FDD1"/>
    <w:rsid w:val="4B67C4FD"/>
    <w:rsid w:val="4C677A15"/>
    <w:rsid w:val="4C68B7E3"/>
    <w:rsid w:val="4C7029B7"/>
    <w:rsid w:val="4C8E3B08"/>
    <w:rsid w:val="4D7C17D2"/>
    <w:rsid w:val="4DBD3375"/>
    <w:rsid w:val="4DCEFFFF"/>
    <w:rsid w:val="4E2CF917"/>
    <w:rsid w:val="4EBCE4C1"/>
    <w:rsid w:val="4F005B45"/>
    <w:rsid w:val="4F055304"/>
    <w:rsid w:val="4F2B3173"/>
    <w:rsid w:val="50256CBA"/>
    <w:rsid w:val="50A43010"/>
    <w:rsid w:val="50CDE2AA"/>
    <w:rsid w:val="51475965"/>
    <w:rsid w:val="518AC028"/>
    <w:rsid w:val="520394A4"/>
    <w:rsid w:val="52082022"/>
    <w:rsid w:val="52350B65"/>
    <w:rsid w:val="52E329C6"/>
    <w:rsid w:val="52FC29EA"/>
    <w:rsid w:val="532664E5"/>
    <w:rsid w:val="5334B6F2"/>
    <w:rsid w:val="53478380"/>
    <w:rsid w:val="54AD653B"/>
    <w:rsid w:val="54C23546"/>
    <w:rsid w:val="55CB8AED"/>
    <w:rsid w:val="55D3A499"/>
    <w:rsid w:val="55E2F432"/>
    <w:rsid w:val="5671F86D"/>
    <w:rsid w:val="5700B640"/>
    <w:rsid w:val="571056E1"/>
    <w:rsid w:val="5728E62C"/>
    <w:rsid w:val="572D4483"/>
    <w:rsid w:val="5795D52D"/>
    <w:rsid w:val="57A4EB0C"/>
    <w:rsid w:val="57E95CA1"/>
    <w:rsid w:val="587AB303"/>
    <w:rsid w:val="5894CAA3"/>
    <w:rsid w:val="58A9D0FC"/>
    <w:rsid w:val="58B950FD"/>
    <w:rsid w:val="590FBD3A"/>
    <w:rsid w:val="593F7AD5"/>
    <w:rsid w:val="595D942B"/>
    <w:rsid w:val="59FCB7B3"/>
    <w:rsid w:val="5ABF78A0"/>
    <w:rsid w:val="5B303FFC"/>
    <w:rsid w:val="5B3D61C9"/>
    <w:rsid w:val="5B7B0140"/>
    <w:rsid w:val="5CFD2393"/>
    <w:rsid w:val="5DEF0B4E"/>
    <w:rsid w:val="5E3079CD"/>
    <w:rsid w:val="5E7A4A1A"/>
    <w:rsid w:val="5E849D71"/>
    <w:rsid w:val="5F6A2589"/>
    <w:rsid w:val="600D55C7"/>
    <w:rsid w:val="60DAD164"/>
    <w:rsid w:val="617F9CA7"/>
    <w:rsid w:val="61CD77AE"/>
    <w:rsid w:val="61DEF2DB"/>
    <w:rsid w:val="623206D2"/>
    <w:rsid w:val="624C125A"/>
    <w:rsid w:val="6286B91C"/>
    <w:rsid w:val="62EB9DC7"/>
    <w:rsid w:val="631D2071"/>
    <w:rsid w:val="632F867F"/>
    <w:rsid w:val="638C6A3D"/>
    <w:rsid w:val="64C3B9A2"/>
    <w:rsid w:val="64D046B8"/>
    <w:rsid w:val="64E0E07E"/>
    <w:rsid w:val="65044359"/>
    <w:rsid w:val="651AEA41"/>
    <w:rsid w:val="6577895A"/>
    <w:rsid w:val="65B88447"/>
    <w:rsid w:val="65DCE79B"/>
    <w:rsid w:val="65E00EC9"/>
    <w:rsid w:val="662FA2FF"/>
    <w:rsid w:val="668A2EFE"/>
    <w:rsid w:val="66B3D715"/>
    <w:rsid w:val="6736EA88"/>
    <w:rsid w:val="68C3B36C"/>
    <w:rsid w:val="68F1CCBB"/>
    <w:rsid w:val="69108FE2"/>
    <w:rsid w:val="69FB26A4"/>
    <w:rsid w:val="6B36CCD1"/>
    <w:rsid w:val="6B6AD9BD"/>
    <w:rsid w:val="6B8BD294"/>
    <w:rsid w:val="6C300A69"/>
    <w:rsid w:val="6CBED5CB"/>
    <w:rsid w:val="6CEA024D"/>
    <w:rsid w:val="6D5FEC4F"/>
    <w:rsid w:val="6D698CCB"/>
    <w:rsid w:val="6D9EF30A"/>
    <w:rsid w:val="6DA52B42"/>
    <w:rsid w:val="6DAA6DCF"/>
    <w:rsid w:val="6DD46461"/>
    <w:rsid w:val="6EE7009F"/>
    <w:rsid w:val="6F58631F"/>
    <w:rsid w:val="6F5ADEE3"/>
    <w:rsid w:val="6FBDE532"/>
    <w:rsid w:val="70510378"/>
    <w:rsid w:val="710D687B"/>
    <w:rsid w:val="71513682"/>
    <w:rsid w:val="7161D6E4"/>
    <w:rsid w:val="71B91964"/>
    <w:rsid w:val="71E4DB6D"/>
    <w:rsid w:val="71EEC0B6"/>
    <w:rsid w:val="721BABA3"/>
    <w:rsid w:val="7363136A"/>
    <w:rsid w:val="73B0E151"/>
    <w:rsid w:val="74BF5245"/>
    <w:rsid w:val="7503324A"/>
    <w:rsid w:val="750F80DE"/>
    <w:rsid w:val="7516FCAF"/>
    <w:rsid w:val="7583C932"/>
    <w:rsid w:val="76182E98"/>
    <w:rsid w:val="7621D3E9"/>
    <w:rsid w:val="766F9D36"/>
    <w:rsid w:val="76B69BB7"/>
    <w:rsid w:val="775098F6"/>
    <w:rsid w:val="778F0FC7"/>
    <w:rsid w:val="78D5FC03"/>
    <w:rsid w:val="79490021"/>
    <w:rsid w:val="7A71CC64"/>
    <w:rsid w:val="7A8F53B4"/>
    <w:rsid w:val="7BA76323"/>
    <w:rsid w:val="7BC71209"/>
    <w:rsid w:val="7C66E510"/>
    <w:rsid w:val="7C7D8995"/>
    <w:rsid w:val="7D4DBDAF"/>
    <w:rsid w:val="7DA6E0C1"/>
    <w:rsid w:val="7DE13E3A"/>
    <w:rsid w:val="7E6B88CC"/>
    <w:rsid w:val="7F0EB6D7"/>
    <w:rsid w:val="7FA737F8"/>
    <w:rsid w:val="7FB46D93"/>
    <w:rsid w:val="7FBAFAC2"/>
    <w:rsid w:val="7FBC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0BA0C"/>
  <w15:docId w15:val="{9654C878-A2A0-4F2E-A638-784AFE6C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tv213">
    <w:name w:val="tv213"/>
    <w:basedOn w:val="Normal"/>
    <w:rsid w:val="00BD06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BD065F"/>
    <w:pPr>
      <w:ind w:left="720"/>
      <w:contextualSpacing/>
    </w:pPr>
  </w:style>
  <w:style w:type="paragraph" w:styleId="NormalWeb">
    <w:name w:val="Normal (Web)"/>
    <w:basedOn w:val="Normal"/>
    <w:uiPriority w:val="99"/>
    <w:unhideWhenUsed/>
    <w:rsid w:val="00BD06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8E3593"/>
    <w:rPr>
      <w:sz w:val="16"/>
      <w:szCs w:val="16"/>
    </w:rPr>
  </w:style>
  <w:style w:type="paragraph" w:styleId="CommentText">
    <w:name w:val="annotation text"/>
    <w:basedOn w:val="Normal"/>
    <w:link w:val="CommentTextChar"/>
    <w:uiPriority w:val="99"/>
    <w:unhideWhenUsed/>
    <w:rsid w:val="008E3593"/>
    <w:pPr>
      <w:spacing w:line="240" w:lineRule="auto"/>
    </w:pPr>
    <w:rPr>
      <w:sz w:val="20"/>
      <w:szCs w:val="20"/>
    </w:rPr>
  </w:style>
  <w:style w:type="character" w:customStyle="1" w:styleId="CommentTextChar">
    <w:name w:val="Comment Text Char"/>
    <w:basedOn w:val="DefaultParagraphFont"/>
    <w:link w:val="CommentText"/>
    <w:uiPriority w:val="99"/>
    <w:rsid w:val="008E3593"/>
    <w:rPr>
      <w:sz w:val="20"/>
      <w:szCs w:val="20"/>
    </w:rPr>
  </w:style>
  <w:style w:type="paragraph" w:styleId="CommentSubject">
    <w:name w:val="annotation subject"/>
    <w:basedOn w:val="CommentText"/>
    <w:next w:val="CommentText"/>
    <w:link w:val="CommentSubjectChar"/>
    <w:uiPriority w:val="99"/>
    <w:semiHidden/>
    <w:unhideWhenUsed/>
    <w:rsid w:val="008E3593"/>
    <w:rPr>
      <w:b/>
      <w:bCs/>
    </w:rPr>
  </w:style>
  <w:style w:type="character" w:customStyle="1" w:styleId="CommentSubjectChar">
    <w:name w:val="Comment Subject Char"/>
    <w:basedOn w:val="CommentTextChar"/>
    <w:link w:val="CommentSubject"/>
    <w:uiPriority w:val="99"/>
    <w:semiHidden/>
    <w:rsid w:val="008E3593"/>
    <w:rPr>
      <w:b/>
      <w:bCs/>
      <w:sz w:val="20"/>
      <w:szCs w:val="20"/>
    </w:rPr>
  </w:style>
  <w:style w:type="paragraph" w:styleId="Title">
    <w:name w:val="Title"/>
    <w:basedOn w:val="Normal"/>
    <w:link w:val="TitleChar"/>
    <w:qFormat/>
    <w:rsid w:val="00041093"/>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041093"/>
    <w:rPr>
      <w:rFonts w:ascii="Times New Roman" w:eastAsia="Times New Roman" w:hAnsi="Times New Roman" w:cs="Times New Roman"/>
      <w:sz w:val="28"/>
      <w:szCs w:val="20"/>
    </w:rPr>
  </w:style>
  <w:style w:type="table" w:styleId="TableGrid">
    <w:name w:val="Table Grid"/>
    <w:basedOn w:val="TableNormal"/>
    <w:uiPriority w:val="59"/>
    <w:rsid w:val="0067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1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78813439">
      <w:bodyDiv w:val="1"/>
      <w:marLeft w:val="0"/>
      <w:marRight w:val="0"/>
      <w:marTop w:val="0"/>
      <w:marBottom w:val="0"/>
      <w:divBdr>
        <w:top w:val="none" w:sz="0" w:space="0" w:color="auto"/>
        <w:left w:val="none" w:sz="0" w:space="0" w:color="auto"/>
        <w:bottom w:val="none" w:sz="0" w:space="0" w:color="auto"/>
        <w:right w:val="none" w:sz="0" w:space="0" w:color="auto"/>
      </w:divBdr>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7811875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84092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micule@em.gov.lv" TargetMode="External"/><Relationship Id="rId13" Type="http://schemas.openxmlformats.org/officeDocument/2006/relationships/glossaryDocument" Target="glossary/document.xml"/><Relationship Id="rId3" Type="http://schemas.openxmlformats.org/officeDocument/2006/relationships/settings" Target="settings.xml"/><Relationship Id="R04bb0a3740864c91" Type="http://schemas.microsoft.com/office/2018/08/relationships/commentsExtensible" Target="commentsExtensible.xml"/><Relationship Id="rId7" Type="http://schemas.openxmlformats.org/officeDocument/2006/relationships/hyperlink" Target="mailto:liga.rozentale@em.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2862E7"/>
    <w:rsid w:val="003117C8"/>
    <w:rsid w:val="0031338D"/>
    <w:rsid w:val="00344186"/>
    <w:rsid w:val="00375DC4"/>
    <w:rsid w:val="00472F39"/>
    <w:rsid w:val="004B6337"/>
    <w:rsid w:val="004D272F"/>
    <w:rsid w:val="00523A63"/>
    <w:rsid w:val="00576914"/>
    <w:rsid w:val="005845F6"/>
    <w:rsid w:val="00777934"/>
    <w:rsid w:val="007D257A"/>
    <w:rsid w:val="008B623B"/>
    <w:rsid w:val="008D39C9"/>
    <w:rsid w:val="009C1B4C"/>
    <w:rsid w:val="00A500EB"/>
    <w:rsid w:val="00AD4A2F"/>
    <w:rsid w:val="00B3767C"/>
    <w:rsid w:val="00B75574"/>
    <w:rsid w:val="00C00671"/>
    <w:rsid w:val="00D106EF"/>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28614</Words>
  <Characters>16311</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44836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Līga Rozentāle</cp:lastModifiedBy>
  <cp:revision>3</cp:revision>
  <dcterms:created xsi:type="dcterms:W3CDTF">2021-03-18T09:31:00Z</dcterms:created>
  <dcterms:modified xsi:type="dcterms:W3CDTF">2021-03-18T09:37:00Z</dcterms:modified>
</cp:coreProperties>
</file>