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59AED" w14:textId="77777777" w:rsidR="00741559" w:rsidRPr="00383166" w:rsidRDefault="00741559" w:rsidP="00741559">
      <w:pPr>
        <w:ind w:right="-483"/>
        <w:rPr>
          <w:sz w:val="26"/>
          <w:szCs w:val="26"/>
        </w:rPr>
      </w:pPr>
    </w:p>
    <w:p w14:paraId="3CA5375C" w14:textId="30E0FC9F" w:rsidR="00741559" w:rsidRPr="00383166" w:rsidRDefault="00741559" w:rsidP="00741559">
      <w:pPr>
        <w:ind w:right="-482"/>
        <w:rPr>
          <w:sz w:val="26"/>
          <w:szCs w:val="26"/>
        </w:rPr>
      </w:pPr>
      <w:r w:rsidRPr="00383166">
        <w:rPr>
          <w:sz w:val="26"/>
          <w:szCs w:val="26"/>
        </w:rPr>
        <w:t>20</w:t>
      </w:r>
      <w:r>
        <w:rPr>
          <w:sz w:val="26"/>
          <w:szCs w:val="26"/>
        </w:rPr>
        <w:t>21</w:t>
      </w:r>
      <w:r w:rsidRPr="00383166">
        <w:rPr>
          <w:sz w:val="26"/>
          <w:szCs w:val="26"/>
        </w:rPr>
        <w:t>. gada__ _______</w:t>
      </w:r>
      <w:r w:rsidRPr="00383166">
        <w:rPr>
          <w:sz w:val="26"/>
          <w:szCs w:val="26"/>
        </w:rPr>
        <w:tab/>
      </w:r>
      <w:r w:rsidRPr="00383166">
        <w:rPr>
          <w:sz w:val="26"/>
          <w:szCs w:val="26"/>
        </w:rPr>
        <w:tab/>
      </w:r>
      <w:r w:rsidRPr="00383166">
        <w:rPr>
          <w:sz w:val="26"/>
          <w:szCs w:val="26"/>
        </w:rPr>
        <w:tab/>
      </w:r>
      <w:r w:rsidRPr="00383166">
        <w:rPr>
          <w:sz w:val="26"/>
          <w:szCs w:val="26"/>
        </w:rPr>
        <w:tab/>
      </w:r>
      <w:r w:rsidRPr="00383166">
        <w:rPr>
          <w:sz w:val="26"/>
          <w:szCs w:val="26"/>
        </w:rPr>
        <w:tab/>
      </w:r>
      <w:r>
        <w:rPr>
          <w:sz w:val="26"/>
          <w:szCs w:val="26"/>
        </w:rPr>
        <w:tab/>
      </w:r>
      <w:r w:rsidRPr="00383166">
        <w:rPr>
          <w:sz w:val="26"/>
          <w:szCs w:val="26"/>
        </w:rPr>
        <w:tab/>
        <w:t>Noteikumi Nr.</w:t>
      </w:r>
    </w:p>
    <w:p w14:paraId="2949A648" w14:textId="77777777" w:rsidR="00741559" w:rsidRPr="00383166" w:rsidRDefault="00741559" w:rsidP="00741559">
      <w:pPr>
        <w:ind w:right="-483"/>
        <w:rPr>
          <w:b/>
          <w:bCs/>
          <w:sz w:val="26"/>
          <w:szCs w:val="26"/>
        </w:rPr>
      </w:pPr>
      <w:r w:rsidRPr="00383166">
        <w:rPr>
          <w:sz w:val="26"/>
          <w:szCs w:val="26"/>
        </w:rPr>
        <w:t>Rīgā</w:t>
      </w:r>
      <w:r w:rsidRPr="00383166">
        <w:rPr>
          <w:sz w:val="26"/>
          <w:szCs w:val="26"/>
        </w:rPr>
        <w:tab/>
      </w:r>
      <w:r w:rsidRPr="00383166">
        <w:rPr>
          <w:sz w:val="26"/>
          <w:szCs w:val="26"/>
        </w:rPr>
        <w:tab/>
      </w:r>
      <w:r w:rsidRPr="00383166">
        <w:rPr>
          <w:sz w:val="26"/>
          <w:szCs w:val="26"/>
        </w:rPr>
        <w:tab/>
      </w:r>
      <w:r w:rsidRPr="00383166">
        <w:rPr>
          <w:sz w:val="26"/>
          <w:szCs w:val="26"/>
        </w:rPr>
        <w:tab/>
      </w:r>
      <w:r w:rsidRPr="00383166">
        <w:rPr>
          <w:sz w:val="26"/>
          <w:szCs w:val="26"/>
        </w:rPr>
        <w:tab/>
      </w:r>
      <w:r w:rsidRPr="00383166">
        <w:rPr>
          <w:sz w:val="26"/>
          <w:szCs w:val="26"/>
        </w:rPr>
        <w:tab/>
        <w:t xml:space="preserve">     </w:t>
      </w:r>
      <w:r w:rsidRPr="00383166">
        <w:rPr>
          <w:sz w:val="26"/>
          <w:szCs w:val="26"/>
        </w:rPr>
        <w:tab/>
      </w:r>
      <w:r w:rsidRPr="00383166">
        <w:rPr>
          <w:sz w:val="26"/>
          <w:szCs w:val="26"/>
        </w:rPr>
        <w:tab/>
      </w:r>
      <w:r w:rsidRPr="00383166">
        <w:rPr>
          <w:sz w:val="26"/>
          <w:szCs w:val="26"/>
        </w:rPr>
        <w:tab/>
      </w:r>
      <w:r>
        <w:rPr>
          <w:sz w:val="26"/>
          <w:szCs w:val="26"/>
        </w:rPr>
        <w:tab/>
      </w:r>
      <w:r w:rsidRPr="00383166">
        <w:rPr>
          <w:sz w:val="26"/>
          <w:szCs w:val="26"/>
        </w:rPr>
        <w:t>(prot.</w:t>
      </w:r>
      <w:r>
        <w:rPr>
          <w:sz w:val="26"/>
          <w:szCs w:val="26"/>
        </w:rPr>
        <w:t> </w:t>
      </w:r>
      <w:r w:rsidRPr="00383166">
        <w:rPr>
          <w:sz w:val="26"/>
          <w:szCs w:val="26"/>
        </w:rPr>
        <w:t xml:space="preserve">Nr.   </w:t>
      </w:r>
      <w:r w:rsidRPr="00383166">
        <w:rPr>
          <w:sz w:val="26"/>
          <w:szCs w:val="26"/>
        </w:rPr>
        <w:tab/>
        <w:t>.§)</w:t>
      </w:r>
    </w:p>
    <w:p w14:paraId="01330DB4" w14:textId="42482AB1" w:rsidR="00C00A8E" w:rsidRDefault="00C00A8E" w:rsidP="00143392">
      <w:pPr>
        <w:ind w:right="-1"/>
        <w:jc w:val="center"/>
        <w:rPr>
          <w:b/>
          <w:sz w:val="28"/>
          <w:szCs w:val="28"/>
        </w:rPr>
      </w:pPr>
    </w:p>
    <w:p w14:paraId="659A945A" w14:textId="77777777" w:rsidR="00741559" w:rsidRPr="00242C98" w:rsidRDefault="00741559" w:rsidP="00143392">
      <w:pPr>
        <w:ind w:right="-1"/>
        <w:jc w:val="center"/>
        <w:rPr>
          <w:b/>
          <w:sz w:val="28"/>
          <w:szCs w:val="28"/>
        </w:rPr>
      </w:pPr>
    </w:p>
    <w:p w14:paraId="1EA15B74" w14:textId="3205DFF3" w:rsidR="00FB47BE" w:rsidRPr="00741559" w:rsidRDefault="001E7CF0" w:rsidP="00FB47BE">
      <w:pPr>
        <w:jc w:val="center"/>
        <w:rPr>
          <w:b/>
          <w:sz w:val="26"/>
          <w:szCs w:val="26"/>
        </w:rPr>
      </w:pPr>
      <w:r w:rsidRPr="00741559">
        <w:rPr>
          <w:b/>
          <w:sz w:val="26"/>
          <w:szCs w:val="26"/>
        </w:rPr>
        <w:t xml:space="preserve">Grozījumi </w:t>
      </w:r>
      <w:bookmarkStart w:id="0" w:name="_Hlk65828978"/>
      <w:r w:rsidRPr="00741559">
        <w:rPr>
          <w:b/>
          <w:sz w:val="26"/>
          <w:szCs w:val="26"/>
        </w:rPr>
        <w:t xml:space="preserve">Ministru kabineta 2016. gada </w:t>
      </w:r>
      <w:r w:rsidR="00A73068" w:rsidRPr="00741559">
        <w:rPr>
          <w:b/>
          <w:sz w:val="26"/>
          <w:szCs w:val="26"/>
        </w:rPr>
        <w:t>29</w:t>
      </w:r>
      <w:r w:rsidRPr="00741559">
        <w:rPr>
          <w:b/>
          <w:sz w:val="26"/>
          <w:szCs w:val="26"/>
        </w:rPr>
        <w:t>. </w:t>
      </w:r>
      <w:r w:rsidR="00A73068" w:rsidRPr="00741559">
        <w:rPr>
          <w:b/>
          <w:sz w:val="26"/>
          <w:szCs w:val="26"/>
        </w:rPr>
        <w:t>marta</w:t>
      </w:r>
      <w:r w:rsidRPr="00741559">
        <w:rPr>
          <w:b/>
          <w:sz w:val="26"/>
          <w:szCs w:val="26"/>
        </w:rPr>
        <w:t xml:space="preserve"> noteikumos Nr. 1</w:t>
      </w:r>
      <w:r w:rsidR="00A73068" w:rsidRPr="00741559">
        <w:rPr>
          <w:b/>
          <w:sz w:val="26"/>
          <w:szCs w:val="26"/>
        </w:rPr>
        <w:t xml:space="preserve">79 </w:t>
      </w:r>
      <w:r w:rsidRPr="00741559">
        <w:rPr>
          <w:b/>
          <w:sz w:val="26"/>
          <w:szCs w:val="26"/>
        </w:rPr>
        <w:t>"</w:t>
      </w:r>
      <w:bookmarkStart w:id="1" w:name="_Hlk66452688"/>
      <w:r w:rsidR="00A73068" w:rsidRPr="00741559">
        <w:rPr>
          <w:b/>
          <w:sz w:val="26"/>
          <w:szCs w:val="26"/>
        </w:rPr>
        <w:t>Kārtība, kādā nosakāms naudas sods par Konkurences likuma 11. panta pirmajā daļā, 13. un 14.</w:t>
      </w:r>
      <w:r w:rsidR="00A73068" w:rsidRPr="00741559">
        <w:rPr>
          <w:b/>
          <w:sz w:val="26"/>
          <w:szCs w:val="26"/>
          <w:vertAlign w:val="superscript"/>
        </w:rPr>
        <w:t>1</w:t>
      </w:r>
      <w:r w:rsidR="00A73068" w:rsidRPr="00741559">
        <w:rPr>
          <w:b/>
          <w:sz w:val="26"/>
          <w:szCs w:val="26"/>
        </w:rPr>
        <w:t xml:space="preserve"> pantā un Negodīgas mazumtirdzniecības prakses aizlieguma likuma 5., 6., 7. un 8. pantā paredzētajiem pārkāpumiem</w:t>
      </w:r>
      <w:bookmarkEnd w:id="0"/>
      <w:bookmarkEnd w:id="1"/>
      <w:r w:rsidRPr="00741559">
        <w:rPr>
          <w:b/>
          <w:sz w:val="26"/>
          <w:szCs w:val="26"/>
        </w:rPr>
        <w:t>"</w:t>
      </w:r>
    </w:p>
    <w:p w14:paraId="1C2D58E7" w14:textId="77777777" w:rsidR="009C5A63" w:rsidRDefault="009C5A63" w:rsidP="00143392">
      <w:pPr>
        <w:jc w:val="right"/>
        <w:rPr>
          <w:sz w:val="28"/>
          <w:szCs w:val="28"/>
        </w:rPr>
      </w:pPr>
    </w:p>
    <w:p w14:paraId="6F722EE7" w14:textId="5BFBE1E2" w:rsidR="00143392" w:rsidRPr="00741559" w:rsidRDefault="008C4C47" w:rsidP="008C4C47">
      <w:pPr>
        <w:pStyle w:val="Title"/>
        <w:ind w:firstLine="709"/>
        <w:jc w:val="right"/>
        <w:outlineLvl w:val="0"/>
        <w:rPr>
          <w:sz w:val="24"/>
          <w:szCs w:val="24"/>
        </w:rPr>
      </w:pPr>
      <w:r w:rsidRPr="00741559">
        <w:rPr>
          <w:sz w:val="24"/>
          <w:szCs w:val="24"/>
        </w:rPr>
        <w:t>Izdoti saskaņā ar Konkurences likuma 12.</w:t>
      </w:r>
      <w:r w:rsidR="00DA3249">
        <w:rPr>
          <w:sz w:val="24"/>
          <w:szCs w:val="24"/>
        </w:rPr>
        <w:t> </w:t>
      </w:r>
      <w:r w:rsidRPr="00741559">
        <w:rPr>
          <w:sz w:val="24"/>
          <w:szCs w:val="24"/>
        </w:rPr>
        <w:t>panta piekto daļu,</w:t>
      </w:r>
      <w:r w:rsidRPr="00741559">
        <w:rPr>
          <w:sz w:val="24"/>
          <w:szCs w:val="24"/>
        </w:rPr>
        <w:br/>
        <w:t>12.</w:t>
      </w:r>
      <w:r w:rsidRPr="00741559">
        <w:rPr>
          <w:sz w:val="24"/>
          <w:szCs w:val="24"/>
          <w:vertAlign w:val="superscript"/>
        </w:rPr>
        <w:t>1</w:t>
      </w:r>
      <w:r w:rsidRPr="00741559">
        <w:rPr>
          <w:sz w:val="24"/>
          <w:szCs w:val="24"/>
        </w:rPr>
        <w:t xml:space="preserve"> panta </w:t>
      </w:r>
      <w:r w:rsidR="005909A2" w:rsidRPr="00741559">
        <w:rPr>
          <w:sz w:val="24"/>
          <w:szCs w:val="24"/>
        </w:rPr>
        <w:t>septīto</w:t>
      </w:r>
      <w:r w:rsidRPr="00741559">
        <w:rPr>
          <w:sz w:val="24"/>
          <w:szCs w:val="24"/>
        </w:rPr>
        <w:t xml:space="preserve"> daļu, 14.</w:t>
      </w:r>
      <w:r w:rsidR="00DA3249">
        <w:rPr>
          <w:sz w:val="24"/>
          <w:szCs w:val="24"/>
        </w:rPr>
        <w:t> </w:t>
      </w:r>
      <w:r w:rsidRPr="00741559">
        <w:rPr>
          <w:sz w:val="24"/>
          <w:szCs w:val="24"/>
        </w:rPr>
        <w:t>panta ceturto daļu un 14.</w:t>
      </w:r>
      <w:r w:rsidRPr="00741559">
        <w:rPr>
          <w:sz w:val="24"/>
          <w:szCs w:val="24"/>
          <w:vertAlign w:val="superscript"/>
        </w:rPr>
        <w:t>2</w:t>
      </w:r>
      <w:r w:rsidR="00DA3249">
        <w:rPr>
          <w:sz w:val="24"/>
          <w:szCs w:val="24"/>
        </w:rPr>
        <w:t> </w:t>
      </w:r>
      <w:r w:rsidRPr="00741559">
        <w:rPr>
          <w:sz w:val="24"/>
          <w:szCs w:val="24"/>
        </w:rPr>
        <w:t>panta</w:t>
      </w:r>
      <w:r w:rsidRPr="00741559">
        <w:rPr>
          <w:sz w:val="24"/>
          <w:szCs w:val="24"/>
        </w:rPr>
        <w:br/>
        <w:t xml:space="preserve">ceturto daļu un Negodīgas </w:t>
      </w:r>
      <w:r w:rsidR="00D850EC">
        <w:rPr>
          <w:sz w:val="24"/>
          <w:szCs w:val="24"/>
        </w:rPr>
        <w:t>t</w:t>
      </w:r>
      <w:r w:rsidRPr="00741559">
        <w:rPr>
          <w:sz w:val="24"/>
          <w:szCs w:val="24"/>
        </w:rPr>
        <w:t>irdzniecības</w:t>
      </w:r>
      <w:r w:rsidRPr="00741559">
        <w:rPr>
          <w:color w:val="0000FF"/>
          <w:sz w:val="24"/>
          <w:szCs w:val="24"/>
          <w:u w:val="single"/>
        </w:rPr>
        <w:br/>
      </w:r>
      <w:r w:rsidRPr="00741559">
        <w:rPr>
          <w:sz w:val="24"/>
          <w:szCs w:val="24"/>
        </w:rPr>
        <w:t xml:space="preserve">prakses aizlieguma likuma </w:t>
      </w:r>
      <w:r w:rsidR="00D850EC">
        <w:rPr>
          <w:sz w:val="24"/>
          <w:szCs w:val="24"/>
        </w:rPr>
        <w:t>8</w:t>
      </w:r>
      <w:r w:rsidRPr="00741559">
        <w:rPr>
          <w:sz w:val="24"/>
          <w:szCs w:val="24"/>
        </w:rPr>
        <w:t>.</w:t>
      </w:r>
      <w:r w:rsidR="00DA3249">
        <w:rPr>
          <w:sz w:val="24"/>
          <w:szCs w:val="24"/>
        </w:rPr>
        <w:t> </w:t>
      </w:r>
      <w:r w:rsidRPr="00741559">
        <w:rPr>
          <w:sz w:val="24"/>
          <w:szCs w:val="24"/>
        </w:rPr>
        <w:t>panta ceturto daļu</w:t>
      </w:r>
    </w:p>
    <w:p w14:paraId="24970916" w14:textId="77777777" w:rsidR="008C4C47" w:rsidRDefault="008C4C47" w:rsidP="00741559">
      <w:pPr>
        <w:pStyle w:val="Title"/>
        <w:spacing w:before="120" w:after="120"/>
        <w:ind w:firstLine="709"/>
        <w:jc w:val="both"/>
        <w:outlineLvl w:val="0"/>
        <w:rPr>
          <w:szCs w:val="28"/>
        </w:rPr>
      </w:pPr>
    </w:p>
    <w:p w14:paraId="5D62BE84" w14:textId="3482674B" w:rsidR="00265B3E" w:rsidRPr="000B3388" w:rsidRDefault="00741559" w:rsidP="00741559">
      <w:pPr>
        <w:pStyle w:val="Title"/>
        <w:jc w:val="both"/>
        <w:outlineLvl w:val="0"/>
        <w:rPr>
          <w:sz w:val="26"/>
          <w:szCs w:val="26"/>
        </w:rPr>
      </w:pPr>
      <w:r w:rsidRPr="000B3388">
        <w:rPr>
          <w:sz w:val="26"/>
          <w:szCs w:val="26"/>
        </w:rPr>
        <w:t>1. </w:t>
      </w:r>
      <w:r w:rsidR="00265B3E" w:rsidRPr="000B3388">
        <w:rPr>
          <w:sz w:val="26"/>
          <w:szCs w:val="26"/>
        </w:rPr>
        <w:t>Izdarīt Ministru kabineta 2016.</w:t>
      </w:r>
      <w:r w:rsidR="00DA3249" w:rsidRPr="000B3388">
        <w:rPr>
          <w:sz w:val="26"/>
          <w:szCs w:val="26"/>
        </w:rPr>
        <w:t> </w:t>
      </w:r>
      <w:r w:rsidR="00265B3E" w:rsidRPr="000B3388">
        <w:rPr>
          <w:sz w:val="26"/>
          <w:szCs w:val="26"/>
        </w:rPr>
        <w:t>gada 29.</w:t>
      </w:r>
      <w:r w:rsidR="00DA3249" w:rsidRPr="000B3388">
        <w:rPr>
          <w:sz w:val="26"/>
          <w:szCs w:val="26"/>
        </w:rPr>
        <w:t> </w:t>
      </w:r>
      <w:r w:rsidR="00265B3E" w:rsidRPr="000B3388">
        <w:rPr>
          <w:sz w:val="26"/>
          <w:szCs w:val="26"/>
        </w:rPr>
        <w:t>marta noteikumos Nr. 179 "Kārtība, kādā nosakāms naudas sods par Konkurences likuma 11.</w:t>
      </w:r>
      <w:r w:rsidR="00DA3249" w:rsidRPr="000B3388">
        <w:rPr>
          <w:sz w:val="26"/>
          <w:szCs w:val="26"/>
        </w:rPr>
        <w:t> </w:t>
      </w:r>
      <w:r w:rsidR="00265B3E" w:rsidRPr="000B3388">
        <w:rPr>
          <w:sz w:val="26"/>
          <w:szCs w:val="26"/>
        </w:rPr>
        <w:t>panta pirmajā daļā</w:t>
      </w:r>
      <w:r w:rsidR="00150485" w:rsidRPr="000B3388">
        <w:rPr>
          <w:sz w:val="26"/>
          <w:szCs w:val="26"/>
        </w:rPr>
        <w:t xml:space="preserve">, </w:t>
      </w:r>
      <w:r w:rsidR="00265B3E" w:rsidRPr="000B3388">
        <w:rPr>
          <w:sz w:val="26"/>
          <w:szCs w:val="26"/>
        </w:rPr>
        <w:t>13.</w:t>
      </w:r>
      <w:r w:rsidR="00DA3249" w:rsidRPr="000B3388">
        <w:rPr>
          <w:sz w:val="26"/>
          <w:szCs w:val="26"/>
        </w:rPr>
        <w:t> </w:t>
      </w:r>
      <w:r w:rsidR="00265B3E" w:rsidRPr="000B3388">
        <w:rPr>
          <w:sz w:val="26"/>
          <w:szCs w:val="26"/>
        </w:rPr>
        <w:t>pantā un</w:t>
      </w:r>
      <w:r w:rsidR="00150485" w:rsidRPr="000B3388">
        <w:rPr>
          <w:sz w:val="26"/>
          <w:szCs w:val="26"/>
        </w:rPr>
        <w:t xml:space="preserve"> 14.</w:t>
      </w:r>
      <w:r w:rsidR="00150485" w:rsidRPr="000B3388">
        <w:rPr>
          <w:sz w:val="26"/>
          <w:szCs w:val="26"/>
          <w:vertAlign w:val="superscript"/>
        </w:rPr>
        <w:t>1</w:t>
      </w:r>
      <w:r w:rsidR="00150485" w:rsidRPr="000B3388">
        <w:rPr>
          <w:sz w:val="26"/>
          <w:szCs w:val="26"/>
        </w:rPr>
        <w:t xml:space="preserve"> pantā un</w:t>
      </w:r>
      <w:r w:rsidR="00265B3E" w:rsidRPr="000B3388">
        <w:rPr>
          <w:sz w:val="26"/>
          <w:szCs w:val="26"/>
        </w:rPr>
        <w:t xml:space="preserve"> Negodīgas mazumtirdzniecības prakses aizlieguma likuma 5., 6., 7. un 8.</w:t>
      </w:r>
      <w:r w:rsidR="00DA3249" w:rsidRPr="000B3388">
        <w:rPr>
          <w:sz w:val="26"/>
          <w:szCs w:val="26"/>
        </w:rPr>
        <w:t> </w:t>
      </w:r>
      <w:r w:rsidR="00265B3E" w:rsidRPr="000B3388">
        <w:rPr>
          <w:sz w:val="26"/>
          <w:szCs w:val="26"/>
        </w:rPr>
        <w:t>pantā paredzētajiem pārkāpumiem" (Latvijas Vēstnesis, 2016, 62., 179. nr., 2020, 6. nr.) šādus grozījumus:</w:t>
      </w:r>
    </w:p>
    <w:p w14:paraId="386AA6AB" w14:textId="77777777" w:rsidR="004C4CFA" w:rsidRPr="000B3388" w:rsidRDefault="004C4CFA" w:rsidP="004C4CFA">
      <w:pPr>
        <w:pStyle w:val="Title"/>
        <w:ind w:firstLine="709"/>
        <w:jc w:val="both"/>
        <w:outlineLvl w:val="0"/>
        <w:rPr>
          <w:sz w:val="26"/>
          <w:szCs w:val="26"/>
        </w:rPr>
      </w:pPr>
    </w:p>
    <w:p w14:paraId="3635263D" w14:textId="3B26E22B" w:rsidR="00BB4D36" w:rsidRPr="000B3388" w:rsidRDefault="00741559" w:rsidP="00741559">
      <w:pPr>
        <w:pStyle w:val="Title"/>
        <w:jc w:val="both"/>
        <w:outlineLvl w:val="0"/>
        <w:rPr>
          <w:sz w:val="26"/>
          <w:szCs w:val="26"/>
        </w:rPr>
      </w:pPr>
      <w:r w:rsidRPr="000B3388">
        <w:rPr>
          <w:sz w:val="26"/>
          <w:szCs w:val="26"/>
        </w:rPr>
        <w:t>1.1. </w:t>
      </w:r>
      <w:r w:rsidR="00BB4D36" w:rsidRPr="000B3388">
        <w:rPr>
          <w:sz w:val="26"/>
          <w:szCs w:val="26"/>
        </w:rPr>
        <w:t>izteikt noteikumu nosaukumu šādā redakcijā:</w:t>
      </w:r>
    </w:p>
    <w:p w14:paraId="31A7FC04" w14:textId="60D909F4" w:rsidR="00BB4D36" w:rsidRPr="000B3388" w:rsidRDefault="001B2BDF" w:rsidP="00741559">
      <w:pPr>
        <w:pStyle w:val="Title"/>
        <w:spacing w:before="120"/>
        <w:jc w:val="both"/>
        <w:outlineLvl w:val="0"/>
        <w:rPr>
          <w:sz w:val="26"/>
          <w:szCs w:val="26"/>
        </w:rPr>
      </w:pPr>
      <w:r w:rsidRPr="000B3388">
        <w:rPr>
          <w:sz w:val="26"/>
          <w:szCs w:val="26"/>
        </w:rPr>
        <w:t>"</w:t>
      </w:r>
      <w:r w:rsidR="00BB4D36" w:rsidRPr="000B3388">
        <w:rPr>
          <w:b/>
          <w:sz w:val="26"/>
          <w:szCs w:val="26"/>
        </w:rPr>
        <w:t>Kārtība, kādā nosakāms naudas sods par Konkurences likuma 11.</w:t>
      </w:r>
      <w:r w:rsidR="00DA3249" w:rsidRPr="000B3388">
        <w:rPr>
          <w:b/>
          <w:sz w:val="26"/>
          <w:szCs w:val="26"/>
        </w:rPr>
        <w:t> </w:t>
      </w:r>
      <w:r w:rsidR="00BB4D36" w:rsidRPr="000B3388">
        <w:rPr>
          <w:b/>
          <w:sz w:val="26"/>
          <w:szCs w:val="26"/>
        </w:rPr>
        <w:t>panta pirmajā daļā, 13. un 14.</w:t>
      </w:r>
      <w:r w:rsidR="00BB4D36" w:rsidRPr="000B3388">
        <w:rPr>
          <w:b/>
          <w:sz w:val="26"/>
          <w:szCs w:val="26"/>
          <w:vertAlign w:val="superscript"/>
        </w:rPr>
        <w:t>1</w:t>
      </w:r>
      <w:r w:rsidR="00DA3249" w:rsidRPr="000B3388">
        <w:rPr>
          <w:b/>
          <w:sz w:val="26"/>
          <w:szCs w:val="26"/>
        </w:rPr>
        <w:t> </w:t>
      </w:r>
      <w:r w:rsidR="00BB4D36" w:rsidRPr="000B3388">
        <w:rPr>
          <w:b/>
          <w:sz w:val="26"/>
          <w:szCs w:val="26"/>
        </w:rPr>
        <w:t>pantā un Negodīgas tirdzniecības prakses aizlieguma likuma 5. un 6.</w:t>
      </w:r>
      <w:r w:rsidR="00DA3249" w:rsidRPr="000B3388">
        <w:rPr>
          <w:b/>
          <w:sz w:val="26"/>
          <w:szCs w:val="26"/>
        </w:rPr>
        <w:t> </w:t>
      </w:r>
      <w:r w:rsidR="00BB4D36" w:rsidRPr="000B3388">
        <w:rPr>
          <w:b/>
          <w:sz w:val="26"/>
          <w:szCs w:val="26"/>
        </w:rPr>
        <w:t>pantā paredzētajiem pārkāpumiem</w:t>
      </w:r>
      <w:r w:rsidRPr="000B3388">
        <w:rPr>
          <w:sz w:val="26"/>
          <w:szCs w:val="26"/>
        </w:rPr>
        <w:t>"</w:t>
      </w:r>
      <w:r w:rsidR="00DA3249" w:rsidRPr="000B3388">
        <w:rPr>
          <w:bCs/>
          <w:sz w:val="26"/>
          <w:szCs w:val="26"/>
        </w:rPr>
        <w:t>;</w:t>
      </w:r>
    </w:p>
    <w:p w14:paraId="60D1E867" w14:textId="52512B86" w:rsidR="00BB4D36" w:rsidRPr="000B3388" w:rsidRDefault="00DF3DA7" w:rsidP="00741559">
      <w:pPr>
        <w:pStyle w:val="Title"/>
        <w:spacing w:before="240"/>
        <w:jc w:val="both"/>
        <w:outlineLvl w:val="0"/>
        <w:rPr>
          <w:sz w:val="26"/>
          <w:szCs w:val="26"/>
        </w:rPr>
      </w:pPr>
      <w:r w:rsidRPr="000B3388">
        <w:rPr>
          <w:sz w:val="26"/>
          <w:szCs w:val="26"/>
        </w:rPr>
        <w:t>1.</w:t>
      </w:r>
      <w:r w:rsidR="0098276E" w:rsidRPr="000B3388">
        <w:rPr>
          <w:sz w:val="26"/>
          <w:szCs w:val="26"/>
        </w:rPr>
        <w:t>2</w:t>
      </w:r>
      <w:r w:rsidRPr="000B3388">
        <w:rPr>
          <w:sz w:val="26"/>
          <w:szCs w:val="26"/>
        </w:rPr>
        <w:t>.</w:t>
      </w:r>
      <w:r w:rsidR="00741559" w:rsidRPr="000B3388">
        <w:rPr>
          <w:sz w:val="26"/>
          <w:szCs w:val="26"/>
        </w:rPr>
        <w:t> </w:t>
      </w:r>
      <w:r w:rsidR="00BB4D36" w:rsidRPr="000B3388">
        <w:rPr>
          <w:sz w:val="26"/>
          <w:szCs w:val="26"/>
        </w:rPr>
        <w:t>izteikt norādi, uz kāda likuma pamat</w:t>
      </w:r>
      <w:r w:rsidR="00FF1163" w:rsidRPr="000B3388">
        <w:rPr>
          <w:sz w:val="26"/>
          <w:szCs w:val="26"/>
        </w:rPr>
        <w:t>a</w:t>
      </w:r>
      <w:r w:rsidR="00BB4D36" w:rsidRPr="000B3388">
        <w:rPr>
          <w:sz w:val="26"/>
          <w:szCs w:val="26"/>
        </w:rPr>
        <w:t xml:space="preserve"> </w:t>
      </w:r>
      <w:r w:rsidR="00FF1163" w:rsidRPr="000B3388">
        <w:rPr>
          <w:sz w:val="26"/>
          <w:szCs w:val="26"/>
        </w:rPr>
        <w:t xml:space="preserve">izdoti </w:t>
      </w:r>
      <w:r w:rsidR="00BB4D36" w:rsidRPr="000B3388">
        <w:rPr>
          <w:sz w:val="26"/>
          <w:szCs w:val="26"/>
        </w:rPr>
        <w:t>noteikumi, šādā redakcijā:</w:t>
      </w:r>
    </w:p>
    <w:p w14:paraId="39848B1D" w14:textId="28816E86" w:rsidR="00DA3249" w:rsidRPr="000B3388" w:rsidRDefault="00BB4D36" w:rsidP="00DA3249">
      <w:pPr>
        <w:pStyle w:val="Title"/>
        <w:spacing w:before="120"/>
        <w:jc w:val="both"/>
        <w:outlineLvl w:val="0"/>
        <w:rPr>
          <w:sz w:val="26"/>
          <w:szCs w:val="26"/>
        </w:rPr>
      </w:pPr>
      <w:bookmarkStart w:id="2" w:name="_Hlk52520025"/>
      <w:r w:rsidRPr="000B3388">
        <w:rPr>
          <w:sz w:val="26"/>
          <w:szCs w:val="26"/>
        </w:rPr>
        <w:t>"</w:t>
      </w:r>
      <w:bookmarkEnd w:id="2"/>
      <w:r w:rsidRPr="000B3388">
        <w:rPr>
          <w:sz w:val="26"/>
          <w:szCs w:val="26"/>
        </w:rPr>
        <w:t>Izdoti saskaņā ar Konkurences likuma 12.</w:t>
      </w:r>
      <w:r w:rsidR="00DA3249" w:rsidRPr="000B3388">
        <w:rPr>
          <w:sz w:val="26"/>
          <w:szCs w:val="26"/>
        </w:rPr>
        <w:t> </w:t>
      </w:r>
      <w:r w:rsidRPr="000B3388">
        <w:rPr>
          <w:sz w:val="26"/>
          <w:szCs w:val="26"/>
        </w:rPr>
        <w:t>panta piekto daļu,</w:t>
      </w:r>
      <w:r w:rsidR="00645B1D" w:rsidRPr="000B3388">
        <w:rPr>
          <w:sz w:val="26"/>
          <w:szCs w:val="26"/>
        </w:rPr>
        <w:t xml:space="preserve"> </w:t>
      </w:r>
      <w:r w:rsidRPr="000B3388">
        <w:rPr>
          <w:sz w:val="26"/>
          <w:szCs w:val="26"/>
        </w:rPr>
        <w:t>12.</w:t>
      </w:r>
      <w:r w:rsidRPr="000B3388">
        <w:rPr>
          <w:sz w:val="26"/>
          <w:szCs w:val="26"/>
          <w:vertAlign w:val="superscript"/>
        </w:rPr>
        <w:t>1</w:t>
      </w:r>
      <w:r w:rsidR="00DA3249" w:rsidRPr="000B3388">
        <w:rPr>
          <w:sz w:val="26"/>
          <w:szCs w:val="26"/>
        </w:rPr>
        <w:t> </w:t>
      </w:r>
      <w:r w:rsidRPr="000B3388">
        <w:rPr>
          <w:sz w:val="26"/>
          <w:szCs w:val="26"/>
        </w:rPr>
        <w:t xml:space="preserve">panta </w:t>
      </w:r>
      <w:r w:rsidR="009403A6" w:rsidRPr="000B3388">
        <w:rPr>
          <w:sz w:val="26"/>
          <w:szCs w:val="26"/>
        </w:rPr>
        <w:t xml:space="preserve">septīto </w:t>
      </w:r>
      <w:r w:rsidRPr="000B3388">
        <w:rPr>
          <w:sz w:val="26"/>
          <w:szCs w:val="26"/>
        </w:rPr>
        <w:t>daļu, 14.</w:t>
      </w:r>
      <w:r w:rsidR="00DA3249" w:rsidRPr="000B3388">
        <w:rPr>
          <w:sz w:val="26"/>
          <w:szCs w:val="26"/>
        </w:rPr>
        <w:t> </w:t>
      </w:r>
      <w:r w:rsidRPr="000B3388">
        <w:rPr>
          <w:sz w:val="26"/>
          <w:szCs w:val="26"/>
        </w:rPr>
        <w:t>panta ceturto daļu un 14.</w:t>
      </w:r>
      <w:r w:rsidRPr="000B3388">
        <w:rPr>
          <w:sz w:val="26"/>
          <w:szCs w:val="26"/>
          <w:vertAlign w:val="superscript"/>
        </w:rPr>
        <w:t>2</w:t>
      </w:r>
      <w:r w:rsidR="00DA3249" w:rsidRPr="000B3388">
        <w:rPr>
          <w:sz w:val="26"/>
          <w:szCs w:val="26"/>
        </w:rPr>
        <w:t> </w:t>
      </w:r>
      <w:r w:rsidRPr="000B3388">
        <w:rPr>
          <w:sz w:val="26"/>
          <w:szCs w:val="26"/>
        </w:rPr>
        <w:t>panta</w:t>
      </w:r>
      <w:r w:rsidR="00645B1D" w:rsidRPr="000B3388">
        <w:rPr>
          <w:sz w:val="26"/>
          <w:szCs w:val="26"/>
        </w:rPr>
        <w:t xml:space="preserve"> </w:t>
      </w:r>
      <w:r w:rsidRPr="000B3388">
        <w:rPr>
          <w:sz w:val="26"/>
          <w:szCs w:val="26"/>
        </w:rPr>
        <w:t>ceturto daļu un Negodīgas tirdzniecības</w:t>
      </w:r>
      <w:r w:rsidR="00645B1D" w:rsidRPr="000B3388">
        <w:rPr>
          <w:sz w:val="26"/>
          <w:szCs w:val="26"/>
        </w:rPr>
        <w:t xml:space="preserve"> </w:t>
      </w:r>
      <w:r w:rsidRPr="000B3388">
        <w:rPr>
          <w:sz w:val="26"/>
          <w:szCs w:val="26"/>
        </w:rPr>
        <w:t>prakses aizlieguma likuma 8.</w:t>
      </w:r>
      <w:r w:rsidR="00DA3249" w:rsidRPr="000B3388">
        <w:rPr>
          <w:sz w:val="26"/>
          <w:szCs w:val="26"/>
        </w:rPr>
        <w:t> </w:t>
      </w:r>
      <w:r w:rsidRPr="000B3388">
        <w:rPr>
          <w:sz w:val="26"/>
          <w:szCs w:val="26"/>
        </w:rPr>
        <w:t>panta ceturto daļu"</w:t>
      </w:r>
      <w:r w:rsidR="00DA3249" w:rsidRPr="000B3388">
        <w:rPr>
          <w:sz w:val="26"/>
          <w:szCs w:val="26"/>
        </w:rPr>
        <w:t>;</w:t>
      </w:r>
    </w:p>
    <w:p w14:paraId="44B7B823" w14:textId="10D1ACFD" w:rsidR="002E6286" w:rsidRPr="000B3388" w:rsidRDefault="002E6286" w:rsidP="00DA3249">
      <w:pPr>
        <w:pStyle w:val="Title"/>
        <w:spacing w:before="240"/>
        <w:jc w:val="both"/>
        <w:outlineLvl w:val="0"/>
        <w:rPr>
          <w:sz w:val="26"/>
          <w:szCs w:val="26"/>
        </w:rPr>
      </w:pPr>
      <w:r w:rsidRPr="000B3388">
        <w:rPr>
          <w:sz w:val="26"/>
          <w:szCs w:val="26"/>
        </w:rPr>
        <w:t>1.3.</w:t>
      </w:r>
      <w:r w:rsidR="00C0528E" w:rsidRPr="000B3388">
        <w:rPr>
          <w:sz w:val="26"/>
          <w:szCs w:val="26"/>
        </w:rPr>
        <w:t> </w:t>
      </w:r>
      <w:r w:rsidRPr="000B3388">
        <w:rPr>
          <w:sz w:val="26"/>
          <w:szCs w:val="26"/>
        </w:rPr>
        <w:t>svītrot noteikumu tekstā vārdus "no pēdējā pārskata gada neto apgrozījuma";</w:t>
      </w:r>
    </w:p>
    <w:p w14:paraId="5617E93D" w14:textId="1B411D5E" w:rsidR="008632D2" w:rsidRPr="000B3388" w:rsidRDefault="008632D2" w:rsidP="008632D2">
      <w:pPr>
        <w:pStyle w:val="Title"/>
        <w:spacing w:before="240"/>
        <w:jc w:val="both"/>
        <w:outlineLvl w:val="0"/>
        <w:rPr>
          <w:sz w:val="26"/>
          <w:szCs w:val="26"/>
        </w:rPr>
      </w:pPr>
      <w:r w:rsidRPr="000B3388">
        <w:rPr>
          <w:sz w:val="26"/>
          <w:szCs w:val="26"/>
        </w:rPr>
        <w:t>1.4. izteikt noteikumu 1.3. apakšpunktu šādā redakcijā:</w:t>
      </w:r>
    </w:p>
    <w:p w14:paraId="56E624A0" w14:textId="36DD4D5A" w:rsidR="008632D2" w:rsidRPr="000B3388" w:rsidRDefault="008632D2" w:rsidP="0008640E">
      <w:pPr>
        <w:pStyle w:val="Title"/>
        <w:spacing w:before="120"/>
        <w:jc w:val="both"/>
        <w:outlineLvl w:val="0"/>
        <w:rPr>
          <w:sz w:val="26"/>
          <w:szCs w:val="26"/>
        </w:rPr>
      </w:pPr>
      <w:r w:rsidRPr="000B3388">
        <w:rPr>
          <w:sz w:val="26"/>
          <w:szCs w:val="26"/>
        </w:rPr>
        <w:t>"1.</w:t>
      </w:r>
      <w:r w:rsidRPr="000B3388">
        <w:rPr>
          <w:sz w:val="26"/>
          <w:szCs w:val="26"/>
          <w:lang w:eastAsia="lv-LV"/>
        </w:rPr>
        <w:t xml:space="preserve">3. kārtību, kādā nosaka </w:t>
      </w:r>
      <w:r w:rsidR="008456DC" w:rsidRPr="000B3388">
        <w:rPr>
          <w:sz w:val="26"/>
          <w:szCs w:val="26"/>
          <w:lang w:eastAsia="lv-LV"/>
        </w:rPr>
        <w:t xml:space="preserve">un piemēro </w:t>
      </w:r>
      <w:r w:rsidRPr="000B3388">
        <w:rPr>
          <w:sz w:val="26"/>
          <w:szCs w:val="26"/>
          <w:lang w:eastAsia="lv-LV"/>
        </w:rPr>
        <w:t>naudas sodu par Negodīgas tirdzniecības prakses aizlieguma likuma 5. un 6. pantā paredzētajiem pārkāpumiem, un tā apmēra noteikšanas kritērijus, atbildību mīkstinošus un pastiprinošus apstākļus, kā arī gadījumus, kad ir tiesības naudas sodu samazināt</w:t>
      </w:r>
      <w:r w:rsidRPr="000B3388">
        <w:rPr>
          <w:sz w:val="26"/>
          <w:szCs w:val="26"/>
        </w:rPr>
        <w:t>;";</w:t>
      </w:r>
    </w:p>
    <w:p w14:paraId="4A9C95A7" w14:textId="7C59A3FC" w:rsidR="008632D2" w:rsidRPr="000B3388" w:rsidRDefault="008632D2" w:rsidP="00DA3249">
      <w:pPr>
        <w:pStyle w:val="Title"/>
        <w:spacing w:before="240"/>
        <w:jc w:val="both"/>
        <w:outlineLvl w:val="0"/>
        <w:rPr>
          <w:sz w:val="26"/>
          <w:szCs w:val="26"/>
        </w:rPr>
      </w:pPr>
      <w:r w:rsidRPr="000B3388">
        <w:rPr>
          <w:sz w:val="26"/>
          <w:szCs w:val="26"/>
        </w:rPr>
        <w:t>1.5. aizstāt noteikumu 2.2. apakšpunktā vārdu "mazumtirgotājs" ar vārdiem "pircējs un nepārtikas preču mazumtirgotājs" un vārdu "mazumtirdzniecības" ar vārdu "tirdzniecības";</w:t>
      </w:r>
    </w:p>
    <w:p w14:paraId="70F138C1" w14:textId="6A67AAD3" w:rsidR="008632D2" w:rsidRPr="000B3388" w:rsidRDefault="008632D2" w:rsidP="008632D2">
      <w:pPr>
        <w:pStyle w:val="Title"/>
        <w:spacing w:before="240"/>
        <w:jc w:val="both"/>
        <w:outlineLvl w:val="0"/>
        <w:rPr>
          <w:sz w:val="26"/>
          <w:szCs w:val="26"/>
        </w:rPr>
      </w:pPr>
      <w:r w:rsidRPr="000B3388">
        <w:rPr>
          <w:sz w:val="26"/>
          <w:szCs w:val="26"/>
        </w:rPr>
        <w:t>1.6. izteikt noteikumu 3. punktu šādā redakcijā:</w:t>
      </w:r>
    </w:p>
    <w:p w14:paraId="711B3E65" w14:textId="6B3B1FF0" w:rsidR="008632D2" w:rsidRPr="000B3388" w:rsidRDefault="008632D2" w:rsidP="008632D2">
      <w:pPr>
        <w:pStyle w:val="Title"/>
        <w:spacing w:before="120"/>
        <w:jc w:val="both"/>
        <w:outlineLvl w:val="0"/>
        <w:rPr>
          <w:sz w:val="26"/>
          <w:szCs w:val="26"/>
        </w:rPr>
      </w:pPr>
      <w:r w:rsidRPr="000B3388">
        <w:rPr>
          <w:sz w:val="26"/>
          <w:szCs w:val="26"/>
        </w:rPr>
        <w:lastRenderedPageBreak/>
        <w:t>"</w:t>
      </w:r>
      <w:r w:rsidRPr="000B3388">
        <w:rPr>
          <w:sz w:val="26"/>
          <w:szCs w:val="26"/>
          <w:lang w:eastAsia="lv-LV"/>
        </w:rPr>
        <w:t>3. Naudas sodu par šo noteikumu 1.1. un 1.2. apakšpunktā minēto pārkāpum</w:t>
      </w:r>
      <w:r w:rsidR="008456DC" w:rsidRPr="000B3388">
        <w:rPr>
          <w:sz w:val="26"/>
          <w:szCs w:val="26"/>
          <w:lang w:eastAsia="lv-LV"/>
        </w:rPr>
        <w:t>u</w:t>
      </w:r>
      <w:r w:rsidRPr="000B3388">
        <w:rPr>
          <w:sz w:val="26"/>
          <w:szCs w:val="26"/>
          <w:lang w:eastAsia="lv-LV"/>
        </w:rPr>
        <w:t xml:space="preserve"> aprēķina procentos no tirgus dalībnieka pēdējā noslēgtā pārskata (finanšu) gada neto apgrozījuma pasaulē pirms pārkāpuma konstatēšanas dienas.</w:t>
      </w:r>
      <w:r w:rsidRPr="000B3388">
        <w:rPr>
          <w:sz w:val="26"/>
          <w:szCs w:val="26"/>
        </w:rPr>
        <w:t>";</w:t>
      </w:r>
    </w:p>
    <w:p w14:paraId="3D359351" w14:textId="57F64CDC" w:rsidR="008632D2" w:rsidRPr="000B3388" w:rsidRDefault="008632D2" w:rsidP="008632D2">
      <w:pPr>
        <w:pStyle w:val="Title"/>
        <w:spacing w:before="240"/>
        <w:jc w:val="both"/>
        <w:outlineLvl w:val="0"/>
        <w:rPr>
          <w:sz w:val="26"/>
          <w:szCs w:val="26"/>
        </w:rPr>
      </w:pPr>
      <w:r w:rsidRPr="000B3388">
        <w:rPr>
          <w:sz w:val="26"/>
          <w:szCs w:val="26"/>
        </w:rPr>
        <w:t>1.</w:t>
      </w:r>
      <w:r w:rsidR="00F50AA0" w:rsidRPr="000B3388">
        <w:rPr>
          <w:sz w:val="26"/>
          <w:szCs w:val="26"/>
        </w:rPr>
        <w:t>7</w:t>
      </w:r>
      <w:r w:rsidRPr="000B3388">
        <w:rPr>
          <w:sz w:val="26"/>
          <w:szCs w:val="26"/>
        </w:rPr>
        <w:t>. papildināt noteikumus ar 3.</w:t>
      </w:r>
      <w:r w:rsidRPr="000B3388">
        <w:rPr>
          <w:sz w:val="26"/>
          <w:szCs w:val="26"/>
          <w:vertAlign w:val="superscript"/>
        </w:rPr>
        <w:t>1</w:t>
      </w:r>
      <w:r w:rsidRPr="000B3388">
        <w:rPr>
          <w:sz w:val="26"/>
          <w:szCs w:val="26"/>
        </w:rPr>
        <w:t xml:space="preserve"> punktu šādā redakcijā:</w:t>
      </w:r>
    </w:p>
    <w:p w14:paraId="4B61502F" w14:textId="16EC1863" w:rsidR="008632D2" w:rsidRPr="000B3388" w:rsidRDefault="008632D2" w:rsidP="008632D2">
      <w:pPr>
        <w:pStyle w:val="Title"/>
        <w:spacing w:before="120"/>
        <w:jc w:val="both"/>
        <w:outlineLvl w:val="0"/>
        <w:rPr>
          <w:sz w:val="26"/>
          <w:szCs w:val="26"/>
        </w:rPr>
      </w:pPr>
      <w:r w:rsidRPr="000B3388">
        <w:rPr>
          <w:sz w:val="26"/>
          <w:szCs w:val="26"/>
        </w:rPr>
        <w:t>"</w:t>
      </w:r>
      <w:r w:rsidRPr="000B3388">
        <w:rPr>
          <w:sz w:val="26"/>
          <w:szCs w:val="26"/>
          <w:lang w:eastAsia="lv-LV"/>
        </w:rPr>
        <w:t>3</w:t>
      </w:r>
      <w:r w:rsidRPr="000B3388">
        <w:rPr>
          <w:sz w:val="26"/>
          <w:szCs w:val="26"/>
          <w:vertAlign w:val="superscript"/>
          <w:lang w:eastAsia="lv-LV"/>
        </w:rPr>
        <w:t>1</w:t>
      </w:r>
      <w:r w:rsidRPr="000B3388">
        <w:rPr>
          <w:sz w:val="26"/>
          <w:szCs w:val="26"/>
          <w:lang w:eastAsia="lv-LV"/>
        </w:rPr>
        <w:t>. Naudas sodu par šo noteikumu 1.2.</w:t>
      </w:r>
      <w:r w:rsidRPr="000B3388">
        <w:rPr>
          <w:sz w:val="26"/>
          <w:szCs w:val="26"/>
          <w:vertAlign w:val="superscript"/>
          <w:lang w:eastAsia="lv-LV"/>
        </w:rPr>
        <w:t>1</w:t>
      </w:r>
      <w:r w:rsidRPr="000B3388">
        <w:rPr>
          <w:sz w:val="26"/>
          <w:szCs w:val="26"/>
          <w:lang w:eastAsia="lv-LV"/>
        </w:rPr>
        <w:t xml:space="preserve"> un 1.3. apakšpunktā minēto pārkāpum</w:t>
      </w:r>
      <w:r w:rsidR="008456DC" w:rsidRPr="000B3388">
        <w:rPr>
          <w:sz w:val="26"/>
          <w:szCs w:val="26"/>
          <w:lang w:eastAsia="lv-LV"/>
        </w:rPr>
        <w:t>u</w:t>
      </w:r>
      <w:r w:rsidRPr="000B3388">
        <w:rPr>
          <w:sz w:val="26"/>
          <w:szCs w:val="26"/>
          <w:lang w:eastAsia="lv-LV"/>
        </w:rPr>
        <w:t xml:space="preserve"> aprēķina procentos no tirgus dalībnieka pēdējā noslēgtā pārskata (finanšu) gada neto apgrozījuma pirms pārkāpuma konstatēšanas dienas.</w:t>
      </w:r>
      <w:r w:rsidRPr="000B3388">
        <w:rPr>
          <w:sz w:val="26"/>
          <w:szCs w:val="26"/>
        </w:rPr>
        <w:t>";</w:t>
      </w:r>
    </w:p>
    <w:p w14:paraId="7A705EA9" w14:textId="6346F884" w:rsidR="00F50AA0" w:rsidRPr="000B3388" w:rsidRDefault="00F50AA0" w:rsidP="0008640E">
      <w:pPr>
        <w:pStyle w:val="Title"/>
        <w:spacing w:before="240"/>
        <w:jc w:val="both"/>
        <w:outlineLvl w:val="0"/>
        <w:rPr>
          <w:sz w:val="26"/>
          <w:szCs w:val="26"/>
        </w:rPr>
      </w:pPr>
      <w:r w:rsidRPr="000B3388">
        <w:rPr>
          <w:sz w:val="26"/>
          <w:szCs w:val="26"/>
        </w:rPr>
        <w:t>1.8. aizstāt noteikumu 14. punktā un 17.1. un 22.4. apakšpunktā vārdu "mazumtirdzniecības” ar vārdu “tirdzniecības";</w:t>
      </w:r>
    </w:p>
    <w:p w14:paraId="6F4DF908" w14:textId="4C3DE243" w:rsidR="008632D2" w:rsidRPr="000B3388" w:rsidRDefault="008632D2" w:rsidP="008632D2">
      <w:pPr>
        <w:pStyle w:val="Title"/>
        <w:spacing w:before="240"/>
        <w:jc w:val="both"/>
        <w:outlineLvl w:val="0"/>
        <w:rPr>
          <w:sz w:val="26"/>
          <w:szCs w:val="26"/>
        </w:rPr>
      </w:pPr>
      <w:r w:rsidRPr="000B3388">
        <w:rPr>
          <w:sz w:val="26"/>
          <w:szCs w:val="26"/>
        </w:rPr>
        <w:t>1.</w:t>
      </w:r>
      <w:r w:rsidR="00F50AA0" w:rsidRPr="000B3388">
        <w:rPr>
          <w:sz w:val="26"/>
          <w:szCs w:val="26"/>
        </w:rPr>
        <w:t>9</w:t>
      </w:r>
      <w:r w:rsidRPr="000B3388">
        <w:rPr>
          <w:sz w:val="26"/>
          <w:szCs w:val="26"/>
        </w:rPr>
        <w:t>. aizstāt noteikumu 17.3. apakšpunktā skaitli "1,5" ar skaitli "3";</w:t>
      </w:r>
    </w:p>
    <w:p w14:paraId="1D579F92" w14:textId="0295FD6C" w:rsidR="008632D2" w:rsidRPr="000B3388" w:rsidRDefault="008632D2" w:rsidP="008632D2">
      <w:pPr>
        <w:pStyle w:val="Title"/>
        <w:spacing w:before="240"/>
        <w:jc w:val="both"/>
        <w:outlineLvl w:val="0"/>
        <w:rPr>
          <w:sz w:val="26"/>
          <w:szCs w:val="26"/>
        </w:rPr>
      </w:pPr>
      <w:r w:rsidRPr="000B3388">
        <w:rPr>
          <w:sz w:val="26"/>
          <w:szCs w:val="26"/>
        </w:rPr>
        <w:t>1.1</w:t>
      </w:r>
      <w:r w:rsidR="00F50AA0" w:rsidRPr="000B3388">
        <w:rPr>
          <w:sz w:val="26"/>
          <w:szCs w:val="26"/>
        </w:rPr>
        <w:t>0</w:t>
      </w:r>
      <w:r w:rsidRPr="000B3388">
        <w:rPr>
          <w:sz w:val="26"/>
          <w:szCs w:val="26"/>
        </w:rPr>
        <w:t>. aizstāt noteikumu 18.2. apakšpunktā skaitli "0,5" ar skaitli "2,5";</w:t>
      </w:r>
    </w:p>
    <w:p w14:paraId="45915AA9" w14:textId="43E4609F" w:rsidR="008632D2" w:rsidRPr="000B3388" w:rsidRDefault="008632D2" w:rsidP="008632D2">
      <w:pPr>
        <w:pStyle w:val="Title"/>
        <w:spacing w:before="240"/>
        <w:jc w:val="both"/>
        <w:outlineLvl w:val="0"/>
        <w:rPr>
          <w:sz w:val="26"/>
          <w:szCs w:val="26"/>
        </w:rPr>
      </w:pPr>
      <w:r w:rsidRPr="000B3388">
        <w:rPr>
          <w:sz w:val="26"/>
          <w:szCs w:val="26"/>
        </w:rPr>
        <w:t>1.1</w:t>
      </w:r>
      <w:r w:rsidR="00F50AA0" w:rsidRPr="000B3388">
        <w:rPr>
          <w:sz w:val="26"/>
          <w:szCs w:val="26"/>
        </w:rPr>
        <w:t>1</w:t>
      </w:r>
      <w:r w:rsidRPr="000B3388">
        <w:rPr>
          <w:sz w:val="26"/>
          <w:szCs w:val="26"/>
        </w:rPr>
        <w:t>. aizstāt noteikumu 18.3. apakšpunktā vārdus un skaitļus "sods ir no 0,5 līdz 1 procentam" ar vārdiem un skaitli "sods ir līdz 5 procentiem";</w:t>
      </w:r>
    </w:p>
    <w:p w14:paraId="34FD77E4" w14:textId="17E35818" w:rsidR="004C7EC2" w:rsidRPr="000B3388" w:rsidRDefault="004C7EC2" w:rsidP="00DA3249">
      <w:pPr>
        <w:pStyle w:val="Title"/>
        <w:spacing w:before="240"/>
        <w:jc w:val="both"/>
        <w:outlineLvl w:val="0"/>
        <w:rPr>
          <w:sz w:val="26"/>
          <w:szCs w:val="26"/>
        </w:rPr>
      </w:pPr>
      <w:r w:rsidRPr="000B3388">
        <w:rPr>
          <w:sz w:val="26"/>
          <w:szCs w:val="26"/>
        </w:rPr>
        <w:t>1.</w:t>
      </w:r>
      <w:r w:rsidR="00F50AA0" w:rsidRPr="000B3388">
        <w:rPr>
          <w:sz w:val="26"/>
          <w:szCs w:val="26"/>
        </w:rPr>
        <w:t>12</w:t>
      </w:r>
      <w:r w:rsidRPr="000B3388">
        <w:rPr>
          <w:sz w:val="26"/>
          <w:szCs w:val="26"/>
        </w:rPr>
        <w:t xml:space="preserve">. aizstāt 19. punktā un 22.1.1. un 22.1.3. apakšpunktā vārdus un skaitļus </w:t>
      </w:r>
      <w:r w:rsidR="001B2BDF" w:rsidRPr="000B3388">
        <w:rPr>
          <w:sz w:val="26"/>
          <w:szCs w:val="26"/>
        </w:rPr>
        <w:t>"</w:t>
      </w:r>
      <w:r w:rsidRPr="000B3388">
        <w:rPr>
          <w:sz w:val="26"/>
          <w:szCs w:val="26"/>
        </w:rPr>
        <w:t>Negodīgas mazumtirdzniecības prakses aizlieguma likuma 5., 6., 7. vai 8.</w:t>
      </w:r>
      <w:r w:rsidR="001B2BDF" w:rsidRPr="000B3388">
        <w:rPr>
          <w:sz w:val="26"/>
          <w:szCs w:val="26"/>
        </w:rPr>
        <w:t>"</w:t>
      </w:r>
      <w:r w:rsidRPr="000B3388">
        <w:rPr>
          <w:sz w:val="26"/>
          <w:szCs w:val="26"/>
        </w:rPr>
        <w:t xml:space="preserve"> ar vārdiem un skaitļiem </w:t>
      </w:r>
      <w:r w:rsidR="001B2BDF" w:rsidRPr="000B3388">
        <w:rPr>
          <w:sz w:val="26"/>
          <w:szCs w:val="26"/>
        </w:rPr>
        <w:t>"</w:t>
      </w:r>
      <w:r w:rsidRPr="000B3388">
        <w:rPr>
          <w:sz w:val="26"/>
          <w:szCs w:val="26"/>
        </w:rPr>
        <w:t>Negodīgas tirdzniecības prakses aizlieguma likuma 5. vai 6.</w:t>
      </w:r>
      <w:r w:rsidR="001B2BDF" w:rsidRPr="000B3388">
        <w:rPr>
          <w:sz w:val="26"/>
          <w:szCs w:val="26"/>
        </w:rPr>
        <w:t>"</w:t>
      </w:r>
      <w:r w:rsidRPr="000B3388">
        <w:rPr>
          <w:sz w:val="26"/>
          <w:szCs w:val="26"/>
        </w:rPr>
        <w:t>;</w:t>
      </w:r>
    </w:p>
    <w:p w14:paraId="4C5DE5C6" w14:textId="10935813" w:rsidR="00700BC2" w:rsidRPr="000B3388" w:rsidRDefault="00700BC2" w:rsidP="00700BC2">
      <w:pPr>
        <w:pStyle w:val="Title"/>
        <w:spacing w:before="240"/>
        <w:jc w:val="both"/>
        <w:outlineLvl w:val="0"/>
        <w:rPr>
          <w:sz w:val="26"/>
          <w:szCs w:val="26"/>
        </w:rPr>
      </w:pPr>
      <w:r w:rsidRPr="000B3388">
        <w:rPr>
          <w:sz w:val="26"/>
          <w:szCs w:val="26"/>
        </w:rPr>
        <w:t>1.13. papildināt noteikumu 22.2. apakšpunktu aiz vārda "apgrozījuma" ar vārdu "pasaulē";</w:t>
      </w:r>
    </w:p>
    <w:p w14:paraId="313CCEF0" w14:textId="66F175B1" w:rsidR="00E074D7" w:rsidRPr="000B3388" w:rsidRDefault="0034753E" w:rsidP="00FD2480">
      <w:pPr>
        <w:pStyle w:val="Title"/>
        <w:spacing w:before="240"/>
        <w:jc w:val="both"/>
        <w:outlineLvl w:val="0"/>
        <w:rPr>
          <w:sz w:val="26"/>
          <w:szCs w:val="26"/>
          <w:lang w:eastAsia="lv-LV"/>
        </w:rPr>
      </w:pPr>
      <w:r w:rsidRPr="000B3388">
        <w:rPr>
          <w:sz w:val="26"/>
          <w:szCs w:val="26"/>
        </w:rPr>
        <w:t>1.</w:t>
      </w:r>
      <w:r w:rsidR="00700BC2" w:rsidRPr="000B3388">
        <w:rPr>
          <w:sz w:val="26"/>
          <w:szCs w:val="26"/>
        </w:rPr>
        <w:t>14</w:t>
      </w:r>
      <w:r w:rsidRPr="000B3388">
        <w:rPr>
          <w:sz w:val="26"/>
          <w:szCs w:val="26"/>
        </w:rPr>
        <w:t>.</w:t>
      </w:r>
      <w:r w:rsidR="00EF72A0" w:rsidRPr="000B3388">
        <w:rPr>
          <w:sz w:val="26"/>
          <w:szCs w:val="26"/>
        </w:rPr>
        <w:t> </w:t>
      </w:r>
      <w:r w:rsidR="00E074D7" w:rsidRPr="000B3388">
        <w:rPr>
          <w:sz w:val="26"/>
          <w:szCs w:val="26"/>
        </w:rPr>
        <w:t>izteikt 22.3.</w:t>
      </w:r>
      <w:r w:rsidR="00D62A7E" w:rsidRPr="000B3388">
        <w:rPr>
          <w:sz w:val="26"/>
          <w:szCs w:val="26"/>
        </w:rPr>
        <w:t> </w:t>
      </w:r>
      <w:r w:rsidR="00E074D7" w:rsidRPr="000B3388">
        <w:rPr>
          <w:sz w:val="26"/>
          <w:szCs w:val="26"/>
        </w:rPr>
        <w:t>apakšpunktu šādā redakcijā:</w:t>
      </w:r>
    </w:p>
    <w:p w14:paraId="74BBD7AB" w14:textId="0573CB4B" w:rsidR="00E074D7" w:rsidRPr="000B3388" w:rsidRDefault="001B2BDF" w:rsidP="00FD2480">
      <w:pPr>
        <w:tabs>
          <w:tab w:val="left" w:pos="6521"/>
          <w:tab w:val="right" w:pos="8820"/>
        </w:tabs>
        <w:spacing w:before="120"/>
        <w:jc w:val="both"/>
        <w:rPr>
          <w:sz w:val="26"/>
          <w:szCs w:val="26"/>
        </w:rPr>
      </w:pPr>
      <w:r w:rsidRPr="000B3388">
        <w:rPr>
          <w:sz w:val="26"/>
          <w:szCs w:val="26"/>
        </w:rPr>
        <w:t>"</w:t>
      </w:r>
      <w:r w:rsidR="00E074D7" w:rsidRPr="000B3388">
        <w:rPr>
          <w:sz w:val="26"/>
          <w:szCs w:val="26"/>
        </w:rPr>
        <w:t>22.3.</w:t>
      </w:r>
      <w:r w:rsidR="00EF72A0" w:rsidRPr="000B3388">
        <w:rPr>
          <w:sz w:val="26"/>
          <w:szCs w:val="26"/>
        </w:rPr>
        <w:t> </w:t>
      </w:r>
      <w:r w:rsidR="00E074D7" w:rsidRPr="000B3388">
        <w:rPr>
          <w:sz w:val="26"/>
          <w:szCs w:val="26"/>
        </w:rPr>
        <w:t xml:space="preserve">attiecībā uz Negodīgas tirdzniecības prakses aizlieguma likuma pārkāpumiem, ja tirgus dalībnieka neto apgrozījums </w:t>
      </w:r>
      <w:r w:rsidR="00A55C33" w:rsidRPr="000B3388">
        <w:rPr>
          <w:sz w:val="26"/>
          <w:szCs w:val="26"/>
        </w:rPr>
        <w:t xml:space="preserve">konkrētajā lauksaimniecības un pārtikas preču piegādes ķēdes posmā vai nepārtikas preču mazumtirdzniecībā </w:t>
      </w:r>
      <w:r w:rsidR="00E074D7" w:rsidRPr="000B3388">
        <w:rPr>
          <w:sz w:val="26"/>
          <w:szCs w:val="26"/>
        </w:rPr>
        <w:t>ir mazāks nekā tā kopējais neto apgrozījums pēdējā pārskata gadā</w:t>
      </w:r>
      <w:r w:rsidR="00024C23" w:rsidRPr="000B3388">
        <w:rPr>
          <w:sz w:val="26"/>
          <w:szCs w:val="26"/>
        </w:rPr>
        <w:t>.</w:t>
      </w:r>
      <w:r w:rsidRPr="000B3388">
        <w:rPr>
          <w:sz w:val="26"/>
          <w:szCs w:val="26"/>
        </w:rPr>
        <w:t>"</w:t>
      </w:r>
      <w:r w:rsidR="00E074D7" w:rsidRPr="000B3388">
        <w:rPr>
          <w:sz w:val="26"/>
          <w:szCs w:val="26"/>
        </w:rPr>
        <w:t>;</w:t>
      </w:r>
    </w:p>
    <w:p w14:paraId="4EC3D5DD" w14:textId="74ECE552" w:rsidR="002E0305" w:rsidRPr="000B3388" w:rsidRDefault="002E0305" w:rsidP="002E0305">
      <w:pPr>
        <w:pStyle w:val="Title"/>
        <w:spacing w:before="240"/>
        <w:jc w:val="both"/>
        <w:outlineLvl w:val="0"/>
        <w:rPr>
          <w:sz w:val="26"/>
          <w:szCs w:val="26"/>
        </w:rPr>
      </w:pPr>
      <w:r w:rsidRPr="000B3388">
        <w:rPr>
          <w:sz w:val="26"/>
          <w:szCs w:val="26"/>
        </w:rPr>
        <w:t>1.15. papildināt noteikumu III. nodaļas nosaukumu aiz vārda "ietvaros" ar pieturzīmi un vārdiem ", kā arī prasības iecietības programmas dalībniekiem";</w:t>
      </w:r>
    </w:p>
    <w:p w14:paraId="2497F24D" w14:textId="41D35966" w:rsidR="002E0305" w:rsidRPr="000B3388" w:rsidRDefault="002E0305" w:rsidP="002E0305">
      <w:pPr>
        <w:pStyle w:val="Title"/>
        <w:spacing w:before="240"/>
        <w:jc w:val="both"/>
        <w:outlineLvl w:val="0"/>
        <w:rPr>
          <w:sz w:val="26"/>
          <w:szCs w:val="26"/>
        </w:rPr>
      </w:pPr>
      <w:r w:rsidRPr="000B3388">
        <w:rPr>
          <w:sz w:val="26"/>
          <w:szCs w:val="26"/>
        </w:rPr>
        <w:t>1.16. izteikt noteikumu 26. punkta ievaddaļu šādā redakcijā:</w:t>
      </w:r>
    </w:p>
    <w:p w14:paraId="02DFF93B" w14:textId="68CC0310" w:rsidR="002E0305" w:rsidRPr="002E0305" w:rsidRDefault="002E0305" w:rsidP="002E0305">
      <w:pPr>
        <w:pStyle w:val="Title"/>
        <w:spacing w:before="120"/>
        <w:jc w:val="both"/>
        <w:outlineLvl w:val="0"/>
        <w:rPr>
          <w:sz w:val="26"/>
          <w:szCs w:val="26"/>
        </w:rPr>
      </w:pPr>
      <w:r w:rsidRPr="000B3388">
        <w:rPr>
          <w:sz w:val="26"/>
          <w:szCs w:val="26"/>
        </w:rPr>
        <w:t xml:space="preserve">"26. Iecietības programmas vienošanās </w:t>
      </w:r>
      <w:r w:rsidRPr="002E0305">
        <w:rPr>
          <w:sz w:val="26"/>
          <w:szCs w:val="26"/>
        </w:rPr>
        <w:t>dalībniekam ir tiesības vērsties Konkurences padomē ar rakstisku pieteikumu par:";</w:t>
      </w:r>
    </w:p>
    <w:p w14:paraId="0611F7A3" w14:textId="05B374B5" w:rsidR="002E0305" w:rsidRPr="002E0305" w:rsidRDefault="002E0305" w:rsidP="002E0305">
      <w:pPr>
        <w:pStyle w:val="Title"/>
        <w:spacing w:before="240"/>
        <w:jc w:val="both"/>
        <w:outlineLvl w:val="0"/>
        <w:rPr>
          <w:sz w:val="26"/>
          <w:szCs w:val="26"/>
        </w:rPr>
      </w:pPr>
      <w:r w:rsidRPr="002E0305">
        <w:rPr>
          <w:sz w:val="26"/>
          <w:szCs w:val="26"/>
        </w:rPr>
        <w:t>1.17. aizstāt noteikumu 27. punktā vārdu "Karteļa" ar vārdiem "Iecietības programmas vienošanās";</w:t>
      </w:r>
    </w:p>
    <w:p w14:paraId="499AD554" w14:textId="428A0C34" w:rsidR="002E0305" w:rsidRPr="002E0305" w:rsidRDefault="002E0305" w:rsidP="002E0305">
      <w:pPr>
        <w:pStyle w:val="Title"/>
        <w:spacing w:before="240"/>
        <w:jc w:val="both"/>
        <w:outlineLvl w:val="0"/>
        <w:rPr>
          <w:sz w:val="26"/>
          <w:szCs w:val="26"/>
        </w:rPr>
      </w:pPr>
      <w:r w:rsidRPr="002E0305">
        <w:rPr>
          <w:sz w:val="26"/>
          <w:szCs w:val="26"/>
        </w:rPr>
        <w:t>1.18. svītrot noteikumu 29. punktu;</w:t>
      </w:r>
    </w:p>
    <w:p w14:paraId="3E4BE76C" w14:textId="21CF3A1F" w:rsidR="002E0305" w:rsidRPr="002E0305" w:rsidRDefault="002E0305" w:rsidP="002E0305">
      <w:pPr>
        <w:pStyle w:val="Title"/>
        <w:spacing w:before="240"/>
        <w:jc w:val="both"/>
        <w:outlineLvl w:val="0"/>
        <w:rPr>
          <w:sz w:val="26"/>
          <w:szCs w:val="26"/>
        </w:rPr>
      </w:pPr>
      <w:r w:rsidRPr="002E0305">
        <w:rPr>
          <w:sz w:val="26"/>
          <w:szCs w:val="26"/>
        </w:rPr>
        <w:t>1.19. izteikt noteikumu 30. punktu šādā redakcijā:</w:t>
      </w:r>
    </w:p>
    <w:p w14:paraId="0E71A176" w14:textId="55E6C57B" w:rsidR="002E0305" w:rsidRPr="002E0305" w:rsidRDefault="002E0305" w:rsidP="002E0305">
      <w:pPr>
        <w:pStyle w:val="Title"/>
        <w:spacing w:before="120"/>
        <w:jc w:val="both"/>
        <w:outlineLvl w:val="0"/>
        <w:rPr>
          <w:sz w:val="26"/>
          <w:szCs w:val="26"/>
          <w:lang w:eastAsia="lv-LV"/>
        </w:rPr>
      </w:pPr>
      <w:r w:rsidRPr="002E0305">
        <w:rPr>
          <w:sz w:val="26"/>
          <w:szCs w:val="26"/>
        </w:rPr>
        <w:t>"30. </w:t>
      </w:r>
      <w:r w:rsidRPr="002E0305">
        <w:rPr>
          <w:sz w:val="26"/>
          <w:szCs w:val="26"/>
          <w:lang w:eastAsia="lv-LV"/>
        </w:rPr>
        <w:t>Lai kvalificētos iecietības programmai, tirgus dalībnieks izpilda šādas prasības:</w:t>
      </w:r>
    </w:p>
    <w:p w14:paraId="384BD2C2" w14:textId="03D4B69D" w:rsidR="002E0305" w:rsidRPr="002E0305" w:rsidRDefault="002E0305" w:rsidP="002E0305">
      <w:pPr>
        <w:pStyle w:val="Title"/>
        <w:spacing w:before="40"/>
        <w:jc w:val="both"/>
        <w:outlineLvl w:val="0"/>
        <w:rPr>
          <w:sz w:val="26"/>
          <w:szCs w:val="26"/>
        </w:rPr>
      </w:pPr>
      <w:r w:rsidRPr="002E0305">
        <w:rPr>
          <w:sz w:val="26"/>
          <w:szCs w:val="26"/>
          <w:lang w:eastAsia="lv-LV"/>
        </w:rPr>
        <w:t xml:space="preserve">30.1. vēlākais uzreiz pēc iecietības pieteikuma iesniegšanas ir izbeidzis dalību iecietības programmas vienošanās, ja Konkurences padome nav noteikusi citādi, uzskatot, ka </w:t>
      </w:r>
      <w:r w:rsidRPr="002E0305">
        <w:rPr>
          <w:sz w:val="26"/>
          <w:szCs w:val="26"/>
          <w:lang w:eastAsia="lv-LV"/>
        </w:rPr>
        <w:lastRenderedPageBreak/>
        <w:t>turpmāka līdzdalība iecietības programmas vienošanās ir pamatoti nepieciešama izmeklēšanas nolūkos;</w:t>
      </w:r>
    </w:p>
    <w:p w14:paraId="4FE125DE" w14:textId="2FE458A4" w:rsidR="002E0305" w:rsidRPr="002E0305" w:rsidRDefault="002E0305" w:rsidP="002E0305">
      <w:pPr>
        <w:pStyle w:val="Title"/>
        <w:spacing w:before="40"/>
        <w:jc w:val="both"/>
        <w:outlineLvl w:val="0"/>
        <w:rPr>
          <w:sz w:val="26"/>
          <w:szCs w:val="26"/>
        </w:rPr>
      </w:pPr>
      <w:r w:rsidRPr="002E0305">
        <w:rPr>
          <w:sz w:val="26"/>
          <w:szCs w:val="26"/>
          <w:lang w:eastAsia="lv-LV"/>
        </w:rPr>
        <w:t>30.2. ir patiesi, pilnībā, nepārtraukti un nekavējoties sadarbojies ar Konkurences padomi, sākot no pieteikuma iesniegšanas brīža līdz lēmuma pieņemšanai, šādai sadarbībai tostarp paredzot:</w:t>
      </w:r>
    </w:p>
    <w:p w14:paraId="0B769F73" w14:textId="5A616B5B" w:rsidR="002E0305" w:rsidRPr="002E0305" w:rsidRDefault="002E0305" w:rsidP="002E0305">
      <w:pPr>
        <w:pStyle w:val="Title"/>
        <w:spacing w:before="40"/>
        <w:jc w:val="both"/>
        <w:outlineLvl w:val="0"/>
        <w:rPr>
          <w:sz w:val="26"/>
          <w:szCs w:val="26"/>
        </w:rPr>
      </w:pPr>
      <w:r w:rsidRPr="002E0305">
        <w:rPr>
          <w:sz w:val="26"/>
          <w:szCs w:val="26"/>
          <w:lang w:eastAsia="lv-LV"/>
        </w:rPr>
        <w:t>30.2.1. pēc savas iniciatīvas vai Konkurences padomes pieprasījuma nekavējoties sniegt Konkurences padomei visus tā rīcībā esošos vai tam pieejamos pierādījumus un citas ziņas par faktiem un apstākļiem, kas ir saistīti ar iecietības programmas vienošanos, jo īpaši:</w:t>
      </w:r>
    </w:p>
    <w:p w14:paraId="60CFC489" w14:textId="23CB8D47" w:rsidR="002E0305" w:rsidRPr="002E0305" w:rsidRDefault="002E0305" w:rsidP="002E0305">
      <w:pPr>
        <w:pStyle w:val="Title"/>
        <w:spacing w:before="40"/>
        <w:jc w:val="both"/>
        <w:outlineLvl w:val="0"/>
        <w:rPr>
          <w:sz w:val="26"/>
          <w:szCs w:val="26"/>
          <w:lang w:eastAsia="lv-LV"/>
        </w:rPr>
      </w:pPr>
      <w:r w:rsidRPr="002E0305">
        <w:rPr>
          <w:sz w:val="26"/>
          <w:szCs w:val="26"/>
        </w:rPr>
        <w:t>30.2.1.1. </w:t>
      </w:r>
      <w:r w:rsidRPr="002E0305">
        <w:rPr>
          <w:sz w:val="26"/>
          <w:szCs w:val="26"/>
          <w:lang w:eastAsia="lv-LV"/>
        </w:rPr>
        <w:t>pieteikuma iesniedzēja un pārējo iecietības programmas vienošanās dalībnieku nosaukumi, kā arī pieteikuma iesniedzēja juridiskā adrese</w:t>
      </w:r>
      <w:r w:rsidR="000B3388">
        <w:rPr>
          <w:sz w:val="26"/>
          <w:szCs w:val="26"/>
          <w:lang w:eastAsia="lv-LV"/>
        </w:rPr>
        <w:t>;</w:t>
      </w:r>
    </w:p>
    <w:p w14:paraId="1DB399BB" w14:textId="4B11A22C" w:rsidR="002E0305" w:rsidRPr="002E0305" w:rsidRDefault="002E0305" w:rsidP="002E0305">
      <w:pPr>
        <w:pStyle w:val="Title"/>
        <w:spacing w:before="40"/>
        <w:jc w:val="both"/>
        <w:outlineLvl w:val="0"/>
        <w:rPr>
          <w:sz w:val="26"/>
          <w:szCs w:val="26"/>
          <w:lang w:eastAsia="lv-LV"/>
        </w:rPr>
      </w:pPr>
      <w:r w:rsidRPr="002E0305">
        <w:rPr>
          <w:sz w:val="26"/>
          <w:szCs w:val="26"/>
          <w:lang w:eastAsia="lv-LV"/>
        </w:rPr>
        <w:t>30.2.1.2. detalizēts iecietības programmas vienošanās apraksts: mērķis, darbības principi, ietekmētās preces tirgi, darbības ilgums un ģeogrāfiskā teritorija;</w:t>
      </w:r>
    </w:p>
    <w:p w14:paraId="554B2E05" w14:textId="77777777" w:rsidR="002E0305" w:rsidRDefault="002E0305" w:rsidP="002E0305">
      <w:pPr>
        <w:pStyle w:val="Title"/>
        <w:spacing w:before="40"/>
        <w:jc w:val="both"/>
        <w:outlineLvl w:val="0"/>
        <w:rPr>
          <w:sz w:val="26"/>
          <w:szCs w:val="26"/>
        </w:rPr>
      </w:pPr>
      <w:r w:rsidRPr="002E0305">
        <w:rPr>
          <w:sz w:val="26"/>
          <w:szCs w:val="26"/>
          <w:lang w:eastAsia="lv-LV"/>
        </w:rPr>
        <w:t>30.2.1.3. pieteikuma iesniedzēja rīcībā esošā informācija, kas saistīta ar pieteikuma iesniegšanu vai plānotu iesniegšanu citas Eiropas Savienības dalībvalsts vai citas valsts konkurences iestādē;</w:t>
      </w:r>
    </w:p>
    <w:p w14:paraId="19CDF059" w14:textId="403153B4" w:rsidR="002E0305" w:rsidRPr="002E0305" w:rsidRDefault="002E0305" w:rsidP="002E0305">
      <w:pPr>
        <w:pStyle w:val="Title"/>
        <w:spacing w:before="40"/>
        <w:jc w:val="both"/>
        <w:outlineLvl w:val="0"/>
        <w:rPr>
          <w:sz w:val="26"/>
          <w:szCs w:val="26"/>
        </w:rPr>
      </w:pPr>
      <w:r w:rsidRPr="002E0305">
        <w:rPr>
          <w:sz w:val="26"/>
          <w:szCs w:val="26"/>
        </w:rPr>
        <w:t>30.2.2. </w:t>
      </w:r>
      <w:r w:rsidRPr="002E0305">
        <w:rPr>
          <w:sz w:val="26"/>
          <w:szCs w:val="26"/>
          <w:lang w:eastAsia="lv-LV"/>
        </w:rPr>
        <w:t>atrasties Konkurences padomes rīcībā, lai atbildētu uz jebkuru pieprasījumu, kas var palīdzēt noskaidrot ar iecietības programmas vienošanos saistītus faktus;</w:t>
      </w:r>
    </w:p>
    <w:p w14:paraId="0C8A42CD" w14:textId="50818405" w:rsidR="002E0305" w:rsidRPr="002E0305" w:rsidRDefault="002E0305" w:rsidP="002E0305">
      <w:pPr>
        <w:pStyle w:val="Title"/>
        <w:spacing w:before="40"/>
        <w:jc w:val="both"/>
        <w:outlineLvl w:val="0"/>
        <w:rPr>
          <w:sz w:val="26"/>
          <w:szCs w:val="26"/>
        </w:rPr>
      </w:pPr>
      <w:r w:rsidRPr="002E0305">
        <w:rPr>
          <w:sz w:val="26"/>
          <w:szCs w:val="26"/>
        </w:rPr>
        <w:t>30.2.3. </w:t>
      </w:r>
      <w:r w:rsidRPr="002E0305">
        <w:rPr>
          <w:sz w:val="26"/>
          <w:szCs w:val="26"/>
          <w:lang w:eastAsia="lv-LV"/>
        </w:rPr>
        <w:t xml:space="preserve">nodrošināt, lai </w:t>
      </w:r>
      <w:r w:rsidR="009D2582">
        <w:rPr>
          <w:sz w:val="26"/>
          <w:szCs w:val="26"/>
          <w:lang w:eastAsia="lv-LV"/>
        </w:rPr>
        <w:t>sabiedrības</w:t>
      </w:r>
      <w:r w:rsidRPr="002E0305">
        <w:rPr>
          <w:sz w:val="26"/>
          <w:szCs w:val="26"/>
          <w:lang w:eastAsia="lv-LV"/>
        </w:rPr>
        <w:t>, kuru pārstāv pieteikuma iesniedzējs, vadītāji un citi darbinieki būtu pieejami iztaujāšanai Konkurences padomē, kā arī pielikt samērīgas pūles, lai tā bijušie vadītāji un citi darbinieki būtu pieejami iztaujāšanai Konkurences padomē;</w:t>
      </w:r>
    </w:p>
    <w:p w14:paraId="2F317C5A" w14:textId="1D8D75E1" w:rsidR="002E0305" w:rsidRPr="002E0305" w:rsidRDefault="002E0305" w:rsidP="002E0305">
      <w:pPr>
        <w:pStyle w:val="Title"/>
        <w:spacing w:before="40"/>
        <w:jc w:val="both"/>
        <w:outlineLvl w:val="0"/>
        <w:rPr>
          <w:sz w:val="26"/>
          <w:szCs w:val="26"/>
        </w:rPr>
      </w:pPr>
      <w:r w:rsidRPr="002E0305">
        <w:rPr>
          <w:sz w:val="26"/>
          <w:szCs w:val="26"/>
        </w:rPr>
        <w:t>30.2.4. </w:t>
      </w:r>
      <w:r w:rsidRPr="002E0305">
        <w:rPr>
          <w:sz w:val="26"/>
          <w:szCs w:val="26"/>
          <w:lang w:eastAsia="lv-LV"/>
        </w:rPr>
        <w:t xml:space="preserve">neiznīcināt, neviltot un neslēpt uz iecietības programmas vienošanos attiecināmu noderīgu informāciju vai pierādījumus; </w:t>
      </w:r>
    </w:p>
    <w:p w14:paraId="187C6649" w14:textId="56EFF4D4" w:rsidR="002E0305" w:rsidRPr="002E0305" w:rsidRDefault="002E0305" w:rsidP="002E0305">
      <w:pPr>
        <w:pStyle w:val="Title"/>
        <w:spacing w:before="40"/>
        <w:jc w:val="both"/>
        <w:outlineLvl w:val="0"/>
        <w:rPr>
          <w:sz w:val="26"/>
          <w:szCs w:val="26"/>
        </w:rPr>
      </w:pPr>
      <w:r w:rsidRPr="002E0305">
        <w:rPr>
          <w:sz w:val="26"/>
          <w:szCs w:val="26"/>
        </w:rPr>
        <w:t>30.2.5. </w:t>
      </w:r>
      <w:r w:rsidRPr="002E0305">
        <w:rPr>
          <w:sz w:val="26"/>
          <w:szCs w:val="26"/>
          <w:lang w:eastAsia="lv-LV"/>
        </w:rPr>
        <w:t xml:space="preserve">neizpaust faktu par pieteikuma iesniegšanu un pieteikuma saturu, iekams Konkurences padome rakstveidā paziņo procesa dalībniekiem, ka ir iegūta informācija, kas nepieciešama lēmuma pieņemšanai, ja Konkurences padome nav noteikusi citādi; </w:t>
      </w:r>
    </w:p>
    <w:p w14:paraId="776CACF9" w14:textId="333AD6ED" w:rsidR="002E0305" w:rsidRPr="002E0305" w:rsidRDefault="002E0305" w:rsidP="002E0305">
      <w:pPr>
        <w:pStyle w:val="Title"/>
        <w:spacing w:before="40"/>
        <w:jc w:val="both"/>
        <w:outlineLvl w:val="0"/>
        <w:rPr>
          <w:sz w:val="26"/>
          <w:szCs w:val="26"/>
          <w:lang w:eastAsia="lv-LV"/>
        </w:rPr>
      </w:pPr>
      <w:r w:rsidRPr="002E0305">
        <w:rPr>
          <w:sz w:val="26"/>
          <w:szCs w:val="26"/>
          <w:lang w:eastAsia="lv-LV"/>
        </w:rPr>
        <w:t>30.3. laikā, kad tas apsver iesniegt iecietības programmas pieteikumu Konkurences padomei, tirgus dalībnieks nedrīkst būt:</w:t>
      </w:r>
    </w:p>
    <w:p w14:paraId="1F34BDFA" w14:textId="7CA3F027" w:rsidR="002E0305" w:rsidRPr="002E0305" w:rsidRDefault="002E0305" w:rsidP="002E0305">
      <w:pPr>
        <w:pStyle w:val="Title"/>
        <w:spacing w:before="40"/>
        <w:jc w:val="both"/>
        <w:outlineLvl w:val="0"/>
        <w:rPr>
          <w:sz w:val="26"/>
          <w:szCs w:val="26"/>
        </w:rPr>
      </w:pPr>
      <w:r w:rsidRPr="002E0305">
        <w:rPr>
          <w:sz w:val="26"/>
          <w:szCs w:val="26"/>
          <w:lang w:eastAsia="lv-LV"/>
        </w:rPr>
        <w:t>30.3.1. iznīcinājis, viltojis vai slēpis pierādījumus par iecietības programmas vienošanos; vai</w:t>
      </w:r>
    </w:p>
    <w:p w14:paraId="4568DA7D" w14:textId="4E905CC7" w:rsidR="002E0305" w:rsidRPr="002E0305" w:rsidRDefault="002E0305" w:rsidP="002E0305">
      <w:pPr>
        <w:pStyle w:val="Title"/>
        <w:spacing w:before="40"/>
        <w:jc w:val="both"/>
        <w:outlineLvl w:val="0"/>
        <w:rPr>
          <w:sz w:val="26"/>
          <w:szCs w:val="26"/>
        </w:rPr>
      </w:pPr>
      <w:r w:rsidRPr="002E0305">
        <w:rPr>
          <w:sz w:val="26"/>
          <w:szCs w:val="26"/>
        </w:rPr>
        <w:t>30.3.2. </w:t>
      </w:r>
      <w:r w:rsidRPr="002E0305">
        <w:rPr>
          <w:sz w:val="26"/>
          <w:szCs w:val="26"/>
          <w:lang w:eastAsia="lv-LV"/>
        </w:rPr>
        <w:t>izpaudis pārējiem iecietības programmas vienošanās dalībniekiem vai citām personām, izņemot citas Eiropas Savienības dalībvalsts vai citas valsts konkurences iestādei, faktu par pieteikuma plānoto iesniegšanu vai jebkādu informāciju par pieteikuma saturu un plānoto sadarbību ar Konkurences padomi saistībā ar iecietības programmas vienošanās izmeklēšanu.</w:t>
      </w:r>
      <w:r w:rsidRPr="002E0305">
        <w:rPr>
          <w:sz w:val="26"/>
          <w:szCs w:val="26"/>
        </w:rPr>
        <w:t>";</w:t>
      </w:r>
    </w:p>
    <w:p w14:paraId="353D450D" w14:textId="3FE20E13" w:rsidR="002E0305" w:rsidRPr="002E0305" w:rsidRDefault="002E0305" w:rsidP="002E0305">
      <w:pPr>
        <w:pStyle w:val="Title"/>
        <w:spacing w:before="240"/>
        <w:jc w:val="both"/>
        <w:outlineLvl w:val="0"/>
        <w:rPr>
          <w:sz w:val="26"/>
          <w:szCs w:val="26"/>
        </w:rPr>
      </w:pPr>
      <w:r w:rsidRPr="002E0305">
        <w:rPr>
          <w:sz w:val="26"/>
          <w:szCs w:val="26"/>
        </w:rPr>
        <w:t>1.20. izteikt noteikumu 31. punktu šādā redakcijā:</w:t>
      </w:r>
    </w:p>
    <w:p w14:paraId="23BD272C" w14:textId="71FF2CB1" w:rsidR="002E0305" w:rsidRPr="002E0305" w:rsidRDefault="002E0305" w:rsidP="002E0305">
      <w:pPr>
        <w:pStyle w:val="Title"/>
        <w:spacing w:before="120"/>
        <w:jc w:val="both"/>
        <w:outlineLvl w:val="0"/>
        <w:rPr>
          <w:sz w:val="26"/>
          <w:szCs w:val="26"/>
        </w:rPr>
      </w:pPr>
      <w:r w:rsidRPr="002E0305">
        <w:rPr>
          <w:sz w:val="26"/>
          <w:szCs w:val="26"/>
        </w:rPr>
        <w:t>"31. Pieteikumam par dalību iecietības programmā tirgus dalībnieks pievieno rakstisku apliecinājumu par iecietības programmas prasību ievērošanu.";</w:t>
      </w:r>
    </w:p>
    <w:p w14:paraId="1D01797F" w14:textId="12458E61" w:rsidR="002E0305" w:rsidRPr="002D0280" w:rsidRDefault="002E0305" w:rsidP="002D0280">
      <w:pPr>
        <w:pStyle w:val="Title"/>
        <w:spacing w:before="240"/>
        <w:jc w:val="both"/>
        <w:outlineLvl w:val="0"/>
        <w:rPr>
          <w:sz w:val="26"/>
          <w:szCs w:val="26"/>
        </w:rPr>
      </w:pPr>
      <w:r w:rsidRPr="002D0280">
        <w:rPr>
          <w:sz w:val="26"/>
          <w:szCs w:val="26"/>
        </w:rPr>
        <w:t>1.</w:t>
      </w:r>
      <w:r w:rsidR="002D0280" w:rsidRPr="002D0280">
        <w:rPr>
          <w:sz w:val="26"/>
          <w:szCs w:val="26"/>
        </w:rPr>
        <w:t>2</w:t>
      </w:r>
      <w:r w:rsidRPr="002D0280">
        <w:rPr>
          <w:sz w:val="26"/>
          <w:szCs w:val="26"/>
        </w:rPr>
        <w:t>1.</w:t>
      </w:r>
      <w:r w:rsidR="002D0280" w:rsidRPr="002D0280">
        <w:rPr>
          <w:sz w:val="26"/>
          <w:szCs w:val="26"/>
        </w:rPr>
        <w:t> </w:t>
      </w:r>
      <w:r w:rsidRPr="002D0280">
        <w:rPr>
          <w:sz w:val="26"/>
          <w:szCs w:val="26"/>
        </w:rPr>
        <w:t>papildināt noteikumus ar 31.</w:t>
      </w:r>
      <w:r w:rsidRPr="002D0280">
        <w:rPr>
          <w:sz w:val="26"/>
          <w:szCs w:val="26"/>
          <w:vertAlign w:val="superscript"/>
        </w:rPr>
        <w:t>1</w:t>
      </w:r>
      <w:r w:rsidRPr="002D0280">
        <w:rPr>
          <w:sz w:val="26"/>
          <w:szCs w:val="26"/>
        </w:rPr>
        <w:t>, 31.</w:t>
      </w:r>
      <w:r w:rsidRPr="002D0280">
        <w:rPr>
          <w:sz w:val="26"/>
          <w:szCs w:val="26"/>
          <w:vertAlign w:val="superscript"/>
        </w:rPr>
        <w:t>2</w:t>
      </w:r>
      <w:r w:rsidRPr="002D0280">
        <w:rPr>
          <w:sz w:val="26"/>
          <w:szCs w:val="26"/>
        </w:rPr>
        <w:t xml:space="preserve"> un 31.</w:t>
      </w:r>
      <w:r w:rsidRPr="002D0280">
        <w:rPr>
          <w:sz w:val="26"/>
          <w:szCs w:val="26"/>
          <w:vertAlign w:val="superscript"/>
        </w:rPr>
        <w:t>3</w:t>
      </w:r>
      <w:r w:rsidR="002D0280" w:rsidRPr="002D0280">
        <w:rPr>
          <w:sz w:val="26"/>
          <w:szCs w:val="26"/>
        </w:rPr>
        <w:t> </w:t>
      </w:r>
      <w:r w:rsidRPr="002D0280">
        <w:rPr>
          <w:sz w:val="26"/>
          <w:szCs w:val="26"/>
        </w:rPr>
        <w:t>punktu šādā redakcijā:</w:t>
      </w:r>
    </w:p>
    <w:p w14:paraId="5381F3D0" w14:textId="2547928F" w:rsidR="002E0305" w:rsidRPr="002D0280" w:rsidRDefault="002E0305" w:rsidP="002D0280">
      <w:pPr>
        <w:pStyle w:val="Title"/>
        <w:spacing w:before="120"/>
        <w:jc w:val="both"/>
        <w:outlineLvl w:val="0"/>
        <w:rPr>
          <w:sz w:val="26"/>
          <w:szCs w:val="26"/>
        </w:rPr>
      </w:pPr>
      <w:r w:rsidRPr="002D0280">
        <w:rPr>
          <w:sz w:val="26"/>
          <w:szCs w:val="26"/>
        </w:rPr>
        <w:t>"31.</w:t>
      </w:r>
      <w:r w:rsidRPr="002D0280">
        <w:rPr>
          <w:sz w:val="26"/>
          <w:szCs w:val="26"/>
          <w:vertAlign w:val="superscript"/>
        </w:rPr>
        <w:t>1</w:t>
      </w:r>
      <w:r w:rsidR="002D0280" w:rsidRPr="002D0280">
        <w:rPr>
          <w:sz w:val="26"/>
          <w:szCs w:val="26"/>
        </w:rPr>
        <w:t> </w:t>
      </w:r>
      <w:r w:rsidRPr="002D0280">
        <w:rPr>
          <w:sz w:val="26"/>
          <w:szCs w:val="26"/>
        </w:rPr>
        <w:t xml:space="preserve">Pēc iecietības programmas vienošanās dalībnieka, kas vēlas iesniegt pieteikumu par atbrīvojumu no naudas soda, pieprasījuma Konkurences padome sākotnēji tam var piešķirt vietu rindā uz iecietības programmu uz Konkurences padomes noteiktu termiņu, </w:t>
      </w:r>
      <w:r w:rsidRPr="002D0280">
        <w:rPr>
          <w:sz w:val="26"/>
          <w:szCs w:val="26"/>
        </w:rPr>
        <w:lastRenderedPageBreak/>
        <w:t>sniedzot iecietības programmas vienošanās dalībniekam laiku nepieciešamās informācijas un pierādījumu apkopošanai, kas atbilst pierādījumu apjomam, kas nepieciešams atbrīvojumam no naudas soda.</w:t>
      </w:r>
    </w:p>
    <w:p w14:paraId="51947999" w14:textId="7A84A360" w:rsidR="002E0305" w:rsidRPr="002D0280" w:rsidRDefault="002E0305" w:rsidP="002D0280">
      <w:pPr>
        <w:pStyle w:val="Title"/>
        <w:spacing w:before="120"/>
        <w:jc w:val="both"/>
        <w:outlineLvl w:val="0"/>
        <w:rPr>
          <w:sz w:val="26"/>
          <w:szCs w:val="26"/>
          <w:lang w:eastAsia="lv-LV"/>
        </w:rPr>
      </w:pPr>
      <w:r w:rsidRPr="002D0280">
        <w:rPr>
          <w:sz w:val="26"/>
          <w:szCs w:val="26"/>
          <w:lang w:eastAsia="lv-LV"/>
        </w:rPr>
        <w:t>31.</w:t>
      </w:r>
      <w:r w:rsidRPr="002D0280">
        <w:rPr>
          <w:sz w:val="26"/>
          <w:szCs w:val="26"/>
          <w:vertAlign w:val="superscript"/>
          <w:lang w:eastAsia="lv-LV"/>
        </w:rPr>
        <w:t>2</w:t>
      </w:r>
      <w:r w:rsidRPr="002D0280">
        <w:rPr>
          <w:sz w:val="26"/>
          <w:szCs w:val="26"/>
          <w:lang w:eastAsia="lv-LV"/>
        </w:rPr>
        <w:t xml:space="preserve"> Iesniedzot 31.</w:t>
      </w:r>
      <w:r w:rsidRPr="002D0280">
        <w:rPr>
          <w:sz w:val="26"/>
          <w:szCs w:val="26"/>
          <w:vertAlign w:val="superscript"/>
          <w:lang w:eastAsia="lv-LV"/>
        </w:rPr>
        <w:t>1</w:t>
      </w:r>
      <w:r w:rsidRPr="002D0280">
        <w:rPr>
          <w:sz w:val="26"/>
          <w:szCs w:val="26"/>
          <w:lang w:eastAsia="lv-LV"/>
        </w:rPr>
        <w:t xml:space="preserve"> punktā norādīto pieprasījumu, pieteikuma iesniedzējam ir jāsniedz informācija Konkurences padomei, ciktāl tā pieteikuma iesniedzējam ir zināma, tajā ietverot šādas ziņas:</w:t>
      </w:r>
    </w:p>
    <w:p w14:paraId="4809BFCB" w14:textId="7A644033" w:rsidR="002E0305" w:rsidRPr="002D0280" w:rsidRDefault="002E0305" w:rsidP="002D0280">
      <w:pPr>
        <w:pStyle w:val="Title"/>
        <w:spacing w:before="40"/>
        <w:jc w:val="both"/>
        <w:outlineLvl w:val="0"/>
        <w:rPr>
          <w:sz w:val="26"/>
          <w:szCs w:val="26"/>
          <w:lang w:eastAsia="lv-LV"/>
        </w:rPr>
      </w:pPr>
      <w:r w:rsidRPr="002D0280">
        <w:rPr>
          <w:sz w:val="26"/>
          <w:szCs w:val="26"/>
          <w:lang w:eastAsia="lv-LV"/>
        </w:rPr>
        <w:t>31.</w:t>
      </w:r>
      <w:r w:rsidRPr="002D0280">
        <w:rPr>
          <w:sz w:val="26"/>
          <w:szCs w:val="26"/>
          <w:vertAlign w:val="superscript"/>
          <w:lang w:eastAsia="lv-LV"/>
        </w:rPr>
        <w:t>2</w:t>
      </w:r>
      <w:r w:rsidRPr="002D0280">
        <w:rPr>
          <w:sz w:val="26"/>
          <w:szCs w:val="26"/>
          <w:lang w:eastAsia="lv-LV"/>
        </w:rPr>
        <w:t>1.</w:t>
      </w:r>
      <w:r w:rsidR="002D0280" w:rsidRPr="002D0280">
        <w:rPr>
          <w:sz w:val="26"/>
          <w:szCs w:val="26"/>
          <w:lang w:eastAsia="lv-LV"/>
        </w:rPr>
        <w:t> </w:t>
      </w:r>
      <w:r w:rsidRPr="002D0280">
        <w:rPr>
          <w:sz w:val="26"/>
          <w:szCs w:val="26"/>
          <w:lang w:eastAsia="lv-LV"/>
        </w:rPr>
        <w:t>pieteikuma iesniedzēja nosaukums un tā juridiskā adrese;</w:t>
      </w:r>
    </w:p>
    <w:p w14:paraId="390FA716" w14:textId="72FFE2EE" w:rsidR="002E0305" w:rsidRPr="002D0280" w:rsidRDefault="002E0305" w:rsidP="002D0280">
      <w:pPr>
        <w:pStyle w:val="Title"/>
        <w:spacing w:before="40"/>
        <w:jc w:val="both"/>
        <w:outlineLvl w:val="0"/>
        <w:rPr>
          <w:sz w:val="26"/>
          <w:szCs w:val="26"/>
          <w:lang w:eastAsia="lv-LV"/>
        </w:rPr>
      </w:pPr>
      <w:r w:rsidRPr="002D0280">
        <w:rPr>
          <w:sz w:val="26"/>
          <w:szCs w:val="26"/>
          <w:lang w:eastAsia="lv-LV"/>
        </w:rPr>
        <w:t>31.</w:t>
      </w:r>
      <w:r w:rsidRPr="002D0280">
        <w:rPr>
          <w:sz w:val="26"/>
          <w:szCs w:val="26"/>
          <w:vertAlign w:val="superscript"/>
          <w:lang w:eastAsia="lv-LV"/>
        </w:rPr>
        <w:t>2</w:t>
      </w:r>
      <w:r w:rsidRPr="002D0280">
        <w:rPr>
          <w:sz w:val="26"/>
          <w:szCs w:val="26"/>
          <w:lang w:eastAsia="lv-LV"/>
        </w:rPr>
        <w:t>2.</w:t>
      </w:r>
      <w:r w:rsidR="002D0280" w:rsidRPr="002D0280">
        <w:rPr>
          <w:sz w:val="26"/>
          <w:szCs w:val="26"/>
          <w:lang w:eastAsia="lv-LV"/>
        </w:rPr>
        <w:t> </w:t>
      </w:r>
      <w:r w:rsidRPr="002D0280">
        <w:rPr>
          <w:sz w:val="26"/>
          <w:szCs w:val="26"/>
          <w:lang w:eastAsia="lv-LV"/>
        </w:rPr>
        <w:t>apsvērumi, kuru dēļ pieteikuma iesniedzējs ir iesniedzis pieprasījumu;</w:t>
      </w:r>
    </w:p>
    <w:p w14:paraId="2889D6C1" w14:textId="42420B1A" w:rsidR="002E0305" w:rsidRPr="002D0280" w:rsidRDefault="002E0305" w:rsidP="002D0280">
      <w:pPr>
        <w:pStyle w:val="Title"/>
        <w:spacing w:before="40"/>
        <w:jc w:val="both"/>
        <w:outlineLvl w:val="0"/>
        <w:rPr>
          <w:sz w:val="26"/>
          <w:szCs w:val="26"/>
          <w:lang w:eastAsia="lv-LV"/>
        </w:rPr>
      </w:pPr>
      <w:r w:rsidRPr="002D0280">
        <w:rPr>
          <w:sz w:val="26"/>
          <w:szCs w:val="26"/>
          <w:lang w:eastAsia="lv-LV"/>
        </w:rPr>
        <w:t>31.</w:t>
      </w:r>
      <w:r w:rsidRPr="002D0280">
        <w:rPr>
          <w:sz w:val="26"/>
          <w:szCs w:val="26"/>
          <w:vertAlign w:val="superscript"/>
          <w:lang w:eastAsia="lv-LV"/>
        </w:rPr>
        <w:t>2</w:t>
      </w:r>
      <w:r w:rsidRPr="002D0280">
        <w:rPr>
          <w:sz w:val="26"/>
          <w:szCs w:val="26"/>
          <w:lang w:eastAsia="lv-LV"/>
        </w:rPr>
        <w:t>3.</w:t>
      </w:r>
      <w:r w:rsidR="002D0280" w:rsidRPr="002D0280">
        <w:rPr>
          <w:sz w:val="26"/>
          <w:szCs w:val="26"/>
          <w:lang w:eastAsia="lv-LV"/>
        </w:rPr>
        <w:t> </w:t>
      </w:r>
      <w:r w:rsidR="009D2582">
        <w:rPr>
          <w:sz w:val="26"/>
          <w:szCs w:val="26"/>
          <w:lang w:eastAsia="lv-LV"/>
        </w:rPr>
        <w:t>sabiedrību</w:t>
      </w:r>
      <w:r w:rsidRPr="002D0280">
        <w:rPr>
          <w:sz w:val="26"/>
          <w:szCs w:val="26"/>
          <w:lang w:eastAsia="lv-LV"/>
        </w:rPr>
        <w:t>, kas ir iecietības programmas vienošanās esošie vai bijušie dalībnieki, nosaukumi;</w:t>
      </w:r>
    </w:p>
    <w:p w14:paraId="4B0062D5" w14:textId="47A3D19A" w:rsidR="002E0305" w:rsidRPr="002D0280" w:rsidRDefault="002E0305" w:rsidP="002D0280">
      <w:pPr>
        <w:pStyle w:val="Title"/>
        <w:spacing w:before="40"/>
        <w:jc w:val="both"/>
        <w:outlineLvl w:val="0"/>
        <w:rPr>
          <w:sz w:val="26"/>
          <w:szCs w:val="26"/>
          <w:lang w:eastAsia="lv-LV"/>
        </w:rPr>
      </w:pPr>
      <w:r w:rsidRPr="002D0280">
        <w:rPr>
          <w:sz w:val="26"/>
          <w:szCs w:val="26"/>
          <w:lang w:eastAsia="lv-LV"/>
        </w:rPr>
        <w:t>31.</w:t>
      </w:r>
      <w:r w:rsidRPr="002D0280">
        <w:rPr>
          <w:sz w:val="26"/>
          <w:szCs w:val="26"/>
          <w:vertAlign w:val="superscript"/>
          <w:lang w:eastAsia="lv-LV"/>
        </w:rPr>
        <w:t>2</w:t>
      </w:r>
      <w:r w:rsidRPr="002D0280">
        <w:rPr>
          <w:sz w:val="26"/>
          <w:szCs w:val="26"/>
          <w:lang w:eastAsia="lv-LV"/>
        </w:rPr>
        <w:t>4.</w:t>
      </w:r>
      <w:r w:rsidR="002D0280" w:rsidRPr="002D0280">
        <w:rPr>
          <w:sz w:val="26"/>
          <w:szCs w:val="26"/>
          <w:lang w:eastAsia="lv-LV"/>
        </w:rPr>
        <w:t> </w:t>
      </w:r>
      <w:r w:rsidRPr="002D0280">
        <w:rPr>
          <w:sz w:val="26"/>
          <w:szCs w:val="26"/>
          <w:lang w:eastAsia="lv-LV"/>
        </w:rPr>
        <w:t>iecietības programmas vienošanās mērķis, darbības principi, ietekmētās preces tirgus, darbības ilgums un ģeogrāfiskā teritorija;</w:t>
      </w:r>
    </w:p>
    <w:p w14:paraId="09E1178E" w14:textId="77777777" w:rsidR="00C26D0C" w:rsidRDefault="002E0305" w:rsidP="002D0280">
      <w:pPr>
        <w:pStyle w:val="Title"/>
        <w:spacing w:before="40"/>
        <w:jc w:val="both"/>
        <w:outlineLvl w:val="0"/>
        <w:rPr>
          <w:sz w:val="26"/>
          <w:szCs w:val="26"/>
          <w:lang w:eastAsia="lv-LV"/>
        </w:rPr>
      </w:pPr>
      <w:r w:rsidRPr="002D0280">
        <w:rPr>
          <w:sz w:val="26"/>
          <w:szCs w:val="26"/>
          <w:lang w:eastAsia="lv-LV"/>
        </w:rPr>
        <w:t>31.</w:t>
      </w:r>
      <w:r w:rsidRPr="002D0280">
        <w:rPr>
          <w:sz w:val="26"/>
          <w:szCs w:val="26"/>
          <w:vertAlign w:val="superscript"/>
          <w:lang w:eastAsia="lv-LV"/>
        </w:rPr>
        <w:t>2</w:t>
      </w:r>
      <w:r w:rsidRPr="002D0280">
        <w:rPr>
          <w:sz w:val="26"/>
          <w:szCs w:val="26"/>
          <w:lang w:eastAsia="lv-LV"/>
        </w:rPr>
        <w:t>5.</w:t>
      </w:r>
      <w:r w:rsidR="002D0280" w:rsidRPr="002D0280">
        <w:rPr>
          <w:sz w:val="26"/>
          <w:szCs w:val="26"/>
          <w:lang w:eastAsia="lv-LV"/>
        </w:rPr>
        <w:t> </w:t>
      </w:r>
      <w:r w:rsidRPr="002D0280">
        <w:rPr>
          <w:sz w:val="26"/>
          <w:szCs w:val="26"/>
          <w:lang w:eastAsia="lv-LV"/>
        </w:rPr>
        <w:t>informācija, kas saistīta ar pieteikuma iesniegšanu vai plānotu iesniegšanu citas Eiropas Savienības dalībvalsts vai citas valsts konkurences iestādē saistībā ar iecietības programmas vienošanos</w:t>
      </w:r>
      <w:r w:rsidR="00C26D0C">
        <w:rPr>
          <w:sz w:val="26"/>
          <w:szCs w:val="26"/>
          <w:lang w:eastAsia="lv-LV"/>
        </w:rPr>
        <w:t>;</w:t>
      </w:r>
    </w:p>
    <w:p w14:paraId="68DC7279" w14:textId="3C55E660" w:rsidR="002E0305" w:rsidRPr="002D0280" w:rsidRDefault="00C26D0C" w:rsidP="002D0280">
      <w:pPr>
        <w:pStyle w:val="Title"/>
        <w:spacing w:before="40"/>
        <w:jc w:val="both"/>
        <w:outlineLvl w:val="0"/>
        <w:rPr>
          <w:sz w:val="26"/>
          <w:szCs w:val="26"/>
          <w:lang w:eastAsia="lv-LV"/>
        </w:rPr>
      </w:pPr>
      <w:r w:rsidRPr="002D0280">
        <w:rPr>
          <w:sz w:val="26"/>
          <w:szCs w:val="26"/>
          <w:lang w:eastAsia="lv-LV"/>
        </w:rPr>
        <w:t>31.</w:t>
      </w:r>
      <w:r w:rsidRPr="002D0280">
        <w:rPr>
          <w:sz w:val="26"/>
          <w:szCs w:val="26"/>
          <w:vertAlign w:val="superscript"/>
          <w:lang w:eastAsia="lv-LV"/>
        </w:rPr>
        <w:t>2</w:t>
      </w:r>
      <w:r>
        <w:rPr>
          <w:sz w:val="26"/>
          <w:szCs w:val="26"/>
          <w:lang w:eastAsia="lv-LV"/>
        </w:rPr>
        <w:t xml:space="preserve">6. citu informāciju, kurai pieteikuma iesniedzēja ieskatā ir nozīme iecietības programmas </w:t>
      </w:r>
      <w:r w:rsidR="00BD34B5">
        <w:rPr>
          <w:sz w:val="26"/>
          <w:szCs w:val="26"/>
          <w:lang w:eastAsia="lv-LV"/>
        </w:rPr>
        <w:t>piemērošanā</w:t>
      </w:r>
      <w:r>
        <w:rPr>
          <w:sz w:val="26"/>
          <w:szCs w:val="26"/>
          <w:lang w:eastAsia="lv-LV"/>
        </w:rPr>
        <w:t xml:space="preserve">. </w:t>
      </w:r>
    </w:p>
    <w:p w14:paraId="349FF5BE" w14:textId="77777777" w:rsidR="002E0305" w:rsidRPr="002D0280" w:rsidRDefault="002E0305" w:rsidP="002D0280">
      <w:pPr>
        <w:pStyle w:val="Title"/>
        <w:spacing w:before="120"/>
        <w:jc w:val="both"/>
        <w:outlineLvl w:val="0"/>
        <w:rPr>
          <w:sz w:val="26"/>
          <w:szCs w:val="26"/>
          <w:lang w:eastAsia="lv-LV"/>
        </w:rPr>
      </w:pPr>
      <w:r w:rsidRPr="002D0280">
        <w:rPr>
          <w:sz w:val="26"/>
          <w:szCs w:val="26"/>
          <w:lang w:eastAsia="lv-LV"/>
        </w:rPr>
        <w:t>31.</w:t>
      </w:r>
      <w:r w:rsidRPr="002D0280">
        <w:rPr>
          <w:sz w:val="26"/>
          <w:szCs w:val="26"/>
          <w:vertAlign w:val="superscript"/>
          <w:lang w:eastAsia="lv-LV"/>
        </w:rPr>
        <w:t>3</w:t>
      </w:r>
      <w:r w:rsidRPr="002D0280">
        <w:rPr>
          <w:sz w:val="26"/>
          <w:szCs w:val="26"/>
          <w:lang w:eastAsia="lv-LV"/>
        </w:rPr>
        <w:t xml:space="preserve"> Ja Konkurences padome ir pieņēmusi iecietības programmas vienošanās dalībnieka pieteikumu par pirmā kārtas numura piešķiršanu atbrīvojumam no naudas soda un pieteikums par atbrīvojumu no naudas soda ir iesniegts Konkurences padomes noteiktajā termiņā, uzskata, ka pieteikums iesniegts un pieņemts izskatīšanai tajā dienā, kad iesniegts pieteikums par pirmā kārtas numura piešķiršanu atbrīvojumam no naudas soda.</w:t>
      </w:r>
      <w:r w:rsidRPr="002D0280">
        <w:rPr>
          <w:sz w:val="26"/>
          <w:szCs w:val="26"/>
        </w:rPr>
        <w:t>";</w:t>
      </w:r>
    </w:p>
    <w:p w14:paraId="510B88FD" w14:textId="2E3DAAB0" w:rsidR="002E0305" w:rsidRPr="002D0280" w:rsidRDefault="002E0305" w:rsidP="002D0280">
      <w:pPr>
        <w:pStyle w:val="Title"/>
        <w:spacing w:before="240"/>
        <w:jc w:val="both"/>
        <w:outlineLvl w:val="0"/>
        <w:rPr>
          <w:sz w:val="26"/>
          <w:szCs w:val="26"/>
        </w:rPr>
      </w:pPr>
      <w:r w:rsidRPr="002D0280">
        <w:rPr>
          <w:sz w:val="26"/>
          <w:szCs w:val="26"/>
        </w:rPr>
        <w:t>1.</w:t>
      </w:r>
      <w:r w:rsidR="002D0280" w:rsidRPr="002D0280">
        <w:rPr>
          <w:sz w:val="26"/>
          <w:szCs w:val="26"/>
        </w:rPr>
        <w:t>22</w:t>
      </w:r>
      <w:r w:rsidRPr="002D0280">
        <w:rPr>
          <w:sz w:val="26"/>
          <w:szCs w:val="26"/>
        </w:rPr>
        <w:t>.</w:t>
      </w:r>
      <w:r w:rsidR="002D0280" w:rsidRPr="002D0280">
        <w:rPr>
          <w:sz w:val="26"/>
          <w:szCs w:val="26"/>
        </w:rPr>
        <w:t> </w:t>
      </w:r>
      <w:r w:rsidRPr="002D0280">
        <w:rPr>
          <w:sz w:val="26"/>
          <w:szCs w:val="26"/>
        </w:rPr>
        <w:t>svītrot noteikumu 32., 32.</w:t>
      </w:r>
      <w:r w:rsidRPr="002D0280">
        <w:rPr>
          <w:sz w:val="26"/>
          <w:szCs w:val="26"/>
          <w:vertAlign w:val="superscript"/>
        </w:rPr>
        <w:t>1</w:t>
      </w:r>
      <w:r w:rsidRPr="002D0280">
        <w:rPr>
          <w:sz w:val="26"/>
          <w:szCs w:val="26"/>
        </w:rPr>
        <w:t>, 33., 34., 35. un 36.</w:t>
      </w:r>
      <w:r w:rsidR="002D0280" w:rsidRPr="002D0280">
        <w:rPr>
          <w:sz w:val="26"/>
          <w:szCs w:val="26"/>
        </w:rPr>
        <w:t> </w:t>
      </w:r>
      <w:r w:rsidRPr="002D0280">
        <w:rPr>
          <w:sz w:val="26"/>
          <w:szCs w:val="26"/>
        </w:rPr>
        <w:t>punktu;</w:t>
      </w:r>
    </w:p>
    <w:p w14:paraId="25411C8F" w14:textId="74880193" w:rsidR="002E0305" w:rsidRPr="002D0280" w:rsidRDefault="002E0305" w:rsidP="002D0280">
      <w:pPr>
        <w:pStyle w:val="Title"/>
        <w:spacing w:before="240"/>
        <w:jc w:val="both"/>
        <w:outlineLvl w:val="0"/>
        <w:rPr>
          <w:sz w:val="26"/>
          <w:szCs w:val="26"/>
        </w:rPr>
      </w:pPr>
      <w:r w:rsidRPr="002D0280">
        <w:rPr>
          <w:sz w:val="26"/>
          <w:szCs w:val="26"/>
        </w:rPr>
        <w:t>1.</w:t>
      </w:r>
      <w:r w:rsidR="002D0280" w:rsidRPr="002D0280">
        <w:rPr>
          <w:sz w:val="26"/>
          <w:szCs w:val="26"/>
        </w:rPr>
        <w:t>23</w:t>
      </w:r>
      <w:r w:rsidRPr="002D0280">
        <w:rPr>
          <w:sz w:val="26"/>
          <w:szCs w:val="26"/>
        </w:rPr>
        <w:t>.</w:t>
      </w:r>
      <w:r w:rsidR="002D0280" w:rsidRPr="002D0280">
        <w:rPr>
          <w:sz w:val="26"/>
          <w:szCs w:val="26"/>
        </w:rPr>
        <w:t> </w:t>
      </w:r>
      <w:r w:rsidRPr="002D0280">
        <w:rPr>
          <w:sz w:val="26"/>
          <w:szCs w:val="26"/>
        </w:rPr>
        <w:t>papildināt noteikumus ar 37.</w:t>
      </w:r>
      <w:r w:rsidRPr="002D0280">
        <w:rPr>
          <w:sz w:val="26"/>
          <w:szCs w:val="26"/>
          <w:vertAlign w:val="superscript"/>
        </w:rPr>
        <w:t>1</w:t>
      </w:r>
      <w:r w:rsidRPr="002D0280">
        <w:rPr>
          <w:sz w:val="26"/>
          <w:szCs w:val="26"/>
        </w:rPr>
        <w:t>, 37.</w:t>
      </w:r>
      <w:r w:rsidRPr="002D0280">
        <w:rPr>
          <w:sz w:val="26"/>
          <w:szCs w:val="26"/>
          <w:vertAlign w:val="superscript"/>
        </w:rPr>
        <w:t>2</w:t>
      </w:r>
      <w:r w:rsidRPr="002D0280">
        <w:rPr>
          <w:sz w:val="26"/>
          <w:szCs w:val="26"/>
        </w:rPr>
        <w:t>, 37.</w:t>
      </w:r>
      <w:r w:rsidRPr="002D0280">
        <w:rPr>
          <w:sz w:val="26"/>
          <w:szCs w:val="26"/>
          <w:vertAlign w:val="superscript"/>
        </w:rPr>
        <w:t>3</w:t>
      </w:r>
      <w:r w:rsidRPr="002D0280">
        <w:rPr>
          <w:sz w:val="26"/>
          <w:szCs w:val="26"/>
        </w:rPr>
        <w:t>, 37.</w:t>
      </w:r>
      <w:r w:rsidRPr="002D0280">
        <w:rPr>
          <w:sz w:val="26"/>
          <w:szCs w:val="26"/>
          <w:vertAlign w:val="superscript"/>
        </w:rPr>
        <w:t>4</w:t>
      </w:r>
      <w:r w:rsidRPr="002D0280">
        <w:rPr>
          <w:sz w:val="26"/>
          <w:szCs w:val="26"/>
        </w:rPr>
        <w:t xml:space="preserve"> un 37.</w:t>
      </w:r>
      <w:r w:rsidRPr="002D0280">
        <w:rPr>
          <w:sz w:val="26"/>
          <w:szCs w:val="26"/>
          <w:vertAlign w:val="superscript"/>
        </w:rPr>
        <w:t>5</w:t>
      </w:r>
      <w:r w:rsidR="002D0280" w:rsidRPr="002D0280">
        <w:rPr>
          <w:sz w:val="26"/>
          <w:szCs w:val="26"/>
        </w:rPr>
        <w:t> </w:t>
      </w:r>
      <w:r w:rsidRPr="002D0280">
        <w:rPr>
          <w:sz w:val="26"/>
          <w:szCs w:val="26"/>
        </w:rPr>
        <w:t>punktu šādā redakcijā:</w:t>
      </w:r>
    </w:p>
    <w:p w14:paraId="4019BEE7" w14:textId="26E32A44" w:rsidR="002E0305" w:rsidRPr="002D0280" w:rsidRDefault="002E0305" w:rsidP="002D0280">
      <w:pPr>
        <w:pStyle w:val="Title"/>
        <w:spacing w:before="120"/>
        <w:jc w:val="both"/>
        <w:outlineLvl w:val="0"/>
        <w:rPr>
          <w:sz w:val="26"/>
          <w:szCs w:val="26"/>
          <w:lang w:eastAsia="lv-LV"/>
        </w:rPr>
      </w:pPr>
      <w:r w:rsidRPr="002D0280">
        <w:rPr>
          <w:sz w:val="26"/>
          <w:szCs w:val="26"/>
        </w:rPr>
        <w:t>"37.</w:t>
      </w:r>
      <w:r w:rsidRPr="002D0280">
        <w:rPr>
          <w:sz w:val="26"/>
          <w:szCs w:val="26"/>
          <w:vertAlign w:val="superscript"/>
        </w:rPr>
        <w:t>1</w:t>
      </w:r>
      <w:r w:rsidR="002D0280" w:rsidRPr="002D0280">
        <w:rPr>
          <w:sz w:val="26"/>
          <w:szCs w:val="26"/>
        </w:rPr>
        <w:t> </w:t>
      </w:r>
      <w:r w:rsidRPr="002D0280">
        <w:rPr>
          <w:sz w:val="26"/>
          <w:szCs w:val="26"/>
          <w:lang w:eastAsia="lv-LV"/>
        </w:rPr>
        <w:t xml:space="preserve">Pieteikuma iesniedzējam, iesniedzot </w:t>
      </w:r>
      <w:r w:rsidR="00F50AA0">
        <w:rPr>
          <w:sz w:val="26"/>
          <w:szCs w:val="26"/>
          <w:lang w:eastAsia="lv-LV"/>
        </w:rPr>
        <w:t xml:space="preserve">šo noteikumu </w:t>
      </w:r>
      <w:r w:rsidRPr="002D0280">
        <w:rPr>
          <w:sz w:val="26"/>
          <w:szCs w:val="26"/>
          <w:lang w:eastAsia="lv-LV"/>
        </w:rPr>
        <w:t>31.</w:t>
      </w:r>
      <w:r w:rsidR="002D0280" w:rsidRPr="002D0280">
        <w:rPr>
          <w:sz w:val="26"/>
          <w:szCs w:val="26"/>
          <w:lang w:eastAsia="lv-LV"/>
        </w:rPr>
        <w:t> </w:t>
      </w:r>
      <w:r w:rsidRPr="002D0280">
        <w:rPr>
          <w:sz w:val="26"/>
          <w:szCs w:val="26"/>
          <w:lang w:eastAsia="lv-LV"/>
        </w:rPr>
        <w:t>punktā noteikto pieprasījumu, ir tiesības vērsties ar pieteikumu Konkurences padomē valsts valodā vai citā Eiropas Savienības oficiālajā valodā, ja par to panākta divpusēja vienošanās starp Konkurences padomi un pieteikuma iesniedzēju. Pieprasījuma iesniegšana citā Eiropas Savienības oficiālajā valodā neatbrīvo pieteikuma iesniedzēju no tā iesniegšanas valsts valodā pēc Konkurences padomes pieprasījuma.</w:t>
      </w:r>
    </w:p>
    <w:p w14:paraId="2020BB0C" w14:textId="5538569C" w:rsidR="002E0305" w:rsidRPr="002D0280" w:rsidRDefault="002E0305" w:rsidP="002D0280">
      <w:pPr>
        <w:pStyle w:val="Title"/>
        <w:spacing w:before="120"/>
        <w:jc w:val="both"/>
        <w:outlineLvl w:val="0"/>
        <w:rPr>
          <w:sz w:val="26"/>
          <w:szCs w:val="26"/>
          <w:shd w:val="clear" w:color="auto" w:fill="FFFFFF"/>
        </w:rPr>
      </w:pPr>
      <w:r w:rsidRPr="002D0280">
        <w:rPr>
          <w:sz w:val="26"/>
          <w:szCs w:val="26"/>
          <w:lang w:eastAsia="lv-LV"/>
        </w:rPr>
        <w:t>37.</w:t>
      </w:r>
      <w:r w:rsidRPr="002D0280">
        <w:rPr>
          <w:sz w:val="26"/>
          <w:szCs w:val="26"/>
          <w:vertAlign w:val="superscript"/>
          <w:lang w:eastAsia="lv-LV"/>
        </w:rPr>
        <w:t>2</w:t>
      </w:r>
      <w:r w:rsidR="002D0280" w:rsidRPr="002D0280">
        <w:rPr>
          <w:sz w:val="26"/>
          <w:szCs w:val="26"/>
          <w:lang w:eastAsia="lv-LV"/>
        </w:rPr>
        <w:t> </w:t>
      </w:r>
      <w:r w:rsidRPr="002D0280">
        <w:rPr>
          <w:sz w:val="26"/>
          <w:szCs w:val="26"/>
          <w:lang w:eastAsia="lv-LV"/>
        </w:rPr>
        <w:t>Ja</w:t>
      </w:r>
      <w:r w:rsidRPr="002D0280">
        <w:rPr>
          <w:sz w:val="26"/>
          <w:szCs w:val="26"/>
          <w:shd w:val="clear" w:color="auto" w:fill="FFFFFF"/>
        </w:rPr>
        <w:t xml:space="preserve"> Konkurences padome noraida pieteikuma iesniedzēja pieteikumu par atbrīvojumu no naudas soda, pieteikuma iesniedzējs var prasīt, lai Konkurences padome izskata tā pieteikumu kā pieteikumu par naudas soda samazināšanu.</w:t>
      </w:r>
    </w:p>
    <w:p w14:paraId="7EC21CC6" w14:textId="03A1BFA0" w:rsidR="002E0305" w:rsidRPr="002D0280" w:rsidRDefault="002E0305" w:rsidP="002D0280">
      <w:pPr>
        <w:pStyle w:val="Title"/>
        <w:spacing w:before="120"/>
        <w:jc w:val="both"/>
        <w:outlineLvl w:val="0"/>
        <w:rPr>
          <w:sz w:val="26"/>
          <w:szCs w:val="26"/>
        </w:rPr>
      </w:pPr>
      <w:r w:rsidRPr="002D0280">
        <w:rPr>
          <w:sz w:val="26"/>
          <w:szCs w:val="26"/>
          <w:shd w:val="clear" w:color="auto" w:fill="FFFFFF"/>
        </w:rPr>
        <w:t>37.</w:t>
      </w:r>
      <w:r w:rsidRPr="002D0280">
        <w:rPr>
          <w:sz w:val="26"/>
          <w:szCs w:val="26"/>
          <w:shd w:val="clear" w:color="auto" w:fill="FFFFFF"/>
          <w:vertAlign w:val="superscript"/>
        </w:rPr>
        <w:t>3</w:t>
      </w:r>
      <w:r w:rsidR="002D0280" w:rsidRPr="002D0280">
        <w:rPr>
          <w:sz w:val="26"/>
          <w:szCs w:val="26"/>
          <w:lang w:eastAsia="lv-LV"/>
        </w:rPr>
        <w:t> </w:t>
      </w:r>
      <w:r w:rsidRPr="002D0280">
        <w:rPr>
          <w:sz w:val="26"/>
          <w:szCs w:val="26"/>
          <w:lang w:eastAsia="lv-LV"/>
        </w:rPr>
        <w:t>Iecietības programmas vienošanās dalībnieks, kurš nevar pretendēt uz atbrīvojumu no naudas soda, var iesniegt pieteikumu par naudas soda samazinājumu šādā apmērā:</w:t>
      </w:r>
      <w:r w:rsidRPr="002D0280">
        <w:rPr>
          <w:sz w:val="26"/>
          <w:szCs w:val="26"/>
          <w:shd w:val="clear" w:color="auto" w:fill="FFFFFF"/>
        </w:rPr>
        <w:t xml:space="preserve"> </w:t>
      </w:r>
    </w:p>
    <w:p w14:paraId="77D6CFBD" w14:textId="432E1E02" w:rsidR="002E0305" w:rsidRPr="002D0280" w:rsidRDefault="002E0305" w:rsidP="002D0280">
      <w:pPr>
        <w:pStyle w:val="Title"/>
        <w:spacing w:before="40"/>
        <w:jc w:val="both"/>
        <w:outlineLvl w:val="0"/>
        <w:rPr>
          <w:sz w:val="26"/>
          <w:szCs w:val="26"/>
        </w:rPr>
      </w:pPr>
      <w:r w:rsidRPr="002D0280">
        <w:rPr>
          <w:sz w:val="26"/>
          <w:szCs w:val="26"/>
          <w:lang w:eastAsia="lv-LV"/>
        </w:rPr>
        <w:t>37.</w:t>
      </w:r>
      <w:r w:rsidRPr="002D0280">
        <w:rPr>
          <w:sz w:val="26"/>
          <w:szCs w:val="26"/>
          <w:vertAlign w:val="superscript"/>
          <w:lang w:eastAsia="lv-LV"/>
        </w:rPr>
        <w:t>3</w:t>
      </w:r>
      <w:r w:rsidRPr="002D0280">
        <w:rPr>
          <w:sz w:val="26"/>
          <w:szCs w:val="26"/>
          <w:lang w:eastAsia="lv-LV"/>
        </w:rPr>
        <w:t>1.</w:t>
      </w:r>
      <w:r w:rsidR="002D0280" w:rsidRPr="002D0280">
        <w:rPr>
          <w:sz w:val="26"/>
          <w:szCs w:val="26"/>
          <w:lang w:eastAsia="lv-LV"/>
        </w:rPr>
        <w:t> </w:t>
      </w:r>
      <w:r w:rsidRPr="002D0280">
        <w:rPr>
          <w:sz w:val="26"/>
          <w:szCs w:val="26"/>
          <w:lang w:eastAsia="lv-LV"/>
        </w:rPr>
        <w:t>iecietības programmas vienošanās dalībniekam, kas pirmais iesniedzis pieteikumu par naudas soda samazinājumu, – 30 līdz 50 procentu apmērā;</w:t>
      </w:r>
    </w:p>
    <w:p w14:paraId="06EC7096" w14:textId="6F90E8A2" w:rsidR="002E0305" w:rsidRPr="002D0280" w:rsidRDefault="002E0305" w:rsidP="002D0280">
      <w:pPr>
        <w:pStyle w:val="Title"/>
        <w:spacing w:before="40"/>
        <w:jc w:val="both"/>
        <w:outlineLvl w:val="0"/>
        <w:rPr>
          <w:sz w:val="26"/>
          <w:szCs w:val="26"/>
        </w:rPr>
      </w:pPr>
      <w:r w:rsidRPr="002D0280">
        <w:rPr>
          <w:sz w:val="26"/>
          <w:szCs w:val="26"/>
          <w:lang w:eastAsia="lv-LV"/>
        </w:rPr>
        <w:t>37.</w:t>
      </w:r>
      <w:r w:rsidRPr="002D0280">
        <w:rPr>
          <w:sz w:val="26"/>
          <w:szCs w:val="26"/>
          <w:vertAlign w:val="superscript"/>
          <w:lang w:eastAsia="lv-LV"/>
        </w:rPr>
        <w:t>3</w:t>
      </w:r>
      <w:r w:rsidRPr="002D0280">
        <w:rPr>
          <w:sz w:val="26"/>
          <w:szCs w:val="26"/>
          <w:lang w:eastAsia="lv-LV"/>
        </w:rPr>
        <w:t>2.</w:t>
      </w:r>
      <w:r w:rsidR="002D0280" w:rsidRPr="002D0280">
        <w:rPr>
          <w:sz w:val="26"/>
          <w:szCs w:val="26"/>
          <w:lang w:eastAsia="lv-LV"/>
        </w:rPr>
        <w:t> </w:t>
      </w:r>
      <w:r w:rsidRPr="002D0280">
        <w:rPr>
          <w:sz w:val="26"/>
          <w:szCs w:val="26"/>
          <w:lang w:eastAsia="lv-LV"/>
        </w:rPr>
        <w:t>pārējiem iecietības programmas vienošanās dalībniekiem, kas iesnieguši pieteikumu par naudas soda samazinājumu, – 20 līdz 30 procentu apmērā.</w:t>
      </w:r>
    </w:p>
    <w:p w14:paraId="3F263751" w14:textId="77777777" w:rsidR="002E0305" w:rsidRPr="002D0280" w:rsidRDefault="002E0305" w:rsidP="002D0280">
      <w:pPr>
        <w:pStyle w:val="Title"/>
        <w:spacing w:before="120"/>
        <w:jc w:val="both"/>
        <w:outlineLvl w:val="0"/>
        <w:rPr>
          <w:sz w:val="26"/>
          <w:szCs w:val="26"/>
        </w:rPr>
      </w:pPr>
      <w:r w:rsidRPr="002D0280">
        <w:rPr>
          <w:sz w:val="26"/>
          <w:szCs w:val="26"/>
          <w:lang w:eastAsia="lv-LV"/>
        </w:rPr>
        <w:t>37.</w:t>
      </w:r>
      <w:r w:rsidRPr="002D0280">
        <w:rPr>
          <w:sz w:val="26"/>
          <w:szCs w:val="26"/>
          <w:vertAlign w:val="superscript"/>
          <w:lang w:eastAsia="lv-LV"/>
        </w:rPr>
        <w:t>4</w:t>
      </w:r>
      <w:r w:rsidRPr="002D0280">
        <w:rPr>
          <w:sz w:val="26"/>
          <w:szCs w:val="26"/>
          <w:lang w:eastAsia="lv-LV"/>
        </w:rPr>
        <w:t xml:space="preserve"> Iecietības programmas vienošanās dalībniekam, kas iesniedzis pierādījumus par citu iecietības programmas vienošanos  un kuru Konkurences padome atbrīvo no naudas </w:t>
      </w:r>
      <w:r w:rsidRPr="002D0280">
        <w:rPr>
          <w:sz w:val="26"/>
          <w:szCs w:val="26"/>
          <w:lang w:eastAsia="lv-LV"/>
        </w:rPr>
        <w:lastRenderedPageBreak/>
        <w:t>soda par šo iecietības programmas vienošanos, naudas sodu samazina 50 procentu apmērā.</w:t>
      </w:r>
    </w:p>
    <w:p w14:paraId="7C46E687" w14:textId="1B9BC46B" w:rsidR="002E0305" w:rsidRPr="002D0280" w:rsidRDefault="002E0305" w:rsidP="002D0280">
      <w:pPr>
        <w:pStyle w:val="Title"/>
        <w:spacing w:before="120"/>
        <w:jc w:val="both"/>
        <w:outlineLvl w:val="0"/>
        <w:rPr>
          <w:sz w:val="26"/>
          <w:szCs w:val="26"/>
        </w:rPr>
      </w:pPr>
      <w:r w:rsidRPr="002D0280">
        <w:rPr>
          <w:sz w:val="26"/>
          <w:szCs w:val="26"/>
          <w:lang w:eastAsia="lv-LV"/>
        </w:rPr>
        <w:t>37.</w:t>
      </w:r>
      <w:r w:rsidRPr="002D0280">
        <w:rPr>
          <w:sz w:val="26"/>
          <w:szCs w:val="26"/>
          <w:vertAlign w:val="superscript"/>
          <w:lang w:eastAsia="lv-LV"/>
        </w:rPr>
        <w:t>5</w:t>
      </w:r>
      <w:r w:rsidR="002D0280" w:rsidRPr="002D0280">
        <w:rPr>
          <w:sz w:val="26"/>
          <w:szCs w:val="26"/>
          <w:lang w:eastAsia="lv-LV"/>
        </w:rPr>
        <w:t> </w:t>
      </w:r>
      <w:r w:rsidRPr="002D0280">
        <w:rPr>
          <w:sz w:val="26"/>
          <w:szCs w:val="26"/>
          <w:lang w:eastAsia="lv-LV"/>
        </w:rPr>
        <w:t>Konkurences padome pēc pieteikuma saņemšanas piecu darbdienu laikā rakstiski paziņo pieteikuma iesniedzējam par pieteikuma saņemšanu, norādot pieteikuma saņemšanas datumu un laiku, vai par atteikumu to pieņemt. Paziņojumā par atteikumu pieņemt pieteikumu norāda atteikuma iemeslus.</w:t>
      </w:r>
      <w:r w:rsidRPr="002D0280">
        <w:rPr>
          <w:sz w:val="26"/>
          <w:szCs w:val="26"/>
        </w:rPr>
        <w:t>";</w:t>
      </w:r>
    </w:p>
    <w:p w14:paraId="6AE1C1F1" w14:textId="17BA151D" w:rsidR="002E0305" w:rsidRPr="002D0280" w:rsidRDefault="002E0305" w:rsidP="002D0280">
      <w:pPr>
        <w:pStyle w:val="Title"/>
        <w:spacing w:before="240"/>
        <w:jc w:val="both"/>
        <w:outlineLvl w:val="0"/>
        <w:rPr>
          <w:sz w:val="26"/>
          <w:szCs w:val="26"/>
        </w:rPr>
      </w:pPr>
      <w:r w:rsidRPr="002D0280">
        <w:rPr>
          <w:sz w:val="26"/>
          <w:szCs w:val="26"/>
        </w:rPr>
        <w:t>1.</w:t>
      </w:r>
      <w:r w:rsidR="002D0280" w:rsidRPr="002D0280">
        <w:rPr>
          <w:sz w:val="26"/>
          <w:szCs w:val="26"/>
        </w:rPr>
        <w:t>24</w:t>
      </w:r>
      <w:r w:rsidRPr="002D0280">
        <w:rPr>
          <w:sz w:val="26"/>
          <w:szCs w:val="26"/>
        </w:rPr>
        <w:t>.</w:t>
      </w:r>
      <w:r w:rsidR="002D0280" w:rsidRPr="002D0280">
        <w:rPr>
          <w:sz w:val="26"/>
          <w:szCs w:val="26"/>
        </w:rPr>
        <w:t> </w:t>
      </w:r>
      <w:r w:rsidRPr="002D0280">
        <w:rPr>
          <w:sz w:val="26"/>
          <w:szCs w:val="26"/>
        </w:rPr>
        <w:t>izteikt noteikumu 38.</w:t>
      </w:r>
      <w:r w:rsidR="002D0280" w:rsidRPr="002D0280">
        <w:rPr>
          <w:sz w:val="26"/>
          <w:szCs w:val="26"/>
        </w:rPr>
        <w:t> </w:t>
      </w:r>
      <w:r w:rsidRPr="002D0280">
        <w:rPr>
          <w:sz w:val="26"/>
          <w:szCs w:val="26"/>
        </w:rPr>
        <w:t>punktu šādā redakcijā:</w:t>
      </w:r>
    </w:p>
    <w:p w14:paraId="58D994CB" w14:textId="5A08DA98" w:rsidR="002E0305" w:rsidRPr="002D0280" w:rsidRDefault="002E0305" w:rsidP="002D0280">
      <w:pPr>
        <w:pStyle w:val="Title"/>
        <w:spacing w:before="120"/>
        <w:jc w:val="both"/>
        <w:outlineLvl w:val="0"/>
        <w:rPr>
          <w:sz w:val="26"/>
          <w:szCs w:val="26"/>
          <w:lang w:eastAsia="lv-LV"/>
        </w:rPr>
      </w:pPr>
      <w:r w:rsidRPr="002D0280">
        <w:rPr>
          <w:sz w:val="26"/>
          <w:szCs w:val="26"/>
        </w:rPr>
        <w:t>"</w:t>
      </w:r>
      <w:r w:rsidRPr="002D0280">
        <w:rPr>
          <w:sz w:val="26"/>
          <w:szCs w:val="26"/>
          <w:lang w:eastAsia="lv-LV"/>
        </w:rPr>
        <w:t>38.</w:t>
      </w:r>
      <w:r w:rsidR="002D0280" w:rsidRPr="002D0280">
        <w:rPr>
          <w:sz w:val="26"/>
          <w:szCs w:val="26"/>
          <w:lang w:eastAsia="lv-LV"/>
        </w:rPr>
        <w:t> </w:t>
      </w:r>
      <w:r w:rsidRPr="002D0280">
        <w:rPr>
          <w:sz w:val="26"/>
          <w:szCs w:val="26"/>
          <w:lang w:eastAsia="lv-LV"/>
        </w:rPr>
        <w:t>Iecietības programmas vienošanās dalībnieks, kas ir pieteicies iecietības programmas piemērošanai Eiropas Komisijā, vai nu piesakoties uz vietu rindā uz iecietības programmu, vai iesniedzot pilnu pieteikumu, iesniedz Konkurences padomei pieteikuma kopsavilkumu, ja pieteikumā norādītā iecietības programmas vienošanās ģeogrāfiskā teritorija aptver vairāk kā trīs dalībvalstis (turpmāk – pieteikuma kopsavilkums).</w:t>
      </w:r>
      <w:r w:rsidRPr="002D0280">
        <w:rPr>
          <w:sz w:val="26"/>
          <w:szCs w:val="26"/>
        </w:rPr>
        <w:t>";</w:t>
      </w:r>
      <w:r w:rsidRPr="002D0280">
        <w:rPr>
          <w:sz w:val="26"/>
          <w:szCs w:val="26"/>
          <w:lang w:eastAsia="lv-LV"/>
        </w:rPr>
        <w:t xml:space="preserve"> </w:t>
      </w:r>
    </w:p>
    <w:p w14:paraId="3704933C" w14:textId="663CC504" w:rsidR="002E0305" w:rsidRPr="002D0280" w:rsidRDefault="002E0305" w:rsidP="002D0280">
      <w:pPr>
        <w:pStyle w:val="Title"/>
        <w:spacing w:before="240"/>
        <w:jc w:val="both"/>
        <w:outlineLvl w:val="0"/>
        <w:rPr>
          <w:sz w:val="26"/>
          <w:szCs w:val="26"/>
          <w:lang w:eastAsia="lv-LV"/>
        </w:rPr>
      </w:pPr>
      <w:r w:rsidRPr="002D0280">
        <w:rPr>
          <w:sz w:val="26"/>
          <w:szCs w:val="26"/>
          <w:lang w:eastAsia="lv-LV"/>
        </w:rPr>
        <w:t>1.</w:t>
      </w:r>
      <w:r w:rsidR="002D0280" w:rsidRPr="002D0280">
        <w:rPr>
          <w:sz w:val="26"/>
          <w:szCs w:val="26"/>
          <w:lang w:eastAsia="lv-LV"/>
        </w:rPr>
        <w:t>25</w:t>
      </w:r>
      <w:r w:rsidRPr="002D0280">
        <w:rPr>
          <w:sz w:val="26"/>
          <w:szCs w:val="26"/>
          <w:lang w:eastAsia="lv-LV"/>
        </w:rPr>
        <w:t>.</w:t>
      </w:r>
      <w:r w:rsidR="002D0280" w:rsidRPr="002D0280">
        <w:rPr>
          <w:sz w:val="26"/>
          <w:szCs w:val="26"/>
          <w:lang w:eastAsia="lv-LV"/>
        </w:rPr>
        <w:t> </w:t>
      </w:r>
      <w:r w:rsidRPr="002D0280">
        <w:rPr>
          <w:sz w:val="26"/>
          <w:szCs w:val="26"/>
          <w:lang w:eastAsia="lv-LV"/>
        </w:rPr>
        <w:t>papildināt noteikumus ar 38.</w:t>
      </w:r>
      <w:r w:rsidRPr="002D0280">
        <w:rPr>
          <w:sz w:val="26"/>
          <w:szCs w:val="26"/>
          <w:vertAlign w:val="superscript"/>
          <w:lang w:eastAsia="lv-LV"/>
        </w:rPr>
        <w:t>1</w:t>
      </w:r>
      <w:r w:rsidR="002D0280" w:rsidRPr="002D0280">
        <w:rPr>
          <w:sz w:val="26"/>
          <w:szCs w:val="26"/>
          <w:lang w:eastAsia="lv-LV"/>
        </w:rPr>
        <w:t> </w:t>
      </w:r>
      <w:r w:rsidRPr="002D0280">
        <w:rPr>
          <w:sz w:val="26"/>
          <w:szCs w:val="26"/>
          <w:lang w:eastAsia="lv-LV"/>
        </w:rPr>
        <w:t>punktu šādā redakcijā:</w:t>
      </w:r>
    </w:p>
    <w:p w14:paraId="6E6D9848" w14:textId="144BBEEE" w:rsidR="002E0305" w:rsidRPr="002D0280" w:rsidRDefault="002E0305" w:rsidP="002D0280">
      <w:pPr>
        <w:pStyle w:val="Title"/>
        <w:spacing w:before="120"/>
        <w:jc w:val="both"/>
        <w:outlineLvl w:val="0"/>
        <w:rPr>
          <w:sz w:val="26"/>
          <w:szCs w:val="26"/>
        </w:rPr>
      </w:pPr>
      <w:r w:rsidRPr="002D0280">
        <w:rPr>
          <w:sz w:val="26"/>
          <w:szCs w:val="26"/>
        </w:rPr>
        <w:t>"38.</w:t>
      </w:r>
      <w:r w:rsidRPr="002D0280">
        <w:rPr>
          <w:sz w:val="26"/>
          <w:szCs w:val="26"/>
          <w:vertAlign w:val="superscript"/>
        </w:rPr>
        <w:t>1</w:t>
      </w:r>
      <w:r w:rsidR="002D0280" w:rsidRPr="002D0280">
        <w:rPr>
          <w:sz w:val="26"/>
          <w:szCs w:val="26"/>
        </w:rPr>
        <w:t> </w:t>
      </w:r>
      <w:r w:rsidRPr="002D0280">
        <w:rPr>
          <w:sz w:val="26"/>
          <w:szCs w:val="26"/>
        </w:rPr>
        <w:t>Pieteikuma kopsavilkumā ir ietverams īss apraksts par:</w:t>
      </w:r>
    </w:p>
    <w:p w14:paraId="7D780640" w14:textId="64C00991" w:rsidR="002E0305" w:rsidRPr="002D0280" w:rsidRDefault="002E0305" w:rsidP="002D0280">
      <w:pPr>
        <w:pStyle w:val="Title"/>
        <w:spacing w:before="40"/>
        <w:jc w:val="both"/>
        <w:outlineLvl w:val="0"/>
        <w:rPr>
          <w:sz w:val="26"/>
          <w:szCs w:val="26"/>
        </w:rPr>
      </w:pPr>
      <w:r w:rsidRPr="002D0280">
        <w:rPr>
          <w:sz w:val="26"/>
          <w:szCs w:val="26"/>
        </w:rPr>
        <w:t>38.</w:t>
      </w:r>
      <w:r w:rsidRPr="002D0280">
        <w:rPr>
          <w:sz w:val="26"/>
          <w:szCs w:val="26"/>
          <w:vertAlign w:val="superscript"/>
        </w:rPr>
        <w:t>1</w:t>
      </w:r>
      <w:r w:rsidRPr="002D0280">
        <w:rPr>
          <w:sz w:val="26"/>
          <w:szCs w:val="26"/>
        </w:rPr>
        <w:t>1.</w:t>
      </w:r>
      <w:r w:rsidR="002D0280" w:rsidRPr="002D0280">
        <w:rPr>
          <w:sz w:val="26"/>
          <w:szCs w:val="26"/>
        </w:rPr>
        <w:t> </w:t>
      </w:r>
      <w:r w:rsidRPr="002D0280">
        <w:rPr>
          <w:sz w:val="26"/>
          <w:szCs w:val="26"/>
          <w:lang w:eastAsia="lv-LV"/>
        </w:rPr>
        <w:t>pieteikuma iesniedzēja un pārējo iecietības programmas vienošanās dalībnieku nosaukumiem, kā arī pieteikuma iesniedzēja juridisko adresi,</w:t>
      </w:r>
    </w:p>
    <w:p w14:paraId="0094CE73" w14:textId="7AA40306" w:rsidR="002E0305" w:rsidRPr="002D0280" w:rsidRDefault="002E0305" w:rsidP="002D0280">
      <w:pPr>
        <w:pStyle w:val="Title"/>
        <w:spacing w:before="40"/>
        <w:jc w:val="both"/>
        <w:outlineLvl w:val="0"/>
        <w:rPr>
          <w:sz w:val="26"/>
          <w:szCs w:val="26"/>
        </w:rPr>
      </w:pPr>
      <w:r w:rsidRPr="002D0280">
        <w:rPr>
          <w:sz w:val="26"/>
          <w:szCs w:val="26"/>
        </w:rPr>
        <w:t>38.</w:t>
      </w:r>
      <w:r w:rsidRPr="002D0280">
        <w:rPr>
          <w:sz w:val="26"/>
          <w:szCs w:val="26"/>
          <w:vertAlign w:val="superscript"/>
        </w:rPr>
        <w:t>1</w:t>
      </w:r>
      <w:r w:rsidRPr="002D0280">
        <w:rPr>
          <w:sz w:val="26"/>
          <w:szCs w:val="26"/>
        </w:rPr>
        <w:t>2.</w:t>
      </w:r>
      <w:r w:rsidR="002D0280" w:rsidRPr="002D0280">
        <w:rPr>
          <w:sz w:val="26"/>
          <w:szCs w:val="26"/>
        </w:rPr>
        <w:t> </w:t>
      </w:r>
      <w:r w:rsidRPr="002D0280">
        <w:rPr>
          <w:sz w:val="26"/>
          <w:szCs w:val="26"/>
          <w:lang w:eastAsia="lv-LV"/>
        </w:rPr>
        <w:t>iecietības programmas vienošanās mērķi, darbības principiem, ietekmētās preces tirgu, darbības ilgumu un ģeogrāfisko teritoriju;</w:t>
      </w:r>
    </w:p>
    <w:p w14:paraId="67C0B55E" w14:textId="225C9A6A" w:rsidR="002E0305" w:rsidRPr="002D0280" w:rsidRDefault="002E0305" w:rsidP="002D0280">
      <w:pPr>
        <w:pStyle w:val="Title"/>
        <w:spacing w:before="40"/>
        <w:jc w:val="both"/>
        <w:outlineLvl w:val="0"/>
        <w:rPr>
          <w:sz w:val="26"/>
          <w:szCs w:val="26"/>
          <w:lang w:eastAsia="lv-LV"/>
        </w:rPr>
      </w:pPr>
      <w:r w:rsidRPr="002D0280">
        <w:rPr>
          <w:sz w:val="26"/>
          <w:szCs w:val="26"/>
        </w:rPr>
        <w:t>38.</w:t>
      </w:r>
      <w:r w:rsidRPr="002D0280">
        <w:rPr>
          <w:sz w:val="26"/>
          <w:szCs w:val="26"/>
          <w:vertAlign w:val="superscript"/>
        </w:rPr>
        <w:t>1</w:t>
      </w:r>
      <w:r w:rsidRPr="002D0280">
        <w:rPr>
          <w:sz w:val="26"/>
          <w:szCs w:val="26"/>
        </w:rPr>
        <w:t>3.</w:t>
      </w:r>
      <w:r w:rsidR="002D0280" w:rsidRPr="002D0280">
        <w:rPr>
          <w:sz w:val="26"/>
          <w:szCs w:val="26"/>
        </w:rPr>
        <w:t> </w:t>
      </w:r>
      <w:r w:rsidRPr="002D0280">
        <w:rPr>
          <w:sz w:val="26"/>
          <w:szCs w:val="26"/>
          <w:lang w:eastAsia="lv-LV"/>
        </w:rPr>
        <w:t>dalībvalstīm, kurās varētu atrasties iecietības programmas vienošanās pierādījumi;</w:t>
      </w:r>
    </w:p>
    <w:p w14:paraId="66FABBB4" w14:textId="1DE0677D" w:rsidR="002E0305" w:rsidRPr="002D0280" w:rsidRDefault="002E0305" w:rsidP="002D0280">
      <w:pPr>
        <w:pStyle w:val="Title"/>
        <w:spacing w:before="40"/>
        <w:jc w:val="both"/>
        <w:outlineLvl w:val="0"/>
        <w:rPr>
          <w:sz w:val="26"/>
          <w:szCs w:val="26"/>
          <w:lang w:eastAsia="lv-LV"/>
        </w:rPr>
      </w:pPr>
      <w:r w:rsidRPr="002D0280">
        <w:rPr>
          <w:sz w:val="26"/>
          <w:szCs w:val="26"/>
        </w:rPr>
        <w:t>38.</w:t>
      </w:r>
      <w:r w:rsidRPr="002D0280">
        <w:rPr>
          <w:sz w:val="26"/>
          <w:szCs w:val="26"/>
          <w:vertAlign w:val="superscript"/>
        </w:rPr>
        <w:t>1</w:t>
      </w:r>
      <w:r w:rsidRPr="002D0280">
        <w:rPr>
          <w:sz w:val="26"/>
          <w:szCs w:val="26"/>
        </w:rPr>
        <w:t>4.</w:t>
      </w:r>
      <w:r w:rsidR="002D0280" w:rsidRPr="002D0280">
        <w:rPr>
          <w:sz w:val="26"/>
          <w:szCs w:val="26"/>
        </w:rPr>
        <w:t> </w:t>
      </w:r>
      <w:r w:rsidRPr="002D0280">
        <w:rPr>
          <w:sz w:val="26"/>
          <w:szCs w:val="26"/>
          <w:lang w:eastAsia="lv-LV"/>
        </w:rPr>
        <w:t>informāciju, kas saistīta ar pieteikuma iesniegšanu vai plānotu iesniegšanu citas Eiropas Savienības dalībvalsts vai citas valsts konkurences iestādē.</w:t>
      </w:r>
      <w:r w:rsidRPr="002D0280">
        <w:rPr>
          <w:sz w:val="26"/>
          <w:szCs w:val="26"/>
        </w:rPr>
        <w:t>";</w:t>
      </w:r>
    </w:p>
    <w:p w14:paraId="5E243F18" w14:textId="294C5C38" w:rsidR="002E0305" w:rsidRPr="002D0280" w:rsidRDefault="002E0305" w:rsidP="002D0280">
      <w:pPr>
        <w:pStyle w:val="Title"/>
        <w:spacing w:before="240"/>
        <w:jc w:val="both"/>
        <w:outlineLvl w:val="0"/>
        <w:rPr>
          <w:sz w:val="26"/>
          <w:szCs w:val="26"/>
          <w:lang w:eastAsia="lv-LV"/>
        </w:rPr>
      </w:pPr>
      <w:r w:rsidRPr="002D0280">
        <w:rPr>
          <w:sz w:val="26"/>
          <w:szCs w:val="26"/>
          <w:lang w:eastAsia="lv-LV"/>
        </w:rPr>
        <w:t>1.2</w:t>
      </w:r>
      <w:r w:rsidR="002D0280" w:rsidRPr="002D0280">
        <w:rPr>
          <w:sz w:val="26"/>
          <w:szCs w:val="26"/>
          <w:lang w:eastAsia="lv-LV"/>
        </w:rPr>
        <w:t>6</w:t>
      </w:r>
      <w:r w:rsidRPr="002D0280">
        <w:rPr>
          <w:sz w:val="26"/>
          <w:szCs w:val="26"/>
          <w:lang w:eastAsia="lv-LV"/>
        </w:rPr>
        <w:t>.</w:t>
      </w:r>
      <w:r w:rsidR="002D0280" w:rsidRPr="002D0280">
        <w:rPr>
          <w:sz w:val="26"/>
          <w:szCs w:val="26"/>
          <w:lang w:eastAsia="lv-LV"/>
        </w:rPr>
        <w:t> </w:t>
      </w:r>
      <w:r w:rsidRPr="002D0280">
        <w:rPr>
          <w:sz w:val="26"/>
          <w:szCs w:val="26"/>
          <w:lang w:eastAsia="lv-LV"/>
        </w:rPr>
        <w:t>papildināt noteikumus ar 40.</w:t>
      </w:r>
      <w:r w:rsidRPr="002D0280">
        <w:rPr>
          <w:sz w:val="26"/>
          <w:szCs w:val="26"/>
          <w:vertAlign w:val="superscript"/>
          <w:lang w:eastAsia="lv-LV"/>
        </w:rPr>
        <w:t>1</w:t>
      </w:r>
      <w:r w:rsidRPr="002D0280">
        <w:rPr>
          <w:sz w:val="26"/>
          <w:szCs w:val="26"/>
          <w:lang w:eastAsia="lv-LV"/>
        </w:rPr>
        <w:t xml:space="preserve"> un 40.</w:t>
      </w:r>
      <w:r w:rsidRPr="002D0280">
        <w:rPr>
          <w:sz w:val="26"/>
          <w:szCs w:val="26"/>
          <w:vertAlign w:val="superscript"/>
          <w:lang w:eastAsia="lv-LV"/>
        </w:rPr>
        <w:t>2</w:t>
      </w:r>
      <w:r w:rsidR="002D0280" w:rsidRPr="002D0280">
        <w:rPr>
          <w:sz w:val="26"/>
          <w:szCs w:val="26"/>
          <w:lang w:eastAsia="lv-LV"/>
        </w:rPr>
        <w:t> </w:t>
      </w:r>
      <w:r w:rsidRPr="002D0280">
        <w:rPr>
          <w:sz w:val="26"/>
          <w:szCs w:val="26"/>
          <w:lang w:eastAsia="lv-LV"/>
        </w:rPr>
        <w:t>punktu šādā redakcijā:</w:t>
      </w:r>
    </w:p>
    <w:p w14:paraId="12C8D50B" w14:textId="7A736CCA" w:rsidR="002E0305" w:rsidRPr="002D0280" w:rsidRDefault="002E0305" w:rsidP="002D0280">
      <w:pPr>
        <w:pStyle w:val="Title"/>
        <w:spacing w:before="120"/>
        <w:jc w:val="both"/>
        <w:outlineLvl w:val="0"/>
        <w:rPr>
          <w:sz w:val="26"/>
          <w:szCs w:val="26"/>
          <w:lang w:eastAsia="lv-LV"/>
        </w:rPr>
      </w:pPr>
      <w:r w:rsidRPr="002D0280">
        <w:rPr>
          <w:sz w:val="26"/>
          <w:szCs w:val="26"/>
        </w:rPr>
        <w:t>"40.</w:t>
      </w:r>
      <w:r w:rsidRPr="002D0280">
        <w:rPr>
          <w:sz w:val="26"/>
          <w:szCs w:val="26"/>
          <w:vertAlign w:val="superscript"/>
        </w:rPr>
        <w:t>1</w:t>
      </w:r>
      <w:r w:rsidR="002D0280" w:rsidRPr="002D0280">
        <w:rPr>
          <w:sz w:val="26"/>
          <w:szCs w:val="26"/>
        </w:rPr>
        <w:t> </w:t>
      </w:r>
      <w:r w:rsidRPr="002D0280">
        <w:rPr>
          <w:sz w:val="26"/>
          <w:szCs w:val="26"/>
        </w:rPr>
        <w:t>Pēc pieteikuma iesniedzēja pieprasījuma Konkurences padome rakstveidā apliecina pilno vai pieteikuma kopsavilkuma saņemšanu, norādot saņemšanas datumu un laiku.</w:t>
      </w:r>
    </w:p>
    <w:p w14:paraId="7F4233B9" w14:textId="4394FA34" w:rsidR="002E0305" w:rsidRPr="00243737" w:rsidRDefault="002E0305" w:rsidP="002D0280">
      <w:pPr>
        <w:pStyle w:val="Title"/>
        <w:spacing w:before="120"/>
        <w:jc w:val="both"/>
        <w:outlineLvl w:val="0"/>
        <w:rPr>
          <w:sz w:val="26"/>
          <w:szCs w:val="26"/>
        </w:rPr>
      </w:pPr>
      <w:r w:rsidRPr="002D0280">
        <w:rPr>
          <w:sz w:val="26"/>
          <w:szCs w:val="26"/>
          <w:lang w:eastAsia="lv-LV"/>
        </w:rPr>
        <w:t>40.</w:t>
      </w:r>
      <w:r w:rsidRPr="002D0280">
        <w:rPr>
          <w:sz w:val="26"/>
          <w:szCs w:val="26"/>
          <w:vertAlign w:val="superscript"/>
          <w:lang w:eastAsia="lv-LV"/>
        </w:rPr>
        <w:t>2</w:t>
      </w:r>
      <w:r w:rsidR="002D0280" w:rsidRPr="002D0280">
        <w:rPr>
          <w:sz w:val="26"/>
          <w:szCs w:val="26"/>
          <w:lang w:eastAsia="lv-LV"/>
        </w:rPr>
        <w:t> </w:t>
      </w:r>
      <w:r w:rsidRPr="002D0280">
        <w:rPr>
          <w:sz w:val="26"/>
          <w:szCs w:val="26"/>
          <w:lang w:eastAsia="lv-LV"/>
        </w:rPr>
        <w:t xml:space="preserve">Pieteikuma iesniedzējam ir tiesības saskaņā ar iecietības programmu sniegtās liecības par pilnajiem pieteikumiem vai pieteikuma kopsavilkumiem Konkurences padomē sniegt valsts valodā vai citā Eiropas Savienības oficiālajā valodā, ja par to ir panākta divpusēja vienošanās starp Konkurences padomi un pieteikuma iesniedzēju. Liecību sniegšana citā Eiropas Savienības oficiālajā valodā neatbrīvo pieteikuma </w:t>
      </w:r>
      <w:r w:rsidRPr="00243737">
        <w:rPr>
          <w:sz w:val="26"/>
          <w:szCs w:val="26"/>
          <w:lang w:eastAsia="lv-LV"/>
        </w:rPr>
        <w:t>iesniedzēju no to iesniegšanas valsts valodā pēc Konkurences padomes pieprasījuma.</w:t>
      </w:r>
      <w:r w:rsidRPr="00243737">
        <w:rPr>
          <w:sz w:val="26"/>
          <w:szCs w:val="26"/>
        </w:rPr>
        <w:t>";</w:t>
      </w:r>
    </w:p>
    <w:p w14:paraId="5A4141DC" w14:textId="0519E0A6" w:rsidR="002E0305" w:rsidRPr="00243737" w:rsidRDefault="002E0305" w:rsidP="00243737">
      <w:pPr>
        <w:pStyle w:val="Title"/>
        <w:spacing w:before="240"/>
        <w:jc w:val="both"/>
        <w:outlineLvl w:val="0"/>
        <w:rPr>
          <w:sz w:val="26"/>
          <w:szCs w:val="26"/>
        </w:rPr>
      </w:pPr>
      <w:r w:rsidRPr="00243737">
        <w:rPr>
          <w:sz w:val="26"/>
          <w:szCs w:val="26"/>
        </w:rPr>
        <w:t>1.2</w:t>
      </w:r>
      <w:r w:rsidR="00243737" w:rsidRPr="00243737">
        <w:rPr>
          <w:sz w:val="26"/>
          <w:szCs w:val="26"/>
        </w:rPr>
        <w:t>7</w:t>
      </w:r>
      <w:r w:rsidRPr="00243737">
        <w:rPr>
          <w:sz w:val="26"/>
          <w:szCs w:val="26"/>
        </w:rPr>
        <w:t>.</w:t>
      </w:r>
      <w:r w:rsidR="00243737" w:rsidRPr="00243737">
        <w:rPr>
          <w:sz w:val="26"/>
          <w:szCs w:val="26"/>
        </w:rPr>
        <w:t> </w:t>
      </w:r>
      <w:r w:rsidRPr="00243737">
        <w:rPr>
          <w:sz w:val="26"/>
          <w:szCs w:val="26"/>
        </w:rPr>
        <w:t>aizstāt noteikumu 42.</w:t>
      </w:r>
      <w:r w:rsidR="00243737" w:rsidRPr="00243737">
        <w:rPr>
          <w:sz w:val="26"/>
          <w:szCs w:val="26"/>
        </w:rPr>
        <w:t> </w:t>
      </w:r>
      <w:r w:rsidRPr="00243737">
        <w:rPr>
          <w:sz w:val="26"/>
          <w:szCs w:val="26"/>
        </w:rPr>
        <w:t>punktā vārdus un skaitli "noteikumu 30.1.</w:t>
      </w:r>
      <w:r w:rsidR="00243737" w:rsidRPr="00243737">
        <w:rPr>
          <w:sz w:val="26"/>
          <w:szCs w:val="26"/>
        </w:rPr>
        <w:t> </w:t>
      </w:r>
      <w:r w:rsidRPr="00243737">
        <w:rPr>
          <w:sz w:val="26"/>
          <w:szCs w:val="26"/>
        </w:rPr>
        <w:t>apakšpunktā" ar vārdiem un skaitli "noteikumu 30.2.1.</w:t>
      </w:r>
      <w:r w:rsidR="00243737" w:rsidRPr="00243737">
        <w:rPr>
          <w:sz w:val="26"/>
          <w:szCs w:val="26"/>
        </w:rPr>
        <w:t> </w:t>
      </w:r>
      <w:r w:rsidRPr="00243737">
        <w:rPr>
          <w:sz w:val="26"/>
          <w:szCs w:val="26"/>
        </w:rPr>
        <w:t>apakšpunktā";</w:t>
      </w:r>
    </w:p>
    <w:p w14:paraId="54B9F639" w14:textId="468CDFD3" w:rsidR="002E0305" w:rsidRPr="00243737" w:rsidRDefault="002E0305" w:rsidP="00243737">
      <w:pPr>
        <w:pStyle w:val="Title"/>
        <w:spacing w:before="240"/>
        <w:jc w:val="both"/>
        <w:outlineLvl w:val="0"/>
        <w:rPr>
          <w:sz w:val="26"/>
          <w:szCs w:val="26"/>
        </w:rPr>
      </w:pPr>
      <w:r w:rsidRPr="00243737">
        <w:rPr>
          <w:sz w:val="26"/>
          <w:szCs w:val="26"/>
        </w:rPr>
        <w:t>1.2</w:t>
      </w:r>
      <w:r w:rsidR="00243737" w:rsidRPr="00243737">
        <w:rPr>
          <w:sz w:val="26"/>
          <w:szCs w:val="26"/>
        </w:rPr>
        <w:t>8</w:t>
      </w:r>
      <w:r w:rsidRPr="00243737">
        <w:rPr>
          <w:sz w:val="26"/>
          <w:szCs w:val="26"/>
        </w:rPr>
        <w:t>.</w:t>
      </w:r>
      <w:r w:rsidR="00243737" w:rsidRPr="00243737">
        <w:rPr>
          <w:sz w:val="26"/>
          <w:szCs w:val="26"/>
        </w:rPr>
        <w:t> </w:t>
      </w:r>
      <w:r w:rsidRPr="00243737">
        <w:rPr>
          <w:sz w:val="26"/>
          <w:szCs w:val="26"/>
        </w:rPr>
        <w:t>aizstāt noteikumu 43.</w:t>
      </w:r>
      <w:r w:rsidR="00243737" w:rsidRPr="00243737">
        <w:rPr>
          <w:sz w:val="26"/>
          <w:szCs w:val="26"/>
        </w:rPr>
        <w:t> </w:t>
      </w:r>
      <w:r w:rsidRPr="00243737">
        <w:rPr>
          <w:sz w:val="26"/>
          <w:szCs w:val="26"/>
        </w:rPr>
        <w:t>punktā vārdu "karteļa" ar vārdiem "iecietības programmas vienošanās";</w:t>
      </w:r>
    </w:p>
    <w:p w14:paraId="78932FB6" w14:textId="103C33D3" w:rsidR="002E0305" w:rsidRPr="00243737" w:rsidRDefault="002E0305" w:rsidP="00243737">
      <w:pPr>
        <w:pStyle w:val="Title"/>
        <w:spacing w:before="240"/>
        <w:jc w:val="both"/>
        <w:outlineLvl w:val="0"/>
        <w:rPr>
          <w:sz w:val="26"/>
          <w:szCs w:val="26"/>
        </w:rPr>
      </w:pPr>
      <w:r w:rsidRPr="00243737">
        <w:rPr>
          <w:sz w:val="26"/>
          <w:szCs w:val="26"/>
        </w:rPr>
        <w:t>1.2</w:t>
      </w:r>
      <w:r w:rsidR="00243737" w:rsidRPr="00243737">
        <w:rPr>
          <w:sz w:val="26"/>
          <w:szCs w:val="26"/>
        </w:rPr>
        <w:t>9</w:t>
      </w:r>
      <w:r w:rsidRPr="00243737">
        <w:rPr>
          <w:sz w:val="26"/>
          <w:szCs w:val="26"/>
        </w:rPr>
        <w:t>.</w:t>
      </w:r>
      <w:r w:rsidR="00243737" w:rsidRPr="00243737">
        <w:rPr>
          <w:sz w:val="26"/>
          <w:szCs w:val="26"/>
        </w:rPr>
        <w:t> </w:t>
      </w:r>
      <w:r w:rsidRPr="00243737">
        <w:rPr>
          <w:sz w:val="26"/>
          <w:szCs w:val="26"/>
        </w:rPr>
        <w:t>papildināt noteikumus ar 43.</w:t>
      </w:r>
      <w:r w:rsidRPr="00243737">
        <w:rPr>
          <w:sz w:val="26"/>
          <w:szCs w:val="26"/>
          <w:vertAlign w:val="superscript"/>
        </w:rPr>
        <w:t>1</w:t>
      </w:r>
      <w:r w:rsidRPr="00243737">
        <w:rPr>
          <w:sz w:val="26"/>
          <w:szCs w:val="26"/>
        </w:rPr>
        <w:t>, 43.</w:t>
      </w:r>
      <w:r w:rsidRPr="00243737">
        <w:rPr>
          <w:sz w:val="26"/>
          <w:szCs w:val="26"/>
          <w:vertAlign w:val="superscript"/>
        </w:rPr>
        <w:t>2</w:t>
      </w:r>
      <w:r w:rsidRPr="00243737">
        <w:rPr>
          <w:sz w:val="26"/>
          <w:szCs w:val="26"/>
        </w:rPr>
        <w:t>, 43.</w:t>
      </w:r>
      <w:r w:rsidRPr="00243737">
        <w:rPr>
          <w:sz w:val="26"/>
          <w:szCs w:val="26"/>
          <w:vertAlign w:val="superscript"/>
        </w:rPr>
        <w:t>3</w:t>
      </w:r>
      <w:r w:rsidRPr="00243737">
        <w:rPr>
          <w:sz w:val="26"/>
          <w:szCs w:val="26"/>
        </w:rPr>
        <w:t>, 43.</w:t>
      </w:r>
      <w:r w:rsidRPr="00243737">
        <w:rPr>
          <w:sz w:val="26"/>
          <w:szCs w:val="26"/>
          <w:vertAlign w:val="superscript"/>
        </w:rPr>
        <w:t>4</w:t>
      </w:r>
      <w:r w:rsidRPr="00243737">
        <w:rPr>
          <w:sz w:val="26"/>
          <w:szCs w:val="26"/>
        </w:rPr>
        <w:t>, 43.</w:t>
      </w:r>
      <w:r w:rsidRPr="00243737">
        <w:rPr>
          <w:sz w:val="26"/>
          <w:szCs w:val="26"/>
          <w:vertAlign w:val="superscript"/>
        </w:rPr>
        <w:t>5</w:t>
      </w:r>
      <w:r w:rsidRPr="00243737">
        <w:rPr>
          <w:sz w:val="26"/>
          <w:szCs w:val="26"/>
        </w:rPr>
        <w:t xml:space="preserve"> un 43.</w:t>
      </w:r>
      <w:r w:rsidRPr="00243737">
        <w:rPr>
          <w:sz w:val="26"/>
          <w:szCs w:val="26"/>
          <w:vertAlign w:val="superscript"/>
        </w:rPr>
        <w:t xml:space="preserve">6 </w:t>
      </w:r>
      <w:r w:rsidR="00243737" w:rsidRPr="00243737">
        <w:rPr>
          <w:sz w:val="26"/>
          <w:szCs w:val="26"/>
          <w:vertAlign w:val="superscript"/>
        </w:rPr>
        <w:t> </w:t>
      </w:r>
      <w:r w:rsidRPr="00243737">
        <w:rPr>
          <w:sz w:val="26"/>
          <w:szCs w:val="26"/>
        </w:rPr>
        <w:t>punktu šādā redakcijā:</w:t>
      </w:r>
    </w:p>
    <w:p w14:paraId="572E09E2" w14:textId="730A2D10" w:rsidR="002E0305" w:rsidRPr="00243737" w:rsidRDefault="002E0305" w:rsidP="00243737">
      <w:pPr>
        <w:pStyle w:val="Title"/>
        <w:spacing w:before="120"/>
        <w:jc w:val="both"/>
        <w:outlineLvl w:val="0"/>
        <w:rPr>
          <w:sz w:val="26"/>
          <w:szCs w:val="26"/>
          <w:lang w:eastAsia="lv-LV"/>
        </w:rPr>
      </w:pPr>
      <w:r w:rsidRPr="00243737">
        <w:rPr>
          <w:sz w:val="26"/>
          <w:szCs w:val="26"/>
        </w:rPr>
        <w:t>"</w:t>
      </w:r>
      <w:r w:rsidRPr="00243737">
        <w:rPr>
          <w:sz w:val="26"/>
          <w:szCs w:val="26"/>
          <w:lang w:eastAsia="lv-LV"/>
        </w:rPr>
        <w:t>43.</w:t>
      </w:r>
      <w:r w:rsidRPr="00243737">
        <w:rPr>
          <w:sz w:val="26"/>
          <w:szCs w:val="26"/>
          <w:vertAlign w:val="superscript"/>
          <w:lang w:eastAsia="lv-LV"/>
        </w:rPr>
        <w:t>1</w:t>
      </w:r>
      <w:r w:rsidR="00243737" w:rsidRPr="00243737">
        <w:rPr>
          <w:sz w:val="26"/>
          <w:szCs w:val="26"/>
          <w:lang w:eastAsia="lv-LV"/>
        </w:rPr>
        <w:t> </w:t>
      </w:r>
      <w:r w:rsidRPr="00243737">
        <w:rPr>
          <w:sz w:val="26"/>
          <w:szCs w:val="26"/>
          <w:lang w:eastAsia="lv-LV"/>
        </w:rPr>
        <w:t xml:space="preserve">Iecietības programmas pieteikuma iesniedzējam saskaņā ar iecietības programmu sniegtās liecības attiecībā uz pilniem pieteikumiem vai pieteikuma kopsavilkumiem ir </w:t>
      </w:r>
      <w:r w:rsidRPr="00243737">
        <w:rPr>
          <w:sz w:val="26"/>
          <w:szCs w:val="26"/>
          <w:lang w:eastAsia="lv-LV"/>
        </w:rPr>
        <w:lastRenderedPageBreak/>
        <w:t>tiesības iesniegt gan rakstveidā, gan mutvārdos, Konkurences padomei protokolējot attiecīgo sarunu. Pieteikumu iesniedzēj</w:t>
      </w:r>
      <w:r w:rsidR="00AD500D">
        <w:rPr>
          <w:sz w:val="26"/>
          <w:szCs w:val="26"/>
          <w:lang w:eastAsia="lv-LV"/>
        </w:rPr>
        <w:t>s sniegtās liecības neiegūst</w:t>
      </w:r>
      <w:r w:rsidR="00927F3B">
        <w:rPr>
          <w:sz w:val="26"/>
          <w:szCs w:val="26"/>
          <w:lang w:eastAsia="lv-LV"/>
        </w:rPr>
        <w:t xml:space="preserve"> savā</w:t>
      </w:r>
      <w:r w:rsidRPr="00243737">
        <w:rPr>
          <w:sz w:val="26"/>
          <w:szCs w:val="26"/>
          <w:lang w:eastAsia="lv-LV"/>
        </w:rPr>
        <w:t xml:space="preserve"> valdījumā, kontrolē vai uzraudzībā.</w:t>
      </w:r>
    </w:p>
    <w:p w14:paraId="12680C5A" w14:textId="43A8D5C5" w:rsidR="002E0305" w:rsidRPr="00243737" w:rsidRDefault="002E0305" w:rsidP="00243737">
      <w:pPr>
        <w:pStyle w:val="Title"/>
        <w:spacing w:before="120"/>
        <w:jc w:val="both"/>
        <w:outlineLvl w:val="0"/>
        <w:rPr>
          <w:sz w:val="26"/>
          <w:szCs w:val="26"/>
          <w:lang w:eastAsia="lv-LV"/>
        </w:rPr>
      </w:pPr>
      <w:r w:rsidRPr="00243737">
        <w:rPr>
          <w:sz w:val="26"/>
          <w:szCs w:val="26"/>
          <w:lang w:eastAsia="lv-LV"/>
        </w:rPr>
        <w:t>43.</w:t>
      </w:r>
      <w:r w:rsidRPr="00243737">
        <w:rPr>
          <w:sz w:val="26"/>
          <w:szCs w:val="26"/>
          <w:vertAlign w:val="superscript"/>
          <w:lang w:eastAsia="lv-LV"/>
        </w:rPr>
        <w:t>2</w:t>
      </w:r>
      <w:r w:rsidR="00243737" w:rsidRPr="00243737">
        <w:rPr>
          <w:sz w:val="26"/>
          <w:szCs w:val="26"/>
          <w:lang w:eastAsia="lv-LV"/>
        </w:rPr>
        <w:t> </w:t>
      </w:r>
      <w:r w:rsidRPr="00243737">
        <w:rPr>
          <w:sz w:val="26"/>
          <w:szCs w:val="26"/>
        </w:rPr>
        <w:t>Ja Eiropas Komisija saņem pilnu pieteikumu un Konkurences padome saņem pieteikuma kopsavilkumu par iecietības programmas vienošanos, Eiropas Komisija laikposmā, kamēr tiek izlemts, vai Eiropas Komisija rīkosies attiecībā uz visu lietu vai tās daļu, ir galvenā iestāde saziņai ar pieteikuma iesniedzēju, jo īpaši sniedzot pieteikuma iesniedzējam norādījumus par to, kā veicama turpmāka iekšējā izmeklēšana. Šajā laikposmā Eiropas Komisija pēc Konkurences padomes pieprasījuma to informē par pieteikuma virzību.</w:t>
      </w:r>
    </w:p>
    <w:p w14:paraId="12EA7BA1" w14:textId="0487B29D" w:rsidR="002E0305" w:rsidRPr="00243737" w:rsidRDefault="002E0305" w:rsidP="00243737">
      <w:pPr>
        <w:pStyle w:val="Title"/>
        <w:spacing w:before="120"/>
        <w:jc w:val="both"/>
        <w:outlineLvl w:val="0"/>
        <w:rPr>
          <w:sz w:val="26"/>
          <w:szCs w:val="26"/>
          <w:lang w:eastAsia="lv-LV"/>
        </w:rPr>
      </w:pPr>
      <w:r w:rsidRPr="00243737">
        <w:rPr>
          <w:sz w:val="26"/>
          <w:szCs w:val="26"/>
          <w:lang w:eastAsia="lv-LV"/>
        </w:rPr>
        <w:t>43.</w:t>
      </w:r>
      <w:r w:rsidRPr="00243737">
        <w:rPr>
          <w:sz w:val="26"/>
          <w:szCs w:val="26"/>
          <w:vertAlign w:val="superscript"/>
          <w:lang w:eastAsia="lv-LV"/>
        </w:rPr>
        <w:t>3</w:t>
      </w:r>
      <w:r w:rsidR="00243737" w:rsidRPr="00243737">
        <w:rPr>
          <w:sz w:val="26"/>
          <w:szCs w:val="26"/>
          <w:lang w:eastAsia="lv-LV"/>
        </w:rPr>
        <w:t> </w:t>
      </w:r>
      <w:r w:rsidRPr="00243737">
        <w:rPr>
          <w:sz w:val="26"/>
          <w:szCs w:val="26"/>
          <w:lang w:eastAsia="lv-LV"/>
        </w:rPr>
        <w:t xml:space="preserve">Līdz brīdim, kad Konkurences padome pieprasa iesniegt pilnu pieteikumu, ievērojot </w:t>
      </w:r>
      <w:r w:rsidR="000E7A0D">
        <w:rPr>
          <w:sz w:val="26"/>
          <w:szCs w:val="26"/>
          <w:lang w:eastAsia="lv-LV"/>
        </w:rPr>
        <w:t xml:space="preserve">šo noteikumu </w:t>
      </w:r>
      <w:r w:rsidRPr="00243737">
        <w:rPr>
          <w:sz w:val="26"/>
          <w:szCs w:val="26"/>
          <w:lang w:eastAsia="lv-LV"/>
        </w:rPr>
        <w:t>43.</w:t>
      </w:r>
      <w:r w:rsidRPr="00243737">
        <w:rPr>
          <w:sz w:val="26"/>
          <w:szCs w:val="26"/>
          <w:vertAlign w:val="superscript"/>
          <w:lang w:eastAsia="lv-LV"/>
        </w:rPr>
        <w:t>5</w:t>
      </w:r>
      <w:r w:rsidR="00243737" w:rsidRPr="00243737">
        <w:rPr>
          <w:sz w:val="26"/>
          <w:szCs w:val="26"/>
          <w:lang w:eastAsia="lv-LV"/>
        </w:rPr>
        <w:t> </w:t>
      </w:r>
      <w:r w:rsidRPr="00243737">
        <w:rPr>
          <w:sz w:val="26"/>
          <w:szCs w:val="26"/>
          <w:lang w:eastAsia="lv-LV"/>
        </w:rPr>
        <w:t>punktā noteikto, no pieteikuma iesniedzēja var pieprasīt skaidrojum</w:t>
      </w:r>
      <w:r w:rsidR="000E7A0D">
        <w:rPr>
          <w:sz w:val="26"/>
          <w:szCs w:val="26"/>
          <w:lang w:eastAsia="lv-LV"/>
        </w:rPr>
        <w:t>u</w:t>
      </w:r>
      <w:r w:rsidRPr="00243737">
        <w:rPr>
          <w:sz w:val="26"/>
          <w:szCs w:val="26"/>
          <w:lang w:eastAsia="lv-LV"/>
        </w:rPr>
        <w:t xml:space="preserve"> tikai par </w:t>
      </w:r>
      <w:r w:rsidR="000E7A0D">
        <w:rPr>
          <w:sz w:val="26"/>
          <w:szCs w:val="26"/>
          <w:lang w:eastAsia="lv-LV"/>
        </w:rPr>
        <w:t xml:space="preserve">šo noteikumu </w:t>
      </w:r>
      <w:r w:rsidRPr="00243737">
        <w:rPr>
          <w:sz w:val="26"/>
          <w:szCs w:val="26"/>
          <w:lang w:eastAsia="lv-LV"/>
        </w:rPr>
        <w:t>38.</w:t>
      </w:r>
      <w:r w:rsidRPr="00243737">
        <w:rPr>
          <w:sz w:val="26"/>
          <w:szCs w:val="26"/>
          <w:vertAlign w:val="superscript"/>
          <w:lang w:eastAsia="lv-LV"/>
        </w:rPr>
        <w:t>1</w:t>
      </w:r>
      <w:r w:rsidR="00243737" w:rsidRPr="00243737">
        <w:rPr>
          <w:sz w:val="26"/>
          <w:szCs w:val="26"/>
          <w:lang w:eastAsia="lv-LV"/>
        </w:rPr>
        <w:t> </w:t>
      </w:r>
      <w:r w:rsidRPr="00243737">
        <w:rPr>
          <w:sz w:val="26"/>
          <w:szCs w:val="26"/>
          <w:lang w:eastAsia="lv-LV"/>
        </w:rPr>
        <w:t>punkta ietvaros pausto informāciju.</w:t>
      </w:r>
    </w:p>
    <w:p w14:paraId="2B3E2A5C" w14:textId="0E0283A1" w:rsidR="002E0305" w:rsidRPr="00243737" w:rsidRDefault="002E0305" w:rsidP="00243737">
      <w:pPr>
        <w:pStyle w:val="Title"/>
        <w:spacing w:before="120"/>
        <w:jc w:val="both"/>
        <w:outlineLvl w:val="0"/>
        <w:rPr>
          <w:sz w:val="26"/>
          <w:szCs w:val="26"/>
          <w:lang w:eastAsia="lv-LV"/>
        </w:rPr>
      </w:pPr>
      <w:r w:rsidRPr="00243737">
        <w:rPr>
          <w:sz w:val="26"/>
          <w:szCs w:val="26"/>
          <w:lang w:eastAsia="lv-LV"/>
        </w:rPr>
        <w:t>43.</w:t>
      </w:r>
      <w:r w:rsidRPr="00243737">
        <w:rPr>
          <w:sz w:val="26"/>
          <w:szCs w:val="26"/>
          <w:vertAlign w:val="superscript"/>
          <w:lang w:eastAsia="lv-LV"/>
        </w:rPr>
        <w:t>4</w:t>
      </w:r>
      <w:r w:rsidR="00243737" w:rsidRPr="00243737">
        <w:rPr>
          <w:sz w:val="26"/>
          <w:szCs w:val="26"/>
          <w:lang w:eastAsia="lv-LV"/>
        </w:rPr>
        <w:t> </w:t>
      </w:r>
      <w:r w:rsidRPr="00243737">
        <w:rPr>
          <w:sz w:val="26"/>
          <w:szCs w:val="26"/>
          <w:lang w:eastAsia="lv-LV"/>
        </w:rPr>
        <w:t>Saņemot pieteikuma kopsavilkumu, Konkurences padome pārbauda, vai par to pašu iecietības programmas vienošanos no cita pieteikuma iesniedzēja jau nav saņemts pieteikuma kopsavilkums vai pilns pieteikums. Ja Konkurences padome nav saņēmusi šādu pieteikumu no cita pieteikuma iesniedzēja un</w:t>
      </w:r>
      <w:r w:rsidR="000E7A0D">
        <w:rPr>
          <w:sz w:val="26"/>
          <w:szCs w:val="26"/>
          <w:lang w:eastAsia="lv-LV"/>
        </w:rPr>
        <w:t xml:space="preserve"> ar</w:t>
      </w:r>
      <w:r w:rsidRPr="00243737">
        <w:rPr>
          <w:sz w:val="26"/>
          <w:szCs w:val="26"/>
          <w:lang w:eastAsia="lv-LV"/>
        </w:rPr>
        <w:t xml:space="preserve"> pieteikuma kopsavilkum</w:t>
      </w:r>
      <w:r w:rsidR="000E7A0D">
        <w:rPr>
          <w:sz w:val="26"/>
          <w:szCs w:val="26"/>
          <w:lang w:eastAsia="lv-LV"/>
        </w:rPr>
        <w:t>u izpildītas</w:t>
      </w:r>
      <w:r w:rsidRPr="00243737">
        <w:rPr>
          <w:sz w:val="26"/>
          <w:szCs w:val="26"/>
          <w:lang w:eastAsia="lv-LV"/>
        </w:rPr>
        <w:t xml:space="preserve"> </w:t>
      </w:r>
      <w:r w:rsidR="000E7A0D">
        <w:rPr>
          <w:sz w:val="26"/>
          <w:szCs w:val="26"/>
          <w:lang w:eastAsia="lv-LV"/>
        </w:rPr>
        <w:t>šo noteikumu</w:t>
      </w:r>
      <w:r w:rsidRPr="00243737">
        <w:rPr>
          <w:sz w:val="26"/>
          <w:szCs w:val="26"/>
          <w:lang w:eastAsia="lv-LV"/>
        </w:rPr>
        <w:t>38.</w:t>
      </w:r>
      <w:r w:rsidRPr="00243737">
        <w:rPr>
          <w:sz w:val="26"/>
          <w:szCs w:val="26"/>
          <w:vertAlign w:val="superscript"/>
          <w:lang w:eastAsia="lv-LV"/>
        </w:rPr>
        <w:t>1</w:t>
      </w:r>
      <w:r w:rsidR="00243737" w:rsidRPr="00243737">
        <w:rPr>
          <w:sz w:val="26"/>
          <w:szCs w:val="26"/>
          <w:lang w:eastAsia="lv-LV"/>
        </w:rPr>
        <w:t> </w:t>
      </w:r>
      <w:r w:rsidRPr="00243737">
        <w:rPr>
          <w:sz w:val="26"/>
          <w:szCs w:val="26"/>
          <w:lang w:eastAsia="lv-LV"/>
        </w:rPr>
        <w:t>punktā ietvertās prasības, Konkurences padome par to informē pieteikuma iesniedzēju.</w:t>
      </w:r>
    </w:p>
    <w:p w14:paraId="159EFA56" w14:textId="598F97D2" w:rsidR="002E0305" w:rsidRPr="00243737" w:rsidRDefault="002E0305" w:rsidP="00243737">
      <w:pPr>
        <w:pStyle w:val="Title"/>
        <w:spacing w:before="120"/>
        <w:jc w:val="both"/>
        <w:outlineLvl w:val="0"/>
        <w:rPr>
          <w:sz w:val="26"/>
          <w:szCs w:val="26"/>
          <w:lang w:eastAsia="lv-LV"/>
        </w:rPr>
      </w:pPr>
      <w:r w:rsidRPr="00243737">
        <w:rPr>
          <w:sz w:val="26"/>
          <w:szCs w:val="26"/>
          <w:lang w:eastAsia="lv-LV"/>
        </w:rPr>
        <w:t>43.</w:t>
      </w:r>
      <w:r w:rsidRPr="00243737">
        <w:rPr>
          <w:sz w:val="26"/>
          <w:szCs w:val="26"/>
          <w:vertAlign w:val="superscript"/>
          <w:lang w:eastAsia="lv-LV"/>
        </w:rPr>
        <w:t>5</w:t>
      </w:r>
      <w:r w:rsidR="00243737" w:rsidRPr="00243737">
        <w:rPr>
          <w:sz w:val="26"/>
          <w:szCs w:val="26"/>
          <w:lang w:eastAsia="lv-LV"/>
        </w:rPr>
        <w:t> </w:t>
      </w:r>
      <w:r w:rsidRPr="00243737">
        <w:rPr>
          <w:sz w:val="26"/>
          <w:szCs w:val="26"/>
          <w:lang w:eastAsia="lv-LV"/>
        </w:rPr>
        <w:t>Ja Eiropas Komisija ir informējusi Konkurences padomi, ka tā attiecībā uz visu lietu vai tās daļu neplāno veikt turpmākas darbības, pieteikuma iesniedzējam ir tiesības iesniegt pilnu pieteikumu Konkurences padomē. Izņēmuma apstākļos Konkurences padome var pieprasīt pieteikuma iesniedzējam iesniegt pilnu pieteikumu pirms Eiropas Komisija ir informējusi Konkurences padomi, ka Eiropas Komisija attiecībā uz visu lietu vai tās daļu neplāno veikt turpmākas darbības, ja tas ir obligāti nepieciešams lietu nošķiršanai vai sadalei. Konkurences padome var noteikt saprātīgu termiņu, kurā pieteikuma iesniedzējam jāiesniedz pilnais pieteikums kopā ar attiecīgajiem pierādījumiem un informāciju. Tas neietekmē pieteikuma iesniedzēja tiesības brīvprātīgi iesniegt pilnu pieteikumu agrākā posmā.</w:t>
      </w:r>
    </w:p>
    <w:p w14:paraId="333F8C1F" w14:textId="09ECF0DE" w:rsidR="00700BC2" w:rsidRPr="00243737" w:rsidRDefault="002E0305" w:rsidP="002E0305">
      <w:pPr>
        <w:tabs>
          <w:tab w:val="left" w:pos="6521"/>
          <w:tab w:val="right" w:pos="8820"/>
        </w:tabs>
        <w:spacing w:before="120"/>
        <w:jc w:val="both"/>
        <w:rPr>
          <w:color w:val="1F497D" w:themeColor="text2"/>
          <w:sz w:val="26"/>
          <w:szCs w:val="26"/>
        </w:rPr>
      </w:pPr>
      <w:r w:rsidRPr="00243737">
        <w:rPr>
          <w:sz w:val="26"/>
          <w:szCs w:val="26"/>
        </w:rPr>
        <w:t>43.</w:t>
      </w:r>
      <w:r w:rsidRPr="00243737">
        <w:rPr>
          <w:sz w:val="26"/>
          <w:szCs w:val="26"/>
          <w:vertAlign w:val="superscript"/>
        </w:rPr>
        <w:t>6</w:t>
      </w:r>
      <w:r w:rsidR="00243737" w:rsidRPr="00243737">
        <w:rPr>
          <w:sz w:val="26"/>
          <w:szCs w:val="26"/>
        </w:rPr>
        <w:t> </w:t>
      </w:r>
      <w:r w:rsidRPr="00243737">
        <w:rPr>
          <w:sz w:val="26"/>
          <w:szCs w:val="26"/>
        </w:rPr>
        <w:t>Ja pieteikuma iesniedzējs saskaņā ar 43.</w:t>
      </w:r>
      <w:r w:rsidRPr="00243737">
        <w:rPr>
          <w:sz w:val="26"/>
          <w:szCs w:val="26"/>
          <w:vertAlign w:val="superscript"/>
        </w:rPr>
        <w:t>5</w:t>
      </w:r>
      <w:r w:rsidR="00243737" w:rsidRPr="00243737">
        <w:rPr>
          <w:sz w:val="26"/>
          <w:szCs w:val="26"/>
        </w:rPr>
        <w:t> </w:t>
      </w:r>
      <w:r w:rsidRPr="00243737">
        <w:rPr>
          <w:sz w:val="26"/>
          <w:szCs w:val="26"/>
        </w:rPr>
        <w:t>punktu Konkurences padomē iesniedz pilno pieteikumu, uzskatāms, ka pilnais pieteikums iesniegts pieteikuma kopsavilkuma iesniegšanas laikā, ja pieteikuma kopsavilkums aptver to pašu ietekmētās preces tirgu un ģeogrāfisko teritoriju, kā arī to pašu iecietības programmas vienošanās darbības ilgumu kā norādīts Eiropas Komisijai iesniegtajā iecietības programmas pieteikumā, kas var būt atjaunināts.";</w:t>
      </w:r>
    </w:p>
    <w:p w14:paraId="0C84116A" w14:textId="120AD350" w:rsidR="005570D2" w:rsidRPr="00D56F25" w:rsidRDefault="00146F5E" w:rsidP="004E36D7">
      <w:pPr>
        <w:pStyle w:val="Title"/>
        <w:spacing w:before="240"/>
        <w:jc w:val="both"/>
        <w:outlineLvl w:val="0"/>
        <w:rPr>
          <w:sz w:val="26"/>
          <w:szCs w:val="26"/>
        </w:rPr>
      </w:pPr>
      <w:r w:rsidRPr="00D56F25">
        <w:rPr>
          <w:sz w:val="26"/>
          <w:szCs w:val="26"/>
        </w:rPr>
        <w:t>1.</w:t>
      </w:r>
      <w:r w:rsidR="00243737" w:rsidRPr="00D56F25">
        <w:rPr>
          <w:sz w:val="26"/>
          <w:szCs w:val="26"/>
        </w:rPr>
        <w:t>30</w:t>
      </w:r>
      <w:r w:rsidRPr="00D56F25">
        <w:rPr>
          <w:sz w:val="26"/>
          <w:szCs w:val="26"/>
        </w:rPr>
        <w:t>. </w:t>
      </w:r>
      <w:r w:rsidR="005570D2" w:rsidRPr="00D56F25">
        <w:rPr>
          <w:sz w:val="26"/>
          <w:szCs w:val="26"/>
        </w:rPr>
        <w:t>izteikt informatīv</w:t>
      </w:r>
      <w:r w:rsidR="00A0613F" w:rsidRPr="00D56F25">
        <w:rPr>
          <w:sz w:val="26"/>
          <w:szCs w:val="26"/>
        </w:rPr>
        <w:t>o</w:t>
      </w:r>
      <w:r w:rsidR="005570D2" w:rsidRPr="00D56F25">
        <w:rPr>
          <w:sz w:val="26"/>
          <w:szCs w:val="26"/>
        </w:rPr>
        <w:t xml:space="preserve"> atsauc</w:t>
      </w:r>
      <w:r w:rsidR="00A0613F" w:rsidRPr="00D56F25">
        <w:rPr>
          <w:sz w:val="26"/>
          <w:szCs w:val="26"/>
        </w:rPr>
        <w:t>i</w:t>
      </w:r>
      <w:r w:rsidR="005570D2" w:rsidRPr="00D56F25">
        <w:rPr>
          <w:sz w:val="26"/>
          <w:szCs w:val="26"/>
        </w:rPr>
        <w:t xml:space="preserve"> uz Eiropas Savienības direktīv</w:t>
      </w:r>
      <w:r w:rsidR="00B55839" w:rsidRPr="00D56F25">
        <w:rPr>
          <w:sz w:val="26"/>
          <w:szCs w:val="26"/>
        </w:rPr>
        <w:t>u</w:t>
      </w:r>
      <w:r w:rsidR="005570D2" w:rsidRPr="00D56F25">
        <w:rPr>
          <w:sz w:val="26"/>
          <w:szCs w:val="26"/>
        </w:rPr>
        <w:t xml:space="preserve"> šādā redakcijā:</w:t>
      </w:r>
    </w:p>
    <w:p w14:paraId="518F103D" w14:textId="16EB2F9B" w:rsidR="00146F5E" w:rsidRPr="00D56F25" w:rsidRDefault="00A0613F" w:rsidP="00EF72A0">
      <w:pPr>
        <w:pStyle w:val="Title"/>
        <w:spacing w:before="120"/>
        <w:ind w:firstLine="709"/>
        <w:outlineLvl w:val="0"/>
        <w:rPr>
          <w:sz w:val="26"/>
          <w:szCs w:val="26"/>
        </w:rPr>
      </w:pPr>
      <w:r w:rsidRPr="00D56F25">
        <w:rPr>
          <w:sz w:val="26"/>
          <w:szCs w:val="26"/>
        </w:rPr>
        <w:t>"</w:t>
      </w:r>
      <w:r w:rsidRPr="00D56F25">
        <w:rPr>
          <w:b/>
          <w:bCs/>
          <w:sz w:val="26"/>
          <w:szCs w:val="26"/>
          <w:lang w:eastAsia="lv-LV"/>
        </w:rPr>
        <w:t>Informatīva atsauce uz Eiropas Savienības direktīvām</w:t>
      </w:r>
    </w:p>
    <w:p w14:paraId="61C9391D" w14:textId="578E0E45" w:rsidR="00A0613F" w:rsidRPr="00D56F25" w:rsidRDefault="00A0613F" w:rsidP="00EF72A0">
      <w:pPr>
        <w:spacing w:before="120"/>
        <w:jc w:val="both"/>
        <w:rPr>
          <w:sz w:val="26"/>
          <w:szCs w:val="26"/>
        </w:rPr>
      </w:pPr>
      <w:r w:rsidRPr="00D56F25">
        <w:rPr>
          <w:sz w:val="26"/>
          <w:szCs w:val="26"/>
        </w:rPr>
        <w:t>Noteikumos iekļautas tiesību normas, kas izriet no:</w:t>
      </w:r>
    </w:p>
    <w:p w14:paraId="7FA10890" w14:textId="419365BC" w:rsidR="00A0613F" w:rsidRPr="00D56F25" w:rsidRDefault="00A0613F" w:rsidP="004E36D7">
      <w:pPr>
        <w:spacing w:before="120"/>
        <w:jc w:val="both"/>
        <w:rPr>
          <w:sz w:val="26"/>
          <w:szCs w:val="26"/>
        </w:rPr>
      </w:pPr>
      <w:r w:rsidRPr="00D56F25">
        <w:rPr>
          <w:sz w:val="26"/>
          <w:szCs w:val="26"/>
        </w:rPr>
        <w:t>1)</w:t>
      </w:r>
      <w:r w:rsidR="004E36D7" w:rsidRPr="00D56F25">
        <w:rPr>
          <w:sz w:val="26"/>
          <w:szCs w:val="26"/>
        </w:rPr>
        <w:t> </w:t>
      </w:r>
      <w:r w:rsidRPr="00D56F25">
        <w:rPr>
          <w:sz w:val="26"/>
          <w:szCs w:val="26"/>
        </w:rPr>
        <w:t>Eiropas Parlamenta un Padomes 2014.</w:t>
      </w:r>
      <w:r w:rsidR="00EF72A0" w:rsidRPr="00D56F25">
        <w:rPr>
          <w:sz w:val="26"/>
          <w:szCs w:val="26"/>
        </w:rPr>
        <w:t> </w:t>
      </w:r>
      <w:r w:rsidRPr="00D56F25">
        <w:rPr>
          <w:sz w:val="26"/>
          <w:szCs w:val="26"/>
        </w:rPr>
        <w:t>gada 26.</w:t>
      </w:r>
      <w:r w:rsidR="00EF72A0" w:rsidRPr="00D56F25">
        <w:rPr>
          <w:sz w:val="26"/>
          <w:szCs w:val="26"/>
        </w:rPr>
        <w:t> </w:t>
      </w:r>
      <w:r w:rsidRPr="00D56F25">
        <w:rPr>
          <w:sz w:val="26"/>
          <w:szCs w:val="26"/>
        </w:rPr>
        <w:t>novembra Direktīvas</w:t>
      </w:r>
      <w:r w:rsidR="00EF72A0" w:rsidRPr="00D56F25">
        <w:rPr>
          <w:sz w:val="26"/>
          <w:szCs w:val="26"/>
        </w:rPr>
        <w:t xml:space="preserve"> </w:t>
      </w:r>
      <w:r w:rsidRPr="00D56F25">
        <w:rPr>
          <w:sz w:val="26"/>
          <w:szCs w:val="26"/>
        </w:rPr>
        <w:t>2014/104/ES</w:t>
      </w:r>
      <w:r w:rsidR="00EF72A0" w:rsidRPr="00D56F25">
        <w:rPr>
          <w:sz w:val="26"/>
          <w:szCs w:val="26"/>
        </w:rPr>
        <w:t xml:space="preserve"> </w:t>
      </w:r>
      <w:r w:rsidRPr="00D56F25">
        <w:rPr>
          <w:sz w:val="26"/>
          <w:szCs w:val="26"/>
        </w:rPr>
        <w:t>par atsevišķiem noteikumiem, kuri valstu tiesībās reglamentē zaudējumu atlīdzināšanas prasības par dalībvalstīm un Eiropas Savienības konkurences tiesību pārkāpumiem;</w:t>
      </w:r>
    </w:p>
    <w:p w14:paraId="4FC073F2" w14:textId="5B456405" w:rsidR="004E36D7" w:rsidRPr="000B3388" w:rsidRDefault="004E36D7" w:rsidP="004E36D7">
      <w:pPr>
        <w:spacing w:before="120"/>
        <w:jc w:val="both"/>
        <w:rPr>
          <w:sz w:val="26"/>
          <w:szCs w:val="26"/>
        </w:rPr>
      </w:pPr>
      <w:r w:rsidRPr="004E36D7">
        <w:rPr>
          <w:color w:val="1F497D" w:themeColor="text2"/>
          <w:sz w:val="26"/>
          <w:szCs w:val="26"/>
        </w:rPr>
        <w:t>2) </w:t>
      </w:r>
      <w:r w:rsidRPr="004E36D7">
        <w:rPr>
          <w:sz w:val="26"/>
          <w:szCs w:val="26"/>
        </w:rPr>
        <w:t xml:space="preserve">Eiropas Parlamenta un Padomes 2018. gada 11. decembra Direktīvas (ES) 2019/1 par apstākļu nodrošināšanu nolūkā dot dalībvalstu konkurences iestādēm iespēju efektīvāk </w:t>
      </w:r>
      <w:r w:rsidRPr="004E36D7">
        <w:rPr>
          <w:sz w:val="26"/>
          <w:szCs w:val="26"/>
        </w:rPr>
        <w:lastRenderedPageBreak/>
        <w:t xml:space="preserve">izpildīt konkurences noteikumus un par iekšējā tirgus pienācīgas darbības </w:t>
      </w:r>
      <w:r w:rsidRPr="000B3388">
        <w:rPr>
          <w:sz w:val="26"/>
          <w:szCs w:val="26"/>
        </w:rPr>
        <w:t>nodrošināšanu.</w:t>
      </w:r>
    </w:p>
    <w:p w14:paraId="2893DBDC" w14:textId="3E872962" w:rsidR="003460CE" w:rsidRPr="000B3388" w:rsidRDefault="004E36D7" w:rsidP="004E36D7">
      <w:pPr>
        <w:pStyle w:val="Title"/>
        <w:spacing w:before="120"/>
        <w:jc w:val="both"/>
        <w:outlineLvl w:val="0"/>
        <w:rPr>
          <w:sz w:val="26"/>
          <w:szCs w:val="26"/>
        </w:rPr>
      </w:pPr>
      <w:r w:rsidRPr="000B3388">
        <w:rPr>
          <w:sz w:val="26"/>
          <w:szCs w:val="26"/>
          <w:lang w:eastAsia="lv-LV"/>
        </w:rPr>
        <w:t>3</w:t>
      </w:r>
      <w:r w:rsidR="00A0613F" w:rsidRPr="000B3388">
        <w:rPr>
          <w:sz w:val="26"/>
          <w:szCs w:val="26"/>
          <w:lang w:eastAsia="lv-LV"/>
        </w:rPr>
        <w:t>)</w:t>
      </w:r>
      <w:r w:rsidRPr="000B3388">
        <w:rPr>
          <w:sz w:val="26"/>
          <w:szCs w:val="26"/>
          <w:lang w:eastAsia="lv-LV"/>
        </w:rPr>
        <w:t> </w:t>
      </w:r>
      <w:r w:rsidR="00645B1D" w:rsidRPr="000B3388">
        <w:rPr>
          <w:sz w:val="26"/>
          <w:szCs w:val="26"/>
        </w:rPr>
        <w:t>Eiropas Parlamenta un Padomes 2019. gada 17. aprīļa Direktīvas 2019/633/ES par negodīgu tirdzniecības praksi starpuzņēmumu attiecībās lauksaimniecības un pārtikas piegādes ķēdē</w:t>
      </w:r>
      <w:r w:rsidR="00A0613F" w:rsidRPr="000B3388">
        <w:rPr>
          <w:sz w:val="26"/>
          <w:szCs w:val="26"/>
          <w:lang w:eastAsia="lv-LV"/>
        </w:rPr>
        <w:t>.</w:t>
      </w:r>
      <w:r w:rsidR="000C3217" w:rsidRPr="000B3388">
        <w:rPr>
          <w:sz w:val="26"/>
          <w:szCs w:val="26"/>
        </w:rPr>
        <w:t>"</w:t>
      </w:r>
      <w:r w:rsidR="00CB2118" w:rsidRPr="000B3388">
        <w:rPr>
          <w:sz w:val="26"/>
          <w:szCs w:val="26"/>
        </w:rPr>
        <w:t>.</w:t>
      </w:r>
    </w:p>
    <w:p w14:paraId="5283DCA4" w14:textId="77777777" w:rsidR="002D0C6D" w:rsidRPr="000B3388" w:rsidRDefault="002D0C6D" w:rsidP="00D65725">
      <w:pPr>
        <w:pStyle w:val="Title"/>
        <w:spacing w:before="120"/>
        <w:jc w:val="both"/>
        <w:outlineLvl w:val="0"/>
        <w:rPr>
          <w:sz w:val="26"/>
          <w:szCs w:val="26"/>
        </w:rPr>
      </w:pPr>
    </w:p>
    <w:p w14:paraId="4B664BDB" w14:textId="230038EA" w:rsidR="009D1238" w:rsidRPr="000B3388" w:rsidRDefault="00143392" w:rsidP="00D65725">
      <w:pPr>
        <w:pStyle w:val="Title"/>
        <w:spacing w:before="120"/>
        <w:jc w:val="both"/>
        <w:outlineLvl w:val="0"/>
        <w:rPr>
          <w:sz w:val="26"/>
          <w:szCs w:val="26"/>
        </w:rPr>
      </w:pPr>
      <w:r w:rsidRPr="000B3388">
        <w:rPr>
          <w:sz w:val="26"/>
          <w:szCs w:val="26"/>
        </w:rPr>
        <w:t>2. </w:t>
      </w:r>
      <w:r w:rsidR="002D0C6D" w:rsidRPr="000B3388">
        <w:rPr>
          <w:sz w:val="26"/>
          <w:szCs w:val="26"/>
        </w:rPr>
        <w:t>Šo n</w:t>
      </w:r>
      <w:r w:rsidR="007C4838" w:rsidRPr="000B3388">
        <w:rPr>
          <w:sz w:val="26"/>
          <w:szCs w:val="26"/>
        </w:rPr>
        <w:t>oteikum</w:t>
      </w:r>
      <w:r w:rsidR="002D0C6D" w:rsidRPr="000B3388">
        <w:rPr>
          <w:sz w:val="26"/>
          <w:szCs w:val="26"/>
        </w:rPr>
        <w:t xml:space="preserve">u </w:t>
      </w:r>
      <w:r w:rsidR="00D56F25" w:rsidRPr="000B3388">
        <w:rPr>
          <w:sz w:val="26"/>
          <w:szCs w:val="26"/>
        </w:rPr>
        <w:t xml:space="preserve">1.1., 1.2., </w:t>
      </w:r>
      <w:r w:rsidR="00E62206" w:rsidRPr="000B3388">
        <w:rPr>
          <w:sz w:val="26"/>
          <w:szCs w:val="26"/>
        </w:rPr>
        <w:t xml:space="preserve">1.4., 1.5., </w:t>
      </w:r>
      <w:r w:rsidR="00D56F25" w:rsidRPr="000B3388">
        <w:rPr>
          <w:sz w:val="26"/>
          <w:szCs w:val="26"/>
        </w:rPr>
        <w:t>1.</w:t>
      </w:r>
      <w:r w:rsidR="00E62206" w:rsidRPr="000B3388">
        <w:rPr>
          <w:sz w:val="26"/>
          <w:szCs w:val="26"/>
        </w:rPr>
        <w:t>8</w:t>
      </w:r>
      <w:r w:rsidR="00D56F25" w:rsidRPr="000B3388">
        <w:rPr>
          <w:sz w:val="26"/>
          <w:szCs w:val="26"/>
        </w:rPr>
        <w:t>., 1.</w:t>
      </w:r>
      <w:r w:rsidR="00E62206" w:rsidRPr="000B3388">
        <w:rPr>
          <w:sz w:val="26"/>
          <w:szCs w:val="26"/>
        </w:rPr>
        <w:t>12</w:t>
      </w:r>
      <w:r w:rsidR="00D56F25" w:rsidRPr="000B3388">
        <w:rPr>
          <w:sz w:val="26"/>
          <w:szCs w:val="26"/>
        </w:rPr>
        <w:t>., 1.14. </w:t>
      </w:r>
      <w:r w:rsidR="002D0C6D" w:rsidRPr="000B3388">
        <w:rPr>
          <w:sz w:val="26"/>
          <w:szCs w:val="26"/>
        </w:rPr>
        <w:t>apakšpunkts</w:t>
      </w:r>
      <w:r w:rsidR="00D56F25" w:rsidRPr="000B3388">
        <w:rPr>
          <w:sz w:val="26"/>
          <w:szCs w:val="26"/>
        </w:rPr>
        <w:t xml:space="preserve"> un 1.30. apakšpunktā ietvertā informatīvā atsauce uz Eiropas Parlamenta un Padomes 2019. gada 17. aprīļa Direktīvu 2019/633/ES par negodīgu tirdzniecības praksi starpuzņēmumu attiecībās lauksaimniecības un pārtikas piegādes ķēdē</w:t>
      </w:r>
      <w:r w:rsidR="007C4838" w:rsidRPr="000B3388">
        <w:rPr>
          <w:sz w:val="26"/>
          <w:szCs w:val="26"/>
        </w:rPr>
        <w:t xml:space="preserve"> stājas spēkā 20</w:t>
      </w:r>
      <w:r w:rsidR="000C3217" w:rsidRPr="000B3388">
        <w:rPr>
          <w:sz w:val="26"/>
          <w:szCs w:val="26"/>
        </w:rPr>
        <w:t>21</w:t>
      </w:r>
      <w:r w:rsidR="007C4838" w:rsidRPr="000B3388">
        <w:rPr>
          <w:sz w:val="26"/>
          <w:szCs w:val="26"/>
        </w:rPr>
        <w:t>. gada 1. </w:t>
      </w:r>
      <w:r w:rsidR="007A5963" w:rsidRPr="000B3388">
        <w:rPr>
          <w:sz w:val="26"/>
          <w:szCs w:val="26"/>
        </w:rPr>
        <w:t>novembrī</w:t>
      </w:r>
      <w:r w:rsidR="00D56F25" w:rsidRPr="000B3388">
        <w:rPr>
          <w:sz w:val="26"/>
          <w:szCs w:val="26"/>
        </w:rPr>
        <w:t>.</w:t>
      </w:r>
    </w:p>
    <w:p w14:paraId="01F95F6E" w14:textId="77777777" w:rsidR="006457F2" w:rsidRPr="00741559" w:rsidRDefault="006457F2" w:rsidP="00EC6FF6">
      <w:pPr>
        <w:jc w:val="both"/>
        <w:rPr>
          <w:sz w:val="26"/>
          <w:szCs w:val="26"/>
        </w:rPr>
      </w:pPr>
    </w:p>
    <w:p w14:paraId="56CEB954" w14:textId="07DBC28A" w:rsidR="006457F2" w:rsidRDefault="006457F2" w:rsidP="00EC6FF6">
      <w:pPr>
        <w:jc w:val="both"/>
        <w:rPr>
          <w:sz w:val="26"/>
          <w:szCs w:val="26"/>
        </w:rPr>
      </w:pPr>
    </w:p>
    <w:p w14:paraId="14C2E5F4" w14:textId="13FC6F80" w:rsidR="00927F3B" w:rsidRDefault="00927F3B" w:rsidP="00EC6FF6">
      <w:pPr>
        <w:jc w:val="both"/>
        <w:rPr>
          <w:sz w:val="26"/>
          <w:szCs w:val="26"/>
        </w:rPr>
      </w:pPr>
    </w:p>
    <w:p w14:paraId="564E3B45" w14:textId="77777777" w:rsidR="00927F3B" w:rsidRPr="00741559" w:rsidRDefault="00927F3B" w:rsidP="00EC6FF6">
      <w:pPr>
        <w:jc w:val="both"/>
        <w:rPr>
          <w:sz w:val="26"/>
          <w:szCs w:val="26"/>
        </w:rPr>
      </w:pPr>
    </w:p>
    <w:p w14:paraId="77B2603D" w14:textId="1663A67E" w:rsidR="00173D9B" w:rsidRDefault="00173D9B" w:rsidP="00D65725">
      <w:pPr>
        <w:ind w:right="-483"/>
        <w:rPr>
          <w:sz w:val="26"/>
          <w:szCs w:val="26"/>
        </w:rPr>
      </w:pPr>
      <w:r w:rsidRPr="00787178">
        <w:rPr>
          <w:sz w:val="26"/>
          <w:szCs w:val="26"/>
        </w:rPr>
        <w:t>Ministru prezidents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87178">
        <w:rPr>
          <w:sz w:val="26"/>
          <w:szCs w:val="26"/>
        </w:rPr>
        <w:t>A. K. Kariņš</w:t>
      </w:r>
    </w:p>
    <w:p w14:paraId="245C4CBA" w14:textId="77777777" w:rsidR="00173D9B" w:rsidRDefault="00173D9B" w:rsidP="00D65725">
      <w:pPr>
        <w:ind w:right="-483"/>
        <w:rPr>
          <w:sz w:val="26"/>
          <w:szCs w:val="26"/>
        </w:rPr>
      </w:pPr>
    </w:p>
    <w:p w14:paraId="0F5E87F3" w14:textId="07F6DBD6" w:rsidR="00D65725" w:rsidRPr="00787178" w:rsidRDefault="00D65725" w:rsidP="00D65725">
      <w:pPr>
        <w:ind w:right="-483"/>
        <w:rPr>
          <w:sz w:val="26"/>
          <w:szCs w:val="26"/>
        </w:rPr>
      </w:pPr>
      <w:r w:rsidRPr="00787178">
        <w:rPr>
          <w:sz w:val="26"/>
          <w:szCs w:val="26"/>
        </w:rPr>
        <w:t>Ekonomikas ministrs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87178">
        <w:rPr>
          <w:sz w:val="26"/>
          <w:szCs w:val="26"/>
        </w:rPr>
        <w:t>J. Vitenbergs</w:t>
      </w:r>
    </w:p>
    <w:p w14:paraId="70AAAE15" w14:textId="5EE5584F" w:rsidR="00E074D7" w:rsidRPr="00741559" w:rsidRDefault="00E074D7" w:rsidP="00602F95">
      <w:pPr>
        <w:tabs>
          <w:tab w:val="left" w:pos="6521"/>
          <w:tab w:val="right" w:pos="8820"/>
        </w:tabs>
        <w:ind w:firstLine="709"/>
        <w:rPr>
          <w:sz w:val="26"/>
          <w:szCs w:val="26"/>
        </w:rPr>
      </w:pPr>
    </w:p>
    <w:p w14:paraId="1F79B222" w14:textId="1AB37741" w:rsidR="00E074D7" w:rsidRPr="00741559" w:rsidRDefault="00E074D7" w:rsidP="00602F95">
      <w:pPr>
        <w:tabs>
          <w:tab w:val="left" w:pos="6521"/>
          <w:tab w:val="right" w:pos="8820"/>
        </w:tabs>
        <w:ind w:firstLine="709"/>
        <w:rPr>
          <w:sz w:val="26"/>
          <w:szCs w:val="26"/>
        </w:rPr>
      </w:pPr>
    </w:p>
    <w:p w14:paraId="5C221C98" w14:textId="0E12C5A0" w:rsidR="00E074D7" w:rsidRPr="00741559" w:rsidRDefault="00E074D7" w:rsidP="00E074D7">
      <w:pPr>
        <w:tabs>
          <w:tab w:val="left" w:pos="6521"/>
          <w:tab w:val="right" w:pos="8820"/>
        </w:tabs>
        <w:ind w:firstLine="709"/>
        <w:rPr>
          <w:sz w:val="26"/>
          <w:szCs w:val="26"/>
        </w:rPr>
      </w:pPr>
    </w:p>
    <w:sectPr w:rsidR="00E074D7" w:rsidRPr="00741559" w:rsidSect="006457F2">
      <w:headerReference w:type="default" r:id="rId11"/>
      <w:footerReference w:type="default" r:id="rId12"/>
      <w:headerReference w:type="first" r:id="rId13"/>
      <w:footerReference w:type="first" r:id="rId14"/>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AF6F7" w14:textId="77777777" w:rsidR="002F449F" w:rsidRDefault="002F449F">
      <w:r>
        <w:separator/>
      </w:r>
    </w:p>
  </w:endnote>
  <w:endnote w:type="continuationSeparator" w:id="0">
    <w:p w14:paraId="15FD4907" w14:textId="77777777" w:rsidR="002F449F" w:rsidRDefault="002F449F">
      <w:r>
        <w:continuationSeparator/>
      </w:r>
    </w:p>
  </w:endnote>
  <w:endnote w:type="continuationNotice" w:id="1">
    <w:p w14:paraId="3709F78E" w14:textId="77777777" w:rsidR="002F449F" w:rsidRDefault="002F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6A33A" w14:textId="68CFD2ED" w:rsidR="005570D2" w:rsidRPr="00564290" w:rsidRDefault="00645B1D" w:rsidP="00564290">
    <w:pPr>
      <w:pStyle w:val="Foote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EMNot_</w:t>
    </w:r>
    <w:r w:rsidR="00927F3B">
      <w:rPr>
        <w:noProof/>
        <w:sz w:val="20"/>
        <w:szCs w:val="20"/>
      </w:rPr>
      <w:t>1</w:t>
    </w:r>
    <w:r w:rsidR="00D93DFA">
      <w:rPr>
        <w:noProof/>
        <w:sz w:val="20"/>
        <w:szCs w:val="20"/>
      </w:rPr>
      <w:t>5</w:t>
    </w:r>
    <w:r w:rsidR="00173D9B">
      <w:rPr>
        <w:noProof/>
        <w:sz w:val="20"/>
        <w:szCs w:val="20"/>
      </w:rPr>
      <w:t>0321</w:t>
    </w:r>
    <w:r w:rsidR="00D65725">
      <w:rPr>
        <w:noProof/>
        <w:sz w:val="20"/>
        <w:szCs w:val="20"/>
      </w:rPr>
      <w:t>_</w:t>
    </w:r>
    <w:r>
      <w:rPr>
        <w:noProof/>
        <w:sz w:val="20"/>
        <w:szCs w:val="20"/>
      </w:rPr>
      <w:t>Sodu_not_</w:t>
    </w:r>
    <w:r w:rsidR="00173D9B">
      <w:rPr>
        <w:noProof/>
        <w:sz w:val="20"/>
        <w:szCs w:val="20"/>
      </w:rPr>
      <w:t>ECN_</w:t>
    </w:r>
    <w:r>
      <w:rPr>
        <w:noProof/>
        <w:sz w:val="20"/>
        <w:szCs w:val="20"/>
      </w:rPr>
      <w:t>NTPAL.docx</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C354" w14:textId="6BFDE9B1" w:rsidR="006457F2" w:rsidRPr="00173D9B" w:rsidRDefault="00173D9B" w:rsidP="00173D9B">
    <w:pPr>
      <w:pStyle w:val="Foote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EMNot_</w:t>
    </w:r>
    <w:r w:rsidR="00927F3B">
      <w:rPr>
        <w:noProof/>
        <w:sz w:val="20"/>
        <w:szCs w:val="20"/>
      </w:rPr>
      <w:t>1</w:t>
    </w:r>
    <w:r w:rsidR="00D93DFA">
      <w:rPr>
        <w:noProof/>
        <w:sz w:val="20"/>
        <w:szCs w:val="20"/>
      </w:rPr>
      <w:t>5</w:t>
    </w:r>
    <w:r>
      <w:rPr>
        <w:noProof/>
        <w:sz w:val="20"/>
        <w:szCs w:val="20"/>
      </w:rPr>
      <w:t>0321_Sodu_not_ECN_NTPAL.docx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899AF" w14:textId="77777777" w:rsidR="002F449F" w:rsidRDefault="002F449F">
      <w:r>
        <w:separator/>
      </w:r>
    </w:p>
  </w:footnote>
  <w:footnote w:type="continuationSeparator" w:id="0">
    <w:p w14:paraId="5B6373A5" w14:textId="77777777" w:rsidR="002F449F" w:rsidRDefault="002F449F">
      <w:r>
        <w:continuationSeparator/>
      </w:r>
    </w:p>
  </w:footnote>
  <w:footnote w:type="continuationNotice" w:id="1">
    <w:p w14:paraId="050A030F" w14:textId="77777777" w:rsidR="002F449F" w:rsidRDefault="002F4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864840"/>
      <w:docPartObj>
        <w:docPartGallery w:val="Page Numbers (Top of Page)"/>
        <w:docPartUnique/>
      </w:docPartObj>
    </w:sdtPr>
    <w:sdtEndPr>
      <w:rPr>
        <w:noProof/>
      </w:rPr>
    </w:sdtEndPr>
    <w:sdtContent>
      <w:p w14:paraId="04BF023B" w14:textId="5E033212" w:rsidR="006F1D73" w:rsidRDefault="006F1D73">
        <w:pPr>
          <w:pStyle w:val="Header"/>
          <w:jc w:val="center"/>
        </w:pPr>
        <w:r>
          <w:fldChar w:fldCharType="begin"/>
        </w:r>
        <w:r>
          <w:instrText xml:space="preserve"> PAGE   \* MERGEFORMAT </w:instrText>
        </w:r>
        <w:r>
          <w:fldChar w:fldCharType="separate"/>
        </w:r>
        <w:r w:rsidR="00602F95">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F15E" w14:textId="77777777" w:rsidR="006457F2" w:rsidRPr="006457F2" w:rsidRDefault="006457F2">
    <w:pPr>
      <w:pStyle w:val="Header"/>
      <w:rPr>
        <w:sz w:val="28"/>
        <w:szCs w:val="28"/>
      </w:rPr>
    </w:pPr>
  </w:p>
  <w:p w14:paraId="0D020237" w14:textId="7AB0B6EB" w:rsidR="006457F2" w:rsidRPr="006457F2" w:rsidRDefault="006457F2">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D6CA5"/>
    <w:multiLevelType w:val="hybridMultilevel"/>
    <w:tmpl w:val="9A8EE5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1E935BC"/>
    <w:multiLevelType w:val="multilevel"/>
    <w:tmpl w:val="516C13D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02DFD"/>
    <w:rsid w:val="0000455B"/>
    <w:rsid w:val="0001382E"/>
    <w:rsid w:val="000149FD"/>
    <w:rsid w:val="00023004"/>
    <w:rsid w:val="00024C23"/>
    <w:rsid w:val="00032A80"/>
    <w:rsid w:val="000343F2"/>
    <w:rsid w:val="00035B1E"/>
    <w:rsid w:val="00046E8C"/>
    <w:rsid w:val="00064A65"/>
    <w:rsid w:val="00065417"/>
    <w:rsid w:val="00075648"/>
    <w:rsid w:val="000848E3"/>
    <w:rsid w:val="0008640E"/>
    <w:rsid w:val="00097A3F"/>
    <w:rsid w:val="000A5426"/>
    <w:rsid w:val="000A56EC"/>
    <w:rsid w:val="000A7D69"/>
    <w:rsid w:val="000B1114"/>
    <w:rsid w:val="000B3388"/>
    <w:rsid w:val="000B5288"/>
    <w:rsid w:val="000C3217"/>
    <w:rsid w:val="000D0BD6"/>
    <w:rsid w:val="000D1A2F"/>
    <w:rsid w:val="000E7A0D"/>
    <w:rsid w:val="000F2D8F"/>
    <w:rsid w:val="000F6DC0"/>
    <w:rsid w:val="00106DF2"/>
    <w:rsid w:val="00122A47"/>
    <w:rsid w:val="001254CA"/>
    <w:rsid w:val="00130ADE"/>
    <w:rsid w:val="00137AC9"/>
    <w:rsid w:val="00143392"/>
    <w:rsid w:val="00143694"/>
    <w:rsid w:val="00146F5E"/>
    <w:rsid w:val="0014794E"/>
    <w:rsid w:val="00150485"/>
    <w:rsid w:val="00162B07"/>
    <w:rsid w:val="00166916"/>
    <w:rsid w:val="00166FCA"/>
    <w:rsid w:val="00173D9B"/>
    <w:rsid w:val="0017478B"/>
    <w:rsid w:val="00181AD6"/>
    <w:rsid w:val="001920E1"/>
    <w:rsid w:val="00196238"/>
    <w:rsid w:val="00196267"/>
    <w:rsid w:val="00196DC1"/>
    <w:rsid w:val="001A29BC"/>
    <w:rsid w:val="001A3B94"/>
    <w:rsid w:val="001A6036"/>
    <w:rsid w:val="001B2BDF"/>
    <w:rsid w:val="001C2481"/>
    <w:rsid w:val="001C4ABC"/>
    <w:rsid w:val="001C54BD"/>
    <w:rsid w:val="001D31F3"/>
    <w:rsid w:val="001D7F58"/>
    <w:rsid w:val="001E513B"/>
    <w:rsid w:val="001E7CF0"/>
    <w:rsid w:val="001F3E91"/>
    <w:rsid w:val="002022CB"/>
    <w:rsid w:val="00203042"/>
    <w:rsid w:val="002038DC"/>
    <w:rsid w:val="00203E61"/>
    <w:rsid w:val="002040C5"/>
    <w:rsid w:val="00216C6D"/>
    <w:rsid w:val="002324E9"/>
    <w:rsid w:val="00240843"/>
    <w:rsid w:val="00242C98"/>
    <w:rsid w:val="00243737"/>
    <w:rsid w:val="00265B3E"/>
    <w:rsid w:val="00267BAA"/>
    <w:rsid w:val="00280C18"/>
    <w:rsid w:val="00290093"/>
    <w:rsid w:val="00294ED1"/>
    <w:rsid w:val="00295B82"/>
    <w:rsid w:val="002A72A1"/>
    <w:rsid w:val="002B0CDC"/>
    <w:rsid w:val="002B1439"/>
    <w:rsid w:val="002B6DA9"/>
    <w:rsid w:val="002C51C0"/>
    <w:rsid w:val="002D0280"/>
    <w:rsid w:val="002D0293"/>
    <w:rsid w:val="002D0C6D"/>
    <w:rsid w:val="002D5D3B"/>
    <w:rsid w:val="002D5FC0"/>
    <w:rsid w:val="002E0305"/>
    <w:rsid w:val="002E528A"/>
    <w:rsid w:val="002E6286"/>
    <w:rsid w:val="002F09CE"/>
    <w:rsid w:val="002F449F"/>
    <w:rsid w:val="002F71E6"/>
    <w:rsid w:val="003028D4"/>
    <w:rsid w:val="00306BA9"/>
    <w:rsid w:val="00343C6B"/>
    <w:rsid w:val="003460CE"/>
    <w:rsid w:val="003461B0"/>
    <w:rsid w:val="00346ACE"/>
    <w:rsid w:val="0034753E"/>
    <w:rsid w:val="00353A3B"/>
    <w:rsid w:val="00354596"/>
    <w:rsid w:val="003657FB"/>
    <w:rsid w:val="00370725"/>
    <w:rsid w:val="00370BF8"/>
    <w:rsid w:val="00376CF7"/>
    <w:rsid w:val="00381D2A"/>
    <w:rsid w:val="003820BE"/>
    <w:rsid w:val="00394279"/>
    <w:rsid w:val="00395176"/>
    <w:rsid w:val="00395BC5"/>
    <w:rsid w:val="003A37ED"/>
    <w:rsid w:val="003B6775"/>
    <w:rsid w:val="003C368A"/>
    <w:rsid w:val="003D20B6"/>
    <w:rsid w:val="003E1992"/>
    <w:rsid w:val="003E2FEB"/>
    <w:rsid w:val="003F2AFD"/>
    <w:rsid w:val="00404CAA"/>
    <w:rsid w:val="00415EDE"/>
    <w:rsid w:val="00420148"/>
    <w:rsid w:val="004203E7"/>
    <w:rsid w:val="00422F5D"/>
    <w:rsid w:val="004273EF"/>
    <w:rsid w:val="004278E3"/>
    <w:rsid w:val="00433DAD"/>
    <w:rsid w:val="004352A4"/>
    <w:rsid w:val="00436BD5"/>
    <w:rsid w:val="004466A0"/>
    <w:rsid w:val="0045228A"/>
    <w:rsid w:val="00452998"/>
    <w:rsid w:val="00454396"/>
    <w:rsid w:val="004620D6"/>
    <w:rsid w:val="00482603"/>
    <w:rsid w:val="00485788"/>
    <w:rsid w:val="00491AFB"/>
    <w:rsid w:val="004944D5"/>
    <w:rsid w:val="00497C20"/>
    <w:rsid w:val="004B6E00"/>
    <w:rsid w:val="004C0159"/>
    <w:rsid w:val="004C4CFA"/>
    <w:rsid w:val="004C60C4"/>
    <w:rsid w:val="004C7EC2"/>
    <w:rsid w:val="004D4846"/>
    <w:rsid w:val="004E36D7"/>
    <w:rsid w:val="004E3E9C"/>
    <w:rsid w:val="004E5A1D"/>
    <w:rsid w:val="004E74DA"/>
    <w:rsid w:val="005003A0"/>
    <w:rsid w:val="00520F1D"/>
    <w:rsid w:val="00523B02"/>
    <w:rsid w:val="005256C0"/>
    <w:rsid w:val="00537199"/>
    <w:rsid w:val="00546768"/>
    <w:rsid w:val="005523E4"/>
    <w:rsid w:val="005570D2"/>
    <w:rsid w:val="00564290"/>
    <w:rsid w:val="00572852"/>
    <w:rsid w:val="00574705"/>
    <w:rsid w:val="00574B34"/>
    <w:rsid w:val="0058034F"/>
    <w:rsid w:val="0058112A"/>
    <w:rsid w:val="00587ADE"/>
    <w:rsid w:val="005909A2"/>
    <w:rsid w:val="00590D85"/>
    <w:rsid w:val="005946A3"/>
    <w:rsid w:val="005966AB"/>
    <w:rsid w:val="0059785F"/>
    <w:rsid w:val="005A2632"/>
    <w:rsid w:val="005A6234"/>
    <w:rsid w:val="005B5210"/>
    <w:rsid w:val="005B793E"/>
    <w:rsid w:val="005C2A8B"/>
    <w:rsid w:val="005C2E05"/>
    <w:rsid w:val="005C78D9"/>
    <w:rsid w:val="005C7F82"/>
    <w:rsid w:val="005D285F"/>
    <w:rsid w:val="005D534B"/>
    <w:rsid w:val="005E2B87"/>
    <w:rsid w:val="005F5401"/>
    <w:rsid w:val="00600472"/>
    <w:rsid w:val="0060088B"/>
    <w:rsid w:val="00602F95"/>
    <w:rsid w:val="00612229"/>
    <w:rsid w:val="00615BB4"/>
    <w:rsid w:val="00616F61"/>
    <w:rsid w:val="00623DF2"/>
    <w:rsid w:val="006457F2"/>
    <w:rsid w:val="00645B1D"/>
    <w:rsid w:val="006466E5"/>
    <w:rsid w:val="00651934"/>
    <w:rsid w:val="006575A4"/>
    <w:rsid w:val="00662ADA"/>
    <w:rsid w:val="00664357"/>
    <w:rsid w:val="00665111"/>
    <w:rsid w:val="0067140D"/>
    <w:rsid w:val="00671D14"/>
    <w:rsid w:val="00673C7A"/>
    <w:rsid w:val="00681F12"/>
    <w:rsid w:val="00684B30"/>
    <w:rsid w:val="0068514E"/>
    <w:rsid w:val="00692104"/>
    <w:rsid w:val="00695B9B"/>
    <w:rsid w:val="006A4F8B"/>
    <w:rsid w:val="006B278E"/>
    <w:rsid w:val="006B58D7"/>
    <w:rsid w:val="006B60F9"/>
    <w:rsid w:val="006C4B76"/>
    <w:rsid w:val="006D62F9"/>
    <w:rsid w:val="006D7D8D"/>
    <w:rsid w:val="006E5D5F"/>
    <w:rsid w:val="006E5FE2"/>
    <w:rsid w:val="006E6314"/>
    <w:rsid w:val="006F1D73"/>
    <w:rsid w:val="00700BC2"/>
    <w:rsid w:val="00707BBB"/>
    <w:rsid w:val="00721036"/>
    <w:rsid w:val="00741559"/>
    <w:rsid w:val="00746861"/>
    <w:rsid w:val="00746F4F"/>
    <w:rsid w:val="00750EE3"/>
    <w:rsid w:val="007534B8"/>
    <w:rsid w:val="00766BB3"/>
    <w:rsid w:val="00774A4B"/>
    <w:rsid w:val="00775F74"/>
    <w:rsid w:val="00787DA8"/>
    <w:rsid w:val="00793FD7"/>
    <w:rsid w:val="007947CC"/>
    <w:rsid w:val="00796BFD"/>
    <w:rsid w:val="007A374E"/>
    <w:rsid w:val="007A5963"/>
    <w:rsid w:val="007B5DBD"/>
    <w:rsid w:val="007C4838"/>
    <w:rsid w:val="007C5F58"/>
    <w:rsid w:val="007C63F0"/>
    <w:rsid w:val="007E6756"/>
    <w:rsid w:val="007F1585"/>
    <w:rsid w:val="007F7F31"/>
    <w:rsid w:val="0080189A"/>
    <w:rsid w:val="00806BAB"/>
    <w:rsid w:val="00812AFA"/>
    <w:rsid w:val="008318FD"/>
    <w:rsid w:val="008370E0"/>
    <w:rsid w:val="00837BBE"/>
    <w:rsid w:val="008456DC"/>
    <w:rsid w:val="00845855"/>
    <w:rsid w:val="008467C5"/>
    <w:rsid w:val="00862C62"/>
    <w:rsid w:val="008632D2"/>
    <w:rsid w:val="0086399E"/>
    <w:rsid w:val="008644A0"/>
    <w:rsid w:val="00864D00"/>
    <w:rsid w:val="008678E7"/>
    <w:rsid w:val="00871391"/>
    <w:rsid w:val="008769BC"/>
    <w:rsid w:val="008A03B4"/>
    <w:rsid w:val="008A7539"/>
    <w:rsid w:val="008B5A9F"/>
    <w:rsid w:val="008B6A88"/>
    <w:rsid w:val="008C42FB"/>
    <w:rsid w:val="008C4C47"/>
    <w:rsid w:val="008C7A3B"/>
    <w:rsid w:val="008D3DCE"/>
    <w:rsid w:val="008D5CC2"/>
    <w:rsid w:val="008E7807"/>
    <w:rsid w:val="00900023"/>
    <w:rsid w:val="00904EBC"/>
    <w:rsid w:val="00907025"/>
    <w:rsid w:val="009079D9"/>
    <w:rsid w:val="00910156"/>
    <w:rsid w:val="009172AE"/>
    <w:rsid w:val="00917E84"/>
    <w:rsid w:val="0092364C"/>
    <w:rsid w:val="00924DF3"/>
    <w:rsid w:val="00927F3B"/>
    <w:rsid w:val="00932D89"/>
    <w:rsid w:val="009403A6"/>
    <w:rsid w:val="00947B4D"/>
    <w:rsid w:val="0096305F"/>
    <w:rsid w:val="00980D1E"/>
    <w:rsid w:val="009823A6"/>
    <w:rsid w:val="0098276E"/>
    <w:rsid w:val="0098390C"/>
    <w:rsid w:val="00993E3C"/>
    <w:rsid w:val="00994988"/>
    <w:rsid w:val="00997B96"/>
    <w:rsid w:val="009A7A12"/>
    <w:rsid w:val="009B78F8"/>
    <w:rsid w:val="009C5A63"/>
    <w:rsid w:val="009D1238"/>
    <w:rsid w:val="009D2582"/>
    <w:rsid w:val="009F00E1"/>
    <w:rsid w:val="009F1C3B"/>
    <w:rsid w:val="009F1E4B"/>
    <w:rsid w:val="009F36E4"/>
    <w:rsid w:val="009F3EFB"/>
    <w:rsid w:val="009F6103"/>
    <w:rsid w:val="009F7E26"/>
    <w:rsid w:val="00A02F96"/>
    <w:rsid w:val="00A0613F"/>
    <w:rsid w:val="00A0704D"/>
    <w:rsid w:val="00A16CE2"/>
    <w:rsid w:val="00A236BF"/>
    <w:rsid w:val="00A40D40"/>
    <w:rsid w:val="00A442F3"/>
    <w:rsid w:val="00A51674"/>
    <w:rsid w:val="00A55C33"/>
    <w:rsid w:val="00A65207"/>
    <w:rsid w:val="00A6794B"/>
    <w:rsid w:val="00A73068"/>
    <w:rsid w:val="00A75F12"/>
    <w:rsid w:val="00A816A6"/>
    <w:rsid w:val="00A81C8B"/>
    <w:rsid w:val="00A94F3A"/>
    <w:rsid w:val="00A955E2"/>
    <w:rsid w:val="00A97155"/>
    <w:rsid w:val="00AB0AC9"/>
    <w:rsid w:val="00AB5BEF"/>
    <w:rsid w:val="00AC23DE"/>
    <w:rsid w:val="00AC59D9"/>
    <w:rsid w:val="00AD28A5"/>
    <w:rsid w:val="00AD500D"/>
    <w:rsid w:val="00AF3F56"/>
    <w:rsid w:val="00AF5AB5"/>
    <w:rsid w:val="00B12F17"/>
    <w:rsid w:val="00B1583A"/>
    <w:rsid w:val="00B247D8"/>
    <w:rsid w:val="00B249E8"/>
    <w:rsid w:val="00B30445"/>
    <w:rsid w:val="00B30D1A"/>
    <w:rsid w:val="00B34D72"/>
    <w:rsid w:val="00B55839"/>
    <w:rsid w:val="00B57ACD"/>
    <w:rsid w:val="00B60DB3"/>
    <w:rsid w:val="00B6141A"/>
    <w:rsid w:val="00B71AFA"/>
    <w:rsid w:val="00B74368"/>
    <w:rsid w:val="00B75650"/>
    <w:rsid w:val="00B77A0F"/>
    <w:rsid w:val="00B81177"/>
    <w:rsid w:val="00B83E78"/>
    <w:rsid w:val="00B9584F"/>
    <w:rsid w:val="00BA470A"/>
    <w:rsid w:val="00BA506B"/>
    <w:rsid w:val="00BB11B3"/>
    <w:rsid w:val="00BB487A"/>
    <w:rsid w:val="00BB4D36"/>
    <w:rsid w:val="00BC4543"/>
    <w:rsid w:val="00BD34B5"/>
    <w:rsid w:val="00BD688C"/>
    <w:rsid w:val="00BE00BB"/>
    <w:rsid w:val="00BE7B64"/>
    <w:rsid w:val="00BF30EE"/>
    <w:rsid w:val="00C00364"/>
    <w:rsid w:val="00C00A8E"/>
    <w:rsid w:val="00C02075"/>
    <w:rsid w:val="00C0528E"/>
    <w:rsid w:val="00C12E16"/>
    <w:rsid w:val="00C24590"/>
    <w:rsid w:val="00C265BD"/>
    <w:rsid w:val="00C26D0C"/>
    <w:rsid w:val="00C27AF9"/>
    <w:rsid w:val="00C31E7D"/>
    <w:rsid w:val="00C35A81"/>
    <w:rsid w:val="00C4040D"/>
    <w:rsid w:val="00C406ED"/>
    <w:rsid w:val="00C44DE9"/>
    <w:rsid w:val="00C467D2"/>
    <w:rsid w:val="00C530F4"/>
    <w:rsid w:val="00C53AD0"/>
    <w:rsid w:val="00C601DD"/>
    <w:rsid w:val="00C643D8"/>
    <w:rsid w:val="00C903DE"/>
    <w:rsid w:val="00C90F05"/>
    <w:rsid w:val="00C93126"/>
    <w:rsid w:val="00CA30A6"/>
    <w:rsid w:val="00CA7A60"/>
    <w:rsid w:val="00CB2118"/>
    <w:rsid w:val="00CB6100"/>
    <w:rsid w:val="00CB6776"/>
    <w:rsid w:val="00CC4257"/>
    <w:rsid w:val="00CE04CC"/>
    <w:rsid w:val="00CF14BD"/>
    <w:rsid w:val="00D1431D"/>
    <w:rsid w:val="00D14B43"/>
    <w:rsid w:val="00D330F7"/>
    <w:rsid w:val="00D34E8D"/>
    <w:rsid w:val="00D46149"/>
    <w:rsid w:val="00D53187"/>
    <w:rsid w:val="00D56F25"/>
    <w:rsid w:val="00D6284D"/>
    <w:rsid w:val="00D62A7E"/>
    <w:rsid w:val="00D65725"/>
    <w:rsid w:val="00D65840"/>
    <w:rsid w:val="00D65DD6"/>
    <w:rsid w:val="00D76D68"/>
    <w:rsid w:val="00D81E23"/>
    <w:rsid w:val="00D8363D"/>
    <w:rsid w:val="00D850EC"/>
    <w:rsid w:val="00D85160"/>
    <w:rsid w:val="00D92529"/>
    <w:rsid w:val="00D93DFA"/>
    <w:rsid w:val="00D962ED"/>
    <w:rsid w:val="00DA3249"/>
    <w:rsid w:val="00DA4BAA"/>
    <w:rsid w:val="00DB2BF6"/>
    <w:rsid w:val="00DB35C5"/>
    <w:rsid w:val="00DB5B45"/>
    <w:rsid w:val="00DC25B2"/>
    <w:rsid w:val="00DD7154"/>
    <w:rsid w:val="00DE385B"/>
    <w:rsid w:val="00DF3DA7"/>
    <w:rsid w:val="00E02645"/>
    <w:rsid w:val="00E074D7"/>
    <w:rsid w:val="00E112E1"/>
    <w:rsid w:val="00E11A28"/>
    <w:rsid w:val="00E15F93"/>
    <w:rsid w:val="00E25C04"/>
    <w:rsid w:val="00E36048"/>
    <w:rsid w:val="00E36A1B"/>
    <w:rsid w:val="00E36EFA"/>
    <w:rsid w:val="00E37FA2"/>
    <w:rsid w:val="00E43197"/>
    <w:rsid w:val="00E555E7"/>
    <w:rsid w:val="00E62206"/>
    <w:rsid w:val="00E6461F"/>
    <w:rsid w:val="00E94494"/>
    <w:rsid w:val="00E9719A"/>
    <w:rsid w:val="00EA1E03"/>
    <w:rsid w:val="00EA43C2"/>
    <w:rsid w:val="00EA441A"/>
    <w:rsid w:val="00EA7694"/>
    <w:rsid w:val="00EB0545"/>
    <w:rsid w:val="00EB16AA"/>
    <w:rsid w:val="00EC5657"/>
    <w:rsid w:val="00EC6F18"/>
    <w:rsid w:val="00EC6FF6"/>
    <w:rsid w:val="00EC7F10"/>
    <w:rsid w:val="00ED7F5C"/>
    <w:rsid w:val="00EF23AE"/>
    <w:rsid w:val="00EF258D"/>
    <w:rsid w:val="00EF72A0"/>
    <w:rsid w:val="00F00552"/>
    <w:rsid w:val="00F04334"/>
    <w:rsid w:val="00F0572A"/>
    <w:rsid w:val="00F12337"/>
    <w:rsid w:val="00F14001"/>
    <w:rsid w:val="00F16AAC"/>
    <w:rsid w:val="00F16D93"/>
    <w:rsid w:val="00F23BB8"/>
    <w:rsid w:val="00F2734A"/>
    <w:rsid w:val="00F32417"/>
    <w:rsid w:val="00F416E7"/>
    <w:rsid w:val="00F42B56"/>
    <w:rsid w:val="00F43C28"/>
    <w:rsid w:val="00F50AA0"/>
    <w:rsid w:val="00F53237"/>
    <w:rsid w:val="00F62C80"/>
    <w:rsid w:val="00F749DB"/>
    <w:rsid w:val="00F77E25"/>
    <w:rsid w:val="00F801B9"/>
    <w:rsid w:val="00F84433"/>
    <w:rsid w:val="00F844B6"/>
    <w:rsid w:val="00F85001"/>
    <w:rsid w:val="00F85B78"/>
    <w:rsid w:val="00F900BC"/>
    <w:rsid w:val="00F93F49"/>
    <w:rsid w:val="00F94402"/>
    <w:rsid w:val="00F95368"/>
    <w:rsid w:val="00F95881"/>
    <w:rsid w:val="00F96390"/>
    <w:rsid w:val="00F96F42"/>
    <w:rsid w:val="00FA08B2"/>
    <w:rsid w:val="00FA6D2B"/>
    <w:rsid w:val="00FB16E8"/>
    <w:rsid w:val="00FB47BE"/>
    <w:rsid w:val="00FC0EAD"/>
    <w:rsid w:val="00FC43C7"/>
    <w:rsid w:val="00FD2480"/>
    <w:rsid w:val="00FD34BC"/>
    <w:rsid w:val="00FD3805"/>
    <w:rsid w:val="00FD5319"/>
    <w:rsid w:val="00FF04B1"/>
    <w:rsid w:val="00FF0B30"/>
    <w:rsid w:val="00FF1163"/>
    <w:rsid w:val="211E1CC3"/>
    <w:rsid w:val="28FF4D79"/>
    <w:rsid w:val="2C0D5D2E"/>
    <w:rsid w:val="34D7B470"/>
    <w:rsid w:val="355196B8"/>
    <w:rsid w:val="3CA71840"/>
    <w:rsid w:val="3FB94A25"/>
    <w:rsid w:val="565ABA1F"/>
    <w:rsid w:val="6388F42A"/>
    <w:rsid w:val="7F0ECC50"/>
    <w:rsid w:val="7F5CB82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5F3"/>
  <w15:docId w15:val="{3C2FA2E1-C754-4FB1-9F43-21FC1A29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unhideWhenUsed/>
    <w:rsid w:val="003460CE"/>
    <w:rPr>
      <w:sz w:val="20"/>
      <w:szCs w:val="20"/>
    </w:rPr>
  </w:style>
  <w:style w:type="character" w:customStyle="1" w:styleId="CommentTextChar">
    <w:name w:val="Comment Text Char"/>
    <w:basedOn w:val="DefaultParagraphFont"/>
    <w:link w:val="CommentText"/>
    <w:uiPriority w:val="99"/>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character" w:styleId="UnresolvedMention">
    <w:name w:val="Unresolved Mention"/>
    <w:basedOn w:val="DefaultParagraphFont"/>
    <w:uiPriority w:val="99"/>
    <w:semiHidden/>
    <w:unhideWhenUsed/>
    <w:rsid w:val="00C02075"/>
    <w:rPr>
      <w:color w:val="605E5C"/>
      <w:shd w:val="clear" w:color="auto" w:fill="E1DFDD"/>
    </w:rPr>
  </w:style>
  <w:style w:type="character" w:styleId="FollowedHyperlink">
    <w:name w:val="FollowedHyperlink"/>
    <w:basedOn w:val="DefaultParagraphFont"/>
    <w:uiPriority w:val="99"/>
    <w:semiHidden/>
    <w:unhideWhenUsed/>
    <w:rsid w:val="00917E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53167756">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DC9370BAD8DA43B68403EE6D78171B" ma:contentTypeVersion="12" ma:contentTypeDescription="Create a new document." ma:contentTypeScope="" ma:versionID="de970f82abb5e49acd2dcac39a04eb1b">
  <xsd:schema xmlns:xsd="http://www.w3.org/2001/XMLSchema" xmlns:xs="http://www.w3.org/2001/XMLSchema" xmlns:p="http://schemas.microsoft.com/office/2006/metadata/properties" xmlns:ns3="9c4202ef-e81c-4ba7-8c4b-88f1b3579824" xmlns:ns4="e2e46809-43f6-49ec-90f3-36b29525b6bc" targetNamespace="http://schemas.microsoft.com/office/2006/metadata/properties" ma:root="true" ma:fieldsID="793cf4940c478a7b57c5a83a0cddd103" ns3:_="" ns4:_="">
    <xsd:import namespace="9c4202ef-e81c-4ba7-8c4b-88f1b3579824"/>
    <xsd:import namespace="e2e46809-43f6-49ec-90f3-36b29525b6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02ef-e81c-4ba7-8c4b-88f1b3579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46809-43f6-49ec-90f3-36b29525b6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8AEFF-17BA-46B8-A094-A3121D0633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8F096-E604-4302-8D90-40A01524069C}">
  <ds:schemaRefs>
    <ds:schemaRef ds:uri="http://schemas.microsoft.com/sharepoint/v3/contenttype/forms"/>
  </ds:schemaRefs>
</ds:datastoreItem>
</file>

<file path=customXml/itemProps3.xml><?xml version="1.0" encoding="utf-8"?>
<ds:datastoreItem xmlns:ds="http://schemas.openxmlformats.org/officeDocument/2006/customXml" ds:itemID="{A83B30F4-F856-4112-BE7A-F374E5190F7F}">
  <ds:schemaRefs>
    <ds:schemaRef ds:uri="http://schemas.openxmlformats.org/officeDocument/2006/bibliography"/>
  </ds:schemaRefs>
</ds:datastoreItem>
</file>

<file path=customXml/itemProps4.xml><?xml version="1.0" encoding="utf-8"?>
<ds:datastoreItem xmlns:ds="http://schemas.openxmlformats.org/officeDocument/2006/customXml" ds:itemID="{BCD8998D-EBEE-474F-A39E-66D13A49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02ef-e81c-4ba7-8c4b-88f1b3579824"/>
    <ds:schemaRef ds:uri="e2e46809-43f6-49ec-90f3-36b29525b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Grozījumi Ministru kabineta 2016. gada 29. marta noteikumos Nr. 179 "Kārtība, kādā nosakāms naudas sods par Konkurences likuma 11. panta pirmajā daļā, 13. un 14.1 pantā un Negodīgas mazumtirdzniecības prakses aizlieguma likuma 5., 6., 7. un 8. pantā pared</vt:lpstr>
    </vt:vector>
  </TitlesOfParts>
  <Company>Konkurences Padome</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29. marta noteikumos Nr. 179 "Kārtība, kādā nosakāms naudas sods par Konkurences likuma 11. panta pirmajā daļā, 13. un 14.1 pantā un Negodīgas mazumtirdzniecības prakses aizlieguma likuma 5., 6., 7. un 8. pantā paredzētajiem pārkāpumiem"</dc:title>
  <dc:subject>Noteikumu projekts</dc:subject>
  <dc:creator>Intars Eglītis</dc:creator>
  <cp:keywords>Ministru kabineta noteikumu projekts</cp:keywords>
  <dc:description>67013236, Intars.Eglitis@em.gov.lv</dc:description>
  <cp:lastModifiedBy>Agnete Ālere</cp:lastModifiedBy>
  <cp:revision>2</cp:revision>
  <cp:lastPrinted>2020-10-05T06:39:00Z</cp:lastPrinted>
  <dcterms:created xsi:type="dcterms:W3CDTF">2021-03-19T08:16:00Z</dcterms:created>
  <dcterms:modified xsi:type="dcterms:W3CDTF">2021-03-19T08:16:00Z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0x010100FEDC9370BAD8DA43B68403EE6D78171B</vt:lpwstr>
  </property>
</Properties>
</file>