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594A" w14:textId="33DCC26E" w:rsidR="001E4601" w:rsidRPr="00B37A23" w:rsidRDefault="001E4601" w:rsidP="00B37A23">
      <w:pPr>
        <w:spacing w:after="0" w:line="240" w:lineRule="auto"/>
        <w:jc w:val="center"/>
        <w:rPr>
          <w:rFonts w:ascii="Times New Roman" w:eastAsia="Times New Roman" w:hAnsi="Times New Roman" w:cs="Times New Roman"/>
          <w:b/>
          <w:color w:val="000000" w:themeColor="text1"/>
          <w:sz w:val="26"/>
          <w:szCs w:val="26"/>
          <w:lang w:val="lv-LV" w:eastAsia="lv-LV"/>
        </w:rPr>
      </w:pPr>
      <w:r w:rsidRPr="00B37A23">
        <w:rPr>
          <w:rFonts w:ascii="Times New Roman" w:eastAsia="Times New Roman" w:hAnsi="Times New Roman" w:cs="Times New Roman"/>
          <w:b/>
          <w:color w:val="000000" w:themeColor="text1"/>
          <w:sz w:val="26"/>
          <w:szCs w:val="26"/>
          <w:lang w:val="lv-LV" w:eastAsia="lv-LV"/>
        </w:rPr>
        <w:t xml:space="preserve">Likumprojekta </w:t>
      </w:r>
      <w:r w:rsidR="00076B6D">
        <w:rPr>
          <w:rFonts w:ascii="Times New Roman" w:eastAsia="Times New Roman" w:hAnsi="Times New Roman" w:cs="Times New Roman"/>
          <w:b/>
          <w:color w:val="000000" w:themeColor="text1"/>
          <w:sz w:val="26"/>
          <w:szCs w:val="26"/>
          <w:lang w:val="lv-LV" w:eastAsia="lv-LV"/>
        </w:rPr>
        <w:t>“</w:t>
      </w:r>
      <w:r w:rsidR="00B37A23" w:rsidRPr="00B37A23">
        <w:rPr>
          <w:rFonts w:ascii="Times New Roman" w:eastAsia="Times New Roman" w:hAnsi="Times New Roman" w:cs="Times New Roman"/>
          <w:b/>
          <w:color w:val="000000" w:themeColor="text1"/>
          <w:sz w:val="26"/>
          <w:szCs w:val="26"/>
          <w:lang w:val="lv-LV" w:eastAsia="lv-LV"/>
        </w:rPr>
        <w:t>Grozījums Likumā par budžetu un finanšu vadību</w:t>
      </w:r>
      <w:r w:rsidRPr="00B37A23">
        <w:rPr>
          <w:rFonts w:ascii="Times New Roman" w:eastAsia="Times New Roman" w:hAnsi="Times New Roman" w:cs="Times New Roman"/>
          <w:b/>
          <w:color w:val="000000" w:themeColor="text1"/>
          <w:sz w:val="26"/>
          <w:szCs w:val="26"/>
          <w:lang w:val="lv-LV" w:eastAsia="lv-LV"/>
        </w:rPr>
        <w:t xml:space="preserve">” sākotnējās ietekmes novērtējuma </w:t>
      </w:r>
      <w:smartTag w:uri="schemas-tilde-lv/tildestengine" w:element="veidnes">
        <w:smartTagPr>
          <w:attr w:name="text" w:val="ziņojums"/>
          <w:attr w:name="baseform" w:val="ziņojums"/>
          <w:attr w:name="id" w:val="-1"/>
        </w:smartTagPr>
        <w:r w:rsidRPr="00B37A23">
          <w:rPr>
            <w:rFonts w:ascii="Times New Roman" w:eastAsia="Times New Roman" w:hAnsi="Times New Roman" w:cs="Times New Roman"/>
            <w:b/>
            <w:color w:val="000000" w:themeColor="text1"/>
            <w:sz w:val="26"/>
            <w:szCs w:val="26"/>
            <w:lang w:val="lv-LV" w:eastAsia="lv-LV"/>
          </w:rPr>
          <w:t>ziņojums</w:t>
        </w:r>
      </w:smartTag>
      <w:r w:rsidRPr="00B37A23">
        <w:rPr>
          <w:rFonts w:ascii="Times New Roman" w:eastAsia="Times New Roman" w:hAnsi="Times New Roman" w:cs="Times New Roman"/>
          <w:b/>
          <w:color w:val="000000" w:themeColor="text1"/>
          <w:sz w:val="26"/>
          <w:szCs w:val="26"/>
          <w:lang w:val="lv-LV" w:eastAsia="lv-LV"/>
        </w:rPr>
        <w:t xml:space="preserve"> (anotācija)</w:t>
      </w:r>
    </w:p>
    <w:p w14:paraId="3F7BC4BC" w14:textId="6CC170AD" w:rsidR="002447DF" w:rsidRDefault="002447DF" w:rsidP="001E4601">
      <w:pPr>
        <w:pStyle w:val="naislab"/>
        <w:spacing w:before="0" w:after="0"/>
        <w:jc w:val="center"/>
        <w:outlineLvl w:val="0"/>
        <w:rPr>
          <w:b/>
          <w:color w:val="000000" w:themeColor="text1"/>
        </w:rPr>
      </w:pPr>
    </w:p>
    <w:p w14:paraId="540C89B8" w14:textId="77777777" w:rsidR="008F0326" w:rsidRPr="005E44DF" w:rsidRDefault="008F0326" w:rsidP="001E4601">
      <w:pPr>
        <w:pStyle w:val="naislab"/>
        <w:spacing w:before="0" w:after="0"/>
        <w:jc w:val="center"/>
        <w:outlineLvl w:val="0"/>
        <w:rPr>
          <w:b/>
          <w:color w:val="000000" w:themeColor="text1"/>
        </w:rPr>
      </w:pPr>
    </w:p>
    <w:tbl>
      <w:tblPr>
        <w:tblW w:w="5670" w:type="pct"/>
        <w:tblInd w:w="-57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99"/>
        <w:gridCol w:w="6781"/>
      </w:tblGrid>
      <w:tr w:rsidR="004C1A57" w:rsidRPr="005E44DF" w14:paraId="6D74EB4B" w14:textId="77777777" w:rsidTr="008F0326">
        <w:tc>
          <w:tcPr>
            <w:tcW w:w="5000" w:type="pct"/>
            <w:gridSpan w:val="2"/>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17853CA9" w14:textId="77777777" w:rsidR="004C1A57" w:rsidRPr="005E44DF" w:rsidRDefault="004C1A57" w:rsidP="00670111">
            <w:pPr>
              <w:spacing w:after="0" w:line="240" w:lineRule="auto"/>
              <w:ind w:firstLine="300"/>
              <w:jc w:val="center"/>
              <w:rPr>
                <w:rFonts w:ascii="Times New Roman" w:eastAsia="Times New Roman" w:hAnsi="Times New Roman" w:cs="Times New Roman"/>
                <w:b/>
                <w:bCs/>
                <w:sz w:val="24"/>
                <w:szCs w:val="24"/>
                <w:lang w:val="lv-LV" w:eastAsia="lv-LV"/>
              </w:rPr>
            </w:pPr>
            <w:r w:rsidRPr="005E44DF">
              <w:rPr>
                <w:rFonts w:ascii="Times New Roman" w:eastAsia="Times New Roman" w:hAnsi="Times New Roman" w:cs="Times New Roman"/>
                <w:b/>
                <w:bCs/>
                <w:sz w:val="24"/>
                <w:szCs w:val="24"/>
                <w:lang w:val="lv-LV" w:eastAsia="lv-LV"/>
              </w:rPr>
              <w:t>Tiesību akta projekta anotācijas kopsavilkums</w:t>
            </w:r>
          </w:p>
        </w:tc>
      </w:tr>
      <w:tr w:rsidR="004C1A57" w:rsidRPr="00B37A23" w14:paraId="21BE720D" w14:textId="77777777" w:rsidTr="008F0326">
        <w:tc>
          <w:tcPr>
            <w:tcW w:w="1533" w:type="pct"/>
            <w:tcBorders>
              <w:top w:val="outset" w:sz="6" w:space="0" w:color="414142"/>
              <w:left w:val="outset" w:sz="6" w:space="0" w:color="414142"/>
              <w:bottom w:val="outset" w:sz="6" w:space="0" w:color="414142"/>
              <w:right w:val="outset" w:sz="6" w:space="0" w:color="414142"/>
            </w:tcBorders>
            <w:shd w:val="clear" w:color="auto" w:fill="auto"/>
            <w:hideMark/>
          </w:tcPr>
          <w:p w14:paraId="39739C86" w14:textId="77777777" w:rsidR="004C1A57" w:rsidRPr="005E44DF" w:rsidRDefault="004C1A57" w:rsidP="00670111">
            <w:pPr>
              <w:spacing w:after="0" w:line="240" w:lineRule="auto"/>
              <w:ind w:right="198"/>
              <w:jc w:val="both"/>
              <w:rPr>
                <w:rFonts w:ascii="Times New Roman" w:eastAsia="Times New Roman" w:hAnsi="Times New Roman" w:cs="Times New Roman"/>
                <w:sz w:val="24"/>
                <w:szCs w:val="24"/>
                <w:lang w:val="lv-LV" w:eastAsia="lv-LV"/>
              </w:rPr>
            </w:pPr>
            <w:r w:rsidRPr="005E44DF">
              <w:rPr>
                <w:rFonts w:ascii="Times New Roman" w:eastAsia="Times New Roman" w:hAnsi="Times New Roman" w:cs="Times New Roman"/>
                <w:sz w:val="24"/>
                <w:szCs w:val="24"/>
                <w:lang w:val="lv-LV" w:eastAsia="lv-LV"/>
              </w:rPr>
              <w:t>Mērķis, risinājums un projekta spēkā stāšanās laiks (500 zīmes bez atstarpēm)</w:t>
            </w:r>
          </w:p>
        </w:tc>
        <w:tc>
          <w:tcPr>
            <w:tcW w:w="3467" w:type="pct"/>
            <w:tcBorders>
              <w:top w:val="outset" w:sz="6" w:space="0" w:color="414142"/>
              <w:left w:val="outset" w:sz="6" w:space="0" w:color="414142"/>
              <w:bottom w:val="outset" w:sz="6" w:space="0" w:color="414142"/>
              <w:right w:val="outset" w:sz="6" w:space="0" w:color="414142"/>
            </w:tcBorders>
            <w:shd w:val="clear" w:color="auto" w:fill="auto"/>
            <w:hideMark/>
          </w:tcPr>
          <w:p w14:paraId="332EB40F" w14:textId="50AE01AD" w:rsidR="004C1A57" w:rsidRPr="005E44DF" w:rsidRDefault="004C1A57" w:rsidP="004C1A57">
            <w:pPr>
              <w:spacing w:after="0" w:line="240" w:lineRule="auto"/>
              <w:jc w:val="both"/>
              <w:rPr>
                <w:rFonts w:ascii="Times New Roman" w:eastAsia="Times New Roman" w:hAnsi="Times New Roman" w:cs="Times New Roman"/>
                <w:bCs/>
                <w:sz w:val="24"/>
                <w:szCs w:val="24"/>
                <w:u w:val="single"/>
                <w:lang w:val="lv-LV" w:eastAsia="lv-LV"/>
              </w:rPr>
            </w:pPr>
          </w:p>
        </w:tc>
      </w:tr>
    </w:tbl>
    <w:p w14:paraId="458A2041" w14:textId="77777777" w:rsidR="00245D3F" w:rsidRPr="005E44DF" w:rsidRDefault="00245D3F" w:rsidP="001E4601">
      <w:pPr>
        <w:pStyle w:val="naislab"/>
        <w:spacing w:before="0" w:after="0"/>
        <w:jc w:val="center"/>
        <w:outlineLvl w:val="0"/>
        <w:rPr>
          <w:b/>
          <w:color w:val="000000" w:themeColor="text1"/>
        </w:rPr>
      </w:pPr>
    </w:p>
    <w:tbl>
      <w:tblPr>
        <w:tblpPr w:leftFromText="180" w:rightFromText="180" w:vertAnchor="text" w:horzAnchor="margin" w:tblpXSpec="center" w:tblpY="149"/>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9"/>
        <w:gridCol w:w="2665"/>
        <w:gridCol w:w="6601"/>
      </w:tblGrid>
      <w:tr w:rsidR="002975E1" w:rsidRPr="005E44DF" w14:paraId="51E67473" w14:textId="77777777" w:rsidTr="001E4601">
        <w:tc>
          <w:tcPr>
            <w:tcW w:w="9725" w:type="dxa"/>
            <w:gridSpan w:val="3"/>
            <w:vAlign w:val="center"/>
          </w:tcPr>
          <w:p w14:paraId="4E1D377C" w14:textId="77777777" w:rsidR="001E4601" w:rsidRPr="005E44DF" w:rsidRDefault="001E4601" w:rsidP="001E4601">
            <w:pPr>
              <w:pStyle w:val="naisnod"/>
              <w:spacing w:before="0" w:after="0"/>
              <w:rPr>
                <w:color w:val="000000" w:themeColor="text1"/>
              </w:rPr>
            </w:pPr>
            <w:r w:rsidRPr="005E44DF">
              <w:rPr>
                <w:color w:val="000000" w:themeColor="text1"/>
              </w:rPr>
              <w:t>I. Tiesību akta projekta izstrādes nepieciešamība</w:t>
            </w:r>
          </w:p>
        </w:tc>
      </w:tr>
      <w:tr w:rsidR="00587EA7" w:rsidRPr="00B37A23" w14:paraId="4E81B520" w14:textId="77777777" w:rsidTr="001E4601">
        <w:trPr>
          <w:trHeight w:val="630"/>
        </w:trPr>
        <w:tc>
          <w:tcPr>
            <w:tcW w:w="459" w:type="dxa"/>
          </w:tcPr>
          <w:p w14:paraId="110E48E8" w14:textId="77777777" w:rsidR="001E4601" w:rsidRPr="005E44DF" w:rsidRDefault="001E4601" w:rsidP="001E4601">
            <w:pPr>
              <w:pStyle w:val="naiskr"/>
              <w:spacing w:before="0" w:after="0"/>
              <w:rPr>
                <w:color w:val="0D0D0D" w:themeColor="text1" w:themeTint="F2"/>
              </w:rPr>
            </w:pPr>
            <w:r w:rsidRPr="005E44DF">
              <w:rPr>
                <w:color w:val="0D0D0D" w:themeColor="text1" w:themeTint="F2"/>
              </w:rPr>
              <w:t>1.</w:t>
            </w:r>
          </w:p>
        </w:tc>
        <w:tc>
          <w:tcPr>
            <w:tcW w:w="2665" w:type="dxa"/>
          </w:tcPr>
          <w:p w14:paraId="6C0F99AF" w14:textId="77777777" w:rsidR="001E4601" w:rsidRPr="005E44DF" w:rsidRDefault="001E4601" w:rsidP="001E4601">
            <w:pPr>
              <w:pStyle w:val="naiskr"/>
              <w:spacing w:before="0" w:after="0"/>
              <w:ind w:hanging="10"/>
              <w:rPr>
                <w:color w:val="0D0D0D" w:themeColor="text1" w:themeTint="F2"/>
              </w:rPr>
            </w:pPr>
            <w:r w:rsidRPr="005E44DF">
              <w:rPr>
                <w:color w:val="0D0D0D" w:themeColor="text1" w:themeTint="F2"/>
              </w:rPr>
              <w:t>Pamatojums</w:t>
            </w:r>
          </w:p>
        </w:tc>
        <w:tc>
          <w:tcPr>
            <w:tcW w:w="6601" w:type="dxa"/>
          </w:tcPr>
          <w:p w14:paraId="2D87D1A0" w14:textId="7A483EFF" w:rsidR="00EC7CCE" w:rsidRPr="005E44DF" w:rsidRDefault="00B37A23" w:rsidP="00EC7CCE">
            <w:pPr>
              <w:pStyle w:val="naisf"/>
              <w:spacing w:before="0" w:after="0"/>
              <w:ind w:firstLine="0"/>
              <w:rPr>
                <w:color w:val="0D0D0D" w:themeColor="text1" w:themeTint="F2"/>
                <w:shd w:val="clear" w:color="auto" w:fill="FFFFFF"/>
              </w:rPr>
            </w:pPr>
            <w:r>
              <w:rPr>
                <w:color w:val="0D0D0D" w:themeColor="text1" w:themeTint="F2"/>
                <w:shd w:val="clear" w:color="auto" w:fill="FFFFFF"/>
              </w:rPr>
              <w:t xml:space="preserve">Konkurences likuma 4.pants </w:t>
            </w:r>
          </w:p>
        </w:tc>
      </w:tr>
      <w:tr w:rsidR="00587EA7" w:rsidRPr="00A270EE" w14:paraId="72E95C2A" w14:textId="77777777" w:rsidTr="001E4601">
        <w:trPr>
          <w:trHeight w:val="472"/>
        </w:trPr>
        <w:tc>
          <w:tcPr>
            <w:tcW w:w="459" w:type="dxa"/>
          </w:tcPr>
          <w:p w14:paraId="610E69D6" w14:textId="77777777" w:rsidR="001E4601" w:rsidRPr="005E44DF" w:rsidRDefault="001E4601" w:rsidP="001E4601">
            <w:pPr>
              <w:pStyle w:val="naiskr"/>
              <w:spacing w:before="0" w:after="0"/>
              <w:rPr>
                <w:color w:val="0D0D0D" w:themeColor="text1" w:themeTint="F2"/>
              </w:rPr>
            </w:pPr>
            <w:r w:rsidRPr="005E44DF">
              <w:rPr>
                <w:color w:val="0D0D0D" w:themeColor="text1" w:themeTint="F2"/>
              </w:rPr>
              <w:t>2.</w:t>
            </w:r>
          </w:p>
        </w:tc>
        <w:tc>
          <w:tcPr>
            <w:tcW w:w="2665" w:type="dxa"/>
          </w:tcPr>
          <w:p w14:paraId="00FF0F16" w14:textId="77777777" w:rsidR="001E4601" w:rsidRPr="005E44DF" w:rsidRDefault="001E4601" w:rsidP="001E4601">
            <w:pPr>
              <w:pStyle w:val="naiskr"/>
              <w:tabs>
                <w:tab w:val="left" w:pos="170"/>
              </w:tabs>
              <w:spacing w:before="0" w:after="0"/>
              <w:rPr>
                <w:color w:val="0D0D0D" w:themeColor="text1" w:themeTint="F2"/>
              </w:rPr>
            </w:pPr>
            <w:r w:rsidRPr="005E44DF">
              <w:rPr>
                <w:color w:val="0D0D0D" w:themeColor="text1" w:themeTint="F2"/>
              </w:rPr>
              <w:t>Pašreizējā situācija un problēmas, kuru risināšanai tiesību akta projekts izstrādāts, tiesiskā regulējuma mērķis un būtība</w:t>
            </w:r>
          </w:p>
        </w:tc>
        <w:tc>
          <w:tcPr>
            <w:tcW w:w="6601" w:type="dxa"/>
          </w:tcPr>
          <w:p w14:paraId="780B5B07" w14:textId="09A21737" w:rsidR="00603C77" w:rsidRPr="00FA3B76" w:rsidRDefault="00603C77" w:rsidP="00FA3B76">
            <w:pPr>
              <w:pStyle w:val="naiskr"/>
              <w:spacing w:before="120" w:after="0"/>
              <w:ind w:left="57" w:right="57"/>
              <w:jc w:val="both"/>
              <w:rPr>
                <w:shd w:val="clear" w:color="auto" w:fill="FFFFFF"/>
              </w:rPr>
            </w:pPr>
            <w:r w:rsidRPr="00FA3B76">
              <w:t xml:space="preserve">2018. gada 11. decembrī tika pieņemta </w:t>
            </w:r>
            <w:r w:rsidRPr="00FA3B76">
              <w:rPr>
                <w:color w:val="000000" w:themeColor="text1"/>
                <w:shd w:val="clear" w:color="auto" w:fill="FFFFFF"/>
              </w:rPr>
              <w:t xml:space="preserve">Eiropas Parlamenta un Padomes </w:t>
            </w:r>
            <w:r w:rsidRPr="00FA3B76">
              <w:rPr>
                <w:i/>
                <w:iCs/>
                <w:color w:val="000000" w:themeColor="text1"/>
                <w:shd w:val="clear" w:color="auto" w:fill="FFFFFF"/>
              </w:rPr>
              <w:t>Direktīva 2019/1/ES par apstākļu nodrošināšanu nolūkā dot dalībvalstu konkurences iestādēm iespēju efektīvāk izpildīt konkurences noteikumus un par iekšējā tirgus pienācīgas darbības nodrošināšanu</w:t>
            </w:r>
            <w:r w:rsidRPr="00FA3B76">
              <w:rPr>
                <w:color w:val="000000" w:themeColor="text1"/>
                <w:shd w:val="clear" w:color="auto" w:fill="FFFFFF"/>
              </w:rPr>
              <w:t xml:space="preserve"> (turpmāk – Direktīva)</w:t>
            </w:r>
            <w:r w:rsidRPr="00FA3B76">
              <w:t xml:space="preserve">, lai </w:t>
            </w:r>
            <w:r w:rsidRPr="00FA3B76">
              <w:rPr>
                <w:shd w:val="clear" w:color="auto" w:fill="FFFFFF"/>
              </w:rPr>
              <w:t xml:space="preserve">nodrošinātu valstu konkurences iestādes ar nepieciešamām neatkarības garantijām, resursiem un izpildes un naudas sodu uzlikšanas pilnvarām, kas nepieciešamas efektīvai Līguma par Eiropas Savienības darbību (turpmāk – LESD) 101. un 102. panta piemērošanai. </w:t>
            </w:r>
          </w:p>
          <w:p w14:paraId="74EAFEDC" w14:textId="0AD8D2C0" w:rsidR="00603C77" w:rsidRPr="00FA3B76" w:rsidRDefault="00603C77" w:rsidP="00FA3B76">
            <w:pPr>
              <w:spacing w:before="120" w:after="0" w:line="240" w:lineRule="auto"/>
              <w:ind w:left="57" w:right="57"/>
              <w:jc w:val="both"/>
              <w:rPr>
                <w:rFonts w:ascii="Times New Roman" w:eastAsia="Times New Roman" w:hAnsi="Times New Roman" w:cs="Times New Roman"/>
                <w:sz w:val="24"/>
                <w:szCs w:val="24"/>
                <w:shd w:val="clear" w:color="auto" w:fill="FFFFFF"/>
                <w:lang w:val="lv-LV" w:eastAsia="lv-LV"/>
              </w:rPr>
            </w:pPr>
            <w:r w:rsidRPr="00FA3B76">
              <w:rPr>
                <w:rFonts w:ascii="Times New Roman" w:eastAsia="Times New Roman" w:hAnsi="Times New Roman" w:cs="Times New Roman"/>
                <w:sz w:val="24"/>
                <w:szCs w:val="24"/>
                <w:shd w:val="clear" w:color="auto" w:fill="FFFFFF"/>
                <w:lang w:val="lv-LV" w:eastAsia="lv-LV"/>
              </w:rPr>
              <w:t>Direktīvas prasību pārņemšanai nacionālajā tiesību sistēmā ir izstrādāts likumprojekts “Grozījumi Konkurences likumā”</w:t>
            </w:r>
            <w:r w:rsidRPr="00FA3B76">
              <w:rPr>
                <w:rFonts w:ascii="Times New Roman" w:eastAsia="Times New Roman" w:hAnsi="Times New Roman" w:cs="Times New Roman"/>
                <w:sz w:val="24"/>
                <w:szCs w:val="24"/>
                <w:shd w:val="clear" w:color="auto" w:fill="FFFFFF"/>
                <w:vertAlign w:val="superscript"/>
                <w:lang w:eastAsia="lv-LV"/>
              </w:rPr>
              <w:footnoteReference w:id="2"/>
            </w:r>
            <w:r w:rsidRPr="00FA3B76">
              <w:rPr>
                <w:rFonts w:ascii="Times New Roman" w:eastAsia="Times New Roman" w:hAnsi="Times New Roman" w:cs="Times New Roman"/>
                <w:sz w:val="24"/>
                <w:szCs w:val="24"/>
                <w:shd w:val="clear" w:color="auto" w:fill="FFFFFF"/>
                <w:lang w:val="lv-LV" w:eastAsia="lv-LV"/>
              </w:rPr>
              <w:t>, kurā tostarp paredzēt</w:t>
            </w:r>
            <w:r w:rsidR="00292555" w:rsidRPr="00FA3B76">
              <w:rPr>
                <w:rFonts w:ascii="Times New Roman" w:eastAsia="Times New Roman" w:hAnsi="Times New Roman" w:cs="Times New Roman"/>
                <w:sz w:val="24"/>
                <w:szCs w:val="24"/>
                <w:shd w:val="clear" w:color="auto" w:fill="FFFFFF"/>
                <w:lang w:val="lv-LV" w:eastAsia="lv-LV"/>
              </w:rPr>
              <w:t>s</w:t>
            </w:r>
            <w:r w:rsidRPr="00FA3B76">
              <w:rPr>
                <w:rFonts w:ascii="Times New Roman" w:eastAsia="Times New Roman" w:hAnsi="Times New Roman" w:cs="Times New Roman"/>
                <w:sz w:val="24"/>
                <w:szCs w:val="24"/>
                <w:shd w:val="clear" w:color="auto" w:fill="FFFFFF"/>
                <w:lang w:val="lv-LV" w:eastAsia="lv-LV"/>
              </w:rPr>
              <w:t xml:space="preserve"> veikt grozījumus Konkurences likuma 4.pantā, lai mainītu Konkurences padomes juridisko statusu. Proti, tiek paredzēts, ka turpmāk </w:t>
            </w:r>
            <w:r w:rsidR="00292555" w:rsidRPr="00FA3B76">
              <w:rPr>
                <w:rFonts w:ascii="Times New Roman" w:eastAsia="Times New Roman" w:hAnsi="Times New Roman" w:cs="Times New Roman"/>
                <w:sz w:val="24"/>
                <w:szCs w:val="24"/>
                <w:shd w:val="clear" w:color="auto" w:fill="FFFFFF"/>
                <w:lang w:val="lv-LV" w:eastAsia="lv-LV"/>
              </w:rPr>
              <w:t>(no 2022.gada 1.</w:t>
            </w:r>
            <w:r w:rsidR="00A270EE">
              <w:rPr>
                <w:rFonts w:ascii="Times New Roman" w:eastAsia="Times New Roman" w:hAnsi="Times New Roman" w:cs="Times New Roman"/>
                <w:sz w:val="24"/>
                <w:szCs w:val="24"/>
                <w:shd w:val="clear" w:color="auto" w:fill="FFFFFF"/>
                <w:lang w:val="lv-LV" w:eastAsia="lv-LV"/>
              </w:rPr>
              <w:t>janvāris</w:t>
            </w:r>
            <w:r w:rsidR="00292555" w:rsidRPr="00FA3B76">
              <w:rPr>
                <w:rFonts w:ascii="Times New Roman" w:eastAsia="Times New Roman" w:hAnsi="Times New Roman" w:cs="Times New Roman"/>
                <w:sz w:val="24"/>
                <w:szCs w:val="24"/>
                <w:shd w:val="clear" w:color="auto" w:fill="FFFFFF"/>
                <w:lang w:val="lv-LV" w:eastAsia="lv-LV"/>
              </w:rPr>
              <w:t xml:space="preserve">) </w:t>
            </w:r>
            <w:r w:rsidRPr="00FA3B76">
              <w:rPr>
                <w:rFonts w:ascii="Times New Roman" w:eastAsia="Times New Roman" w:hAnsi="Times New Roman" w:cs="Times New Roman"/>
                <w:sz w:val="24"/>
                <w:szCs w:val="24"/>
                <w:shd w:val="clear" w:color="auto" w:fill="FFFFFF"/>
                <w:lang w:val="lv-LV" w:eastAsia="lv-LV"/>
              </w:rPr>
              <w:t xml:space="preserve">Konkurences padome </w:t>
            </w:r>
            <w:r w:rsidR="00292555" w:rsidRPr="00FA3B76">
              <w:rPr>
                <w:rFonts w:ascii="Times New Roman" w:eastAsia="Times New Roman" w:hAnsi="Times New Roman" w:cs="Times New Roman"/>
                <w:sz w:val="24"/>
                <w:szCs w:val="24"/>
                <w:shd w:val="clear" w:color="auto" w:fill="FFFFFF"/>
                <w:lang w:val="lv-LV" w:eastAsia="lv-LV"/>
              </w:rPr>
              <w:t>būs</w:t>
            </w:r>
            <w:r w:rsidRPr="00FA3B76">
              <w:rPr>
                <w:rFonts w:ascii="Times New Roman" w:eastAsia="Times New Roman" w:hAnsi="Times New Roman" w:cs="Times New Roman"/>
                <w:sz w:val="24"/>
                <w:szCs w:val="24"/>
                <w:shd w:val="clear" w:color="auto" w:fill="FFFFFF"/>
                <w:lang w:val="lv-LV" w:eastAsia="lv-LV"/>
              </w:rPr>
              <w:t xml:space="preserve"> Ministru kabineta pārraudzībā esoša tiešās pārvaldes iestāde, </w:t>
            </w:r>
            <w:r w:rsidR="00292555" w:rsidRPr="00FA3B76">
              <w:rPr>
                <w:rFonts w:ascii="Times New Roman" w:eastAsia="Times New Roman" w:hAnsi="Times New Roman" w:cs="Times New Roman"/>
                <w:sz w:val="24"/>
                <w:szCs w:val="24"/>
                <w:shd w:val="clear" w:color="auto" w:fill="FFFFFF"/>
                <w:lang w:val="lv-LV" w:eastAsia="lv-LV"/>
              </w:rPr>
              <w:t>ko</w:t>
            </w:r>
            <w:r w:rsidRPr="00FA3B76">
              <w:rPr>
                <w:rFonts w:ascii="Times New Roman" w:eastAsia="Times New Roman" w:hAnsi="Times New Roman" w:cs="Times New Roman"/>
                <w:sz w:val="24"/>
                <w:szCs w:val="24"/>
                <w:shd w:val="clear" w:color="auto" w:fill="FFFFFF"/>
                <w:lang w:val="lv-LV" w:eastAsia="lv-LV"/>
              </w:rPr>
              <w:t xml:space="preserve"> izveido Ministru kabinets un tās institucionālo pārraudzību īsteno ar ekonomikas ministra starpniecību.</w:t>
            </w:r>
          </w:p>
          <w:p w14:paraId="16DEF5E7" w14:textId="0955EE98" w:rsidR="00BB6774" w:rsidRPr="00FA3B76" w:rsidRDefault="00B0558C" w:rsidP="008F0326">
            <w:pPr>
              <w:tabs>
                <w:tab w:val="left" w:pos="993"/>
              </w:tabs>
              <w:spacing w:before="120" w:after="0" w:line="240" w:lineRule="auto"/>
              <w:jc w:val="both"/>
              <w:rPr>
                <w:rFonts w:ascii="Times New Roman" w:hAnsi="Times New Roman" w:cs="Times New Roman"/>
                <w:spacing w:val="-4"/>
                <w:sz w:val="24"/>
                <w:szCs w:val="24"/>
                <w:lang w:val="lv-LV"/>
              </w:rPr>
            </w:pPr>
            <w:r w:rsidRPr="00FA3B76">
              <w:rPr>
                <w:rFonts w:ascii="Times New Roman" w:hAnsi="Times New Roman" w:cs="Times New Roman"/>
                <w:sz w:val="24"/>
                <w:szCs w:val="24"/>
                <w:lang w:val="lv-LV"/>
              </w:rPr>
              <w:t xml:space="preserve">Iepriekš minētie grozījumi pēc būtības paredz Konkurences padomei juridisko statusu, kas ir līdzīgs Datu valsts inspekcijas nostiprinātajam juridiskajam statusam Fizisko personu datu apstrādes likumā un Likumā par budžetu un finanšu vadību, kas nosaka Datu valsts inspekcijas tiesības budžeta sagatavošanas un apstiprināšanas procesā līdzīgi kā citām neatkarīgajām iestādēm. </w:t>
            </w:r>
            <w:r w:rsidR="00BB6774" w:rsidRPr="00FA3B76">
              <w:rPr>
                <w:rFonts w:ascii="Times New Roman" w:hAnsi="Times New Roman" w:cs="Times New Roman"/>
                <w:sz w:val="24"/>
                <w:szCs w:val="24"/>
                <w:lang w:val="lv-LV"/>
              </w:rPr>
              <w:t xml:space="preserve">Izrietoši </w:t>
            </w:r>
            <w:r w:rsidRPr="00FA3B76">
              <w:rPr>
                <w:rFonts w:ascii="Times New Roman" w:hAnsi="Times New Roman" w:cs="Times New Roman"/>
                <w:sz w:val="24"/>
                <w:szCs w:val="24"/>
                <w:lang w:val="lv-LV"/>
              </w:rPr>
              <w:t>līdzīg</w:t>
            </w:r>
            <w:r w:rsidR="00BB6774" w:rsidRPr="00FA3B76">
              <w:rPr>
                <w:rFonts w:ascii="Times New Roman" w:hAnsi="Times New Roman" w:cs="Times New Roman"/>
                <w:sz w:val="24"/>
                <w:szCs w:val="24"/>
                <w:lang w:val="lv-LV"/>
              </w:rPr>
              <w:t>as tiesības ir nosakāmas</w:t>
            </w:r>
            <w:r w:rsidRPr="00FA3B76">
              <w:rPr>
                <w:rFonts w:ascii="Times New Roman" w:hAnsi="Times New Roman" w:cs="Times New Roman"/>
                <w:sz w:val="24"/>
                <w:szCs w:val="24"/>
                <w:lang w:val="lv-LV"/>
              </w:rPr>
              <w:t xml:space="preserve"> arī Konkurences padomei budžeta sagatavošanas un apstiprināšanas procesā, nodrošinot, lai Konkurences padome kā </w:t>
            </w:r>
            <w:r w:rsidRPr="00FA3B76">
              <w:rPr>
                <w:rFonts w:ascii="Times New Roman" w:hAnsi="Times New Roman" w:cs="Times New Roman"/>
                <w:spacing w:val="-4"/>
                <w:sz w:val="24"/>
                <w:szCs w:val="24"/>
                <w:lang w:val="lv-LV"/>
              </w:rPr>
              <w:t xml:space="preserve">uzraudzības iestāde būtu pakļauta tādai finanšu kontrolei, kas neietekmē tās neatkarību, un lai tai būtu atsevišķs publisks gada budžets, kas var būt daļa no kopējā valsts budžeta. </w:t>
            </w:r>
          </w:p>
          <w:p w14:paraId="48795CC9" w14:textId="47B63357" w:rsidR="007B0BDD" w:rsidRPr="00FA3B76" w:rsidRDefault="00BB6774" w:rsidP="00FA3B76">
            <w:pPr>
              <w:tabs>
                <w:tab w:val="left" w:pos="993"/>
              </w:tabs>
              <w:spacing w:before="120" w:after="0" w:line="240" w:lineRule="auto"/>
              <w:jc w:val="both"/>
              <w:rPr>
                <w:rFonts w:ascii="Times New Roman" w:hAnsi="Times New Roman" w:cs="Times New Roman"/>
                <w:sz w:val="24"/>
                <w:szCs w:val="24"/>
                <w:shd w:val="clear" w:color="auto" w:fill="FFFFFF"/>
                <w:lang w:val="lv-LV"/>
              </w:rPr>
            </w:pPr>
            <w:r w:rsidRPr="00FA3B76">
              <w:rPr>
                <w:rFonts w:ascii="Times New Roman" w:hAnsi="Times New Roman" w:cs="Times New Roman"/>
                <w:sz w:val="24"/>
                <w:szCs w:val="24"/>
                <w:shd w:val="clear" w:color="auto" w:fill="FFFFFF"/>
                <w:lang w:val="lv-LV"/>
              </w:rPr>
              <w:lastRenderedPageBreak/>
              <w:t xml:space="preserve">Attiecīgi ir </w:t>
            </w:r>
            <w:r w:rsidR="00B0558C" w:rsidRPr="00FA3B76">
              <w:rPr>
                <w:rFonts w:ascii="Times New Roman" w:hAnsi="Times New Roman" w:cs="Times New Roman"/>
                <w:sz w:val="24"/>
                <w:szCs w:val="24"/>
                <w:shd w:val="clear" w:color="auto" w:fill="FFFFFF"/>
                <w:lang w:val="lv-LV"/>
              </w:rPr>
              <w:t xml:space="preserve">nepieciešami grozījumi </w:t>
            </w:r>
            <w:r w:rsidRPr="00FA3B76">
              <w:rPr>
                <w:rFonts w:ascii="Times New Roman" w:hAnsi="Times New Roman" w:cs="Times New Roman"/>
                <w:sz w:val="24"/>
                <w:szCs w:val="24"/>
                <w:lang w:val="lv-LV"/>
              </w:rPr>
              <w:t>Likuma par budžetu un finanšu vadību</w:t>
            </w:r>
            <w:r w:rsidRPr="00FA3B76">
              <w:rPr>
                <w:rFonts w:ascii="Times New Roman" w:hAnsi="Times New Roman" w:cs="Times New Roman"/>
                <w:sz w:val="24"/>
                <w:szCs w:val="24"/>
                <w:shd w:val="clear" w:color="auto" w:fill="FFFFFF"/>
                <w:lang w:val="lv-LV"/>
              </w:rPr>
              <w:t xml:space="preserve"> 1</w:t>
            </w:r>
            <w:r w:rsidR="00B0558C" w:rsidRPr="00FA3B76">
              <w:rPr>
                <w:rFonts w:ascii="Times New Roman" w:hAnsi="Times New Roman" w:cs="Times New Roman"/>
                <w:sz w:val="24"/>
                <w:szCs w:val="24"/>
                <w:shd w:val="clear" w:color="auto" w:fill="FFFFFF"/>
                <w:lang w:val="lv-LV"/>
              </w:rPr>
              <w:t>6.</w:t>
            </w:r>
            <w:r w:rsidR="00B0558C" w:rsidRPr="00FA3B76">
              <w:rPr>
                <w:rFonts w:ascii="Times New Roman" w:hAnsi="Times New Roman" w:cs="Times New Roman"/>
                <w:sz w:val="24"/>
                <w:szCs w:val="24"/>
                <w:shd w:val="clear" w:color="auto" w:fill="FFFFFF"/>
                <w:vertAlign w:val="superscript"/>
                <w:lang w:val="lv-LV"/>
              </w:rPr>
              <w:t>1</w:t>
            </w:r>
            <w:r w:rsidR="00B0558C" w:rsidRPr="00FA3B76">
              <w:rPr>
                <w:rFonts w:ascii="Times New Roman" w:hAnsi="Times New Roman" w:cs="Times New Roman"/>
                <w:sz w:val="24"/>
                <w:szCs w:val="24"/>
                <w:shd w:val="clear" w:color="auto" w:fill="FFFFFF"/>
                <w:lang w:val="lv-LV"/>
              </w:rPr>
              <w:t> panta trešajā daļā, 16.</w:t>
            </w:r>
            <w:r w:rsidR="00B0558C" w:rsidRPr="00FA3B76">
              <w:rPr>
                <w:rFonts w:ascii="Times New Roman" w:hAnsi="Times New Roman" w:cs="Times New Roman"/>
                <w:sz w:val="24"/>
                <w:szCs w:val="24"/>
                <w:shd w:val="clear" w:color="auto" w:fill="FFFFFF"/>
                <w:vertAlign w:val="superscript"/>
                <w:lang w:val="lv-LV"/>
              </w:rPr>
              <w:t>2</w:t>
            </w:r>
            <w:r w:rsidR="00B0558C" w:rsidRPr="00FA3B76">
              <w:rPr>
                <w:rFonts w:ascii="Times New Roman" w:hAnsi="Times New Roman" w:cs="Times New Roman"/>
                <w:sz w:val="24"/>
                <w:szCs w:val="24"/>
                <w:shd w:val="clear" w:color="auto" w:fill="FFFFFF"/>
                <w:lang w:val="lv-LV"/>
              </w:rPr>
              <w:t xml:space="preserve"> panta astotajā daļā, 19.panta </w:t>
            </w:r>
            <w:r w:rsidRPr="00FA3B76">
              <w:rPr>
                <w:rFonts w:ascii="Times New Roman" w:hAnsi="Times New Roman" w:cs="Times New Roman"/>
                <w:sz w:val="24"/>
                <w:szCs w:val="24"/>
                <w:shd w:val="clear" w:color="auto" w:fill="FFFFFF"/>
                <w:lang w:val="lv-LV"/>
              </w:rPr>
              <w:t>piektajā</w:t>
            </w:r>
            <w:r w:rsidR="00B0558C" w:rsidRPr="00FA3B76">
              <w:rPr>
                <w:rFonts w:ascii="Times New Roman" w:hAnsi="Times New Roman" w:cs="Times New Roman"/>
                <w:sz w:val="24"/>
                <w:szCs w:val="24"/>
                <w:shd w:val="clear" w:color="auto" w:fill="FFFFFF"/>
                <w:lang w:val="lv-LV"/>
              </w:rPr>
              <w:t xml:space="preserve"> daļā, 20.panta 4</w:t>
            </w:r>
            <w:r w:rsidR="00B0558C" w:rsidRPr="00FA3B76">
              <w:rPr>
                <w:rFonts w:ascii="Times New Roman" w:hAnsi="Times New Roman" w:cs="Times New Roman"/>
                <w:sz w:val="24"/>
                <w:szCs w:val="24"/>
                <w:shd w:val="clear" w:color="auto" w:fill="FFFFFF"/>
                <w:vertAlign w:val="superscript"/>
                <w:lang w:val="lv-LV"/>
              </w:rPr>
              <w:t xml:space="preserve">1 </w:t>
            </w:r>
            <w:r w:rsidR="00B0558C" w:rsidRPr="00FA3B76">
              <w:rPr>
                <w:rFonts w:ascii="Times New Roman" w:hAnsi="Times New Roman" w:cs="Times New Roman"/>
                <w:sz w:val="24"/>
                <w:szCs w:val="24"/>
                <w:shd w:val="clear" w:color="auto" w:fill="FFFFFF"/>
                <w:lang w:val="lv-LV"/>
              </w:rPr>
              <w:t>daļā,</w:t>
            </w:r>
            <w:r w:rsidR="00B0558C" w:rsidRPr="00FA3B76">
              <w:rPr>
                <w:rFonts w:ascii="Times New Roman" w:hAnsi="Times New Roman" w:cs="Times New Roman"/>
                <w:sz w:val="24"/>
                <w:szCs w:val="24"/>
                <w:shd w:val="clear" w:color="auto" w:fill="FFFFFF"/>
                <w:vertAlign w:val="superscript"/>
                <w:lang w:val="lv-LV"/>
              </w:rPr>
              <w:t xml:space="preserve"> </w:t>
            </w:r>
            <w:r w:rsidR="00B0558C" w:rsidRPr="00FA3B76">
              <w:rPr>
                <w:rFonts w:ascii="Times New Roman" w:hAnsi="Times New Roman" w:cs="Times New Roman"/>
                <w:sz w:val="24"/>
                <w:szCs w:val="24"/>
                <w:shd w:val="clear" w:color="auto" w:fill="FFFFFF"/>
                <w:lang w:val="lv-LV"/>
              </w:rPr>
              <w:t>21.panta otrās daļas 1</w:t>
            </w:r>
            <w:r w:rsidRPr="00FA3B76">
              <w:rPr>
                <w:rFonts w:ascii="Times New Roman" w:hAnsi="Times New Roman" w:cs="Times New Roman"/>
                <w:sz w:val="24"/>
                <w:szCs w:val="24"/>
                <w:shd w:val="clear" w:color="auto" w:fill="FFFFFF"/>
                <w:lang w:val="lv-LV"/>
              </w:rPr>
              <w:t>0</w:t>
            </w:r>
            <w:r w:rsidR="00B0558C" w:rsidRPr="00FA3B76">
              <w:rPr>
                <w:rFonts w:ascii="Times New Roman" w:hAnsi="Times New Roman" w:cs="Times New Roman"/>
                <w:sz w:val="24"/>
                <w:szCs w:val="24"/>
                <w:shd w:val="clear" w:color="auto" w:fill="FFFFFF"/>
                <w:lang w:val="lv-LV"/>
              </w:rPr>
              <w:t xml:space="preserve">.punktā un 21.panta piektās daļas </w:t>
            </w:r>
            <w:r w:rsidRPr="00FA3B76">
              <w:rPr>
                <w:rFonts w:ascii="Times New Roman" w:hAnsi="Times New Roman" w:cs="Times New Roman"/>
                <w:sz w:val="24"/>
                <w:szCs w:val="24"/>
                <w:shd w:val="clear" w:color="auto" w:fill="FFFFFF"/>
                <w:lang w:val="lv-LV"/>
              </w:rPr>
              <w:t>6</w:t>
            </w:r>
            <w:r w:rsidR="00B0558C" w:rsidRPr="00FA3B76">
              <w:rPr>
                <w:rFonts w:ascii="Times New Roman" w:hAnsi="Times New Roman" w:cs="Times New Roman"/>
                <w:sz w:val="24"/>
                <w:szCs w:val="24"/>
                <w:shd w:val="clear" w:color="auto" w:fill="FFFFFF"/>
                <w:lang w:val="lv-LV"/>
              </w:rPr>
              <w:t xml:space="preserve">.punktā, papildinot </w:t>
            </w:r>
            <w:r w:rsidR="003F0150">
              <w:rPr>
                <w:rFonts w:ascii="Times New Roman" w:hAnsi="Times New Roman" w:cs="Times New Roman"/>
                <w:sz w:val="24"/>
                <w:szCs w:val="24"/>
                <w:shd w:val="clear" w:color="auto" w:fill="FFFFFF"/>
                <w:lang w:val="lv-LV"/>
              </w:rPr>
              <w:t>iepriekš minētās tiesību normas</w:t>
            </w:r>
            <w:r w:rsidR="003F0150" w:rsidRPr="00FA3B76">
              <w:rPr>
                <w:rFonts w:ascii="Times New Roman" w:hAnsi="Times New Roman" w:cs="Times New Roman"/>
                <w:sz w:val="24"/>
                <w:szCs w:val="24"/>
                <w:shd w:val="clear" w:color="auto" w:fill="FFFFFF"/>
                <w:lang w:val="lv-LV"/>
              </w:rPr>
              <w:t xml:space="preserve"> </w:t>
            </w:r>
            <w:r w:rsidR="00B0558C" w:rsidRPr="00FA3B76">
              <w:rPr>
                <w:rFonts w:ascii="Times New Roman" w:hAnsi="Times New Roman" w:cs="Times New Roman"/>
                <w:sz w:val="24"/>
                <w:szCs w:val="24"/>
                <w:shd w:val="clear" w:color="auto" w:fill="FFFFFF"/>
                <w:lang w:val="lv-LV"/>
              </w:rPr>
              <w:t xml:space="preserve">ar Konkurences padomi. </w:t>
            </w:r>
          </w:p>
        </w:tc>
      </w:tr>
      <w:tr w:rsidR="007413D6" w:rsidRPr="005E44DF" w14:paraId="5DA2473B" w14:textId="77777777" w:rsidTr="002447DF">
        <w:trPr>
          <w:trHeight w:val="650"/>
        </w:trPr>
        <w:tc>
          <w:tcPr>
            <w:tcW w:w="459" w:type="dxa"/>
          </w:tcPr>
          <w:p w14:paraId="7D81AC98" w14:textId="77777777" w:rsidR="001E4601" w:rsidRPr="005E44DF" w:rsidRDefault="001E4601" w:rsidP="001E4601">
            <w:pPr>
              <w:pStyle w:val="naiskr"/>
              <w:spacing w:before="0" w:after="0"/>
              <w:rPr>
                <w:color w:val="0D0D0D" w:themeColor="text1" w:themeTint="F2"/>
              </w:rPr>
            </w:pPr>
            <w:r w:rsidRPr="005E44DF">
              <w:rPr>
                <w:color w:val="0D0D0D" w:themeColor="text1" w:themeTint="F2"/>
              </w:rPr>
              <w:lastRenderedPageBreak/>
              <w:t>3.</w:t>
            </w:r>
          </w:p>
        </w:tc>
        <w:tc>
          <w:tcPr>
            <w:tcW w:w="2665" w:type="dxa"/>
          </w:tcPr>
          <w:p w14:paraId="72C72E70" w14:textId="77777777" w:rsidR="001E4601" w:rsidRPr="005E44DF" w:rsidRDefault="001E4601" w:rsidP="001E4601">
            <w:pPr>
              <w:pStyle w:val="naiskr"/>
              <w:spacing w:before="0" w:after="0"/>
              <w:ind w:right="182"/>
              <w:jc w:val="both"/>
              <w:rPr>
                <w:color w:val="0D0D0D" w:themeColor="text1" w:themeTint="F2"/>
              </w:rPr>
            </w:pPr>
            <w:r w:rsidRPr="005E44DF">
              <w:rPr>
                <w:color w:val="0D0D0D" w:themeColor="text1" w:themeTint="F2"/>
              </w:rPr>
              <w:t>Projekta izstrādē iesaistītās institūcijas</w:t>
            </w:r>
          </w:p>
        </w:tc>
        <w:tc>
          <w:tcPr>
            <w:tcW w:w="6601" w:type="dxa"/>
          </w:tcPr>
          <w:p w14:paraId="5E4D7C31" w14:textId="3BC9C1B5" w:rsidR="001E4601" w:rsidRPr="005E44DF" w:rsidRDefault="007413D6" w:rsidP="001E4601">
            <w:pPr>
              <w:jc w:val="both"/>
              <w:rPr>
                <w:rFonts w:ascii="Times New Roman" w:hAnsi="Times New Roman" w:cs="Times New Roman"/>
                <w:color w:val="0D0D0D" w:themeColor="text1" w:themeTint="F2"/>
                <w:sz w:val="24"/>
                <w:szCs w:val="24"/>
                <w:lang w:val="lv-LV"/>
              </w:rPr>
            </w:pPr>
            <w:r w:rsidRPr="005E44DF">
              <w:rPr>
                <w:rFonts w:ascii="Times New Roman" w:hAnsi="Times New Roman" w:cs="Times New Roman"/>
                <w:color w:val="0D0D0D" w:themeColor="text1" w:themeTint="F2"/>
                <w:sz w:val="24"/>
                <w:szCs w:val="24"/>
                <w:lang w:val="lv-LV"/>
              </w:rPr>
              <w:t>K</w:t>
            </w:r>
            <w:r w:rsidR="00FA3B76">
              <w:rPr>
                <w:rFonts w:ascii="Times New Roman" w:hAnsi="Times New Roman" w:cs="Times New Roman"/>
                <w:color w:val="0D0D0D" w:themeColor="text1" w:themeTint="F2"/>
                <w:sz w:val="24"/>
                <w:szCs w:val="24"/>
                <w:lang w:val="lv-LV"/>
              </w:rPr>
              <w:t>onkurences padome</w:t>
            </w:r>
            <w:r w:rsidR="00A270EE">
              <w:rPr>
                <w:rFonts w:ascii="Times New Roman" w:hAnsi="Times New Roman" w:cs="Times New Roman"/>
                <w:color w:val="0D0D0D" w:themeColor="text1" w:themeTint="F2"/>
                <w:sz w:val="24"/>
                <w:szCs w:val="24"/>
                <w:lang w:val="lv-LV"/>
              </w:rPr>
              <w:t>, Ekonomikas ministrija</w:t>
            </w:r>
          </w:p>
        </w:tc>
      </w:tr>
      <w:tr w:rsidR="001E4601" w:rsidRPr="005E44DF" w14:paraId="0F814CD3" w14:textId="77777777" w:rsidTr="001E4601">
        <w:trPr>
          <w:trHeight w:val="384"/>
        </w:trPr>
        <w:tc>
          <w:tcPr>
            <w:tcW w:w="459" w:type="dxa"/>
          </w:tcPr>
          <w:p w14:paraId="35937DB2" w14:textId="77777777" w:rsidR="001E4601" w:rsidRPr="005E44DF" w:rsidRDefault="001E4601" w:rsidP="001E4601">
            <w:pPr>
              <w:pStyle w:val="naiskr"/>
              <w:spacing w:before="0" w:after="0"/>
              <w:rPr>
                <w:color w:val="0D0D0D" w:themeColor="text1" w:themeTint="F2"/>
              </w:rPr>
            </w:pPr>
            <w:r w:rsidRPr="005E44DF">
              <w:rPr>
                <w:color w:val="0D0D0D" w:themeColor="text1" w:themeTint="F2"/>
              </w:rPr>
              <w:t>4.</w:t>
            </w:r>
          </w:p>
        </w:tc>
        <w:tc>
          <w:tcPr>
            <w:tcW w:w="2665" w:type="dxa"/>
          </w:tcPr>
          <w:p w14:paraId="7649F8A4" w14:textId="77777777" w:rsidR="001E4601" w:rsidRPr="005E44DF" w:rsidRDefault="001E4601" w:rsidP="001E4601">
            <w:pPr>
              <w:pStyle w:val="naiskr"/>
              <w:spacing w:before="0" w:after="0"/>
              <w:rPr>
                <w:color w:val="0D0D0D" w:themeColor="text1" w:themeTint="F2"/>
              </w:rPr>
            </w:pPr>
            <w:r w:rsidRPr="005E44DF">
              <w:rPr>
                <w:color w:val="0D0D0D" w:themeColor="text1" w:themeTint="F2"/>
              </w:rPr>
              <w:t>Cita informācija</w:t>
            </w:r>
          </w:p>
        </w:tc>
        <w:tc>
          <w:tcPr>
            <w:tcW w:w="6601" w:type="dxa"/>
          </w:tcPr>
          <w:p w14:paraId="0ED4A9C3" w14:textId="51AF23FA" w:rsidR="001E4601" w:rsidRPr="005E44DF" w:rsidRDefault="001E4601" w:rsidP="001E4601">
            <w:pPr>
              <w:jc w:val="both"/>
              <w:rPr>
                <w:rFonts w:ascii="Times New Roman" w:hAnsi="Times New Roman" w:cs="Times New Roman"/>
                <w:bCs/>
                <w:color w:val="0D0D0D" w:themeColor="text1" w:themeTint="F2"/>
                <w:sz w:val="24"/>
                <w:szCs w:val="24"/>
                <w:lang w:val="lv-LV"/>
              </w:rPr>
            </w:pPr>
            <w:r w:rsidRPr="005E44DF">
              <w:rPr>
                <w:rFonts w:ascii="Times New Roman" w:hAnsi="Times New Roman" w:cs="Times New Roman"/>
                <w:bCs/>
                <w:color w:val="0D0D0D" w:themeColor="text1" w:themeTint="F2"/>
                <w:sz w:val="24"/>
                <w:szCs w:val="24"/>
                <w:lang w:val="lv-LV"/>
              </w:rPr>
              <w:t>Nav</w:t>
            </w:r>
          </w:p>
        </w:tc>
      </w:tr>
    </w:tbl>
    <w:p w14:paraId="62B7302D" w14:textId="77777777" w:rsidR="00245D3F" w:rsidRPr="005E44DF" w:rsidRDefault="00245D3F" w:rsidP="002447DF">
      <w:pPr>
        <w:pStyle w:val="naisf"/>
        <w:spacing w:before="0" w:after="0"/>
        <w:ind w:firstLine="374"/>
        <w:rPr>
          <w:color w:val="0D0D0D" w:themeColor="text1" w:themeTint="F2"/>
        </w:rPr>
      </w:pPr>
    </w:p>
    <w:tbl>
      <w:tblPr>
        <w:tblpPr w:leftFromText="180" w:rightFromText="180" w:vertAnchor="text" w:horzAnchor="margin" w:tblpXSpec="center" w:tblpY="149"/>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86"/>
      </w:tblGrid>
      <w:tr w:rsidR="00587EA7" w:rsidRPr="00A270EE" w14:paraId="371B4E18" w14:textId="77777777" w:rsidTr="001E4601">
        <w:tc>
          <w:tcPr>
            <w:tcW w:w="9786" w:type="dxa"/>
            <w:vAlign w:val="center"/>
          </w:tcPr>
          <w:p w14:paraId="63546108" w14:textId="77777777" w:rsidR="001E4601" w:rsidRPr="005E44DF" w:rsidRDefault="001E4601" w:rsidP="001E4601">
            <w:pPr>
              <w:pStyle w:val="naisnod"/>
              <w:spacing w:before="0" w:after="0"/>
              <w:rPr>
                <w:color w:val="0D0D0D" w:themeColor="text1" w:themeTint="F2"/>
              </w:rPr>
            </w:pPr>
            <w:r w:rsidRPr="005E44DF">
              <w:rPr>
                <w:color w:val="0D0D0D" w:themeColor="text1" w:themeTint="F2"/>
              </w:rPr>
              <w:t>II. Tiesību akta projekta ietekme uz sabiedrību, tautsaimniecības attīstību un administratīvo slogu</w:t>
            </w:r>
          </w:p>
        </w:tc>
      </w:tr>
      <w:tr w:rsidR="00FA3B76" w:rsidRPr="00B37A23" w14:paraId="49211D60" w14:textId="77777777" w:rsidTr="001E4601">
        <w:tc>
          <w:tcPr>
            <w:tcW w:w="9786" w:type="dxa"/>
            <w:vAlign w:val="center"/>
          </w:tcPr>
          <w:p w14:paraId="60B98B47" w14:textId="67388D58" w:rsidR="00FA3B76" w:rsidRPr="00D155D9" w:rsidRDefault="00D155D9" w:rsidP="001E4601">
            <w:pPr>
              <w:pStyle w:val="naisnod"/>
              <w:spacing w:before="0" w:after="0"/>
              <w:rPr>
                <w:b w:val="0"/>
                <w:bCs w:val="0"/>
                <w:color w:val="0D0D0D" w:themeColor="text1" w:themeTint="F2"/>
              </w:rPr>
            </w:pPr>
            <w:r w:rsidRPr="00D155D9">
              <w:rPr>
                <w:b w:val="0"/>
                <w:bCs w:val="0"/>
                <w:color w:val="0D0D0D" w:themeColor="text1" w:themeTint="F2"/>
              </w:rPr>
              <w:t>Projekts šo jomu neskar</w:t>
            </w:r>
          </w:p>
        </w:tc>
      </w:tr>
    </w:tbl>
    <w:p w14:paraId="6B5DD2F5" w14:textId="0972EE67" w:rsidR="00245D3F" w:rsidRDefault="00245D3F" w:rsidP="00853A4D">
      <w:pPr>
        <w:pStyle w:val="naisf"/>
        <w:spacing w:before="0" w:after="0"/>
        <w:rPr>
          <w:color w:val="0D0D0D" w:themeColor="text1" w:themeTint="F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245D3F" w:rsidRPr="00A270EE" w14:paraId="44120FBB" w14:textId="77777777" w:rsidTr="008B2AA9">
        <w:trPr>
          <w:jc w:val="center"/>
        </w:trPr>
        <w:tc>
          <w:tcPr>
            <w:tcW w:w="9776" w:type="dxa"/>
            <w:tcBorders>
              <w:top w:val="single" w:sz="4" w:space="0" w:color="auto"/>
              <w:left w:val="single" w:sz="4" w:space="0" w:color="auto"/>
              <w:bottom w:val="single" w:sz="4" w:space="0" w:color="auto"/>
              <w:right w:val="single" w:sz="4" w:space="0" w:color="auto"/>
            </w:tcBorders>
          </w:tcPr>
          <w:p w14:paraId="6EB22A6A" w14:textId="77777777" w:rsidR="00245D3F" w:rsidRPr="005E44DF" w:rsidRDefault="00245D3F" w:rsidP="008B2AA9">
            <w:pPr>
              <w:pStyle w:val="naisnod"/>
              <w:spacing w:before="0" w:after="0"/>
              <w:rPr>
                <w:color w:val="0D0D0D" w:themeColor="text1" w:themeTint="F2"/>
              </w:rPr>
            </w:pPr>
            <w:r w:rsidRPr="005E44DF">
              <w:rPr>
                <w:color w:val="0D0D0D" w:themeColor="text1" w:themeTint="F2"/>
              </w:rPr>
              <w:t>III. Tiesību akta projekta ietekme uz valsts budžetu un pašvaldību budžetiem</w:t>
            </w:r>
          </w:p>
        </w:tc>
      </w:tr>
      <w:tr w:rsidR="00245D3F" w:rsidRPr="00245D3F" w14:paraId="01F6CC43" w14:textId="77777777" w:rsidTr="008B2AA9">
        <w:trPr>
          <w:jc w:val="center"/>
        </w:trPr>
        <w:tc>
          <w:tcPr>
            <w:tcW w:w="9776" w:type="dxa"/>
            <w:tcBorders>
              <w:top w:val="single" w:sz="4" w:space="0" w:color="auto"/>
              <w:left w:val="single" w:sz="4" w:space="0" w:color="auto"/>
              <w:bottom w:val="single" w:sz="4" w:space="0" w:color="auto"/>
              <w:right w:val="single" w:sz="4" w:space="0" w:color="auto"/>
            </w:tcBorders>
          </w:tcPr>
          <w:p w14:paraId="03F25014" w14:textId="77777777" w:rsidR="00245D3F" w:rsidRPr="00245D3F" w:rsidRDefault="00245D3F" w:rsidP="008B2AA9">
            <w:pPr>
              <w:pStyle w:val="naisnod"/>
              <w:spacing w:before="0" w:after="0"/>
              <w:rPr>
                <w:b w:val="0"/>
                <w:bCs w:val="0"/>
                <w:color w:val="0D0D0D" w:themeColor="text1" w:themeTint="F2"/>
              </w:rPr>
            </w:pPr>
            <w:r w:rsidRPr="00245D3F">
              <w:rPr>
                <w:b w:val="0"/>
                <w:bCs w:val="0"/>
                <w:color w:val="0D0D0D" w:themeColor="text1" w:themeTint="F2"/>
              </w:rPr>
              <w:t>Projekts šo jomu neskar</w:t>
            </w:r>
          </w:p>
        </w:tc>
      </w:tr>
    </w:tbl>
    <w:p w14:paraId="14AA9C9E" w14:textId="77777777" w:rsidR="008C71F1" w:rsidRPr="005E44DF" w:rsidRDefault="008C71F1" w:rsidP="00853A4D">
      <w:pPr>
        <w:pStyle w:val="naisf"/>
        <w:spacing w:before="0" w:after="0"/>
        <w:rPr>
          <w:color w:val="0D0D0D" w:themeColor="text1" w:themeTint="F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2591"/>
        <w:gridCol w:w="6337"/>
      </w:tblGrid>
      <w:tr w:rsidR="00853A4D" w:rsidRPr="00A270EE" w14:paraId="64273EE2" w14:textId="77777777" w:rsidTr="00853A4D">
        <w:trPr>
          <w:jc w:val="center"/>
        </w:trPr>
        <w:tc>
          <w:tcPr>
            <w:tcW w:w="9776" w:type="dxa"/>
            <w:gridSpan w:val="3"/>
          </w:tcPr>
          <w:p w14:paraId="1BE61102" w14:textId="77777777" w:rsidR="00853A4D" w:rsidRPr="005E44DF" w:rsidRDefault="00853A4D" w:rsidP="00853A4D">
            <w:pPr>
              <w:pStyle w:val="naisnod"/>
              <w:spacing w:before="0" w:after="0"/>
              <w:rPr>
                <w:color w:val="000000" w:themeColor="text1"/>
              </w:rPr>
            </w:pPr>
            <w:r w:rsidRPr="005E44DF">
              <w:rPr>
                <w:color w:val="000000" w:themeColor="text1"/>
              </w:rPr>
              <w:t>IV. Tiesību akta projekta ietekme uz spēkā esošo tiesību normu sistēmu</w:t>
            </w:r>
          </w:p>
        </w:tc>
      </w:tr>
      <w:tr w:rsidR="00853A4D" w:rsidRPr="00B37A23" w14:paraId="52F2C743" w14:textId="77777777" w:rsidTr="00853A4D">
        <w:trPr>
          <w:jc w:val="center"/>
        </w:trPr>
        <w:tc>
          <w:tcPr>
            <w:tcW w:w="848" w:type="dxa"/>
          </w:tcPr>
          <w:p w14:paraId="50A4570A" w14:textId="77777777" w:rsidR="00853A4D" w:rsidRPr="005E44DF" w:rsidRDefault="00853A4D" w:rsidP="00853A4D">
            <w:pPr>
              <w:pStyle w:val="naiskr"/>
              <w:tabs>
                <w:tab w:val="left" w:pos="2628"/>
              </w:tabs>
              <w:spacing w:before="0" w:after="0"/>
              <w:jc w:val="both"/>
              <w:rPr>
                <w:iCs/>
                <w:color w:val="000000" w:themeColor="text1"/>
              </w:rPr>
            </w:pPr>
            <w:r w:rsidRPr="005E44DF">
              <w:rPr>
                <w:iCs/>
                <w:color w:val="000000" w:themeColor="text1"/>
              </w:rPr>
              <w:t>1.</w:t>
            </w:r>
          </w:p>
        </w:tc>
        <w:tc>
          <w:tcPr>
            <w:tcW w:w="2591" w:type="dxa"/>
          </w:tcPr>
          <w:p w14:paraId="4BAC0CE6" w14:textId="46191D1D" w:rsidR="00853A4D" w:rsidRPr="005E44DF" w:rsidRDefault="00DD5D75" w:rsidP="00853A4D">
            <w:pPr>
              <w:pStyle w:val="naiskr"/>
              <w:tabs>
                <w:tab w:val="left" w:pos="2628"/>
              </w:tabs>
              <w:spacing w:before="0" w:after="0"/>
              <w:jc w:val="both"/>
              <w:rPr>
                <w:iCs/>
                <w:color w:val="000000" w:themeColor="text1"/>
              </w:rPr>
            </w:pPr>
            <w:r>
              <w:rPr>
                <w:color w:val="000000" w:themeColor="text1"/>
              </w:rPr>
              <w:t>S</w:t>
            </w:r>
            <w:r w:rsidR="00853A4D" w:rsidRPr="005E44DF">
              <w:rPr>
                <w:color w:val="000000" w:themeColor="text1"/>
              </w:rPr>
              <w:t>aistītie tiesību aktu projekti</w:t>
            </w:r>
          </w:p>
        </w:tc>
        <w:tc>
          <w:tcPr>
            <w:tcW w:w="6337" w:type="dxa"/>
          </w:tcPr>
          <w:p w14:paraId="2277AD79" w14:textId="1E91B282" w:rsidR="00853A4D" w:rsidRPr="005E44DF" w:rsidRDefault="00D155D9" w:rsidP="009E72BF">
            <w:pPr>
              <w:spacing w:after="120" w:line="240" w:lineRule="auto"/>
              <w:jc w:val="both"/>
              <w:rPr>
                <w:rFonts w:ascii="Times New Roman" w:hAnsi="Times New Roman" w:cs="Times New Roman"/>
                <w:iCs/>
                <w:sz w:val="24"/>
                <w:szCs w:val="24"/>
                <w:lang w:val="lv-LV"/>
              </w:rPr>
            </w:pPr>
            <w:r>
              <w:rPr>
                <w:rFonts w:ascii="Times New Roman" w:hAnsi="Times New Roman" w:cs="Times New Roman"/>
                <w:iCs/>
                <w:sz w:val="24"/>
                <w:szCs w:val="24"/>
                <w:lang w:val="lv-LV"/>
              </w:rPr>
              <w:t>Vienlaikus ar šo likumprojektu, p</w:t>
            </w:r>
            <w:r w:rsidR="00853A4D" w:rsidRPr="005E44DF">
              <w:rPr>
                <w:rFonts w:ascii="Times New Roman" w:hAnsi="Times New Roman" w:cs="Times New Roman"/>
                <w:iCs/>
                <w:sz w:val="24"/>
                <w:szCs w:val="24"/>
                <w:lang w:val="lv-LV"/>
              </w:rPr>
              <w:t>apildus nepieciešams sagatavot turpmāk minētos normatīvo aktu projektus:</w:t>
            </w:r>
          </w:p>
          <w:p w14:paraId="6446AD3B" w14:textId="0DEFE72C" w:rsidR="00853A4D" w:rsidRPr="005E44DF" w:rsidRDefault="005E5041" w:rsidP="009E72BF">
            <w:pPr>
              <w:spacing w:after="120" w:line="240" w:lineRule="auto"/>
              <w:jc w:val="both"/>
              <w:rPr>
                <w:rFonts w:ascii="Times New Roman" w:hAnsi="Times New Roman" w:cs="Times New Roman"/>
                <w:iCs/>
                <w:sz w:val="24"/>
                <w:szCs w:val="24"/>
                <w:lang w:val="lv-LV"/>
              </w:rPr>
            </w:pPr>
            <w:r w:rsidRPr="005E44DF">
              <w:rPr>
                <w:rFonts w:ascii="Times New Roman" w:hAnsi="Times New Roman" w:cs="Times New Roman"/>
                <w:iCs/>
                <w:sz w:val="24"/>
                <w:szCs w:val="24"/>
                <w:lang w:val="lv-LV"/>
              </w:rPr>
              <w:t>1) </w:t>
            </w:r>
            <w:r w:rsidR="00853A4D" w:rsidRPr="005E44DF">
              <w:rPr>
                <w:rFonts w:ascii="Times New Roman" w:hAnsi="Times New Roman" w:cs="Times New Roman"/>
                <w:i/>
                <w:sz w:val="24"/>
                <w:szCs w:val="24"/>
                <w:lang w:val="lv-LV"/>
              </w:rPr>
              <w:t xml:space="preserve">grozījumus </w:t>
            </w:r>
            <w:r w:rsidR="00D155D9">
              <w:rPr>
                <w:rFonts w:ascii="Times New Roman" w:hAnsi="Times New Roman" w:cs="Times New Roman"/>
                <w:i/>
                <w:sz w:val="24"/>
                <w:szCs w:val="24"/>
                <w:lang w:val="lv-LV"/>
              </w:rPr>
              <w:t>Konkurences likumā</w:t>
            </w:r>
            <w:r w:rsidR="00A270EE">
              <w:rPr>
                <w:rFonts w:ascii="Times New Roman" w:hAnsi="Times New Roman" w:cs="Times New Roman"/>
                <w:iCs/>
                <w:sz w:val="24"/>
                <w:szCs w:val="24"/>
                <w:lang w:val="lv-LV"/>
              </w:rPr>
              <w:t xml:space="preserve">, </w:t>
            </w:r>
            <w:r w:rsidR="00D155D9" w:rsidRPr="00FA3B76">
              <w:rPr>
                <w:rFonts w:ascii="Times New Roman" w:eastAsia="Times New Roman" w:hAnsi="Times New Roman" w:cs="Times New Roman"/>
                <w:sz w:val="24"/>
                <w:szCs w:val="24"/>
                <w:shd w:val="clear" w:color="auto" w:fill="FFFFFF"/>
                <w:lang w:val="lv-LV" w:eastAsia="lv-LV"/>
              </w:rPr>
              <w:t>lai mainītu Konkurences padomes juridisko statusu</w:t>
            </w:r>
            <w:r w:rsidR="00D155D9">
              <w:rPr>
                <w:rFonts w:ascii="Times New Roman" w:eastAsia="Times New Roman" w:hAnsi="Times New Roman" w:cs="Times New Roman"/>
                <w:sz w:val="24"/>
                <w:szCs w:val="24"/>
                <w:shd w:val="clear" w:color="auto" w:fill="FFFFFF"/>
                <w:lang w:val="lv-LV" w:eastAsia="lv-LV"/>
              </w:rPr>
              <w:t xml:space="preserve">, paredzot, ka </w:t>
            </w:r>
            <w:r w:rsidR="00D155D9" w:rsidRPr="00FA3B76">
              <w:rPr>
                <w:rFonts w:ascii="Times New Roman" w:eastAsia="Times New Roman" w:hAnsi="Times New Roman" w:cs="Times New Roman"/>
                <w:sz w:val="24"/>
                <w:szCs w:val="24"/>
                <w:shd w:val="clear" w:color="auto" w:fill="FFFFFF"/>
                <w:lang w:val="lv-LV" w:eastAsia="lv-LV"/>
              </w:rPr>
              <w:t>no 2022.gada 1.janvāra</w:t>
            </w:r>
            <w:r w:rsidR="00D155D9">
              <w:rPr>
                <w:rFonts w:ascii="Times New Roman" w:eastAsia="Times New Roman" w:hAnsi="Times New Roman" w:cs="Times New Roman"/>
                <w:sz w:val="24"/>
                <w:szCs w:val="24"/>
                <w:shd w:val="clear" w:color="auto" w:fill="FFFFFF"/>
                <w:lang w:val="lv-LV" w:eastAsia="lv-LV"/>
              </w:rPr>
              <w:t xml:space="preserve"> tā būs</w:t>
            </w:r>
            <w:r w:rsidR="00D155D9" w:rsidRPr="00FA3B76">
              <w:rPr>
                <w:rFonts w:ascii="Times New Roman" w:eastAsia="Times New Roman" w:hAnsi="Times New Roman" w:cs="Times New Roman"/>
                <w:sz w:val="24"/>
                <w:szCs w:val="24"/>
                <w:shd w:val="clear" w:color="auto" w:fill="FFFFFF"/>
                <w:lang w:val="lv-LV" w:eastAsia="lv-LV"/>
              </w:rPr>
              <w:t xml:space="preserve"> Ministru kabineta pārraudzībā esoša tiešās pārvaldes iestāde</w:t>
            </w:r>
            <w:r w:rsidR="00A270EE">
              <w:rPr>
                <w:rFonts w:ascii="Times New Roman" w:eastAsia="Times New Roman" w:hAnsi="Times New Roman" w:cs="Times New Roman"/>
                <w:sz w:val="24"/>
                <w:szCs w:val="24"/>
                <w:shd w:val="clear" w:color="auto" w:fill="FFFFFF"/>
                <w:lang w:val="lv-LV" w:eastAsia="lv-LV"/>
              </w:rPr>
              <w:t xml:space="preserve"> (izsludināti 2020.gada 8.oktobra Valsts sekretāru sanāksmē (Prot.Nr.</w:t>
            </w:r>
            <w:r w:rsidR="00DD0F7F">
              <w:rPr>
                <w:rFonts w:ascii="Times New Roman" w:eastAsia="Times New Roman" w:hAnsi="Times New Roman" w:cs="Times New Roman"/>
                <w:sz w:val="24"/>
                <w:szCs w:val="24"/>
                <w:shd w:val="clear" w:color="auto" w:fill="FFFFFF"/>
                <w:lang w:val="lv-LV" w:eastAsia="lv-LV"/>
              </w:rPr>
              <w:t>40  </w:t>
            </w:r>
            <w:bookmarkStart w:id="0" w:name="6"/>
            <w:r w:rsidR="00DD0F7F" w:rsidRPr="00DD0F7F">
              <w:rPr>
                <w:rFonts w:ascii="Times New Roman" w:eastAsia="Times New Roman" w:hAnsi="Times New Roman" w:cs="Times New Roman"/>
                <w:sz w:val="24"/>
                <w:szCs w:val="24"/>
                <w:shd w:val="clear" w:color="auto" w:fill="FFFFFF"/>
                <w:lang w:val="lv-LV" w:eastAsia="lv-LV"/>
              </w:rPr>
              <w:t>6.§</w:t>
            </w:r>
            <w:bookmarkEnd w:id="0"/>
            <w:r w:rsidR="00DD0F7F" w:rsidRPr="00DD0F7F">
              <w:rPr>
                <w:rFonts w:ascii="Times New Roman" w:eastAsia="Times New Roman" w:hAnsi="Times New Roman" w:cs="Times New Roman"/>
                <w:sz w:val="24"/>
                <w:szCs w:val="24"/>
                <w:shd w:val="clear" w:color="auto" w:fill="FFFFFF"/>
                <w:lang w:val="lv-LV" w:eastAsia="lv-LV"/>
              </w:rPr>
              <w:t>  </w:t>
            </w:r>
            <w:r w:rsidR="00DD0F7F" w:rsidRPr="00DD0F7F">
              <w:rPr>
                <w:rFonts w:ascii="Times New Roman" w:eastAsia="Times New Roman" w:hAnsi="Times New Roman" w:cs="Times New Roman"/>
                <w:sz w:val="24"/>
                <w:szCs w:val="24"/>
                <w:shd w:val="clear" w:color="auto" w:fill="FFFFFF"/>
                <w:lang w:val="lv-LV" w:eastAsia="lv-LV"/>
              </w:rPr>
              <w:t>VSS-864</w:t>
            </w:r>
            <w:r w:rsidR="00A270EE">
              <w:rPr>
                <w:rFonts w:ascii="Times New Roman" w:eastAsia="Times New Roman" w:hAnsi="Times New Roman" w:cs="Times New Roman"/>
                <w:sz w:val="24"/>
                <w:szCs w:val="24"/>
                <w:shd w:val="clear" w:color="auto" w:fill="FFFFFF"/>
                <w:lang w:val="lv-LV" w:eastAsia="lv-LV"/>
              </w:rPr>
              <w:t>)</w:t>
            </w:r>
            <w:r w:rsidR="00DD0F7F">
              <w:rPr>
                <w:rFonts w:ascii="Times New Roman" w:eastAsia="Times New Roman" w:hAnsi="Times New Roman" w:cs="Times New Roman"/>
                <w:sz w:val="24"/>
                <w:szCs w:val="24"/>
                <w:shd w:val="clear" w:color="auto" w:fill="FFFFFF"/>
                <w:lang w:val="lv-LV" w:eastAsia="lv-LV"/>
              </w:rPr>
              <w:t>)</w:t>
            </w:r>
            <w:r w:rsidR="00D155D9">
              <w:rPr>
                <w:rFonts w:ascii="Times New Roman" w:eastAsia="Times New Roman" w:hAnsi="Times New Roman" w:cs="Times New Roman"/>
                <w:sz w:val="24"/>
                <w:szCs w:val="24"/>
                <w:shd w:val="clear" w:color="auto" w:fill="FFFFFF"/>
                <w:lang w:val="lv-LV" w:eastAsia="lv-LV"/>
              </w:rPr>
              <w:t>.</w:t>
            </w:r>
            <w:r w:rsidR="005B750E" w:rsidRPr="00DD0F7F">
              <w:rPr>
                <w:rFonts w:ascii="Times New Roman" w:eastAsia="Times New Roman" w:hAnsi="Times New Roman" w:cs="Times New Roman"/>
                <w:sz w:val="24"/>
                <w:szCs w:val="24"/>
                <w:shd w:val="clear" w:color="auto" w:fill="FFFFFF"/>
                <w:lang w:val="lv-LV" w:eastAsia="lv-LV"/>
              </w:rPr>
              <w:t xml:space="preserve"> Par</w:t>
            </w:r>
            <w:r w:rsidR="005B750E" w:rsidRPr="005E44DF">
              <w:rPr>
                <w:rFonts w:ascii="Times New Roman" w:hAnsi="Times New Roman" w:cs="Times New Roman"/>
                <w:bCs/>
                <w:sz w:val="24"/>
                <w:szCs w:val="24"/>
                <w:lang w:val="lv-LV"/>
              </w:rPr>
              <w:t xml:space="preserve"> </w:t>
            </w:r>
            <w:r w:rsidR="00D155D9">
              <w:rPr>
                <w:rFonts w:ascii="Times New Roman" w:hAnsi="Times New Roman" w:cs="Times New Roman"/>
                <w:bCs/>
                <w:sz w:val="24"/>
                <w:szCs w:val="24"/>
                <w:lang w:val="lv-LV"/>
              </w:rPr>
              <w:t>likum</w:t>
            </w:r>
            <w:r w:rsidR="005B750E" w:rsidRPr="005E44DF">
              <w:rPr>
                <w:rFonts w:ascii="Times New Roman" w:hAnsi="Times New Roman" w:cs="Times New Roman"/>
                <w:bCs/>
                <w:sz w:val="24"/>
                <w:szCs w:val="24"/>
                <w:lang w:val="lv-LV"/>
              </w:rPr>
              <w:t>projekt</w:t>
            </w:r>
            <w:r w:rsidR="00D155D9">
              <w:rPr>
                <w:rFonts w:ascii="Times New Roman" w:hAnsi="Times New Roman" w:cs="Times New Roman"/>
                <w:bCs/>
                <w:sz w:val="24"/>
                <w:szCs w:val="24"/>
                <w:lang w:val="lv-LV"/>
              </w:rPr>
              <w:t>a</w:t>
            </w:r>
            <w:r w:rsidR="005B750E" w:rsidRPr="005E44DF">
              <w:rPr>
                <w:rFonts w:ascii="Times New Roman" w:hAnsi="Times New Roman" w:cs="Times New Roman"/>
                <w:bCs/>
                <w:sz w:val="24"/>
                <w:szCs w:val="24"/>
                <w:lang w:val="lv-LV"/>
              </w:rPr>
              <w:t xml:space="preserve"> izstrādi atbildīgā institūcija – E</w:t>
            </w:r>
            <w:r w:rsidR="0052737F">
              <w:rPr>
                <w:rFonts w:ascii="Times New Roman" w:hAnsi="Times New Roman" w:cs="Times New Roman"/>
                <w:bCs/>
                <w:sz w:val="24"/>
                <w:szCs w:val="24"/>
                <w:lang w:val="lv-LV"/>
              </w:rPr>
              <w:t>konomikas ministrija</w:t>
            </w:r>
            <w:r w:rsidR="005B750E" w:rsidRPr="005E44DF">
              <w:rPr>
                <w:rFonts w:ascii="Times New Roman" w:hAnsi="Times New Roman" w:cs="Times New Roman"/>
                <w:bCs/>
                <w:sz w:val="24"/>
                <w:szCs w:val="24"/>
                <w:lang w:val="lv-LV"/>
              </w:rPr>
              <w:t xml:space="preserve"> sadarbībā ar Konkurences padomi.</w:t>
            </w:r>
          </w:p>
          <w:p w14:paraId="7189EA6A" w14:textId="47844B97" w:rsidR="00853A4D" w:rsidRPr="00D155D9" w:rsidRDefault="00D155D9" w:rsidP="00D155D9">
            <w:pPr>
              <w:pStyle w:val="tv213"/>
              <w:shd w:val="clear" w:color="auto" w:fill="FFFFFF"/>
              <w:spacing w:before="0" w:beforeAutospacing="0" w:after="120" w:afterAutospacing="0"/>
              <w:jc w:val="both"/>
              <w:rPr>
                <w:bCs/>
                <w:lang w:val="lv-LV"/>
              </w:rPr>
            </w:pPr>
            <w:r>
              <w:rPr>
                <w:bCs/>
                <w:lang w:val="lv-LV" w:eastAsia="lv-LV"/>
              </w:rPr>
              <w:t>2</w:t>
            </w:r>
            <w:r w:rsidR="009E72BF">
              <w:rPr>
                <w:bCs/>
                <w:lang w:val="lv-LV" w:eastAsia="lv-LV"/>
              </w:rPr>
              <w:t>) </w:t>
            </w:r>
            <w:r w:rsidR="009E72BF" w:rsidRPr="005D7616">
              <w:rPr>
                <w:bCs/>
                <w:i/>
                <w:iCs/>
                <w:lang w:val="lv-LV" w:eastAsia="lv-LV"/>
              </w:rPr>
              <w:t xml:space="preserve">grozījumu </w:t>
            </w:r>
            <w:r w:rsidR="005D7616" w:rsidRPr="005D7616">
              <w:rPr>
                <w:i/>
                <w:iCs/>
                <w:shd w:val="clear" w:color="auto" w:fill="FFFFFF"/>
                <w:lang w:val="lv-LV"/>
              </w:rPr>
              <w:t>Ministru kabineta 2012.gada 11.decembra noteikumos Nr.867 “Kārtība, kādā nosakāms maksimāli pieļaujamais valsts budžeta izdevumu kopapjoms un maksimāli pieļaujamais valsts budžeta izdevumu kopējais apjoms katrai ministrijai un citām centrālajām valsts iestādēm vidējam termiņam</w:t>
            </w:r>
            <w:r w:rsidR="005D7616" w:rsidRPr="005D7616">
              <w:rPr>
                <w:shd w:val="clear" w:color="auto" w:fill="FFFFFF"/>
                <w:lang w:val="lv-LV"/>
              </w:rPr>
              <w:t>”</w:t>
            </w:r>
            <w:r w:rsidR="005D7616">
              <w:rPr>
                <w:shd w:val="clear" w:color="auto" w:fill="FFFFFF"/>
                <w:lang w:val="lv-LV"/>
              </w:rPr>
              <w:t xml:space="preserve"> </w:t>
            </w:r>
            <w:r w:rsidR="005D7616" w:rsidRPr="005E44DF">
              <w:rPr>
                <w:lang w:val="lv-LV" w:eastAsia="lv-LV"/>
              </w:rPr>
              <w:t>(lai nostiprinātu Konkurences padomes neatkarīgas darbības pilnvaras attiecībā uz budžeta izstrādes procesu)</w:t>
            </w:r>
            <w:r w:rsidR="005D7616">
              <w:rPr>
                <w:lang w:val="lv-LV" w:eastAsia="lv-LV"/>
              </w:rPr>
              <w:t xml:space="preserve">. </w:t>
            </w:r>
            <w:r w:rsidR="005D7616" w:rsidRPr="005E44DF">
              <w:rPr>
                <w:bCs/>
                <w:lang w:val="lv-LV"/>
              </w:rPr>
              <w:t xml:space="preserve">Par </w:t>
            </w:r>
            <w:r w:rsidR="005D7616">
              <w:rPr>
                <w:bCs/>
                <w:lang w:val="lv-LV"/>
              </w:rPr>
              <w:t>Ministru kabineta noteikumu projekta</w:t>
            </w:r>
            <w:r w:rsidR="005D7616" w:rsidRPr="005E44DF">
              <w:rPr>
                <w:bCs/>
                <w:lang w:val="lv-LV"/>
              </w:rPr>
              <w:t xml:space="preserve"> izstrādi atbildīgā institūcija – E</w:t>
            </w:r>
            <w:r w:rsidR="002129CF">
              <w:rPr>
                <w:bCs/>
                <w:lang w:val="lv-LV"/>
              </w:rPr>
              <w:t>konomikas ministrija</w:t>
            </w:r>
            <w:r w:rsidR="005D7616" w:rsidRPr="005E44DF">
              <w:rPr>
                <w:bCs/>
                <w:lang w:val="lv-LV"/>
              </w:rPr>
              <w:t xml:space="preserve"> sadarbībā ar Finanšu ministriju.</w:t>
            </w:r>
          </w:p>
        </w:tc>
      </w:tr>
      <w:tr w:rsidR="00853A4D" w:rsidRPr="005E44DF" w14:paraId="6E1441AC" w14:textId="77777777" w:rsidTr="00853A4D">
        <w:trPr>
          <w:trHeight w:val="376"/>
          <w:jc w:val="center"/>
        </w:trPr>
        <w:tc>
          <w:tcPr>
            <w:tcW w:w="848" w:type="dxa"/>
          </w:tcPr>
          <w:p w14:paraId="46D33EC4" w14:textId="77777777" w:rsidR="00853A4D" w:rsidRPr="005E44DF" w:rsidRDefault="00853A4D" w:rsidP="00853A4D">
            <w:pPr>
              <w:pStyle w:val="naiskr"/>
              <w:tabs>
                <w:tab w:val="left" w:pos="2628"/>
              </w:tabs>
              <w:spacing w:before="0" w:after="0"/>
              <w:jc w:val="both"/>
              <w:rPr>
                <w:iCs/>
                <w:color w:val="000000" w:themeColor="text1"/>
              </w:rPr>
            </w:pPr>
            <w:r w:rsidRPr="005E44DF">
              <w:rPr>
                <w:iCs/>
                <w:color w:val="000000" w:themeColor="text1"/>
              </w:rPr>
              <w:t>2.</w:t>
            </w:r>
          </w:p>
        </w:tc>
        <w:tc>
          <w:tcPr>
            <w:tcW w:w="2591" w:type="dxa"/>
          </w:tcPr>
          <w:p w14:paraId="311BAE7C" w14:textId="77777777" w:rsidR="00853A4D" w:rsidRPr="005E44DF" w:rsidRDefault="00853A4D" w:rsidP="00853A4D">
            <w:pPr>
              <w:pStyle w:val="naiskr"/>
              <w:tabs>
                <w:tab w:val="left" w:pos="2628"/>
              </w:tabs>
              <w:spacing w:before="0" w:after="0"/>
              <w:jc w:val="both"/>
              <w:rPr>
                <w:iCs/>
                <w:color w:val="000000" w:themeColor="text1"/>
              </w:rPr>
            </w:pPr>
            <w:r w:rsidRPr="005E44DF">
              <w:rPr>
                <w:iCs/>
                <w:color w:val="000000" w:themeColor="text1"/>
              </w:rPr>
              <w:t>Atbildīgā institūcija</w:t>
            </w:r>
          </w:p>
        </w:tc>
        <w:tc>
          <w:tcPr>
            <w:tcW w:w="6337" w:type="dxa"/>
          </w:tcPr>
          <w:p w14:paraId="0E019741" w14:textId="3C51BBB3" w:rsidR="00853A4D" w:rsidRPr="005E44DF" w:rsidRDefault="0027068A" w:rsidP="00853A4D">
            <w:pPr>
              <w:pStyle w:val="naiskr"/>
              <w:tabs>
                <w:tab w:val="left" w:pos="459"/>
              </w:tabs>
              <w:spacing w:before="0" w:after="0"/>
              <w:jc w:val="both"/>
              <w:rPr>
                <w:iCs/>
                <w:color w:val="000000" w:themeColor="text1"/>
              </w:rPr>
            </w:pPr>
            <w:r w:rsidRPr="005E44DF">
              <w:rPr>
                <w:iCs/>
                <w:color w:val="000000" w:themeColor="text1"/>
              </w:rPr>
              <w:t>E</w:t>
            </w:r>
            <w:r w:rsidR="00D155D9">
              <w:rPr>
                <w:iCs/>
                <w:color w:val="000000" w:themeColor="text1"/>
              </w:rPr>
              <w:t>konomikas ministrija</w:t>
            </w:r>
          </w:p>
        </w:tc>
      </w:tr>
      <w:tr w:rsidR="00853A4D" w:rsidRPr="005E44DF" w14:paraId="34D52814" w14:textId="77777777" w:rsidTr="00853A4D">
        <w:trPr>
          <w:trHeight w:val="375"/>
          <w:jc w:val="center"/>
        </w:trPr>
        <w:tc>
          <w:tcPr>
            <w:tcW w:w="848" w:type="dxa"/>
          </w:tcPr>
          <w:p w14:paraId="1A285202" w14:textId="77777777" w:rsidR="00853A4D" w:rsidRPr="005E44DF" w:rsidRDefault="00853A4D" w:rsidP="00853A4D">
            <w:pPr>
              <w:pStyle w:val="naiskr"/>
              <w:tabs>
                <w:tab w:val="left" w:pos="2628"/>
              </w:tabs>
              <w:spacing w:before="0" w:after="0"/>
              <w:jc w:val="both"/>
              <w:rPr>
                <w:iCs/>
                <w:color w:val="000000" w:themeColor="text1"/>
              </w:rPr>
            </w:pPr>
            <w:r w:rsidRPr="005E44DF">
              <w:rPr>
                <w:iCs/>
                <w:color w:val="000000" w:themeColor="text1"/>
              </w:rPr>
              <w:t>3.</w:t>
            </w:r>
          </w:p>
        </w:tc>
        <w:tc>
          <w:tcPr>
            <w:tcW w:w="2591" w:type="dxa"/>
          </w:tcPr>
          <w:p w14:paraId="17DEC735" w14:textId="77777777" w:rsidR="00853A4D" w:rsidRPr="005E44DF" w:rsidRDefault="00853A4D" w:rsidP="00853A4D">
            <w:pPr>
              <w:pStyle w:val="naiskr"/>
              <w:tabs>
                <w:tab w:val="left" w:pos="2628"/>
              </w:tabs>
              <w:spacing w:before="0" w:after="0"/>
              <w:jc w:val="both"/>
              <w:rPr>
                <w:iCs/>
                <w:color w:val="000000" w:themeColor="text1"/>
              </w:rPr>
            </w:pPr>
            <w:r w:rsidRPr="005E44DF">
              <w:rPr>
                <w:color w:val="000000" w:themeColor="text1"/>
              </w:rPr>
              <w:t>Cita informācija</w:t>
            </w:r>
          </w:p>
        </w:tc>
        <w:tc>
          <w:tcPr>
            <w:tcW w:w="6337" w:type="dxa"/>
          </w:tcPr>
          <w:p w14:paraId="588D03BC" w14:textId="77777777" w:rsidR="00853A4D" w:rsidRPr="005E44DF" w:rsidRDefault="00853A4D" w:rsidP="00853A4D">
            <w:pPr>
              <w:pStyle w:val="naiskr"/>
              <w:tabs>
                <w:tab w:val="left" w:pos="459"/>
              </w:tabs>
              <w:spacing w:before="0" w:after="0"/>
              <w:jc w:val="both"/>
              <w:rPr>
                <w:iCs/>
                <w:color w:val="000000" w:themeColor="text1"/>
              </w:rPr>
            </w:pPr>
            <w:r w:rsidRPr="005E44DF">
              <w:rPr>
                <w:color w:val="000000" w:themeColor="text1"/>
              </w:rPr>
              <w:t>Nav</w:t>
            </w:r>
          </w:p>
        </w:tc>
      </w:tr>
    </w:tbl>
    <w:p w14:paraId="4B7C8426" w14:textId="77777777" w:rsidR="005F76E1" w:rsidRPr="005E44DF" w:rsidRDefault="005F76E1" w:rsidP="00E30415">
      <w:pPr>
        <w:pStyle w:val="naisf"/>
        <w:spacing w:before="0" w:after="0"/>
        <w:ind w:firstLine="0"/>
        <w:rPr>
          <w:color w:val="000000" w:themeColor="text1"/>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5F76E1" w:rsidRPr="00B37A23" w14:paraId="4B6138D2" w14:textId="77777777" w:rsidTr="00C26998">
        <w:trPr>
          <w:jc w:val="center"/>
        </w:trPr>
        <w:tc>
          <w:tcPr>
            <w:tcW w:w="9776" w:type="dxa"/>
            <w:tcBorders>
              <w:top w:val="single" w:sz="4" w:space="0" w:color="auto"/>
              <w:left w:val="single" w:sz="4" w:space="0" w:color="auto"/>
              <w:bottom w:val="single" w:sz="4" w:space="0" w:color="auto"/>
              <w:right w:val="single" w:sz="4" w:space="0" w:color="auto"/>
            </w:tcBorders>
          </w:tcPr>
          <w:p w14:paraId="40B719B0" w14:textId="5F45A762" w:rsidR="005F76E1" w:rsidRPr="005E44DF" w:rsidRDefault="005F76E1" w:rsidP="00C26998">
            <w:pPr>
              <w:pStyle w:val="naisnod"/>
              <w:spacing w:before="0" w:after="0"/>
              <w:rPr>
                <w:color w:val="0D0D0D" w:themeColor="text1" w:themeTint="F2"/>
              </w:rPr>
            </w:pPr>
            <w:r>
              <w:rPr>
                <w:color w:val="0D0D0D" w:themeColor="text1" w:themeTint="F2"/>
              </w:rPr>
              <w:t>V</w:t>
            </w:r>
            <w:r w:rsidRPr="005E44DF">
              <w:rPr>
                <w:color w:val="0D0D0D" w:themeColor="text1" w:themeTint="F2"/>
              </w:rPr>
              <w:t xml:space="preserve">. </w:t>
            </w:r>
            <w:r>
              <w:t>Tiesību akta projekta atbilstība Latvijas Republikas starptautiskajām saistībām</w:t>
            </w:r>
          </w:p>
        </w:tc>
      </w:tr>
      <w:tr w:rsidR="005F76E1" w:rsidRPr="00245D3F" w14:paraId="4F462028" w14:textId="77777777" w:rsidTr="00C26998">
        <w:trPr>
          <w:jc w:val="center"/>
        </w:trPr>
        <w:tc>
          <w:tcPr>
            <w:tcW w:w="9776" w:type="dxa"/>
            <w:tcBorders>
              <w:top w:val="single" w:sz="4" w:space="0" w:color="auto"/>
              <w:left w:val="single" w:sz="4" w:space="0" w:color="auto"/>
              <w:bottom w:val="single" w:sz="4" w:space="0" w:color="auto"/>
              <w:right w:val="single" w:sz="4" w:space="0" w:color="auto"/>
            </w:tcBorders>
          </w:tcPr>
          <w:p w14:paraId="6BCDBFDB" w14:textId="77777777" w:rsidR="005F76E1" w:rsidRPr="00245D3F" w:rsidRDefault="005F76E1" w:rsidP="00C26998">
            <w:pPr>
              <w:pStyle w:val="naisnod"/>
              <w:spacing w:before="0" w:after="0"/>
              <w:rPr>
                <w:b w:val="0"/>
                <w:bCs w:val="0"/>
                <w:color w:val="0D0D0D" w:themeColor="text1" w:themeTint="F2"/>
              </w:rPr>
            </w:pPr>
            <w:r w:rsidRPr="00245D3F">
              <w:rPr>
                <w:b w:val="0"/>
                <w:bCs w:val="0"/>
                <w:color w:val="0D0D0D" w:themeColor="text1" w:themeTint="F2"/>
              </w:rPr>
              <w:t>Projekts šo jomu neskar</w:t>
            </w:r>
          </w:p>
        </w:tc>
      </w:tr>
    </w:tbl>
    <w:p w14:paraId="04D3AF64" w14:textId="7D041C74" w:rsidR="00D818D7" w:rsidRDefault="00D818D7" w:rsidP="00E30415">
      <w:pPr>
        <w:pStyle w:val="naisf"/>
        <w:spacing w:before="0" w:after="0"/>
        <w:ind w:firstLine="0"/>
        <w:rPr>
          <w:color w:val="000000" w:themeColor="text1"/>
        </w:rPr>
      </w:pP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0"/>
        <w:gridCol w:w="2679"/>
        <w:gridCol w:w="6284"/>
      </w:tblGrid>
      <w:tr w:rsidR="007413D6" w:rsidRPr="00A270EE" w14:paraId="59CF896F" w14:textId="77777777" w:rsidTr="007413D6">
        <w:trPr>
          <w:jc w:val="center"/>
        </w:trPr>
        <w:tc>
          <w:tcPr>
            <w:tcW w:w="9823" w:type="dxa"/>
            <w:gridSpan w:val="3"/>
            <w:tcBorders>
              <w:top w:val="single" w:sz="4" w:space="0" w:color="auto"/>
              <w:left w:val="single" w:sz="4" w:space="0" w:color="auto"/>
              <w:bottom w:val="single" w:sz="4" w:space="0" w:color="auto"/>
              <w:right w:val="single" w:sz="4" w:space="0" w:color="auto"/>
            </w:tcBorders>
          </w:tcPr>
          <w:p w14:paraId="7C3D616D" w14:textId="77777777" w:rsidR="001E4601" w:rsidRPr="005E44DF" w:rsidRDefault="001E4601" w:rsidP="001E4601">
            <w:pPr>
              <w:pStyle w:val="naisnod"/>
              <w:spacing w:before="0" w:after="0"/>
              <w:ind w:left="57" w:right="57"/>
              <w:rPr>
                <w:color w:val="0D0D0D" w:themeColor="text1" w:themeTint="F2"/>
              </w:rPr>
            </w:pPr>
            <w:r w:rsidRPr="005E44DF">
              <w:rPr>
                <w:color w:val="0D0D0D" w:themeColor="text1" w:themeTint="F2"/>
              </w:rPr>
              <w:lastRenderedPageBreak/>
              <w:t>VI. Sabiedrības līdzdalība un komunikācijas aktivitātes</w:t>
            </w:r>
          </w:p>
        </w:tc>
      </w:tr>
      <w:tr w:rsidR="00876E61" w:rsidRPr="00A270EE" w14:paraId="390B1A58" w14:textId="77777777" w:rsidTr="0028676C">
        <w:trPr>
          <w:trHeight w:val="553"/>
          <w:jc w:val="center"/>
        </w:trPr>
        <w:tc>
          <w:tcPr>
            <w:tcW w:w="860" w:type="dxa"/>
          </w:tcPr>
          <w:p w14:paraId="09D84477" w14:textId="77777777" w:rsidR="001E4601" w:rsidRPr="005E44DF" w:rsidRDefault="001E4601" w:rsidP="001E4601">
            <w:pPr>
              <w:pStyle w:val="naiskr"/>
              <w:spacing w:before="0" w:after="0"/>
              <w:ind w:left="57" w:right="57"/>
              <w:rPr>
                <w:bCs/>
                <w:color w:val="000000" w:themeColor="text1"/>
              </w:rPr>
            </w:pPr>
            <w:r w:rsidRPr="005E44DF">
              <w:rPr>
                <w:bCs/>
                <w:color w:val="000000" w:themeColor="text1"/>
              </w:rPr>
              <w:t>1.</w:t>
            </w:r>
          </w:p>
        </w:tc>
        <w:tc>
          <w:tcPr>
            <w:tcW w:w="2679" w:type="dxa"/>
          </w:tcPr>
          <w:p w14:paraId="48C7343D" w14:textId="77777777" w:rsidR="001E4601" w:rsidRPr="005E44DF" w:rsidRDefault="001E4601" w:rsidP="001E4601">
            <w:pPr>
              <w:pStyle w:val="naiskr"/>
              <w:tabs>
                <w:tab w:val="left" w:pos="170"/>
              </w:tabs>
              <w:spacing w:before="0" w:after="0"/>
              <w:ind w:left="57" w:right="57"/>
              <w:rPr>
                <w:color w:val="0D0D0D" w:themeColor="text1" w:themeTint="F2"/>
              </w:rPr>
            </w:pPr>
            <w:r w:rsidRPr="005E44DF">
              <w:rPr>
                <w:color w:val="0D0D0D" w:themeColor="text1" w:themeTint="F2"/>
              </w:rPr>
              <w:t xml:space="preserve">Plānotās sabiedrības līdzdalības un komunikācijas aktivitātes saistībā ar projektu </w:t>
            </w:r>
          </w:p>
        </w:tc>
        <w:tc>
          <w:tcPr>
            <w:tcW w:w="6284" w:type="dxa"/>
          </w:tcPr>
          <w:p w14:paraId="140AD049" w14:textId="77777777" w:rsidR="007C4451" w:rsidRPr="005E44DF" w:rsidRDefault="007C4451" w:rsidP="007C4451">
            <w:pPr>
              <w:pStyle w:val="naiskr"/>
              <w:spacing w:before="60" w:after="60"/>
              <w:ind w:left="57" w:right="57"/>
              <w:jc w:val="both"/>
              <w:rPr>
                <w:iCs/>
              </w:rPr>
            </w:pPr>
            <w:r w:rsidRPr="005E44DF">
              <w:rPr>
                <w:rStyle w:val="st1"/>
                <w:bCs/>
              </w:rPr>
              <w:t>S</w:t>
            </w:r>
            <w:r w:rsidRPr="005E44DF">
              <w:rPr>
                <w:iCs/>
              </w:rPr>
              <w:t>abiedrības līdzdalība Likumprojekta izstrādē tiek nodrošināta:</w:t>
            </w:r>
          </w:p>
          <w:p w14:paraId="3DAE7741" w14:textId="0CF0606B" w:rsidR="007C4451" w:rsidRPr="005E44DF" w:rsidRDefault="007C4451" w:rsidP="007C4451">
            <w:pPr>
              <w:pStyle w:val="naiskr"/>
              <w:spacing w:before="60" w:after="60"/>
              <w:ind w:left="57" w:right="57"/>
              <w:jc w:val="both"/>
            </w:pPr>
            <w:r w:rsidRPr="005E44DF">
              <w:rPr>
                <w:iCs/>
              </w:rPr>
              <w:t>1</w:t>
            </w:r>
            <w:r w:rsidR="00A95C8F">
              <w:rPr>
                <w:iCs/>
              </w:rPr>
              <w:t>)</w:t>
            </w:r>
            <w:r w:rsidRPr="005E44DF">
              <w:rPr>
                <w:iCs/>
              </w:rPr>
              <w:t> publicējot likumprojektu Ekonomikas ministrijas</w:t>
            </w:r>
            <w:r w:rsidR="00FB5DFA" w:rsidRPr="005E44DF">
              <w:rPr>
                <w:iCs/>
              </w:rPr>
              <w:t xml:space="preserve"> tīmekļa vietnē</w:t>
            </w:r>
            <w:r w:rsidRPr="005E44DF">
              <w:rPr>
                <w:iCs/>
              </w:rPr>
              <w:t xml:space="preserve"> divas nedēļas pirms tā izsludināšanas Valsts sekretāru sanāksmē</w:t>
            </w:r>
            <w:r w:rsidRPr="005E44DF">
              <w:t xml:space="preserve"> atbilstoši Ministru kabineta 2009. gada 25. augusta noteikumiem Nr. 970 "</w:t>
            </w:r>
            <w:r w:rsidRPr="005E44DF">
              <w:rPr>
                <w:i/>
                <w:iCs/>
              </w:rPr>
              <w:t>Sabiedrības līdzdalības kārtība attīstības plānošanas procesā</w:t>
            </w:r>
            <w:r w:rsidRPr="005E44DF">
              <w:t>", lai informētu sabiedrību par Likumprojektu un dotu iespēju izteikties par to;</w:t>
            </w:r>
          </w:p>
          <w:p w14:paraId="1D2BEC0B" w14:textId="63944034" w:rsidR="001E4601" w:rsidRPr="005E44DF" w:rsidRDefault="007C4451" w:rsidP="005F76E1">
            <w:pPr>
              <w:pStyle w:val="naiskr"/>
              <w:spacing w:before="60" w:after="0"/>
              <w:ind w:left="57" w:right="57"/>
              <w:jc w:val="both"/>
              <w:rPr>
                <w:color w:val="0D0D0D" w:themeColor="text1" w:themeTint="F2"/>
              </w:rPr>
            </w:pPr>
            <w:r w:rsidRPr="005E44DF">
              <w:rPr>
                <w:iCs/>
              </w:rPr>
              <w:t xml:space="preserve">2) pēc Likumprojekta izsludināšanas Valsts sekretāru sanāksmē īstenojot turpmāku saskaņošanas procesu </w:t>
            </w:r>
            <w:r w:rsidR="00A37FF2" w:rsidRPr="005E44DF">
              <w:rPr>
                <w:iCs/>
              </w:rPr>
              <w:t>Ministru kabineta  2009.gada 7.aprīļa noteikumu Nr. 300 “</w:t>
            </w:r>
            <w:r w:rsidRPr="005E44DF">
              <w:rPr>
                <w:iCs/>
              </w:rPr>
              <w:t>Ministru kabineta kārtības rull</w:t>
            </w:r>
            <w:r w:rsidR="00A37FF2" w:rsidRPr="005E44DF">
              <w:rPr>
                <w:iCs/>
              </w:rPr>
              <w:t>is”</w:t>
            </w:r>
            <w:r w:rsidRPr="005E44DF">
              <w:rPr>
                <w:iCs/>
              </w:rPr>
              <w:t xml:space="preserve"> noteiktajā kārtībā.</w:t>
            </w:r>
          </w:p>
        </w:tc>
      </w:tr>
      <w:tr w:rsidR="005F76E1" w:rsidRPr="00A270EE" w14:paraId="1A80F436" w14:textId="77777777" w:rsidTr="0028676C">
        <w:trPr>
          <w:trHeight w:val="339"/>
          <w:jc w:val="center"/>
        </w:trPr>
        <w:tc>
          <w:tcPr>
            <w:tcW w:w="860" w:type="dxa"/>
          </w:tcPr>
          <w:p w14:paraId="79FE6C38" w14:textId="77777777" w:rsidR="005F76E1" w:rsidRPr="005E44DF" w:rsidRDefault="005F76E1" w:rsidP="005F76E1">
            <w:pPr>
              <w:pStyle w:val="naiskr"/>
              <w:spacing w:before="0" w:after="0"/>
              <w:ind w:left="57" w:right="57"/>
              <w:rPr>
                <w:bCs/>
                <w:color w:val="000000" w:themeColor="text1"/>
              </w:rPr>
            </w:pPr>
            <w:r w:rsidRPr="005E44DF">
              <w:rPr>
                <w:bCs/>
                <w:color w:val="000000" w:themeColor="text1"/>
              </w:rPr>
              <w:t>2.</w:t>
            </w:r>
          </w:p>
        </w:tc>
        <w:tc>
          <w:tcPr>
            <w:tcW w:w="2679" w:type="dxa"/>
          </w:tcPr>
          <w:p w14:paraId="308AA0C6" w14:textId="77777777" w:rsidR="005F76E1" w:rsidRPr="005E44DF" w:rsidRDefault="005F76E1" w:rsidP="005F76E1">
            <w:pPr>
              <w:pStyle w:val="naiskr"/>
              <w:spacing w:before="0" w:after="0"/>
              <w:ind w:left="57" w:right="57"/>
              <w:rPr>
                <w:color w:val="0D0D0D" w:themeColor="text1" w:themeTint="F2"/>
              </w:rPr>
            </w:pPr>
            <w:r w:rsidRPr="005E44DF">
              <w:rPr>
                <w:color w:val="0D0D0D" w:themeColor="text1" w:themeTint="F2"/>
              </w:rPr>
              <w:t xml:space="preserve">Sabiedrības līdzdalība projekta izstrādē </w:t>
            </w:r>
          </w:p>
        </w:tc>
        <w:tc>
          <w:tcPr>
            <w:tcW w:w="6284" w:type="dxa"/>
          </w:tcPr>
          <w:p w14:paraId="51468C4B" w14:textId="246FEA7A" w:rsidR="005F76E1" w:rsidRPr="005E44DF" w:rsidRDefault="005F76E1" w:rsidP="005F76E1">
            <w:pPr>
              <w:pStyle w:val="naiskr"/>
              <w:spacing w:before="0" w:after="0"/>
              <w:jc w:val="both"/>
              <w:rPr>
                <w:color w:val="0D0D0D" w:themeColor="text1" w:themeTint="F2"/>
              </w:rPr>
            </w:pPr>
            <w:r w:rsidRPr="00A92165">
              <w:rPr>
                <w:rStyle w:val="st1"/>
                <w:bCs/>
              </w:rPr>
              <w:t>S</w:t>
            </w:r>
            <w:r w:rsidRPr="00A92165">
              <w:rPr>
                <w:iCs/>
              </w:rPr>
              <w:t xml:space="preserve">abiedrības līdzdalība </w:t>
            </w:r>
            <w:r w:rsidR="00A95C8F">
              <w:rPr>
                <w:iCs/>
              </w:rPr>
              <w:t>likum</w:t>
            </w:r>
            <w:r>
              <w:rPr>
                <w:iCs/>
              </w:rPr>
              <w:t xml:space="preserve">projekta </w:t>
            </w:r>
            <w:r w:rsidRPr="00A92165">
              <w:rPr>
                <w:iCs/>
              </w:rPr>
              <w:t xml:space="preserve">izstrādē </w:t>
            </w:r>
            <w:r>
              <w:rPr>
                <w:iCs/>
              </w:rPr>
              <w:t>tiks</w:t>
            </w:r>
            <w:r w:rsidRPr="00A92165">
              <w:rPr>
                <w:iCs/>
              </w:rPr>
              <w:t xml:space="preserve"> nodrošināta, publicējot </w:t>
            </w:r>
            <w:r w:rsidR="00A95C8F">
              <w:rPr>
                <w:iCs/>
              </w:rPr>
              <w:t>likum</w:t>
            </w:r>
            <w:r>
              <w:rPr>
                <w:iCs/>
              </w:rPr>
              <w:t xml:space="preserve">projektu </w:t>
            </w:r>
            <w:hyperlink r:id="rId8" w:history="1">
              <w:r w:rsidRPr="00344F22">
                <w:rPr>
                  <w:rStyle w:val="Hyperlink"/>
                  <w:iCs/>
                </w:rPr>
                <w:t>EM tīmekļa vietnē</w:t>
              </w:r>
            </w:hyperlink>
            <w:r w:rsidRPr="00A92165">
              <w:rPr>
                <w:iCs/>
              </w:rPr>
              <w:t xml:space="preserve"> </w:t>
            </w:r>
            <w:r>
              <w:rPr>
                <w:iCs/>
              </w:rPr>
              <w:t xml:space="preserve">un </w:t>
            </w:r>
            <w:hyperlink r:id="rId9" w:history="1">
              <w:r w:rsidRPr="00344F22">
                <w:rPr>
                  <w:rStyle w:val="Hyperlink"/>
                  <w:iCs/>
                </w:rPr>
                <w:t>Valsts kancelejas tīmekļa vietnē</w:t>
              </w:r>
            </w:hyperlink>
            <w:r>
              <w:rPr>
                <w:iCs/>
              </w:rPr>
              <w:t xml:space="preserve"> divas</w:t>
            </w:r>
            <w:r w:rsidRPr="00A92165">
              <w:rPr>
                <w:iCs/>
              </w:rPr>
              <w:t xml:space="preserve"> nedēļas pirms tā izsludināšanas Valsts sekretāru sanāksmē</w:t>
            </w:r>
            <w:r>
              <w:rPr>
                <w:iCs/>
              </w:rPr>
              <w:t xml:space="preserve">, </w:t>
            </w:r>
            <w:r w:rsidRPr="004406D7">
              <w:rPr>
                <w:iCs/>
              </w:rPr>
              <w:t>aicinot sabiedrību izteikt viedokli.</w:t>
            </w:r>
          </w:p>
        </w:tc>
      </w:tr>
      <w:tr w:rsidR="005F76E1" w:rsidRPr="00A270EE" w14:paraId="263313F8" w14:textId="77777777" w:rsidTr="0028676C">
        <w:trPr>
          <w:trHeight w:val="375"/>
          <w:jc w:val="center"/>
        </w:trPr>
        <w:tc>
          <w:tcPr>
            <w:tcW w:w="860" w:type="dxa"/>
          </w:tcPr>
          <w:p w14:paraId="602582B9" w14:textId="77777777" w:rsidR="005F76E1" w:rsidRPr="005E44DF" w:rsidRDefault="005F76E1" w:rsidP="005F76E1">
            <w:pPr>
              <w:pStyle w:val="naiskr"/>
              <w:spacing w:before="0" w:after="0"/>
              <w:ind w:left="57" w:right="57"/>
              <w:rPr>
                <w:bCs/>
                <w:color w:val="000000" w:themeColor="text1"/>
              </w:rPr>
            </w:pPr>
            <w:r w:rsidRPr="005E44DF">
              <w:rPr>
                <w:bCs/>
                <w:color w:val="000000" w:themeColor="text1"/>
              </w:rPr>
              <w:t>3.</w:t>
            </w:r>
          </w:p>
        </w:tc>
        <w:tc>
          <w:tcPr>
            <w:tcW w:w="2679" w:type="dxa"/>
          </w:tcPr>
          <w:p w14:paraId="1A14DB83" w14:textId="77777777" w:rsidR="005F76E1" w:rsidRPr="005E44DF" w:rsidRDefault="005F76E1" w:rsidP="005F76E1">
            <w:pPr>
              <w:pStyle w:val="naiskr"/>
              <w:spacing w:before="0" w:after="0"/>
              <w:ind w:left="57" w:right="57"/>
              <w:rPr>
                <w:color w:val="0D0D0D" w:themeColor="text1" w:themeTint="F2"/>
              </w:rPr>
            </w:pPr>
            <w:r w:rsidRPr="005E44DF">
              <w:rPr>
                <w:color w:val="0D0D0D" w:themeColor="text1" w:themeTint="F2"/>
              </w:rPr>
              <w:t xml:space="preserve">Sabiedrības līdzdalības rezultāti </w:t>
            </w:r>
          </w:p>
        </w:tc>
        <w:tc>
          <w:tcPr>
            <w:tcW w:w="6284" w:type="dxa"/>
          </w:tcPr>
          <w:p w14:paraId="06953C33" w14:textId="67CAF10C" w:rsidR="005F76E1" w:rsidRPr="005E44DF" w:rsidRDefault="005F76E1" w:rsidP="005F76E1">
            <w:pPr>
              <w:pStyle w:val="naiskr"/>
              <w:spacing w:before="0" w:after="0"/>
              <w:jc w:val="both"/>
              <w:rPr>
                <w:color w:val="0D0D0D" w:themeColor="text1" w:themeTint="F2"/>
              </w:rPr>
            </w:pPr>
            <w:r w:rsidRPr="00F15A78">
              <w:rPr>
                <w:color w:val="0D0D0D" w:themeColor="text1" w:themeTint="F2"/>
              </w:rPr>
              <w:t>Informācija par sabiedrības līdzdalības rezultātiem tiks sniegta pēc iepriekš minēto sabiedrības līdzdalības aktivitāšu īstenošanas.</w:t>
            </w:r>
          </w:p>
        </w:tc>
      </w:tr>
      <w:tr w:rsidR="005F76E1" w:rsidRPr="00A270EE" w14:paraId="7D5717F3" w14:textId="77777777" w:rsidTr="0028676C">
        <w:trPr>
          <w:trHeight w:val="476"/>
          <w:jc w:val="center"/>
        </w:trPr>
        <w:tc>
          <w:tcPr>
            <w:tcW w:w="860" w:type="dxa"/>
          </w:tcPr>
          <w:p w14:paraId="1091E7B7" w14:textId="77777777" w:rsidR="005F76E1" w:rsidRPr="005E44DF" w:rsidRDefault="005F76E1" w:rsidP="005F76E1">
            <w:pPr>
              <w:pStyle w:val="naiskr"/>
              <w:spacing w:before="0" w:after="0"/>
              <w:ind w:left="57" w:right="57"/>
              <w:rPr>
                <w:bCs/>
                <w:color w:val="000000" w:themeColor="text1"/>
              </w:rPr>
            </w:pPr>
            <w:r w:rsidRPr="005E44DF">
              <w:rPr>
                <w:bCs/>
                <w:color w:val="000000" w:themeColor="text1"/>
              </w:rPr>
              <w:t>4.</w:t>
            </w:r>
          </w:p>
        </w:tc>
        <w:tc>
          <w:tcPr>
            <w:tcW w:w="2679" w:type="dxa"/>
          </w:tcPr>
          <w:p w14:paraId="48730A0F" w14:textId="77777777" w:rsidR="005F76E1" w:rsidRPr="005E44DF" w:rsidRDefault="005F76E1" w:rsidP="005F76E1">
            <w:pPr>
              <w:pStyle w:val="naiskr"/>
              <w:spacing w:before="0" w:after="0"/>
              <w:ind w:left="57" w:right="57"/>
              <w:rPr>
                <w:color w:val="0D0D0D" w:themeColor="text1" w:themeTint="F2"/>
              </w:rPr>
            </w:pPr>
            <w:r w:rsidRPr="005E44DF">
              <w:rPr>
                <w:color w:val="0D0D0D" w:themeColor="text1" w:themeTint="F2"/>
              </w:rPr>
              <w:t>Cita informācija</w:t>
            </w:r>
          </w:p>
          <w:p w14:paraId="0055AC3B" w14:textId="77777777" w:rsidR="005F76E1" w:rsidRPr="005E44DF" w:rsidRDefault="005F76E1" w:rsidP="005F76E1">
            <w:pPr>
              <w:pStyle w:val="naiskr"/>
              <w:spacing w:before="0" w:after="0"/>
              <w:ind w:left="57" w:right="57"/>
              <w:rPr>
                <w:color w:val="0D0D0D" w:themeColor="text1" w:themeTint="F2"/>
              </w:rPr>
            </w:pPr>
          </w:p>
        </w:tc>
        <w:tc>
          <w:tcPr>
            <w:tcW w:w="6284" w:type="dxa"/>
          </w:tcPr>
          <w:p w14:paraId="71BD118C" w14:textId="19E54E0F" w:rsidR="005F76E1" w:rsidRPr="005E44DF" w:rsidRDefault="00A95C8F" w:rsidP="005F76E1">
            <w:pPr>
              <w:pStyle w:val="naiskr"/>
              <w:spacing w:before="0" w:after="0"/>
              <w:jc w:val="both"/>
              <w:rPr>
                <w:color w:val="0D0D0D" w:themeColor="text1" w:themeTint="F2"/>
              </w:rPr>
            </w:pPr>
            <w:r>
              <w:rPr>
                <w:iCs/>
              </w:rPr>
              <w:t>Likum</w:t>
            </w:r>
            <w:r w:rsidR="005F76E1">
              <w:rPr>
                <w:iCs/>
              </w:rPr>
              <w:t>projekts pēc tā</w:t>
            </w:r>
            <w:r w:rsidR="005F76E1" w:rsidRPr="00872C52">
              <w:rPr>
                <w:iCs/>
              </w:rPr>
              <w:t xml:space="preserve"> pieņemšanas tiks publicēts oficiālajā izdevumā “Latvijas Vēstnesis” un tīmekļa vietnē www.likumi.lv.</w:t>
            </w:r>
          </w:p>
        </w:tc>
      </w:tr>
    </w:tbl>
    <w:p w14:paraId="108E514B" w14:textId="28C01A2C" w:rsidR="00283CC0" w:rsidRDefault="00283CC0" w:rsidP="00245D3F">
      <w:pPr>
        <w:spacing w:after="0" w:line="240" w:lineRule="auto"/>
        <w:rPr>
          <w:rFonts w:ascii="Times New Roman" w:hAnsi="Times New Roman" w:cs="Times New Roman"/>
          <w:b/>
          <w:bCs/>
          <w:color w:val="000000" w:themeColor="text1"/>
          <w:sz w:val="24"/>
          <w:szCs w:val="24"/>
          <w:shd w:val="clear" w:color="auto" w:fill="FFFFFF"/>
          <w:lang w:val="lv-LV"/>
        </w:rPr>
      </w:pPr>
    </w:p>
    <w:tbl>
      <w:tblPr>
        <w:tblW w:w="98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01"/>
        <w:gridCol w:w="2911"/>
        <w:gridCol w:w="6311"/>
      </w:tblGrid>
      <w:tr w:rsidR="00853A4D" w:rsidRPr="00A270EE" w14:paraId="4D6D1166" w14:textId="77777777" w:rsidTr="00A44F5A">
        <w:tc>
          <w:tcPr>
            <w:tcW w:w="9823" w:type="dxa"/>
            <w:gridSpan w:val="3"/>
            <w:tcBorders>
              <w:top w:val="single" w:sz="4" w:space="0" w:color="auto"/>
            </w:tcBorders>
          </w:tcPr>
          <w:p w14:paraId="3531AAAA" w14:textId="77777777" w:rsidR="00853A4D" w:rsidRPr="005E44DF" w:rsidRDefault="00853A4D" w:rsidP="00853A4D">
            <w:pPr>
              <w:pStyle w:val="naisnod"/>
              <w:spacing w:before="0" w:after="0"/>
              <w:ind w:left="57" w:right="57"/>
              <w:rPr>
                <w:color w:val="0D0D0D" w:themeColor="text1" w:themeTint="F2"/>
              </w:rPr>
            </w:pPr>
            <w:r w:rsidRPr="005E44DF">
              <w:rPr>
                <w:color w:val="0D0D0D" w:themeColor="text1" w:themeTint="F2"/>
              </w:rPr>
              <w:t>VII. Tiesību akta projekta izpildes nodrošināšana un tās ietekme uz institūcijām</w:t>
            </w:r>
          </w:p>
        </w:tc>
      </w:tr>
      <w:tr w:rsidR="00853A4D" w:rsidRPr="005E44DF" w14:paraId="1E8742D1" w14:textId="77777777" w:rsidTr="00A44F5A">
        <w:trPr>
          <w:trHeight w:val="427"/>
        </w:trPr>
        <w:tc>
          <w:tcPr>
            <w:tcW w:w="601" w:type="dxa"/>
          </w:tcPr>
          <w:p w14:paraId="6C41677E" w14:textId="77777777" w:rsidR="00853A4D" w:rsidRPr="005E44DF" w:rsidRDefault="00853A4D" w:rsidP="00853A4D">
            <w:pPr>
              <w:pStyle w:val="naisnod"/>
              <w:spacing w:before="0" w:after="0"/>
              <w:ind w:left="57" w:right="57"/>
              <w:jc w:val="both"/>
              <w:rPr>
                <w:b w:val="0"/>
                <w:color w:val="000000" w:themeColor="text1"/>
              </w:rPr>
            </w:pPr>
            <w:r w:rsidRPr="005E44DF">
              <w:rPr>
                <w:b w:val="0"/>
                <w:color w:val="000000" w:themeColor="text1"/>
              </w:rPr>
              <w:t>1.</w:t>
            </w:r>
          </w:p>
        </w:tc>
        <w:tc>
          <w:tcPr>
            <w:tcW w:w="2911" w:type="dxa"/>
          </w:tcPr>
          <w:p w14:paraId="242C4D21" w14:textId="77777777" w:rsidR="00853A4D" w:rsidRPr="005E44DF" w:rsidRDefault="00853A4D" w:rsidP="00853A4D">
            <w:pPr>
              <w:pStyle w:val="naisf"/>
              <w:spacing w:before="0" w:after="0"/>
              <w:ind w:left="57" w:right="57" w:firstLine="0"/>
              <w:rPr>
                <w:color w:val="0D0D0D" w:themeColor="text1" w:themeTint="F2"/>
              </w:rPr>
            </w:pPr>
            <w:r w:rsidRPr="005E44DF">
              <w:rPr>
                <w:color w:val="0D0D0D" w:themeColor="text1" w:themeTint="F2"/>
              </w:rPr>
              <w:t xml:space="preserve">Projekta izpildē iesaistītās institūcijas </w:t>
            </w:r>
          </w:p>
        </w:tc>
        <w:tc>
          <w:tcPr>
            <w:tcW w:w="6311" w:type="dxa"/>
          </w:tcPr>
          <w:p w14:paraId="5297A44F" w14:textId="782A686F" w:rsidR="00853A4D" w:rsidRPr="005E44DF" w:rsidRDefault="00853A4D" w:rsidP="00853A4D">
            <w:pPr>
              <w:pStyle w:val="naisnod"/>
              <w:spacing w:before="0" w:after="0"/>
              <w:ind w:right="57"/>
              <w:jc w:val="both"/>
              <w:rPr>
                <w:b w:val="0"/>
                <w:color w:val="0D0D0D" w:themeColor="text1" w:themeTint="F2"/>
              </w:rPr>
            </w:pPr>
            <w:r w:rsidRPr="005E44DF">
              <w:rPr>
                <w:b w:val="0"/>
                <w:color w:val="0D0D0D" w:themeColor="text1" w:themeTint="F2"/>
              </w:rPr>
              <w:t>K</w:t>
            </w:r>
            <w:r w:rsidR="005F76E1">
              <w:rPr>
                <w:b w:val="0"/>
                <w:color w:val="0D0D0D" w:themeColor="text1" w:themeTint="F2"/>
              </w:rPr>
              <w:t>onkurences padome</w:t>
            </w:r>
          </w:p>
        </w:tc>
      </w:tr>
      <w:tr w:rsidR="00853A4D" w:rsidRPr="00A270EE" w14:paraId="39C6D97F" w14:textId="77777777" w:rsidTr="00A44F5A">
        <w:trPr>
          <w:trHeight w:val="463"/>
        </w:trPr>
        <w:tc>
          <w:tcPr>
            <w:tcW w:w="601" w:type="dxa"/>
          </w:tcPr>
          <w:p w14:paraId="461B16C7" w14:textId="77777777" w:rsidR="00853A4D" w:rsidRPr="005E44DF" w:rsidRDefault="00853A4D" w:rsidP="00853A4D">
            <w:pPr>
              <w:pStyle w:val="naisnod"/>
              <w:spacing w:before="0" w:after="0"/>
              <w:ind w:left="57" w:right="57"/>
              <w:jc w:val="both"/>
              <w:rPr>
                <w:b w:val="0"/>
                <w:color w:val="000000" w:themeColor="text1"/>
              </w:rPr>
            </w:pPr>
            <w:r w:rsidRPr="005E44DF">
              <w:rPr>
                <w:b w:val="0"/>
                <w:color w:val="000000" w:themeColor="text1"/>
              </w:rPr>
              <w:t>2.</w:t>
            </w:r>
          </w:p>
        </w:tc>
        <w:tc>
          <w:tcPr>
            <w:tcW w:w="2911" w:type="dxa"/>
          </w:tcPr>
          <w:p w14:paraId="1845BBBE" w14:textId="77777777" w:rsidR="00853A4D" w:rsidRPr="005E44DF" w:rsidRDefault="00853A4D" w:rsidP="00853A4D">
            <w:pPr>
              <w:pStyle w:val="naisf"/>
              <w:spacing w:before="0" w:after="0"/>
              <w:ind w:left="57" w:right="57" w:firstLine="0"/>
              <w:rPr>
                <w:color w:val="0D0D0D" w:themeColor="text1" w:themeTint="F2"/>
              </w:rPr>
            </w:pPr>
            <w:r w:rsidRPr="005E44DF">
              <w:rPr>
                <w:color w:val="0D0D0D" w:themeColor="text1" w:themeTint="F2"/>
              </w:rPr>
              <w:t>Projekta izpildes ietekme uz pārvaldes funkcijām un institucionālo struktūru.</w:t>
            </w:r>
          </w:p>
          <w:p w14:paraId="46402DA2" w14:textId="77777777" w:rsidR="00853A4D" w:rsidRPr="005E44DF" w:rsidRDefault="00853A4D" w:rsidP="00853A4D">
            <w:pPr>
              <w:pStyle w:val="naisf"/>
              <w:spacing w:before="0" w:after="0"/>
              <w:ind w:left="57" w:right="57" w:firstLine="0"/>
              <w:rPr>
                <w:color w:val="0D0D0D" w:themeColor="text1" w:themeTint="F2"/>
              </w:rPr>
            </w:pPr>
          </w:p>
          <w:p w14:paraId="27236FE0" w14:textId="77777777" w:rsidR="00853A4D" w:rsidRPr="005E44DF" w:rsidRDefault="00853A4D" w:rsidP="00853A4D">
            <w:pPr>
              <w:pStyle w:val="naisf"/>
              <w:spacing w:before="0" w:after="0"/>
              <w:ind w:left="57" w:right="57" w:firstLine="0"/>
              <w:rPr>
                <w:color w:val="0D0D0D" w:themeColor="text1" w:themeTint="F2"/>
              </w:rPr>
            </w:pPr>
            <w:r w:rsidRPr="005E44DF">
              <w:rPr>
                <w:color w:val="0D0D0D" w:themeColor="text1" w:themeTint="F2"/>
              </w:rPr>
              <w:t xml:space="preserve">Jaunu institūciju izveide, esošu institūciju likvidācija vai reorganizācija, to ietekme uz institūcijas cilvēkresursiem </w:t>
            </w:r>
          </w:p>
        </w:tc>
        <w:tc>
          <w:tcPr>
            <w:tcW w:w="6311" w:type="dxa"/>
          </w:tcPr>
          <w:p w14:paraId="1587BDEB" w14:textId="1E82B7D1" w:rsidR="00853A4D" w:rsidRPr="005E44DF" w:rsidRDefault="00853A4D" w:rsidP="005E5041">
            <w:pPr>
              <w:spacing w:after="120" w:line="240" w:lineRule="auto"/>
              <w:jc w:val="both"/>
              <w:rPr>
                <w:rFonts w:ascii="Times New Roman" w:hAnsi="Times New Roman" w:cs="Times New Roman"/>
                <w:color w:val="0D0D0D" w:themeColor="text1" w:themeTint="F2"/>
                <w:sz w:val="24"/>
                <w:szCs w:val="24"/>
                <w:lang w:val="lv-LV"/>
              </w:rPr>
            </w:pPr>
            <w:r w:rsidRPr="005E44DF">
              <w:rPr>
                <w:rFonts w:ascii="Times New Roman" w:hAnsi="Times New Roman" w:cs="Times New Roman"/>
                <w:color w:val="0D0D0D" w:themeColor="text1" w:themeTint="F2"/>
                <w:sz w:val="24"/>
                <w:szCs w:val="24"/>
                <w:lang w:val="lv-LV"/>
              </w:rPr>
              <w:t xml:space="preserve">Likumprojekts </w:t>
            </w:r>
            <w:r w:rsidR="008F0326">
              <w:rPr>
                <w:rFonts w:ascii="Times New Roman" w:hAnsi="Times New Roman" w:cs="Times New Roman"/>
                <w:color w:val="0D0D0D" w:themeColor="text1" w:themeTint="F2"/>
                <w:sz w:val="24"/>
                <w:szCs w:val="24"/>
                <w:lang w:val="lv-LV"/>
              </w:rPr>
              <w:t xml:space="preserve">nodrošina Konkurences padomei pilnīgu neatkarību no Ekonomikas ministrijas </w:t>
            </w:r>
            <w:r w:rsidR="008F0326" w:rsidRPr="00FA3B76">
              <w:rPr>
                <w:rFonts w:ascii="Times New Roman" w:hAnsi="Times New Roman" w:cs="Times New Roman"/>
                <w:sz w:val="24"/>
                <w:szCs w:val="24"/>
                <w:lang w:val="lv-LV"/>
              </w:rPr>
              <w:t>budžeta sagatavošanas un apstiprināšanas procesā līdzīgi kā citām neatkarīgajām iestādēm</w:t>
            </w:r>
            <w:r w:rsidRPr="005E44DF">
              <w:rPr>
                <w:rFonts w:ascii="Times New Roman" w:hAnsi="Times New Roman" w:cs="Times New Roman"/>
                <w:color w:val="0D0D0D" w:themeColor="text1" w:themeTint="F2"/>
                <w:sz w:val="24"/>
                <w:szCs w:val="24"/>
                <w:lang w:val="lv-LV"/>
              </w:rPr>
              <w:t xml:space="preserve">. </w:t>
            </w:r>
            <w:r w:rsidR="00DD0F7F">
              <w:rPr>
                <w:rFonts w:ascii="Times New Roman" w:hAnsi="Times New Roman" w:cs="Times New Roman"/>
                <w:color w:val="0D0D0D" w:themeColor="text1" w:themeTint="F2"/>
                <w:sz w:val="24"/>
                <w:szCs w:val="24"/>
                <w:lang w:val="lv-LV"/>
              </w:rPr>
              <w:t>Projekta izpilde neietekmē institūcijai pieejamos cilvēkresursus.</w:t>
            </w:r>
          </w:p>
          <w:p w14:paraId="138D962C" w14:textId="77777777" w:rsidR="00853A4D" w:rsidRPr="005E44DF" w:rsidRDefault="00853A4D" w:rsidP="005E5041">
            <w:pPr>
              <w:spacing w:after="120" w:line="240" w:lineRule="auto"/>
              <w:jc w:val="both"/>
              <w:rPr>
                <w:rFonts w:ascii="Times New Roman" w:hAnsi="Times New Roman" w:cs="Times New Roman"/>
                <w:color w:val="0D0D0D" w:themeColor="text1" w:themeTint="F2"/>
                <w:sz w:val="24"/>
                <w:szCs w:val="24"/>
                <w:lang w:val="lv-LV"/>
              </w:rPr>
            </w:pPr>
            <w:r w:rsidRPr="005E44DF">
              <w:rPr>
                <w:rFonts w:ascii="Times New Roman" w:hAnsi="Times New Roman" w:cs="Times New Roman"/>
                <w:color w:val="0D0D0D" w:themeColor="text1" w:themeTint="F2"/>
                <w:sz w:val="24"/>
                <w:szCs w:val="24"/>
                <w:lang w:val="lv-LV"/>
              </w:rPr>
              <w:t>Jaunas institūcijas vai esošu institūciju likvidēšana vai reorganizācija ar šo likumprojektu netiek</w:t>
            </w:r>
            <w:bookmarkStart w:id="1" w:name="_GoBack"/>
            <w:bookmarkEnd w:id="1"/>
            <w:r w:rsidRPr="005E44DF">
              <w:rPr>
                <w:rFonts w:ascii="Times New Roman" w:hAnsi="Times New Roman" w:cs="Times New Roman"/>
                <w:color w:val="0D0D0D" w:themeColor="text1" w:themeTint="F2"/>
                <w:sz w:val="24"/>
                <w:szCs w:val="24"/>
                <w:lang w:val="lv-LV"/>
              </w:rPr>
              <w:t xml:space="preserve"> veikta. Saistībā ar projekta izpildi nav nepieciešams veidot jaunas institūcijas, likvidēt vai reorganizēt esošās.</w:t>
            </w:r>
          </w:p>
        </w:tc>
      </w:tr>
      <w:tr w:rsidR="00903F78" w:rsidRPr="00B37A23" w14:paraId="4AE14B00" w14:textId="77777777" w:rsidTr="00A44F5A">
        <w:trPr>
          <w:trHeight w:val="193"/>
        </w:trPr>
        <w:tc>
          <w:tcPr>
            <w:tcW w:w="601" w:type="dxa"/>
          </w:tcPr>
          <w:p w14:paraId="1C92A9DE" w14:textId="77777777" w:rsidR="00853A4D" w:rsidRPr="005E44DF" w:rsidRDefault="00853A4D" w:rsidP="00853A4D">
            <w:pPr>
              <w:pStyle w:val="naiskr"/>
              <w:spacing w:before="0" w:after="0"/>
              <w:ind w:left="57" w:right="57"/>
              <w:jc w:val="both"/>
              <w:rPr>
                <w:color w:val="000000" w:themeColor="text1"/>
              </w:rPr>
            </w:pPr>
            <w:r w:rsidRPr="005E44DF">
              <w:rPr>
                <w:color w:val="000000" w:themeColor="text1"/>
              </w:rPr>
              <w:t>3.</w:t>
            </w:r>
          </w:p>
        </w:tc>
        <w:tc>
          <w:tcPr>
            <w:tcW w:w="2911" w:type="dxa"/>
          </w:tcPr>
          <w:p w14:paraId="418B5D20" w14:textId="77777777" w:rsidR="00853A4D" w:rsidRPr="005E44DF" w:rsidRDefault="00853A4D" w:rsidP="00853A4D">
            <w:pPr>
              <w:pStyle w:val="naiskr"/>
              <w:spacing w:before="0" w:after="0"/>
              <w:ind w:left="57" w:right="57"/>
              <w:jc w:val="both"/>
              <w:rPr>
                <w:color w:val="0D0D0D" w:themeColor="text1" w:themeTint="F2"/>
              </w:rPr>
            </w:pPr>
            <w:r w:rsidRPr="005E44DF">
              <w:rPr>
                <w:color w:val="0D0D0D" w:themeColor="text1" w:themeTint="F2"/>
              </w:rPr>
              <w:t>Cita informācija</w:t>
            </w:r>
          </w:p>
        </w:tc>
        <w:tc>
          <w:tcPr>
            <w:tcW w:w="6311" w:type="dxa"/>
          </w:tcPr>
          <w:p w14:paraId="1A80664D" w14:textId="15ED010A" w:rsidR="00853A4D" w:rsidRPr="00903F78" w:rsidRDefault="005F76E1" w:rsidP="001031EE">
            <w:pPr>
              <w:pStyle w:val="naiskr"/>
              <w:spacing w:before="0" w:after="0"/>
              <w:ind w:left="57" w:right="57"/>
              <w:jc w:val="both"/>
            </w:pPr>
            <w:r>
              <w:t>Nav</w:t>
            </w:r>
          </w:p>
        </w:tc>
      </w:tr>
    </w:tbl>
    <w:p w14:paraId="365BB118" w14:textId="401E173C" w:rsidR="00853A4D" w:rsidRPr="005E44DF" w:rsidRDefault="00853A4D" w:rsidP="00793BF4">
      <w:pPr>
        <w:rPr>
          <w:rFonts w:ascii="Times New Roman" w:hAnsi="Times New Roman" w:cs="Times New Roman"/>
          <w:b/>
          <w:bCs/>
          <w:color w:val="000000" w:themeColor="text1"/>
          <w:sz w:val="24"/>
          <w:szCs w:val="24"/>
          <w:shd w:val="clear" w:color="auto" w:fill="FFFFFF"/>
          <w:lang w:val="lv-LV"/>
        </w:rPr>
      </w:pPr>
    </w:p>
    <w:p w14:paraId="3506D7C4" w14:textId="070AF807" w:rsidR="00A44F5A" w:rsidRPr="005E44DF" w:rsidRDefault="00A44F5A" w:rsidP="00A44F5A">
      <w:pPr>
        <w:tabs>
          <w:tab w:val="left" w:pos="6521"/>
        </w:tabs>
        <w:spacing w:line="240" w:lineRule="auto"/>
        <w:rPr>
          <w:rFonts w:ascii="Times New Roman" w:hAnsi="Times New Roman" w:cs="Times New Roman"/>
          <w:bCs/>
          <w:iCs/>
          <w:sz w:val="26"/>
          <w:szCs w:val="26"/>
          <w:lang w:val="lv-LV"/>
        </w:rPr>
      </w:pPr>
      <w:r w:rsidRPr="005E44DF">
        <w:rPr>
          <w:rFonts w:ascii="Times New Roman" w:hAnsi="Times New Roman" w:cs="Times New Roman"/>
          <w:bCs/>
          <w:iCs/>
          <w:sz w:val="26"/>
          <w:szCs w:val="26"/>
          <w:lang w:val="lv-LV"/>
        </w:rPr>
        <w:t>Ekonomikas ministrs</w:t>
      </w:r>
      <w:r w:rsidRPr="005E44DF">
        <w:rPr>
          <w:rFonts w:ascii="Times New Roman" w:hAnsi="Times New Roman" w:cs="Times New Roman"/>
          <w:bCs/>
          <w:iCs/>
          <w:sz w:val="26"/>
          <w:szCs w:val="26"/>
          <w:lang w:val="lv-LV"/>
        </w:rPr>
        <w:tab/>
        <w:t>J. Vitenbergs</w:t>
      </w:r>
    </w:p>
    <w:p w14:paraId="62905AA2" w14:textId="77777777" w:rsidR="00A44F5A" w:rsidRPr="005E44DF" w:rsidRDefault="00A44F5A" w:rsidP="00A44F5A">
      <w:pPr>
        <w:tabs>
          <w:tab w:val="left" w:pos="6521"/>
        </w:tabs>
        <w:spacing w:before="360" w:after="0"/>
        <w:rPr>
          <w:rFonts w:ascii="Times New Roman" w:hAnsi="Times New Roman" w:cs="Times New Roman"/>
          <w:bCs/>
          <w:iCs/>
          <w:sz w:val="26"/>
          <w:szCs w:val="26"/>
          <w:lang w:val="lv-LV"/>
        </w:rPr>
      </w:pPr>
      <w:r w:rsidRPr="005E44DF">
        <w:rPr>
          <w:rFonts w:ascii="Times New Roman" w:hAnsi="Times New Roman" w:cs="Times New Roman"/>
          <w:bCs/>
          <w:iCs/>
          <w:sz w:val="26"/>
          <w:szCs w:val="26"/>
          <w:lang w:val="lv-LV"/>
        </w:rPr>
        <w:t>Vīza:</w:t>
      </w:r>
    </w:p>
    <w:p w14:paraId="56F1F049" w14:textId="1C54E31E" w:rsidR="00A44F5A" w:rsidRPr="005E44DF" w:rsidRDefault="00A44F5A" w:rsidP="00A44F5A">
      <w:pPr>
        <w:tabs>
          <w:tab w:val="left" w:pos="6521"/>
        </w:tabs>
        <w:rPr>
          <w:rFonts w:ascii="Times New Roman" w:hAnsi="Times New Roman" w:cs="Times New Roman"/>
          <w:bCs/>
          <w:iCs/>
          <w:sz w:val="26"/>
          <w:szCs w:val="26"/>
          <w:lang w:val="lv-LV"/>
        </w:rPr>
      </w:pPr>
      <w:r w:rsidRPr="005E44DF">
        <w:rPr>
          <w:rFonts w:ascii="Times New Roman" w:hAnsi="Times New Roman" w:cs="Times New Roman"/>
          <w:bCs/>
          <w:iCs/>
          <w:sz w:val="26"/>
          <w:szCs w:val="26"/>
          <w:lang w:val="lv-LV"/>
        </w:rPr>
        <w:t>valsts sekretārs</w:t>
      </w:r>
      <w:r w:rsidRPr="005E44DF">
        <w:rPr>
          <w:rFonts w:ascii="Times New Roman" w:hAnsi="Times New Roman" w:cs="Times New Roman"/>
          <w:bCs/>
          <w:iCs/>
          <w:sz w:val="26"/>
          <w:szCs w:val="26"/>
          <w:lang w:val="lv-LV"/>
        </w:rPr>
        <w:tab/>
        <w:t>E. Valantis</w:t>
      </w:r>
    </w:p>
    <w:p w14:paraId="1A9C0EE4" w14:textId="128FFF94" w:rsidR="00A44F5A" w:rsidRDefault="00A44F5A" w:rsidP="00A44F5A">
      <w:pPr>
        <w:spacing w:after="0" w:line="240" w:lineRule="auto"/>
        <w:rPr>
          <w:rFonts w:ascii="Times New Roman" w:hAnsi="Times New Roman" w:cs="Times New Roman"/>
          <w:sz w:val="20"/>
          <w:szCs w:val="20"/>
          <w:lang w:val="lv-LV"/>
        </w:rPr>
      </w:pPr>
    </w:p>
    <w:p w14:paraId="394C9CE5" w14:textId="77777777" w:rsidR="00BA6013" w:rsidRPr="005E44DF" w:rsidRDefault="00BA6013" w:rsidP="00A44F5A">
      <w:pPr>
        <w:spacing w:after="0" w:line="240" w:lineRule="auto"/>
        <w:rPr>
          <w:rFonts w:ascii="Times New Roman" w:hAnsi="Times New Roman" w:cs="Times New Roman"/>
          <w:sz w:val="20"/>
          <w:szCs w:val="20"/>
          <w:lang w:val="lv-LV"/>
        </w:rPr>
      </w:pPr>
    </w:p>
    <w:p w14:paraId="4D101AC9" w14:textId="77777777" w:rsidR="00A44F5A" w:rsidRPr="005E44DF" w:rsidRDefault="00A44F5A" w:rsidP="00A44F5A">
      <w:pPr>
        <w:spacing w:before="100" w:after="0" w:line="240" w:lineRule="auto"/>
        <w:rPr>
          <w:rFonts w:ascii="Times New Roman" w:hAnsi="Times New Roman" w:cs="Times New Roman"/>
          <w:sz w:val="20"/>
          <w:szCs w:val="20"/>
          <w:lang w:val="lv-LV"/>
        </w:rPr>
      </w:pPr>
      <w:proofErr w:type="spellStart"/>
      <w:r w:rsidRPr="005E44DF">
        <w:rPr>
          <w:rFonts w:ascii="Times New Roman" w:hAnsi="Times New Roman" w:cs="Times New Roman"/>
          <w:sz w:val="20"/>
          <w:szCs w:val="20"/>
          <w:lang w:val="lv-LV"/>
        </w:rPr>
        <w:t>I.Eglītis</w:t>
      </w:r>
      <w:proofErr w:type="spellEnd"/>
    </w:p>
    <w:p w14:paraId="07A3E26A" w14:textId="2AA0EC1A" w:rsidR="00853A4D" w:rsidRDefault="00A44F5A" w:rsidP="00732626">
      <w:pPr>
        <w:spacing w:after="0" w:line="240" w:lineRule="auto"/>
        <w:rPr>
          <w:rFonts w:ascii="Times New Roman" w:hAnsi="Times New Roman" w:cs="Times New Roman"/>
          <w:sz w:val="20"/>
          <w:szCs w:val="20"/>
          <w:lang w:val="lv-LV"/>
        </w:rPr>
      </w:pPr>
      <w:r w:rsidRPr="005E44DF">
        <w:rPr>
          <w:rFonts w:ascii="Times New Roman" w:hAnsi="Times New Roman" w:cs="Times New Roman"/>
          <w:sz w:val="20"/>
          <w:szCs w:val="20"/>
          <w:lang w:val="lv-LV"/>
        </w:rPr>
        <w:t>Intars.Eglitis@em.gov.lv; 67013236</w:t>
      </w:r>
    </w:p>
    <w:sectPr w:rsidR="00853A4D">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58B91" w14:textId="77777777" w:rsidR="00832B9D" w:rsidRDefault="00832B9D" w:rsidP="000550E4">
      <w:pPr>
        <w:spacing w:after="0" w:line="240" w:lineRule="auto"/>
      </w:pPr>
      <w:r>
        <w:separator/>
      </w:r>
    </w:p>
  </w:endnote>
  <w:endnote w:type="continuationSeparator" w:id="0">
    <w:p w14:paraId="45C82452" w14:textId="77777777" w:rsidR="00832B9D" w:rsidRDefault="00832B9D" w:rsidP="000550E4">
      <w:pPr>
        <w:spacing w:after="0" w:line="240" w:lineRule="auto"/>
      </w:pPr>
      <w:r>
        <w:continuationSeparator/>
      </w:r>
    </w:p>
  </w:endnote>
  <w:endnote w:type="continuationNotice" w:id="1">
    <w:p w14:paraId="151A4538" w14:textId="77777777" w:rsidR="00832B9D" w:rsidRDefault="00832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712937"/>
      <w:docPartObj>
        <w:docPartGallery w:val="Page Numbers (Bottom of Page)"/>
        <w:docPartUnique/>
      </w:docPartObj>
    </w:sdtPr>
    <w:sdtEndPr>
      <w:rPr>
        <w:noProof/>
      </w:rPr>
    </w:sdtEndPr>
    <w:sdtContent>
      <w:p w14:paraId="63566113" w14:textId="6C66C7C4" w:rsidR="000C2E77" w:rsidRDefault="000C2E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75C9C" w14:textId="77777777" w:rsidR="000C2E77" w:rsidRDefault="000C2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F7B78" w14:textId="77777777" w:rsidR="00832B9D" w:rsidRDefault="00832B9D" w:rsidP="000550E4">
      <w:pPr>
        <w:spacing w:after="0" w:line="240" w:lineRule="auto"/>
      </w:pPr>
      <w:r>
        <w:separator/>
      </w:r>
    </w:p>
  </w:footnote>
  <w:footnote w:type="continuationSeparator" w:id="0">
    <w:p w14:paraId="6DCD4F2A" w14:textId="77777777" w:rsidR="00832B9D" w:rsidRDefault="00832B9D" w:rsidP="000550E4">
      <w:pPr>
        <w:spacing w:after="0" w:line="240" w:lineRule="auto"/>
      </w:pPr>
      <w:r>
        <w:continuationSeparator/>
      </w:r>
    </w:p>
  </w:footnote>
  <w:footnote w:type="continuationNotice" w:id="1">
    <w:p w14:paraId="051FB0C7" w14:textId="77777777" w:rsidR="00832B9D" w:rsidRDefault="00832B9D">
      <w:pPr>
        <w:spacing w:after="0" w:line="240" w:lineRule="auto"/>
      </w:pPr>
    </w:p>
  </w:footnote>
  <w:footnote w:id="2">
    <w:p w14:paraId="0CFFE1E5" w14:textId="77777777" w:rsidR="00603C77" w:rsidRDefault="00603C77" w:rsidP="00603C77">
      <w:pPr>
        <w:pStyle w:val="FootnoteText"/>
      </w:pPr>
      <w:r>
        <w:rPr>
          <w:rStyle w:val="FootnoteReference"/>
        </w:rPr>
        <w:footnoteRef/>
      </w:r>
      <w:r>
        <w:t xml:space="preserve"> Sk. </w:t>
      </w:r>
      <w:hyperlink r:id="rId1" w:history="1">
        <w:r>
          <w:rPr>
            <w:rStyle w:val="Hyperlink"/>
          </w:rPr>
          <w:t>http://tap.mk.gov.lv/lv/mk/tap/?</w:t>
        </w:r>
        <w:r>
          <w:rPr>
            <w:rStyle w:val="Hyperlink"/>
          </w:rPr>
          <w:t>p</w:t>
        </w:r>
        <w:r>
          <w:rPr>
            <w:rStyle w:val="Hyperlink"/>
          </w:rPr>
          <w:t>id=40492923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24EC" w14:textId="77777777" w:rsidR="000C2E77" w:rsidRDefault="000C2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E84"/>
    <w:multiLevelType w:val="multilevel"/>
    <w:tmpl w:val="6576E6E4"/>
    <w:lvl w:ilvl="0">
      <w:start w:val="1"/>
      <w:numFmt w:val="decimal"/>
      <w:lvlText w:val="%1."/>
      <w:lvlJc w:val="left"/>
      <w:pPr>
        <w:ind w:left="720" w:hanging="360"/>
      </w:pPr>
      <w:rPr>
        <w:i w:val="0"/>
        <w:iCs/>
        <w:color w:val="000000" w:themeColor="text1"/>
      </w:rPr>
    </w:lvl>
    <w:lvl w:ilvl="1">
      <w:start w:val="4"/>
      <w:numFmt w:val="decimal"/>
      <w:isLgl/>
      <w:lvlText w:val="%1.%2."/>
      <w:lvlJc w:val="left"/>
      <w:pPr>
        <w:ind w:left="1020" w:hanging="66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34D1BA3"/>
    <w:multiLevelType w:val="hybridMultilevel"/>
    <w:tmpl w:val="7B5CF9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C95F7D"/>
    <w:multiLevelType w:val="hybridMultilevel"/>
    <w:tmpl w:val="29FE58E2"/>
    <w:lvl w:ilvl="0" w:tplc="4D3A04CC">
      <w:start w:val="1"/>
      <w:numFmt w:val="decimal"/>
      <w:lvlText w:val="%1."/>
      <w:lvlJc w:val="left"/>
      <w:pPr>
        <w:ind w:left="1069" w:hanging="360"/>
      </w:pPr>
      <w:rPr>
        <w:rFonts w:ascii="Times New Roman" w:hAnsi="Times New Roman" w:cs="Times New Roman" w:hint="default"/>
        <w:b/>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9CA1FDC"/>
    <w:multiLevelType w:val="hybridMultilevel"/>
    <w:tmpl w:val="0868BD4C"/>
    <w:lvl w:ilvl="0" w:tplc="5D18E9D4">
      <w:start w:val="1"/>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D59047E"/>
    <w:multiLevelType w:val="hybridMultilevel"/>
    <w:tmpl w:val="399A18EE"/>
    <w:lvl w:ilvl="0" w:tplc="C756A3F4">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2C48C9"/>
    <w:multiLevelType w:val="hybridMultilevel"/>
    <w:tmpl w:val="ADF89A6A"/>
    <w:lvl w:ilvl="0" w:tplc="3C9471CE">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3023605D"/>
    <w:multiLevelType w:val="hybridMultilevel"/>
    <w:tmpl w:val="0EEA6640"/>
    <w:lvl w:ilvl="0" w:tplc="F8D215D0">
      <w:start w:val="1"/>
      <w:numFmt w:val="decimal"/>
      <w:lvlText w:val="%1)"/>
      <w:lvlJc w:val="left"/>
      <w:pPr>
        <w:ind w:left="312" w:hanging="360"/>
      </w:pPr>
      <w:rPr>
        <w:rFonts w:hint="default"/>
      </w:rPr>
    </w:lvl>
    <w:lvl w:ilvl="1" w:tplc="04090019" w:tentative="1">
      <w:start w:val="1"/>
      <w:numFmt w:val="lowerLetter"/>
      <w:lvlText w:val="%2."/>
      <w:lvlJc w:val="left"/>
      <w:pPr>
        <w:ind w:left="1032" w:hanging="360"/>
      </w:pPr>
    </w:lvl>
    <w:lvl w:ilvl="2" w:tplc="0409001B" w:tentative="1">
      <w:start w:val="1"/>
      <w:numFmt w:val="lowerRoman"/>
      <w:lvlText w:val="%3."/>
      <w:lvlJc w:val="right"/>
      <w:pPr>
        <w:ind w:left="1752" w:hanging="180"/>
      </w:pPr>
    </w:lvl>
    <w:lvl w:ilvl="3" w:tplc="0409000F" w:tentative="1">
      <w:start w:val="1"/>
      <w:numFmt w:val="decimal"/>
      <w:lvlText w:val="%4."/>
      <w:lvlJc w:val="left"/>
      <w:pPr>
        <w:ind w:left="2472" w:hanging="360"/>
      </w:pPr>
    </w:lvl>
    <w:lvl w:ilvl="4" w:tplc="04090019" w:tentative="1">
      <w:start w:val="1"/>
      <w:numFmt w:val="lowerLetter"/>
      <w:lvlText w:val="%5."/>
      <w:lvlJc w:val="left"/>
      <w:pPr>
        <w:ind w:left="3192" w:hanging="360"/>
      </w:pPr>
    </w:lvl>
    <w:lvl w:ilvl="5" w:tplc="0409001B" w:tentative="1">
      <w:start w:val="1"/>
      <w:numFmt w:val="lowerRoman"/>
      <w:lvlText w:val="%6."/>
      <w:lvlJc w:val="right"/>
      <w:pPr>
        <w:ind w:left="3912" w:hanging="180"/>
      </w:pPr>
    </w:lvl>
    <w:lvl w:ilvl="6" w:tplc="0409000F" w:tentative="1">
      <w:start w:val="1"/>
      <w:numFmt w:val="decimal"/>
      <w:lvlText w:val="%7."/>
      <w:lvlJc w:val="left"/>
      <w:pPr>
        <w:ind w:left="4632" w:hanging="360"/>
      </w:pPr>
    </w:lvl>
    <w:lvl w:ilvl="7" w:tplc="04090019" w:tentative="1">
      <w:start w:val="1"/>
      <w:numFmt w:val="lowerLetter"/>
      <w:lvlText w:val="%8."/>
      <w:lvlJc w:val="left"/>
      <w:pPr>
        <w:ind w:left="5352" w:hanging="360"/>
      </w:pPr>
    </w:lvl>
    <w:lvl w:ilvl="8" w:tplc="0409001B" w:tentative="1">
      <w:start w:val="1"/>
      <w:numFmt w:val="lowerRoman"/>
      <w:lvlText w:val="%9."/>
      <w:lvlJc w:val="right"/>
      <w:pPr>
        <w:ind w:left="6072" w:hanging="180"/>
      </w:pPr>
    </w:lvl>
  </w:abstractNum>
  <w:abstractNum w:abstractNumId="7" w15:restartNumberingAfterBreak="0">
    <w:nsid w:val="32AE7F6B"/>
    <w:multiLevelType w:val="hybridMultilevel"/>
    <w:tmpl w:val="26C496C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38163B"/>
    <w:multiLevelType w:val="hybridMultilevel"/>
    <w:tmpl w:val="4AF4D6C4"/>
    <w:lvl w:ilvl="0" w:tplc="B1DA6E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4EF7AC5"/>
    <w:multiLevelType w:val="singleLevel"/>
    <w:tmpl w:val="6E5635A2"/>
    <w:lvl w:ilvl="0">
      <w:start w:val="1"/>
      <w:numFmt w:val="decimal"/>
      <w:lvlText w:val="%1)"/>
      <w:lvlJc w:val="left"/>
      <w:pPr>
        <w:tabs>
          <w:tab w:val="num" w:pos="899"/>
        </w:tabs>
        <w:ind w:left="899" w:hanging="360"/>
      </w:pPr>
      <w:rPr>
        <w:rFonts w:hint="default"/>
      </w:rPr>
    </w:lvl>
  </w:abstractNum>
  <w:abstractNum w:abstractNumId="10" w15:restartNumberingAfterBreak="0">
    <w:nsid w:val="37493B15"/>
    <w:multiLevelType w:val="hybridMultilevel"/>
    <w:tmpl w:val="1E7A7768"/>
    <w:lvl w:ilvl="0" w:tplc="5D18E9D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06B0F"/>
    <w:multiLevelType w:val="hybridMultilevel"/>
    <w:tmpl w:val="06E6F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42761B"/>
    <w:multiLevelType w:val="hybridMultilevel"/>
    <w:tmpl w:val="550E7E30"/>
    <w:lvl w:ilvl="0" w:tplc="7F10FBE6">
      <w:start w:val="1"/>
      <w:numFmt w:val="bullet"/>
      <w:lvlText w:val=""/>
      <w:lvlJc w:val="left"/>
      <w:pPr>
        <w:ind w:left="720" w:hanging="360"/>
      </w:pPr>
      <w:rPr>
        <w:rFonts w:ascii="Symbol" w:hAnsi="Symbol" w:hint="default"/>
      </w:rPr>
    </w:lvl>
    <w:lvl w:ilvl="1" w:tplc="325A2E8C" w:tentative="1">
      <w:start w:val="1"/>
      <w:numFmt w:val="bullet"/>
      <w:lvlText w:val="o"/>
      <w:lvlJc w:val="left"/>
      <w:pPr>
        <w:ind w:left="1440" w:hanging="360"/>
      </w:pPr>
      <w:rPr>
        <w:rFonts w:ascii="Courier New" w:hAnsi="Courier New" w:cs="Courier New" w:hint="default"/>
      </w:rPr>
    </w:lvl>
    <w:lvl w:ilvl="2" w:tplc="0A00258E" w:tentative="1">
      <w:start w:val="1"/>
      <w:numFmt w:val="bullet"/>
      <w:lvlText w:val=""/>
      <w:lvlJc w:val="left"/>
      <w:pPr>
        <w:ind w:left="2160" w:hanging="360"/>
      </w:pPr>
      <w:rPr>
        <w:rFonts w:ascii="Wingdings" w:hAnsi="Wingdings" w:hint="default"/>
      </w:rPr>
    </w:lvl>
    <w:lvl w:ilvl="3" w:tplc="0DE08B80" w:tentative="1">
      <w:start w:val="1"/>
      <w:numFmt w:val="bullet"/>
      <w:lvlText w:val=""/>
      <w:lvlJc w:val="left"/>
      <w:pPr>
        <w:ind w:left="2880" w:hanging="360"/>
      </w:pPr>
      <w:rPr>
        <w:rFonts w:ascii="Symbol" w:hAnsi="Symbol" w:hint="default"/>
      </w:rPr>
    </w:lvl>
    <w:lvl w:ilvl="4" w:tplc="0F1048E4" w:tentative="1">
      <w:start w:val="1"/>
      <w:numFmt w:val="bullet"/>
      <w:lvlText w:val="o"/>
      <w:lvlJc w:val="left"/>
      <w:pPr>
        <w:ind w:left="3600" w:hanging="360"/>
      </w:pPr>
      <w:rPr>
        <w:rFonts w:ascii="Courier New" w:hAnsi="Courier New" w:cs="Courier New" w:hint="default"/>
      </w:rPr>
    </w:lvl>
    <w:lvl w:ilvl="5" w:tplc="C04A5A2C" w:tentative="1">
      <w:start w:val="1"/>
      <w:numFmt w:val="bullet"/>
      <w:lvlText w:val=""/>
      <w:lvlJc w:val="left"/>
      <w:pPr>
        <w:ind w:left="4320" w:hanging="360"/>
      </w:pPr>
      <w:rPr>
        <w:rFonts w:ascii="Wingdings" w:hAnsi="Wingdings" w:hint="default"/>
      </w:rPr>
    </w:lvl>
    <w:lvl w:ilvl="6" w:tplc="E78A3E9C" w:tentative="1">
      <w:start w:val="1"/>
      <w:numFmt w:val="bullet"/>
      <w:lvlText w:val=""/>
      <w:lvlJc w:val="left"/>
      <w:pPr>
        <w:ind w:left="5040" w:hanging="360"/>
      </w:pPr>
      <w:rPr>
        <w:rFonts w:ascii="Symbol" w:hAnsi="Symbol" w:hint="default"/>
      </w:rPr>
    </w:lvl>
    <w:lvl w:ilvl="7" w:tplc="7158A694" w:tentative="1">
      <w:start w:val="1"/>
      <w:numFmt w:val="bullet"/>
      <w:lvlText w:val="o"/>
      <w:lvlJc w:val="left"/>
      <w:pPr>
        <w:ind w:left="5760" w:hanging="360"/>
      </w:pPr>
      <w:rPr>
        <w:rFonts w:ascii="Courier New" w:hAnsi="Courier New" w:cs="Courier New" w:hint="default"/>
      </w:rPr>
    </w:lvl>
    <w:lvl w:ilvl="8" w:tplc="EF9A98B4" w:tentative="1">
      <w:start w:val="1"/>
      <w:numFmt w:val="bullet"/>
      <w:lvlText w:val=""/>
      <w:lvlJc w:val="left"/>
      <w:pPr>
        <w:ind w:left="6480" w:hanging="360"/>
      </w:pPr>
      <w:rPr>
        <w:rFonts w:ascii="Wingdings" w:hAnsi="Wingdings" w:hint="default"/>
      </w:rPr>
    </w:lvl>
  </w:abstractNum>
  <w:abstractNum w:abstractNumId="13" w15:restartNumberingAfterBreak="0">
    <w:nsid w:val="3E481FDF"/>
    <w:multiLevelType w:val="hybridMultilevel"/>
    <w:tmpl w:val="41F270D0"/>
    <w:lvl w:ilvl="0" w:tplc="D6F64F14">
      <w:start w:val="1"/>
      <w:numFmt w:val="decimal"/>
      <w:lvlText w:val="%1)"/>
      <w:lvlJc w:val="left"/>
      <w:pPr>
        <w:ind w:left="810" w:hanging="45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547C3B"/>
    <w:multiLevelType w:val="hybridMultilevel"/>
    <w:tmpl w:val="64A43C04"/>
    <w:lvl w:ilvl="0" w:tplc="5D18E9D4">
      <w:start w:val="1"/>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474612F6"/>
    <w:multiLevelType w:val="hybridMultilevel"/>
    <w:tmpl w:val="4C8E7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615A6"/>
    <w:multiLevelType w:val="hybridMultilevel"/>
    <w:tmpl w:val="F1F4B6F2"/>
    <w:lvl w:ilvl="0" w:tplc="F564A0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E2F1417"/>
    <w:multiLevelType w:val="hybridMultilevel"/>
    <w:tmpl w:val="58AE7A56"/>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30954"/>
    <w:multiLevelType w:val="hybridMultilevel"/>
    <w:tmpl w:val="06E6F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4E20E2"/>
    <w:multiLevelType w:val="multilevel"/>
    <w:tmpl w:val="75F6DE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BE5130"/>
    <w:multiLevelType w:val="hybridMultilevel"/>
    <w:tmpl w:val="D020F262"/>
    <w:lvl w:ilvl="0" w:tplc="04260011">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1" w15:restartNumberingAfterBreak="0">
    <w:nsid w:val="6D6E52C6"/>
    <w:multiLevelType w:val="multilevel"/>
    <w:tmpl w:val="8474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B87E91"/>
    <w:multiLevelType w:val="multilevel"/>
    <w:tmpl w:val="C156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29399F"/>
    <w:multiLevelType w:val="hybridMultilevel"/>
    <w:tmpl w:val="97949956"/>
    <w:lvl w:ilvl="0" w:tplc="5D18E9D4">
      <w:start w:val="1"/>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7AB7198E"/>
    <w:multiLevelType w:val="hybridMultilevel"/>
    <w:tmpl w:val="80B8B39A"/>
    <w:lvl w:ilvl="0" w:tplc="B818FF0E">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7BD86833"/>
    <w:multiLevelType w:val="multilevel"/>
    <w:tmpl w:val="6226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97F71"/>
    <w:multiLevelType w:val="hybridMultilevel"/>
    <w:tmpl w:val="79AA115C"/>
    <w:lvl w:ilvl="0" w:tplc="10E693F4">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0"/>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2"/>
  </w:num>
  <w:num w:numId="4">
    <w:abstractNumId w:val="16"/>
  </w:num>
  <w:num w:numId="5">
    <w:abstractNumId w:val="25"/>
  </w:num>
  <w:num w:numId="6">
    <w:abstractNumId w:val="9"/>
  </w:num>
  <w:num w:numId="7">
    <w:abstractNumId w:val="10"/>
  </w:num>
  <w:num w:numId="8">
    <w:abstractNumId w:val="14"/>
  </w:num>
  <w:num w:numId="9">
    <w:abstractNumId w:val="3"/>
  </w:num>
  <w:num w:numId="10">
    <w:abstractNumId w:val="23"/>
  </w:num>
  <w:num w:numId="11">
    <w:abstractNumId w:val="19"/>
  </w:num>
  <w:num w:numId="12">
    <w:abstractNumId w:val="7"/>
  </w:num>
  <w:num w:numId="13">
    <w:abstractNumId w:val="5"/>
  </w:num>
  <w:num w:numId="14">
    <w:abstractNumId w:val="26"/>
  </w:num>
  <w:num w:numId="15">
    <w:abstractNumId w:val="18"/>
  </w:num>
  <w:num w:numId="16">
    <w:abstractNumId w:val="11"/>
  </w:num>
  <w:num w:numId="17">
    <w:abstractNumId w:val="2"/>
  </w:num>
  <w:num w:numId="18">
    <w:abstractNumId w:val="1"/>
  </w:num>
  <w:num w:numId="19">
    <w:abstractNumId w:val="4"/>
  </w:num>
  <w:num w:numId="20">
    <w:abstractNumId w:val="6"/>
  </w:num>
  <w:num w:numId="21">
    <w:abstractNumId w:val="15"/>
  </w:num>
  <w:num w:numId="22">
    <w:abstractNumId w:val="13"/>
  </w:num>
  <w:num w:numId="23">
    <w:abstractNumId w:val="12"/>
  </w:num>
  <w:num w:numId="24">
    <w:abstractNumId w:val="24"/>
  </w:num>
  <w:num w:numId="25">
    <w:abstractNumId w:val="17"/>
  </w:num>
  <w:num w:numId="26">
    <w:abstractNumId w:val="2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83"/>
    <w:rsid w:val="00000791"/>
    <w:rsid w:val="00004746"/>
    <w:rsid w:val="0001012C"/>
    <w:rsid w:val="00012F05"/>
    <w:rsid w:val="00023544"/>
    <w:rsid w:val="00026FAA"/>
    <w:rsid w:val="00032F1A"/>
    <w:rsid w:val="000370B7"/>
    <w:rsid w:val="000437AD"/>
    <w:rsid w:val="000471CE"/>
    <w:rsid w:val="000550E4"/>
    <w:rsid w:val="00062477"/>
    <w:rsid w:val="000636E2"/>
    <w:rsid w:val="000641A8"/>
    <w:rsid w:val="000654E2"/>
    <w:rsid w:val="00067F02"/>
    <w:rsid w:val="00071302"/>
    <w:rsid w:val="00072415"/>
    <w:rsid w:val="00076B6D"/>
    <w:rsid w:val="000774E0"/>
    <w:rsid w:val="00081B33"/>
    <w:rsid w:val="000820B1"/>
    <w:rsid w:val="000870D8"/>
    <w:rsid w:val="0008716A"/>
    <w:rsid w:val="00092285"/>
    <w:rsid w:val="000930E4"/>
    <w:rsid w:val="00093282"/>
    <w:rsid w:val="000A4941"/>
    <w:rsid w:val="000B04B9"/>
    <w:rsid w:val="000C2E77"/>
    <w:rsid w:val="000C59E9"/>
    <w:rsid w:val="000D56F8"/>
    <w:rsid w:val="000D71B6"/>
    <w:rsid w:val="000E1DF7"/>
    <w:rsid w:val="000E4433"/>
    <w:rsid w:val="000E631A"/>
    <w:rsid w:val="000F75A4"/>
    <w:rsid w:val="00101602"/>
    <w:rsid w:val="001031EE"/>
    <w:rsid w:val="00103458"/>
    <w:rsid w:val="001039DA"/>
    <w:rsid w:val="00103DC2"/>
    <w:rsid w:val="001062A7"/>
    <w:rsid w:val="00107063"/>
    <w:rsid w:val="00111B4B"/>
    <w:rsid w:val="00114FB2"/>
    <w:rsid w:val="00120C05"/>
    <w:rsid w:val="0012167C"/>
    <w:rsid w:val="00136057"/>
    <w:rsid w:val="00140C09"/>
    <w:rsid w:val="00142737"/>
    <w:rsid w:val="00142A78"/>
    <w:rsid w:val="001433D7"/>
    <w:rsid w:val="00147EBB"/>
    <w:rsid w:val="0016448F"/>
    <w:rsid w:val="00170755"/>
    <w:rsid w:val="00170DF7"/>
    <w:rsid w:val="0017295B"/>
    <w:rsid w:val="0018118F"/>
    <w:rsid w:val="001923C6"/>
    <w:rsid w:val="00196555"/>
    <w:rsid w:val="00196B53"/>
    <w:rsid w:val="001A3B85"/>
    <w:rsid w:val="001A4A65"/>
    <w:rsid w:val="001C013C"/>
    <w:rsid w:val="001C0CA5"/>
    <w:rsid w:val="001C49E3"/>
    <w:rsid w:val="001C62B0"/>
    <w:rsid w:val="001D03B8"/>
    <w:rsid w:val="001D0D93"/>
    <w:rsid w:val="001D4353"/>
    <w:rsid w:val="001E16CD"/>
    <w:rsid w:val="001E4601"/>
    <w:rsid w:val="001E5CC6"/>
    <w:rsid w:val="001F08CC"/>
    <w:rsid w:val="001F2F0C"/>
    <w:rsid w:val="00200DB5"/>
    <w:rsid w:val="00201D1B"/>
    <w:rsid w:val="00204242"/>
    <w:rsid w:val="002114E3"/>
    <w:rsid w:val="002129CF"/>
    <w:rsid w:val="00213859"/>
    <w:rsid w:val="002166C0"/>
    <w:rsid w:val="00220424"/>
    <w:rsid w:val="002220D7"/>
    <w:rsid w:val="00222B10"/>
    <w:rsid w:val="00223D0D"/>
    <w:rsid w:val="00233E11"/>
    <w:rsid w:val="00236B60"/>
    <w:rsid w:val="00242136"/>
    <w:rsid w:val="00242217"/>
    <w:rsid w:val="002447DF"/>
    <w:rsid w:val="00245D3F"/>
    <w:rsid w:val="002515FF"/>
    <w:rsid w:val="002537D6"/>
    <w:rsid w:val="00254962"/>
    <w:rsid w:val="00255A44"/>
    <w:rsid w:val="00257643"/>
    <w:rsid w:val="00257A87"/>
    <w:rsid w:val="002665B3"/>
    <w:rsid w:val="00267172"/>
    <w:rsid w:val="00267440"/>
    <w:rsid w:val="00267DE2"/>
    <w:rsid w:val="00270340"/>
    <w:rsid w:val="0027068A"/>
    <w:rsid w:val="0027328D"/>
    <w:rsid w:val="002736F7"/>
    <w:rsid w:val="00275C02"/>
    <w:rsid w:val="00277059"/>
    <w:rsid w:val="002774E9"/>
    <w:rsid w:val="00282B72"/>
    <w:rsid w:val="00283CC0"/>
    <w:rsid w:val="0028676C"/>
    <w:rsid w:val="0029194E"/>
    <w:rsid w:val="00292555"/>
    <w:rsid w:val="0029395F"/>
    <w:rsid w:val="002971CF"/>
    <w:rsid w:val="002975A1"/>
    <w:rsid w:val="002975E1"/>
    <w:rsid w:val="002A0F61"/>
    <w:rsid w:val="002A4D5E"/>
    <w:rsid w:val="002A716D"/>
    <w:rsid w:val="002A7E45"/>
    <w:rsid w:val="002B0A86"/>
    <w:rsid w:val="002B1231"/>
    <w:rsid w:val="002B795C"/>
    <w:rsid w:val="002C0276"/>
    <w:rsid w:val="002C60A2"/>
    <w:rsid w:val="002E2423"/>
    <w:rsid w:val="002E4705"/>
    <w:rsid w:val="002E4B67"/>
    <w:rsid w:val="002F09B0"/>
    <w:rsid w:val="002F1058"/>
    <w:rsid w:val="002F4E0C"/>
    <w:rsid w:val="0030041D"/>
    <w:rsid w:val="0030092D"/>
    <w:rsid w:val="0032204A"/>
    <w:rsid w:val="003230EA"/>
    <w:rsid w:val="0033265A"/>
    <w:rsid w:val="00333205"/>
    <w:rsid w:val="00333F8C"/>
    <w:rsid w:val="00344BFE"/>
    <w:rsid w:val="00350EE2"/>
    <w:rsid w:val="00355F92"/>
    <w:rsid w:val="00355FBD"/>
    <w:rsid w:val="003635F6"/>
    <w:rsid w:val="00364974"/>
    <w:rsid w:val="00367A17"/>
    <w:rsid w:val="00370303"/>
    <w:rsid w:val="00372978"/>
    <w:rsid w:val="00372B35"/>
    <w:rsid w:val="00376D71"/>
    <w:rsid w:val="00377CD3"/>
    <w:rsid w:val="00380BFB"/>
    <w:rsid w:val="0038693E"/>
    <w:rsid w:val="003878DE"/>
    <w:rsid w:val="0039376D"/>
    <w:rsid w:val="00395471"/>
    <w:rsid w:val="003975B6"/>
    <w:rsid w:val="00397D0A"/>
    <w:rsid w:val="003A2278"/>
    <w:rsid w:val="003A4F00"/>
    <w:rsid w:val="003A6752"/>
    <w:rsid w:val="003B1B48"/>
    <w:rsid w:val="003B427C"/>
    <w:rsid w:val="003B5A8C"/>
    <w:rsid w:val="003D04DE"/>
    <w:rsid w:val="003D0775"/>
    <w:rsid w:val="003D5781"/>
    <w:rsid w:val="003D634B"/>
    <w:rsid w:val="003D63A0"/>
    <w:rsid w:val="003E0373"/>
    <w:rsid w:val="003E1F1C"/>
    <w:rsid w:val="003F0150"/>
    <w:rsid w:val="00402777"/>
    <w:rsid w:val="004038F1"/>
    <w:rsid w:val="00403A2C"/>
    <w:rsid w:val="00404633"/>
    <w:rsid w:val="00411321"/>
    <w:rsid w:val="00413C00"/>
    <w:rsid w:val="00415582"/>
    <w:rsid w:val="004174CD"/>
    <w:rsid w:val="00432756"/>
    <w:rsid w:val="004340A0"/>
    <w:rsid w:val="004360DF"/>
    <w:rsid w:val="00441E68"/>
    <w:rsid w:val="00442E73"/>
    <w:rsid w:val="0044488A"/>
    <w:rsid w:val="0044595F"/>
    <w:rsid w:val="004517A1"/>
    <w:rsid w:val="0045231B"/>
    <w:rsid w:val="004546B1"/>
    <w:rsid w:val="00457AAC"/>
    <w:rsid w:val="004638F8"/>
    <w:rsid w:val="004704DD"/>
    <w:rsid w:val="00471F3E"/>
    <w:rsid w:val="00472C79"/>
    <w:rsid w:val="004734F1"/>
    <w:rsid w:val="00473A9A"/>
    <w:rsid w:val="00484DA1"/>
    <w:rsid w:val="0049039E"/>
    <w:rsid w:val="00493BA5"/>
    <w:rsid w:val="00494F73"/>
    <w:rsid w:val="00495716"/>
    <w:rsid w:val="0049575A"/>
    <w:rsid w:val="00495F64"/>
    <w:rsid w:val="00496A13"/>
    <w:rsid w:val="004A2834"/>
    <w:rsid w:val="004A3E10"/>
    <w:rsid w:val="004A6A30"/>
    <w:rsid w:val="004B6866"/>
    <w:rsid w:val="004C0326"/>
    <w:rsid w:val="004C1A57"/>
    <w:rsid w:val="004C5BAA"/>
    <w:rsid w:val="004D07F5"/>
    <w:rsid w:val="004D2FA8"/>
    <w:rsid w:val="004E0AE1"/>
    <w:rsid w:val="004E7B4B"/>
    <w:rsid w:val="004F090E"/>
    <w:rsid w:val="004F787F"/>
    <w:rsid w:val="0050261F"/>
    <w:rsid w:val="005053A1"/>
    <w:rsid w:val="00505E7B"/>
    <w:rsid w:val="00506994"/>
    <w:rsid w:val="00513BA4"/>
    <w:rsid w:val="0052737F"/>
    <w:rsid w:val="00527721"/>
    <w:rsid w:val="005371B8"/>
    <w:rsid w:val="00542B12"/>
    <w:rsid w:val="00542FC4"/>
    <w:rsid w:val="00544A12"/>
    <w:rsid w:val="005456E1"/>
    <w:rsid w:val="005510FA"/>
    <w:rsid w:val="00557844"/>
    <w:rsid w:val="00560576"/>
    <w:rsid w:val="005610AC"/>
    <w:rsid w:val="00562C6B"/>
    <w:rsid w:val="00572342"/>
    <w:rsid w:val="0057533A"/>
    <w:rsid w:val="00575B08"/>
    <w:rsid w:val="00580B2D"/>
    <w:rsid w:val="0058485D"/>
    <w:rsid w:val="00584B3A"/>
    <w:rsid w:val="00584DF3"/>
    <w:rsid w:val="00587EA7"/>
    <w:rsid w:val="00590D0F"/>
    <w:rsid w:val="005A79C4"/>
    <w:rsid w:val="005B750E"/>
    <w:rsid w:val="005B7638"/>
    <w:rsid w:val="005C264A"/>
    <w:rsid w:val="005C3BF3"/>
    <w:rsid w:val="005D1D10"/>
    <w:rsid w:val="005D396C"/>
    <w:rsid w:val="005D7616"/>
    <w:rsid w:val="005E1FA8"/>
    <w:rsid w:val="005E40B1"/>
    <w:rsid w:val="005E44DF"/>
    <w:rsid w:val="005E49DE"/>
    <w:rsid w:val="005E5041"/>
    <w:rsid w:val="005E62F7"/>
    <w:rsid w:val="005E7020"/>
    <w:rsid w:val="005F56E6"/>
    <w:rsid w:val="005F660F"/>
    <w:rsid w:val="005F76E1"/>
    <w:rsid w:val="005F7ED0"/>
    <w:rsid w:val="0060359B"/>
    <w:rsid w:val="00603C77"/>
    <w:rsid w:val="00606778"/>
    <w:rsid w:val="0060736A"/>
    <w:rsid w:val="0061318F"/>
    <w:rsid w:val="006144C6"/>
    <w:rsid w:val="00620C6F"/>
    <w:rsid w:val="00622EF9"/>
    <w:rsid w:val="006266EE"/>
    <w:rsid w:val="00627E66"/>
    <w:rsid w:val="00630047"/>
    <w:rsid w:val="0063182A"/>
    <w:rsid w:val="0063196D"/>
    <w:rsid w:val="00631ADD"/>
    <w:rsid w:val="00631FC0"/>
    <w:rsid w:val="006344E7"/>
    <w:rsid w:val="00634BBD"/>
    <w:rsid w:val="00636D45"/>
    <w:rsid w:val="00644A92"/>
    <w:rsid w:val="00647C61"/>
    <w:rsid w:val="0065176F"/>
    <w:rsid w:val="006527A0"/>
    <w:rsid w:val="006563A3"/>
    <w:rsid w:val="00656539"/>
    <w:rsid w:val="006575E9"/>
    <w:rsid w:val="006615BB"/>
    <w:rsid w:val="00670111"/>
    <w:rsid w:val="00670319"/>
    <w:rsid w:val="006707FC"/>
    <w:rsid w:val="00671E9E"/>
    <w:rsid w:val="00672087"/>
    <w:rsid w:val="0067393C"/>
    <w:rsid w:val="00675522"/>
    <w:rsid w:val="0068311F"/>
    <w:rsid w:val="00684049"/>
    <w:rsid w:val="00685DE2"/>
    <w:rsid w:val="00693BC1"/>
    <w:rsid w:val="0069426A"/>
    <w:rsid w:val="006942F1"/>
    <w:rsid w:val="00695C67"/>
    <w:rsid w:val="006960ED"/>
    <w:rsid w:val="006A1453"/>
    <w:rsid w:val="006A2E76"/>
    <w:rsid w:val="006A3984"/>
    <w:rsid w:val="006A6569"/>
    <w:rsid w:val="006B06DB"/>
    <w:rsid w:val="006B0EB1"/>
    <w:rsid w:val="006B29F8"/>
    <w:rsid w:val="006B333F"/>
    <w:rsid w:val="006B49AA"/>
    <w:rsid w:val="006B5308"/>
    <w:rsid w:val="006B72FE"/>
    <w:rsid w:val="006B7DC7"/>
    <w:rsid w:val="006C1F71"/>
    <w:rsid w:val="006D07A2"/>
    <w:rsid w:val="006D762E"/>
    <w:rsid w:val="006E2E8C"/>
    <w:rsid w:val="006E4595"/>
    <w:rsid w:val="006E5E62"/>
    <w:rsid w:val="006E7580"/>
    <w:rsid w:val="006F4940"/>
    <w:rsid w:val="006F5E00"/>
    <w:rsid w:val="006F7503"/>
    <w:rsid w:val="00702E4A"/>
    <w:rsid w:val="00705E72"/>
    <w:rsid w:val="00706902"/>
    <w:rsid w:val="00710054"/>
    <w:rsid w:val="0071368E"/>
    <w:rsid w:val="00713DAC"/>
    <w:rsid w:val="00720A25"/>
    <w:rsid w:val="007259C0"/>
    <w:rsid w:val="00732626"/>
    <w:rsid w:val="00733ABB"/>
    <w:rsid w:val="00737346"/>
    <w:rsid w:val="007413D6"/>
    <w:rsid w:val="00744E60"/>
    <w:rsid w:val="007511EE"/>
    <w:rsid w:val="0075312B"/>
    <w:rsid w:val="00755FA5"/>
    <w:rsid w:val="0076445C"/>
    <w:rsid w:val="007644A5"/>
    <w:rsid w:val="00764ED7"/>
    <w:rsid w:val="007664C2"/>
    <w:rsid w:val="00766BBB"/>
    <w:rsid w:val="00775129"/>
    <w:rsid w:val="0077527A"/>
    <w:rsid w:val="0077594C"/>
    <w:rsid w:val="00780BF9"/>
    <w:rsid w:val="00793BF4"/>
    <w:rsid w:val="0079510C"/>
    <w:rsid w:val="007A1328"/>
    <w:rsid w:val="007A3C26"/>
    <w:rsid w:val="007A691C"/>
    <w:rsid w:val="007A6E5A"/>
    <w:rsid w:val="007A77BE"/>
    <w:rsid w:val="007B0BDD"/>
    <w:rsid w:val="007B29D6"/>
    <w:rsid w:val="007B5E9F"/>
    <w:rsid w:val="007C004C"/>
    <w:rsid w:val="007C0600"/>
    <w:rsid w:val="007C10FE"/>
    <w:rsid w:val="007C1DAB"/>
    <w:rsid w:val="007C27CC"/>
    <w:rsid w:val="007C2A85"/>
    <w:rsid w:val="007C4451"/>
    <w:rsid w:val="007C507B"/>
    <w:rsid w:val="007C712A"/>
    <w:rsid w:val="007D270E"/>
    <w:rsid w:val="007D7610"/>
    <w:rsid w:val="007D7CDE"/>
    <w:rsid w:val="007E1842"/>
    <w:rsid w:val="007E5C50"/>
    <w:rsid w:val="007F1405"/>
    <w:rsid w:val="007F1815"/>
    <w:rsid w:val="007F5BFE"/>
    <w:rsid w:val="007F5CBB"/>
    <w:rsid w:val="007F7489"/>
    <w:rsid w:val="008016FC"/>
    <w:rsid w:val="00801900"/>
    <w:rsid w:val="00803490"/>
    <w:rsid w:val="00805461"/>
    <w:rsid w:val="00810485"/>
    <w:rsid w:val="00811544"/>
    <w:rsid w:val="0082622F"/>
    <w:rsid w:val="00832B9D"/>
    <w:rsid w:val="00832EC3"/>
    <w:rsid w:val="0083359D"/>
    <w:rsid w:val="0083366E"/>
    <w:rsid w:val="00834A00"/>
    <w:rsid w:val="00836189"/>
    <w:rsid w:val="0083739A"/>
    <w:rsid w:val="00843FE7"/>
    <w:rsid w:val="00853A4D"/>
    <w:rsid w:val="00854E66"/>
    <w:rsid w:val="00860019"/>
    <w:rsid w:val="00862570"/>
    <w:rsid w:val="00863BA8"/>
    <w:rsid w:val="0087365B"/>
    <w:rsid w:val="00875E6C"/>
    <w:rsid w:val="00876E61"/>
    <w:rsid w:val="00880941"/>
    <w:rsid w:val="00881C22"/>
    <w:rsid w:val="00883955"/>
    <w:rsid w:val="00883D64"/>
    <w:rsid w:val="008857F0"/>
    <w:rsid w:val="0089348B"/>
    <w:rsid w:val="008B2AA9"/>
    <w:rsid w:val="008B2B33"/>
    <w:rsid w:val="008B5FA7"/>
    <w:rsid w:val="008C00AE"/>
    <w:rsid w:val="008C71F1"/>
    <w:rsid w:val="008D53D0"/>
    <w:rsid w:val="008E2CF4"/>
    <w:rsid w:val="008E3164"/>
    <w:rsid w:val="008F0326"/>
    <w:rsid w:val="008F17E7"/>
    <w:rsid w:val="008F62AE"/>
    <w:rsid w:val="008F709D"/>
    <w:rsid w:val="00903F78"/>
    <w:rsid w:val="009048F3"/>
    <w:rsid w:val="00907F3D"/>
    <w:rsid w:val="00910335"/>
    <w:rsid w:val="00914CFB"/>
    <w:rsid w:val="00920847"/>
    <w:rsid w:val="00925C6F"/>
    <w:rsid w:val="00927240"/>
    <w:rsid w:val="00936329"/>
    <w:rsid w:val="00940C80"/>
    <w:rsid w:val="0094120A"/>
    <w:rsid w:val="0094146E"/>
    <w:rsid w:val="00941F5A"/>
    <w:rsid w:val="00943FD6"/>
    <w:rsid w:val="0094555C"/>
    <w:rsid w:val="0094602D"/>
    <w:rsid w:val="009531AC"/>
    <w:rsid w:val="00953F80"/>
    <w:rsid w:val="009545ED"/>
    <w:rsid w:val="00954C84"/>
    <w:rsid w:val="009557A8"/>
    <w:rsid w:val="009614EB"/>
    <w:rsid w:val="00963468"/>
    <w:rsid w:val="0096346D"/>
    <w:rsid w:val="00963608"/>
    <w:rsid w:val="00975769"/>
    <w:rsid w:val="009814D6"/>
    <w:rsid w:val="009906BE"/>
    <w:rsid w:val="00990F73"/>
    <w:rsid w:val="009954DF"/>
    <w:rsid w:val="00997B54"/>
    <w:rsid w:val="009A032E"/>
    <w:rsid w:val="009B25A3"/>
    <w:rsid w:val="009B4D92"/>
    <w:rsid w:val="009B4E51"/>
    <w:rsid w:val="009B6994"/>
    <w:rsid w:val="009B6E97"/>
    <w:rsid w:val="009C0FFF"/>
    <w:rsid w:val="009C7C8E"/>
    <w:rsid w:val="009D065A"/>
    <w:rsid w:val="009D14E0"/>
    <w:rsid w:val="009D19CF"/>
    <w:rsid w:val="009D3CA3"/>
    <w:rsid w:val="009D726C"/>
    <w:rsid w:val="009E4843"/>
    <w:rsid w:val="009E67D0"/>
    <w:rsid w:val="009E72BF"/>
    <w:rsid w:val="009F7D5F"/>
    <w:rsid w:val="00A00D08"/>
    <w:rsid w:val="00A02AE7"/>
    <w:rsid w:val="00A03A8F"/>
    <w:rsid w:val="00A07D2D"/>
    <w:rsid w:val="00A20E42"/>
    <w:rsid w:val="00A218F2"/>
    <w:rsid w:val="00A225FC"/>
    <w:rsid w:val="00A270EE"/>
    <w:rsid w:val="00A31860"/>
    <w:rsid w:val="00A366BC"/>
    <w:rsid w:val="00A37F28"/>
    <w:rsid w:val="00A37FF2"/>
    <w:rsid w:val="00A40386"/>
    <w:rsid w:val="00A40DBF"/>
    <w:rsid w:val="00A44F5A"/>
    <w:rsid w:val="00A45DB0"/>
    <w:rsid w:val="00A56BF4"/>
    <w:rsid w:val="00A573F8"/>
    <w:rsid w:val="00A60285"/>
    <w:rsid w:val="00A7105B"/>
    <w:rsid w:val="00A72BBF"/>
    <w:rsid w:val="00A736A1"/>
    <w:rsid w:val="00A816BB"/>
    <w:rsid w:val="00A854D4"/>
    <w:rsid w:val="00A92DF8"/>
    <w:rsid w:val="00A95C8F"/>
    <w:rsid w:val="00A96D3B"/>
    <w:rsid w:val="00AA3E8F"/>
    <w:rsid w:val="00AA653D"/>
    <w:rsid w:val="00AC37BD"/>
    <w:rsid w:val="00AC73EC"/>
    <w:rsid w:val="00AC7E09"/>
    <w:rsid w:val="00AD43D3"/>
    <w:rsid w:val="00AD5C8D"/>
    <w:rsid w:val="00AE255B"/>
    <w:rsid w:val="00AE52E2"/>
    <w:rsid w:val="00AE664B"/>
    <w:rsid w:val="00AF3772"/>
    <w:rsid w:val="00AF3F45"/>
    <w:rsid w:val="00AF4076"/>
    <w:rsid w:val="00B0558C"/>
    <w:rsid w:val="00B1063F"/>
    <w:rsid w:val="00B108BD"/>
    <w:rsid w:val="00B10DDE"/>
    <w:rsid w:val="00B13091"/>
    <w:rsid w:val="00B1657E"/>
    <w:rsid w:val="00B1666F"/>
    <w:rsid w:val="00B2433B"/>
    <w:rsid w:val="00B30B23"/>
    <w:rsid w:val="00B31735"/>
    <w:rsid w:val="00B34850"/>
    <w:rsid w:val="00B3506A"/>
    <w:rsid w:val="00B361CF"/>
    <w:rsid w:val="00B3710C"/>
    <w:rsid w:val="00B37A23"/>
    <w:rsid w:val="00B37CB6"/>
    <w:rsid w:val="00B401C3"/>
    <w:rsid w:val="00B433AF"/>
    <w:rsid w:val="00B43FD1"/>
    <w:rsid w:val="00B460E5"/>
    <w:rsid w:val="00B51F61"/>
    <w:rsid w:val="00B55CEF"/>
    <w:rsid w:val="00B565FB"/>
    <w:rsid w:val="00B57E58"/>
    <w:rsid w:val="00B60676"/>
    <w:rsid w:val="00B66220"/>
    <w:rsid w:val="00B66DF8"/>
    <w:rsid w:val="00B70665"/>
    <w:rsid w:val="00B861E3"/>
    <w:rsid w:val="00B9684E"/>
    <w:rsid w:val="00B971B7"/>
    <w:rsid w:val="00B97B5A"/>
    <w:rsid w:val="00BA1720"/>
    <w:rsid w:val="00BA1B75"/>
    <w:rsid w:val="00BA2D56"/>
    <w:rsid w:val="00BA34AF"/>
    <w:rsid w:val="00BA6013"/>
    <w:rsid w:val="00BA76C9"/>
    <w:rsid w:val="00BB453C"/>
    <w:rsid w:val="00BB6774"/>
    <w:rsid w:val="00BC0F5D"/>
    <w:rsid w:val="00BC401A"/>
    <w:rsid w:val="00BC60A3"/>
    <w:rsid w:val="00BD1ED1"/>
    <w:rsid w:val="00BD2B1E"/>
    <w:rsid w:val="00BD70E1"/>
    <w:rsid w:val="00BF0D8B"/>
    <w:rsid w:val="00BF356F"/>
    <w:rsid w:val="00BF5E03"/>
    <w:rsid w:val="00BF7A6C"/>
    <w:rsid w:val="00C0145F"/>
    <w:rsid w:val="00C03552"/>
    <w:rsid w:val="00C04213"/>
    <w:rsid w:val="00C04F9A"/>
    <w:rsid w:val="00C0764E"/>
    <w:rsid w:val="00C213B1"/>
    <w:rsid w:val="00C26446"/>
    <w:rsid w:val="00C34AD8"/>
    <w:rsid w:val="00C40DC8"/>
    <w:rsid w:val="00C41E1B"/>
    <w:rsid w:val="00C47A6D"/>
    <w:rsid w:val="00C5268B"/>
    <w:rsid w:val="00C54BAB"/>
    <w:rsid w:val="00C54CA4"/>
    <w:rsid w:val="00C5535E"/>
    <w:rsid w:val="00C570B6"/>
    <w:rsid w:val="00C57973"/>
    <w:rsid w:val="00C60151"/>
    <w:rsid w:val="00C61CFA"/>
    <w:rsid w:val="00C66DA8"/>
    <w:rsid w:val="00C67B65"/>
    <w:rsid w:val="00C716CB"/>
    <w:rsid w:val="00C746D6"/>
    <w:rsid w:val="00C77CD9"/>
    <w:rsid w:val="00C82065"/>
    <w:rsid w:val="00C833FA"/>
    <w:rsid w:val="00C847B8"/>
    <w:rsid w:val="00C91DC1"/>
    <w:rsid w:val="00C92278"/>
    <w:rsid w:val="00C95B32"/>
    <w:rsid w:val="00C96C27"/>
    <w:rsid w:val="00C96E33"/>
    <w:rsid w:val="00CA1A26"/>
    <w:rsid w:val="00CA3598"/>
    <w:rsid w:val="00CA5C42"/>
    <w:rsid w:val="00CB2CFA"/>
    <w:rsid w:val="00CB2EF8"/>
    <w:rsid w:val="00CB31BF"/>
    <w:rsid w:val="00CB521E"/>
    <w:rsid w:val="00CB74D8"/>
    <w:rsid w:val="00CC081F"/>
    <w:rsid w:val="00CC28B4"/>
    <w:rsid w:val="00CC2BD4"/>
    <w:rsid w:val="00CC35BD"/>
    <w:rsid w:val="00CC451D"/>
    <w:rsid w:val="00CC6648"/>
    <w:rsid w:val="00CC75F0"/>
    <w:rsid w:val="00CD0A2C"/>
    <w:rsid w:val="00CD13F5"/>
    <w:rsid w:val="00CD3CDE"/>
    <w:rsid w:val="00CD4494"/>
    <w:rsid w:val="00CD7C6E"/>
    <w:rsid w:val="00CD7E06"/>
    <w:rsid w:val="00CE42CA"/>
    <w:rsid w:val="00CF0D35"/>
    <w:rsid w:val="00CF2383"/>
    <w:rsid w:val="00CF28DF"/>
    <w:rsid w:val="00CF72D5"/>
    <w:rsid w:val="00D0099B"/>
    <w:rsid w:val="00D01A2F"/>
    <w:rsid w:val="00D055AC"/>
    <w:rsid w:val="00D112D0"/>
    <w:rsid w:val="00D12977"/>
    <w:rsid w:val="00D155D9"/>
    <w:rsid w:val="00D16D8A"/>
    <w:rsid w:val="00D2197D"/>
    <w:rsid w:val="00D2258F"/>
    <w:rsid w:val="00D30657"/>
    <w:rsid w:val="00D30D93"/>
    <w:rsid w:val="00D36E1D"/>
    <w:rsid w:val="00D37F52"/>
    <w:rsid w:val="00D41FCB"/>
    <w:rsid w:val="00D422F7"/>
    <w:rsid w:val="00D44575"/>
    <w:rsid w:val="00D53FD2"/>
    <w:rsid w:val="00D56345"/>
    <w:rsid w:val="00D61FF5"/>
    <w:rsid w:val="00D66ECC"/>
    <w:rsid w:val="00D72715"/>
    <w:rsid w:val="00D74226"/>
    <w:rsid w:val="00D7691C"/>
    <w:rsid w:val="00D818D7"/>
    <w:rsid w:val="00D82D2A"/>
    <w:rsid w:val="00D8427A"/>
    <w:rsid w:val="00D87EA9"/>
    <w:rsid w:val="00D9003B"/>
    <w:rsid w:val="00D901E3"/>
    <w:rsid w:val="00D92C45"/>
    <w:rsid w:val="00D97ED1"/>
    <w:rsid w:val="00DA1DD3"/>
    <w:rsid w:val="00DA4D88"/>
    <w:rsid w:val="00DA606B"/>
    <w:rsid w:val="00DB0806"/>
    <w:rsid w:val="00DB1CF4"/>
    <w:rsid w:val="00DB426E"/>
    <w:rsid w:val="00DB747C"/>
    <w:rsid w:val="00DC0933"/>
    <w:rsid w:val="00DC1FC4"/>
    <w:rsid w:val="00DC42D8"/>
    <w:rsid w:val="00DC4A37"/>
    <w:rsid w:val="00DD0F7F"/>
    <w:rsid w:val="00DD5D75"/>
    <w:rsid w:val="00DD6103"/>
    <w:rsid w:val="00DD6542"/>
    <w:rsid w:val="00DE027D"/>
    <w:rsid w:val="00DE16B0"/>
    <w:rsid w:val="00DE2C9E"/>
    <w:rsid w:val="00DE513E"/>
    <w:rsid w:val="00DF3E6E"/>
    <w:rsid w:val="00DF574E"/>
    <w:rsid w:val="00E00B7D"/>
    <w:rsid w:val="00E06D58"/>
    <w:rsid w:val="00E13129"/>
    <w:rsid w:val="00E17C5B"/>
    <w:rsid w:val="00E226B0"/>
    <w:rsid w:val="00E23AD4"/>
    <w:rsid w:val="00E242C5"/>
    <w:rsid w:val="00E30415"/>
    <w:rsid w:val="00E30A04"/>
    <w:rsid w:val="00E323E7"/>
    <w:rsid w:val="00E33BB5"/>
    <w:rsid w:val="00E3505D"/>
    <w:rsid w:val="00E36A81"/>
    <w:rsid w:val="00E424B6"/>
    <w:rsid w:val="00E449C3"/>
    <w:rsid w:val="00E44C39"/>
    <w:rsid w:val="00E50D98"/>
    <w:rsid w:val="00E5181A"/>
    <w:rsid w:val="00E53CCA"/>
    <w:rsid w:val="00E54BDE"/>
    <w:rsid w:val="00E602B8"/>
    <w:rsid w:val="00E60D4F"/>
    <w:rsid w:val="00E60E95"/>
    <w:rsid w:val="00E64021"/>
    <w:rsid w:val="00E6593A"/>
    <w:rsid w:val="00E665E9"/>
    <w:rsid w:val="00E71A76"/>
    <w:rsid w:val="00E7242F"/>
    <w:rsid w:val="00E73D94"/>
    <w:rsid w:val="00E74EC2"/>
    <w:rsid w:val="00E80508"/>
    <w:rsid w:val="00E81980"/>
    <w:rsid w:val="00E82D35"/>
    <w:rsid w:val="00E86A08"/>
    <w:rsid w:val="00E901C4"/>
    <w:rsid w:val="00EB060A"/>
    <w:rsid w:val="00EB1110"/>
    <w:rsid w:val="00EB138D"/>
    <w:rsid w:val="00EB20F9"/>
    <w:rsid w:val="00EB38C4"/>
    <w:rsid w:val="00EC3F61"/>
    <w:rsid w:val="00EC51BB"/>
    <w:rsid w:val="00EC7CCE"/>
    <w:rsid w:val="00ED2AB5"/>
    <w:rsid w:val="00ED43F8"/>
    <w:rsid w:val="00ED580C"/>
    <w:rsid w:val="00EF3090"/>
    <w:rsid w:val="00EF5A86"/>
    <w:rsid w:val="00EF70CA"/>
    <w:rsid w:val="00F00FAD"/>
    <w:rsid w:val="00F0315B"/>
    <w:rsid w:val="00F06856"/>
    <w:rsid w:val="00F07C35"/>
    <w:rsid w:val="00F13FC8"/>
    <w:rsid w:val="00F20C1C"/>
    <w:rsid w:val="00F256A0"/>
    <w:rsid w:val="00F26D58"/>
    <w:rsid w:val="00F320E3"/>
    <w:rsid w:val="00F34B1D"/>
    <w:rsid w:val="00F3736A"/>
    <w:rsid w:val="00F37A5B"/>
    <w:rsid w:val="00F40840"/>
    <w:rsid w:val="00F40B8A"/>
    <w:rsid w:val="00F505F1"/>
    <w:rsid w:val="00F50E9B"/>
    <w:rsid w:val="00F571E3"/>
    <w:rsid w:val="00F62B5E"/>
    <w:rsid w:val="00F6375D"/>
    <w:rsid w:val="00F71E77"/>
    <w:rsid w:val="00F83822"/>
    <w:rsid w:val="00F90A45"/>
    <w:rsid w:val="00F9115F"/>
    <w:rsid w:val="00F94EFF"/>
    <w:rsid w:val="00FA0834"/>
    <w:rsid w:val="00FA152D"/>
    <w:rsid w:val="00FA2B06"/>
    <w:rsid w:val="00FA3B03"/>
    <w:rsid w:val="00FA3B76"/>
    <w:rsid w:val="00FA6010"/>
    <w:rsid w:val="00FA6804"/>
    <w:rsid w:val="00FA79F3"/>
    <w:rsid w:val="00FB1657"/>
    <w:rsid w:val="00FB4BF4"/>
    <w:rsid w:val="00FB5DFA"/>
    <w:rsid w:val="00FC285D"/>
    <w:rsid w:val="00FC2AE7"/>
    <w:rsid w:val="00FC3E91"/>
    <w:rsid w:val="00FC6EF7"/>
    <w:rsid w:val="00FD135F"/>
    <w:rsid w:val="00FD5BF0"/>
    <w:rsid w:val="00FD6285"/>
    <w:rsid w:val="00FD6929"/>
    <w:rsid w:val="00FE16B7"/>
    <w:rsid w:val="00FE5721"/>
    <w:rsid w:val="00FF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726BA3"/>
  <w15:chartTrackingRefBased/>
  <w15:docId w15:val="{E2B91F28-E5AF-4B11-A3E2-5C413826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3A4D"/>
    <w:pPr>
      <w:keepNext/>
      <w:spacing w:after="0" w:line="240" w:lineRule="auto"/>
      <w:jc w:val="right"/>
      <w:outlineLvl w:val="0"/>
    </w:pPr>
    <w:rPr>
      <w:rFonts w:ascii="Times New Roman" w:eastAsia="Times New Roman" w:hAnsi="Times New Roman" w:cs="Times New Roman"/>
      <w:sz w:val="28"/>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F23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2383"/>
    <w:rPr>
      <w:color w:val="0000FF"/>
      <w:u w:val="single"/>
    </w:rPr>
  </w:style>
  <w:style w:type="character" w:customStyle="1" w:styleId="fontsize2">
    <w:name w:val="fontsize2"/>
    <w:basedOn w:val="DefaultParagraphFont"/>
    <w:rsid w:val="00CF2383"/>
  </w:style>
  <w:style w:type="paragraph" w:styleId="ListParagraph">
    <w:name w:val="List Paragraph"/>
    <w:basedOn w:val="Normal"/>
    <w:uiPriority w:val="34"/>
    <w:qFormat/>
    <w:rsid w:val="006B333F"/>
    <w:pPr>
      <w:spacing w:line="256" w:lineRule="auto"/>
      <w:ind w:left="720"/>
      <w:contextualSpacing/>
    </w:pPr>
    <w:rPr>
      <w:lang w:val="lv-LV"/>
    </w:rPr>
  </w:style>
  <w:style w:type="character" w:customStyle="1" w:styleId="apple-style-span">
    <w:name w:val="apple-style-span"/>
    <w:basedOn w:val="DefaultParagraphFont"/>
    <w:uiPriority w:val="99"/>
    <w:rsid w:val="006B333F"/>
    <w:rPr>
      <w:rFonts w:cs="Times New Roman"/>
    </w:rPr>
  </w:style>
  <w:style w:type="character" w:customStyle="1" w:styleId="apple-converted-space">
    <w:name w:val="apple-converted-space"/>
    <w:basedOn w:val="DefaultParagraphFont"/>
    <w:rsid w:val="006B333F"/>
    <w:rPr>
      <w:rFonts w:cs="Times New Roman"/>
    </w:rPr>
  </w:style>
  <w:style w:type="paragraph" w:customStyle="1" w:styleId="vlist">
    <w:name w:val="vlist"/>
    <w:basedOn w:val="Normal"/>
    <w:rsid w:val="006B33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3">
    <w:name w:val="t3"/>
    <w:basedOn w:val="DefaultParagraphFont"/>
    <w:rsid w:val="006B333F"/>
  </w:style>
  <w:style w:type="character" w:customStyle="1" w:styleId="fwn">
    <w:name w:val="fwn"/>
    <w:basedOn w:val="DefaultParagraphFont"/>
    <w:rsid w:val="006B333F"/>
  </w:style>
  <w:style w:type="paragraph" w:customStyle="1" w:styleId="naisf">
    <w:name w:val="naisf"/>
    <w:basedOn w:val="Normal"/>
    <w:link w:val="naisfChar"/>
    <w:rsid w:val="000550E4"/>
    <w:pPr>
      <w:spacing w:before="75" w:after="75" w:line="240" w:lineRule="auto"/>
      <w:ind w:firstLine="375"/>
      <w:jc w:val="both"/>
    </w:pPr>
    <w:rPr>
      <w:rFonts w:ascii="Times New Roman" w:eastAsia="Times New Roman" w:hAnsi="Times New Roman" w:cs="Times New Roman"/>
      <w:sz w:val="24"/>
      <w:szCs w:val="24"/>
      <w:lang w:val="lv-LV" w:eastAsia="lv-LV"/>
    </w:rPr>
  </w:style>
  <w:style w:type="paragraph" w:customStyle="1" w:styleId="naisnod">
    <w:name w:val="naisnod"/>
    <w:basedOn w:val="Normal"/>
    <w:rsid w:val="000550E4"/>
    <w:pPr>
      <w:spacing w:before="150" w:after="150" w:line="240" w:lineRule="auto"/>
      <w:jc w:val="center"/>
    </w:pPr>
    <w:rPr>
      <w:rFonts w:ascii="Times New Roman" w:eastAsia="Times New Roman" w:hAnsi="Times New Roman" w:cs="Times New Roman"/>
      <w:b/>
      <w:bCs/>
      <w:sz w:val="24"/>
      <w:szCs w:val="24"/>
      <w:lang w:val="lv-LV" w:eastAsia="lv-LV"/>
    </w:rPr>
  </w:style>
  <w:style w:type="paragraph" w:customStyle="1" w:styleId="naislab">
    <w:name w:val="naislab"/>
    <w:basedOn w:val="Normal"/>
    <w:rsid w:val="000550E4"/>
    <w:pPr>
      <w:spacing w:before="75" w:after="75" w:line="240" w:lineRule="auto"/>
      <w:jc w:val="right"/>
    </w:pPr>
    <w:rPr>
      <w:rFonts w:ascii="Times New Roman" w:eastAsia="Times New Roman" w:hAnsi="Times New Roman" w:cs="Times New Roman"/>
      <w:sz w:val="24"/>
      <w:szCs w:val="24"/>
      <w:lang w:val="lv-LV" w:eastAsia="lv-LV"/>
    </w:rPr>
  </w:style>
  <w:style w:type="paragraph" w:customStyle="1" w:styleId="naiskr">
    <w:name w:val="naiskr"/>
    <w:basedOn w:val="Normal"/>
    <w:uiPriority w:val="99"/>
    <w:rsid w:val="000550E4"/>
    <w:pPr>
      <w:spacing w:before="75" w:after="75" w:line="240" w:lineRule="auto"/>
    </w:pPr>
    <w:rPr>
      <w:rFonts w:ascii="Times New Roman" w:eastAsia="Times New Roman" w:hAnsi="Times New Roman" w:cs="Times New Roman"/>
      <w:sz w:val="24"/>
      <w:szCs w:val="24"/>
      <w:lang w:val="lv-LV" w:eastAsia="lv-LV"/>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nhideWhenUsed/>
    <w:qFormat/>
    <w:rsid w:val="000550E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rsid w:val="000550E4"/>
    <w:rPr>
      <w:rFonts w:ascii="Times New Roman" w:eastAsia="Times New Roman" w:hAnsi="Times New Roman" w:cs="Times New Roman"/>
      <w:sz w:val="20"/>
      <w:szCs w:val="20"/>
    </w:rPr>
  </w:style>
  <w:style w:type="character" w:styleId="FootnoteReference">
    <w:name w:val="footnote reference"/>
    <w:aliases w:val="(Footnote Reference),BVI fnr,EN Footnote Reference,Exposant 3 Point,Footnote,Footnote Reference Superscript,Footnote call,Footnote reference number,Footnote symbol,Ref,SUPERS,Times 10 Point,Voetnootverwijzing,de nota al pie,note TESI"/>
    <w:unhideWhenUsed/>
    <w:rsid w:val="000550E4"/>
    <w:rPr>
      <w:vertAlign w:val="superscript"/>
    </w:rPr>
  </w:style>
  <w:style w:type="character" w:customStyle="1" w:styleId="naisfChar">
    <w:name w:val="naisf Char"/>
    <w:link w:val="naisf"/>
    <w:locked/>
    <w:rsid w:val="000550E4"/>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rsid w:val="00283CC0"/>
    <w:rPr>
      <w:rFonts w:cs="Times New Roman"/>
      <w:sz w:val="16"/>
      <w:szCs w:val="16"/>
    </w:rPr>
  </w:style>
  <w:style w:type="paragraph" w:styleId="BodyTextIndent">
    <w:name w:val="Body Text Indent"/>
    <w:basedOn w:val="Normal"/>
    <w:link w:val="BodyTextIndentChar"/>
    <w:uiPriority w:val="99"/>
    <w:semiHidden/>
    <w:unhideWhenUsed/>
    <w:rsid w:val="00283CC0"/>
    <w:pPr>
      <w:spacing w:after="120" w:line="276" w:lineRule="auto"/>
      <w:ind w:left="283"/>
    </w:pPr>
  </w:style>
  <w:style w:type="character" w:customStyle="1" w:styleId="BodyTextIndentChar">
    <w:name w:val="Body Text Indent Char"/>
    <w:basedOn w:val="DefaultParagraphFont"/>
    <w:link w:val="BodyTextIndent"/>
    <w:uiPriority w:val="99"/>
    <w:semiHidden/>
    <w:rsid w:val="00283CC0"/>
  </w:style>
  <w:style w:type="paragraph" w:styleId="NormalWeb">
    <w:name w:val="Normal (Web)"/>
    <w:basedOn w:val="Normal"/>
    <w:unhideWhenUsed/>
    <w:rsid w:val="001E4601"/>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c">
    <w:name w:val="naisc"/>
    <w:basedOn w:val="Normal"/>
    <w:rsid w:val="001E4601"/>
    <w:pPr>
      <w:spacing w:before="75" w:after="75" w:line="240" w:lineRule="auto"/>
      <w:jc w:val="center"/>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741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D6"/>
    <w:rPr>
      <w:rFonts w:ascii="Segoe UI" w:hAnsi="Segoe UI" w:cs="Segoe UI"/>
      <w:sz w:val="18"/>
      <w:szCs w:val="18"/>
    </w:rPr>
  </w:style>
  <w:style w:type="character" w:styleId="Emphasis">
    <w:name w:val="Emphasis"/>
    <w:basedOn w:val="DefaultParagraphFont"/>
    <w:uiPriority w:val="20"/>
    <w:qFormat/>
    <w:rsid w:val="007B0BDD"/>
    <w:rPr>
      <w:i/>
      <w:iCs/>
    </w:rPr>
  </w:style>
  <w:style w:type="character" w:customStyle="1" w:styleId="affairetitle">
    <w:name w:val="affaire_title"/>
    <w:basedOn w:val="DefaultParagraphFont"/>
    <w:rsid w:val="007B0BDD"/>
  </w:style>
  <w:style w:type="paragraph" w:styleId="CommentText">
    <w:name w:val="annotation text"/>
    <w:basedOn w:val="Normal"/>
    <w:link w:val="CommentTextChar"/>
    <w:uiPriority w:val="99"/>
    <w:unhideWhenUsed/>
    <w:rsid w:val="007B0BDD"/>
    <w:pPr>
      <w:spacing w:line="240" w:lineRule="auto"/>
    </w:pPr>
    <w:rPr>
      <w:sz w:val="20"/>
      <w:szCs w:val="20"/>
      <w:lang w:val="en-GB"/>
    </w:rPr>
  </w:style>
  <w:style w:type="character" w:customStyle="1" w:styleId="CommentTextChar">
    <w:name w:val="Comment Text Char"/>
    <w:basedOn w:val="DefaultParagraphFont"/>
    <w:link w:val="CommentText"/>
    <w:uiPriority w:val="99"/>
    <w:rsid w:val="007B0BDD"/>
    <w:rPr>
      <w:sz w:val="20"/>
      <w:szCs w:val="20"/>
      <w:lang w:val="en-GB"/>
    </w:rPr>
  </w:style>
  <w:style w:type="table" w:styleId="TableGrid">
    <w:name w:val="Table Grid"/>
    <w:basedOn w:val="TableNormal"/>
    <w:uiPriority w:val="39"/>
    <w:rsid w:val="00CE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46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602D"/>
    <w:rPr>
      <w:sz w:val="20"/>
      <w:szCs w:val="20"/>
    </w:rPr>
  </w:style>
  <w:style w:type="character" w:styleId="EndnoteReference">
    <w:name w:val="endnote reference"/>
    <w:basedOn w:val="DefaultParagraphFont"/>
    <w:uiPriority w:val="99"/>
    <w:semiHidden/>
    <w:unhideWhenUsed/>
    <w:rsid w:val="0094602D"/>
    <w:rPr>
      <w:vertAlign w:val="superscript"/>
    </w:rPr>
  </w:style>
  <w:style w:type="paragraph" w:customStyle="1" w:styleId="Normal1">
    <w:name w:val="Normal1"/>
    <w:basedOn w:val="Normal"/>
    <w:rsid w:val="00F256A0"/>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37BD"/>
    <w:rPr>
      <w:b/>
      <w:bCs/>
      <w:lang w:val="en-US"/>
    </w:rPr>
  </w:style>
  <w:style w:type="character" w:customStyle="1" w:styleId="CommentSubjectChar">
    <w:name w:val="Comment Subject Char"/>
    <w:basedOn w:val="CommentTextChar"/>
    <w:link w:val="CommentSubject"/>
    <w:uiPriority w:val="99"/>
    <w:semiHidden/>
    <w:rsid w:val="00AC37BD"/>
    <w:rPr>
      <w:b/>
      <w:bCs/>
      <w:sz w:val="20"/>
      <w:szCs w:val="20"/>
      <w:lang w:val="en-GB"/>
    </w:rPr>
  </w:style>
  <w:style w:type="paragraph" w:styleId="Header">
    <w:name w:val="header"/>
    <w:basedOn w:val="Normal"/>
    <w:link w:val="HeaderChar"/>
    <w:uiPriority w:val="99"/>
    <w:unhideWhenUsed/>
    <w:rsid w:val="00E242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242C5"/>
  </w:style>
  <w:style w:type="paragraph" w:styleId="Footer">
    <w:name w:val="footer"/>
    <w:basedOn w:val="Normal"/>
    <w:link w:val="FooterChar"/>
    <w:uiPriority w:val="99"/>
    <w:unhideWhenUsed/>
    <w:rsid w:val="00E242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242C5"/>
  </w:style>
  <w:style w:type="character" w:customStyle="1" w:styleId="italic">
    <w:name w:val="italic"/>
    <w:basedOn w:val="DefaultParagraphFont"/>
    <w:rsid w:val="00C54BAB"/>
  </w:style>
  <w:style w:type="character" w:customStyle="1" w:styleId="Heading1Char">
    <w:name w:val="Heading 1 Char"/>
    <w:basedOn w:val="DefaultParagraphFont"/>
    <w:link w:val="Heading1"/>
    <w:rsid w:val="00853A4D"/>
    <w:rPr>
      <w:rFonts w:ascii="Times New Roman" w:eastAsia="Times New Roman" w:hAnsi="Times New Roman" w:cs="Times New Roman"/>
      <w:sz w:val="28"/>
      <w:szCs w:val="20"/>
      <w:lang w:val="lv-LV" w:eastAsia="lv-LV"/>
    </w:rPr>
  </w:style>
  <w:style w:type="character" w:customStyle="1" w:styleId="st1">
    <w:name w:val="st1"/>
    <w:uiPriority w:val="99"/>
    <w:rsid w:val="007C4451"/>
  </w:style>
  <w:style w:type="character" w:styleId="UnresolvedMention">
    <w:name w:val="Unresolved Mention"/>
    <w:basedOn w:val="DefaultParagraphFont"/>
    <w:uiPriority w:val="99"/>
    <w:semiHidden/>
    <w:unhideWhenUsed/>
    <w:rsid w:val="00FB5DFA"/>
    <w:rPr>
      <w:color w:val="605E5C"/>
      <w:shd w:val="clear" w:color="auto" w:fill="E1DFDD"/>
    </w:rPr>
  </w:style>
  <w:style w:type="character" w:customStyle="1" w:styleId="normaltextrun">
    <w:name w:val="normaltextrun"/>
    <w:basedOn w:val="DefaultParagraphFont"/>
    <w:rsid w:val="00627E66"/>
  </w:style>
  <w:style w:type="character" w:customStyle="1" w:styleId="eop">
    <w:name w:val="eop"/>
    <w:basedOn w:val="DefaultParagraphFont"/>
    <w:rsid w:val="00627E66"/>
  </w:style>
  <w:style w:type="character" w:styleId="FollowedHyperlink">
    <w:name w:val="FollowedHyperlink"/>
    <w:basedOn w:val="DefaultParagraphFont"/>
    <w:uiPriority w:val="99"/>
    <w:semiHidden/>
    <w:unhideWhenUsed/>
    <w:rsid w:val="00603C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7463">
      <w:bodyDiv w:val="1"/>
      <w:marLeft w:val="0"/>
      <w:marRight w:val="0"/>
      <w:marTop w:val="0"/>
      <w:marBottom w:val="0"/>
      <w:divBdr>
        <w:top w:val="none" w:sz="0" w:space="0" w:color="auto"/>
        <w:left w:val="none" w:sz="0" w:space="0" w:color="auto"/>
        <w:bottom w:val="none" w:sz="0" w:space="0" w:color="auto"/>
        <w:right w:val="none" w:sz="0" w:space="0" w:color="auto"/>
      </w:divBdr>
    </w:div>
    <w:div w:id="389621324">
      <w:bodyDiv w:val="1"/>
      <w:marLeft w:val="0"/>
      <w:marRight w:val="0"/>
      <w:marTop w:val="0"/>
      <w:marBottom w:val="0"/>
      <w:divBdr>
        <w:top w:val="none" w:sz="0" w:space="0" w:color="auto"/>
        <w:left w:val="none" w:sz="0" w:space="0" w:color="auto"/>
        <w:bottom w:val="none" w:sz="0" w:space="0" w:color="auto"/>
        <w:right w:val="none" w:sz="0" w:space="0" w:color="auto"/>
      </w:divBdr>
    </w:div>
    <w:div w:id="554314234">
      <w:bodyDiv w:val="1"/>
      <w:marLeft w:val="0"/>
      <w:marRight w:val="0"/>
      <w:marTop w:val="0"/>
      <w:marBottom w:val="0"/>
      <w:divBdr>
        <w:top w:val="none" w:sz="0" w:space="0" w:color="auto"/>
        <w:left w:val="none" w:sz="0" w:space="0" w:color="auto"/>
        <w:bottom w:val="none" w:sz="0" w:space="0" w:color="auto"/>
        <w:right w:val="none" w:sz="0" w:space="0" w:color="auto"/>
      </w:divBdr>
    </w:div>
    <w:div w:id="625357354">
      <w:bodyDiv w:val="1"/>
      <w:marLeft w:val="0"/>
      <w:marRight w:val="0"/>
      <w:marTop w:val="0"/>
      <w:marBottom w:val="0"/>
      <w:divBdr>
        <w:top w:val="none" w:sz="0" w:space="0" w:color="auto"/>
        <w:left w:val="none" w:sz="0" w:space="0" w:color="auto"/>
        <w:bottom w:val="none" w:sz="0" w:space="0" w:color="auto"/>
        <w:right w:val="none" w:sz="0" w:space="0" w:color="auto"/>
      </w:divBdr>
    </w:div>
    <w:div w:id="744186257">
      <w:bodyDiv w:val="1"/>
      <w:marLeft w:val="0"/>
      <w:marRight w:val="0"/>
      <w:marTop w:val="0"/>
      <w:marBottom w:val="0"/>
      <w:divBdr>
        <w:top w:val="none" w:sz="0" w:space="0" w:color="auto"/>
        <w:left w:val="none" w:sz="0" w:space="0" w:color="auto"/>
        <w:bottom w:val="none" w:sz="0" w:space="0" w:color="auto"/>
        <w:right w:val="none" w:sz="0" w:space="0" w:color="auto"/>
      </w:divBdr>
      <w:divsChild>
        <w:div w:id="37510786">
          <w:marLeft w:val="195"/>
          <w:marRight w:val="0"/>
          <w:marTop w:val="0"/>
          <w:marBottom w:val="0"/>
          <w:divBdr>
            <w:top w:val="none" w:sz="0" w:space="0" w:color="auto"/>
            <w:left w:val="none" w:sz="0" w:space="0" w:color="auto"/>
            <w:bottom w:val="none" w:sz="0" w:space="0" w:color="auto"/>
            <w:right w:val="none" w:sz="0" w:space="0" w:color="auto"/>
          </w:divBdr>
        </w:div>
        <w:div w:id="906963517">
          <w:marLeft w:val="195"/>
          <w:marRight w:val="0"/>
          <w:marTop w:val="0"/>
          <w:marBottom w:val="0"/>
          <w:divBdr>
            <w:top w:val="none" w:sz="0" w:space="0" w:color="auto"/>
            <w:left w:val="none" w:sz="0" w:space="0" w:color="auto"/>
            <w:bottom w:val="none" w:sz="0" w:space="0" w:color="auto"/>
            <w:right w:val="none" w:sz="0" w:space="0" w:color="auto"/>
          </w:divBdr>
        </w:div>
        <w:div w:id="1084911638">
          <w:marLeft w:val="195"/>
          <w:marRight w:val="0"/>
          <w:marTop w:val="0"/>
          <w:marBottom w:val="0"/>
          <w:divBdr>
            <w:top w:val="none" w:sz="0" w:space="0" w:color="auto"/>
            <w:left w:val="none" w:sz="0" w:space="0" w:color="auto"/>
            <w:bottom w:val="none" w:sz="0" w:space="0" w:color="auto"/>
            <w:right w:val="none" w:sz="0" w:space="0" w:color="auto"/>
          </w:divBdr>
        </w:div>
        <w:div w:id="1670017150">
          <w:marLeft w:val="195"/>
          <w:marRight w:val="0"/>
          <w:marTop w:val="0"/>
          <w:marBottom w:val="0"/>
          <w:divBdr>
            <w:top w:val="none" w:sz="0" w:space="0" w:color="auto"/>
            <w:left w:val="none" w:sz="0" w:space="0" w:color="auto"/>
            <w:bottom w:val="none" w:sz="0" w:space="0" w:color="auto"/>
            <w:right w:val="none" w:sz="0" w:space="0" w:color="auto"/>
          </w:divBdr>
        </w:div>
        <w:div w:id="1765226082">
          <w:marLeft w:val="195"/>
          <w:marRight w:val="0"/>
          <w:marTop w:val="0"/>
          <w:marBottom w:val="0"/>
          <w:divBdr>
            <w:top w:val="none" w:sz="0" w:space="0" w:color="auto"/>
            <w:left w:val="none" w:sz="0" w:space="0" w:color="auto"/>
            <w:bottom w:val="none" w:sz="0" w:space="0" w:color="auto"/>
            <w:right w:val="none" w:sz="0" w:space="0" w:color="auto"/>
          </w:divBdr>
        </w:div>
      </w:divsChild>
    </w:div>
    <w:div w:id="757293203">
      <w:bodyDiv w:val="1"/>
      <w:marLeft w:val="0"/>
      <w:marRight w:val="0"/>
      <w:marTop w:val="0"/>
      <w:marBottom w:val="0"/>
      <w:divBdr>
        <w:top w:val="none" w:sz="0" w:space="0" w:color="auto"/>
        <w:left w:val="none" w:sz="0" w:space="0" w:color="auto"/>
        <w:bottom w:val="none" w:sz="0" w:space="0" w:color="auto"/>
        <w:right w:val="none" w:sz="0" w:space="0" w:color="auto"/>
      </w:divBdr>
    </w:div>
    <w:div w:id="777798839">
      <w:bodyDiv w:val="1"/>
      <w:marLeft w:val="0"/>
      <w:marRight w:val="0"/>
      <w:marTop w:val="0"/>
      <w:marBottom w:val="0"/>
      <w:divBdr>
        <w:top w:val="none" w:sz="0" w:space="0" w:color="auto"/>
        <w:left w:val="none" w:sz="0" w:space="0" w:color="auto"/>
        <w:bottom w:val="none" w:sz="0" w:space="0" w:color="auto"/>
        <w:right w:val="none" w:sz="0" w:space="0" w:color="auto"/>
      </w:divBdr>
    </w:div>
    <w:div w:id="979531274">
      <w:bodyDiv w:val="1"/>
      <w:marLeft w:val="0"/>
      <w:marRight w:val="0"/>
      <w:marTop w:val="0"/>
      <w:marBottom w:val="0"/>
      <w:divBdr>
        <w:top w:val="none" w:sz="0" w:space="0" w:color="auto"/>
        <w:left w:val="none" w:sz="0" w:space="0" w:color="auto"/>
        <w:bottom w:val="none" w:sz="0" w:space="0" w:color="auto"/>
        <w:right w:val="none" w:sz="0" w:space="0" w:color="auto"/>
      </w:divBdr>
      <w:divsChild>
        <w:div w:id="46229289">
          <w:marLeft w:val="0"/>
          <w:marRight w:val="0"/>
          <w:marTop w:val="0"/>
          <w:marBottom w:val="567"/>
          <w:divBdr>
            <w:top w:val="none" w:sz="0" w:space="0" w:color="auto"/>
            <w:left w:val="none" w:sz="0" w:space="0" w:color="auto"/>
            <w:bottom w:val="none" w:sz="0" w:space="0" w:color="auto"/>
            <w:right w:val="none" w:sz="0" w:space="0" w:color="auto"/>
          </w:divBdr>
        </w:div>
        <w:div w:id="2046522680">
          <w:marLeft w:val="0"/>
          <w:marRight w:val="0"/>
          <w:marTop w:val="480"/>
          <w:marBottom w:val="240"/>
          <w:divBdr>
            <w:top w:val="none" w:sz="0" w:space="0" w:color="auto"/>
            <w:left w:val="none" w:sz="0" w:space="0" w:color="auto"/>
            <w:bottom w:val="none" w:sz="0" w:space="0" w:color="auto"/>
            <w:right w:val="none" w:sz="0" w:space="0" w:color="auto"/>
          </w:divBdr>
        </w:div>
      </w:divsChild>
    </w:div>
    <w:div w:id="1019236392">
      <w:bodyDiv w:val="1"/>
      <w:marLeft w:val="0"/>
      <w:marRight w:val="0"/>
      <w:marTop w:val="0"/>
      <w:marBottom w:val="0"/>
      <w:divBdr>
        <w:top w:val="none" w:sz="0" w:space="0" w:color="auto"/>
        <w:left w:val="none" w:sz="0" w:space="0" w:color="auto"/>
        <w:bottom w:val="none" w:sz="0" w:space="0" w:color="auto"/>
        <w:right w:val="none" w:sz="0" w:space="0" w:color="auto"/>
      </w:divBdr>
    </w:div>
    <w:div w:id="1082485565">
      <w:bodyDiv w:val="1"/>
      <w:marLeft w:val="0"/>
      <w:marRight w:val="0"/>
      <w:marTop w:val="0"/>
      <w:marBottom w:val="0"/>
      <w:divBdr>
        <w:top w:val="none" w:sz="0" w:space="0" w:color="auto"/>
        <w:left w:val="none" w:sz="0" w:space="0" w:color="auto"/>
        <w:bottom w:val="none" w:sz="0" w:space="0" w:color="auto"/>
        <w:right w:val="none" w:sz="0" w:space="0" w:color="auto"/>
      </w:divBdr>
    </w:div>
    <w:div w:id="1222865088">
      <w:bodyDiv w:val="1"/>
      <w:marLeft w:val="0"/>
      <w:marRight w:val="0"/>
      <w:marTop w:val="0"/>
      <w:marBottom w:val="0"/>
      <w:divBdr>
        <w:top w:val="none" w:sz="0" w:space="0" w:color="auto"/>
        <w:left w:val="none" w:sz="0" w:space="0" w:color="auto"/>
        <w:bottom w:val="none" w:sz="0" w:space="0" w:color="auto"/>
        <w:right w:val="none" w:sz="0" w:space="0" w:color="auto"/>
      </w:divBdr>
    </w:div>
    <w:div w:id="1356272209">
      <w:bodyDiv w:val="1"/>
      <w:marLeft w:val="0"/>
      <w:marRight w:val="0"/>
      <w:marTop w:val="0"/>
      <w:marBottom w:val="0"/>
      <w:divBdr>
        <w:top w:val="none" w:sz="0" w:space="0" w:color="auto"/>
        <w:left w:val="none" w:sz="0" w:space="0" w:color="auto"/>
        <w:bottom w:val="none" w:sz="0" w:space="0" w:color="auto"/>
        <w:right w:val="none" w:sz="0" w:space="0" w:color="auto"/>
      </w:divBdr>
    </w:div>
    <w:div w:id="1425220407">
      <w:bodyDiv w:val="1"/>
      <w:marLeft w:val="0"/>
      <w:marRight w:val="0"/>
      <w:marTop w:val="0"/>
      <w:marBottom w:val="0"/>
      <w:divBdr>
        <w:top w:val="none" w:sz="0" w:space="0" w:color="auto"/>
        <w:left w:val="none" w:sz="0" w:space="0" w:color="auto"/>
        <w:bottom w:val="none" w:sz="0" w:space="0" w:color="auto"/>
        <w:right w:val="none" w:sz="0" w:space="0" w:color="auto"/>
      </w:divBdr>
    </w:div>
    <w:div w:id="1472360644">
      <w:bodyDiv w:val="1"/>
      <w:marLeft w:val="0"/>
      <w:marRight w:val="0"/>
      <w:marTop w:val="0"/>
      <w:marBottom w:val="0"/>
      <w:divBdr>
        <w:top w:val="none" w:sz="0" w:space="0" w:color="auto"/>
        <w:left w:val="none" w:sz="0" w:space="0" w:color="auto"/>
        <w:bottom w:val="none" w:sz="0" w:space="0" w:color="auto"/>
        <w:right w:val="none" w:sz="0" w:space="0" w:color="auto"/>
      </w:divBdr>
      <w:divsChild>
        <w:div w:id="426118821">
          <w:marLeft w:val="195"/>
          <w:marRight w:val="0"/>
          <w:marTop w:val="0"/>
          <w:marBottom w:val="0"/>
          <w:divBdr>
            <w:top w:val="none" w:sz="0" w:space="0" w:color="auto"/>
            <w:left w:val="none" w:sz="0" w:space="0" w:color="auto"/>
            <w:bottom w:val="none" w:sz="0" w:space="0" w:color="auto"/>
            <w:right w:val="none" w:sz="0" w:space="0" w:color="auto"/>
          </w:divBdr>
        </w:div>
        <w:div w:id="1380936765">
          <w:marLeft w:val="195"/>
          <w:marRight w:val="0"/>
          <w:marTop w:val="0"/>
          <w:marBottom w:val="0"/>
          <w:divBdr>
            <w:top w:val="none" w:sz="0" w:space="0" w:color="auto"/>
            <w:left w:val="none" w:sz="0" w:space="0" w:color="auto"/>
            <w:bottom w:val="none" w:sz="0" w:space="0" w:color="auto"/>
            <w:right w:val="none" w:sz="0" w:space="0" w:color="auto"/>
          </w:divBdr>
        </w:div>
        <w:div w:id="1497380897">
          <w:marLeft w:val="195"/>
          <w:marRight w:val="0"/>
          <w:marTop w:val="0"/>
          <w:marBottom w:val="0"/>
          <w:divBdr>
            <w:top w:val="none" w:sz="0" w:space="0" w:color="auto"/>
            <w:left w:val="none" w:sz="0" w:space="0" w:color="auto"/>
            <w:bottom w:val="none" w:sz="0" w:space="0" w:color="auto"/>
            <w:right w:val="none" w:sz="0" w:space="0" w:color="auto"/>
          </w:divBdr>
        </w:div>
        <w:div w:id="2037386990">
          <w:marLeft w:val="195"/>
          <w:marRight w:val="0"/>
          <w:marTop w:val="0"/>
          <w:marBottom w:val="0"/>
          <w:divBdr>
            <w:top w:val="none" w:sz="0" w:space="0" w:color="auto"/>
            <w:left w:val="none" w:sz="0" w:space="0" w:color="auto"/>
            <w:bottom w:val="none" w:sz="0" w:space="0" w:color="auto"/>
            <w:right w:val="none" w:sz="0" w:space="0" w:color="auto"/>
          </w:divBdr>
        </w:div>
      </w:divsChild>
    </w:div>
    <w:div w:id="1616978843">
      <w:bodyDiv w:val="1"/>
      <w:marLeft w:val="0"/>
      <w:marRight w:val="0"/>
      <w:marTop w:val="0"/>
      <w:marBottom w:val="0"/>
      <w:divBdr>
        <w:top w:val="none" w:sz="0" w:space="0" w:color="auto"/>
        <w:left w:val="none" w:sz="0" w:space="0" w:color="auto"/>
        <w:bottom w:val="none" w:sz="0" w:space="0" w:color="auto"/>
        <w:right w:val="none" w:sz="0" w:space="0" w:color="auto"/>
      </w:divBdr>
      <w:divsChild>
        <w:div w:id="193426469">
          <w:marLeft w:val="195"/>
          <w:marRight w:val="0"/>
          <w:marTop w:val="0"/>
          <w:marBottom w:val="0"/>
          <w:divBdr>
            <w:top w:val="none" w:sz="0" w:space="0" w:color="auto"/>
            <w:left w:val="none" w:sz="0" w:space="0" w:color="auto"/>
            <w:bottom w:val="none" w:sz="0" w:space="0" w:color="auto"/>
            <w:right w:val="none" w:sz="0" w:space="0" w:color="auto"/>
          </w:divBdr>
        </w:div>
        <w:div w:id="210575281">
          <w:marLeft w:val="195"/>
          <w:marRight w:val="0"/>
          <w:marTop w:val="0"/>
          <w:marBottom w:val="0"/>
          <w:divBdr>
            <w:top w:val="none" w:sz="0" w:space="0" w:color="auto"/>
            <w:left w:val="none" w:sz="0" w:space="0" w:color="auto"/>
            <w:bottom w:val="none" w:sz="0" w:space="0" w:color="auto"/>
            <w:right w:val="none" w:sz="0" w:space="0" w:color="auto"/>
          </w:divBdr>
        </w:div>
        <w:div w:id="1347437542">
          <w:marLeft w:val="195"/>
          <w:marRight w:val="0"/>
          <w:marTop w:val="0"/>
          <w:marBottom w:val="0"/>
          <w:divBdr>
            <w:top w:val="none" w:sz="0" w:space="0" w:color="auto"/>
            <w:left w:val="none" w:sz="0" w:space="0" w:color="auto"/>
            <w:bottom w:val="none" w:sz="0" w:space="0" w:color="auto"/>
            <w:right w:val="none" w:sz="0" w:space="0" w:color="auto"/>
          </w:divBdr>
        </w:div>
        <w:div w:id="1590701706">
          <w:marLeft w:val="195"/>
          <w:marRight w:val="0"/>
          <w:marTop w:val="0"/>
          <w:marBottom w:val="0"/>
          <w:divBdr>
            <w:top w:val="none" w:sz="0" w:space="0" w:color="auto"/>
            <w:left w:val="none" w:sz="0" w:space="0" w:color="auto"/>
            <w:bottom w:val="none" w:sz="0" w:space="0" w:color="auto"/>
            <w:right w:val="none" w:sz="0" w:space="0" w:color="auto"/>
          </w:divBdr>
        </w:div>
      </w:divsChild>
    </w:div>
    <w:div w:id="1706100772">
      <w:bodyDiv w:val="1"/>
      <w:marLeft w:val="0"/>
      <w:marRight w:val="0"/>
      <w:marTop w:val="0"/>
      <w:marBottom w:val="0"/>
      <w:divBdr>
        <w:top w:val="none" w:sz="0" w:space="0" w:color="auto"/>
        <w:left w:val="none" w:sz="0" w:space="0" w:color="auto"/>
        <w:bottom w:val="none" w:sz="0" w:space="0" w:color="auto"/>
        <w:right w:val="none" w:sz="0" w:space="0" w:color="auto"/>
      </w:divBdr>
    </w:div>
    <w:div w:id="1748069238">
      <w:bodyDiv w:val="1"/>
      <w:marLeft w:val="0"/>
      <w:marRight w:val="0"/>
      <w:marTop w:val="0"/>
      <w:marBottom w:val="0"/>
      <w:divBdr>
        <w:top w:val="none" w:sz="0" w:space="0" w:color="auto"/>
        <w:left w:val="none" w:sz="0" w:space="0" w:color="auto"/>
        <w:bottom w:val="none" w:sz="0" w:space="0" w:color="auto"/>
        <w:right w:val="none" w:sz="0" w:space="0" w:color="auto"/>
      </w:divBdr>
    </w:div>
    <w:div w:id="1782648723">
      <w:bodyDiv w:val="1"/>
      <w:marLeft w:val="0"/>
      <w:marRight w:val="0"/>
      <w:marTop w:val="0"/>
      <w:marBottom w:val="0"/>
      <w:divBdr>
        <w:top w:val="none" w:sz="0" w:space="0" w:color="auto"/>
        <w:left w:val="none" w:sz="0" w:space="0" w:color="auto"/>
        <w:bottom w:val="none" w:sz="0" w:space="0" w:color="auto"/>
        <w:right w:val="none" w:sz="0" w:space="0" w:color="auto"/>
      </w:divBdr>
    </w:div>
    <w:div w:id="1790007254">
      <w:bodyDiv w:val="1"/>
      <w:marLeft w:val="0"/>
      <w:marRight w:val="0"/>
      <w:marTop w:val="0"/>
      <w:marBottom w:val="0"/>
      <w:divBdr>
        <w:top w:val="none" w:sz="0" w:space="0" w:color="auto"/>
        <w:left w:val="none" w:sz="0" w:space="0" w:color="auto"/>
        <w:bottom w:val="none" w:sz="0" w:space="0" w:color="auto"/>
        <w:right w:val="none" w:sz="0" w:space="0" w:color="auto"/>
      </w:divBdr>
    </w:div>
    <w:div w:id="1856655855">
      <w:bodyDiv w:val="1"/>
      <w:marLeft w:val="0"/>
      <w:marRight w:val="0"/>
      <w:marTop w:val="0"/>
      <w:marBottom w:val="0"/>
      <w:divBdr>
        <w:top w:val="none" w:sz="0" w:space="0" w:color="auto"/>
        <w:left w:val="none" w:sz="0" w:space="0" w:color="auto"/>
        <w:bottom w:val="none" w:sz="0" w:space="0" w:color="auto"/>
        <w:right w:val="none" w:sz="0" w:space="0" w:color="auto"/>
      </w:divBdr>
    </w:div>
    <w:div w:id="1917399849">
      <w:bodyDiv w:val="1"/>
      <w:marLeft w:val="0"/>
      <w:marRight w:val="0"/>
      <w:marTop w:val="0"/>
      <w:marBottom w:val="0"/>
      <w:divBdr>
        <w:top w:val="none" w:sz="0" w:space="0" w:color="auto"/>
        <w:left w:val="none" w:sz="0" w:space="0" w:color="auto"/>
        <w:bottom w:val="none" w:sz="0" w:space="0" w:color="auto"/>
        <w:right w:val="none" w:sz="0" w:space="0" w:color="auto"/>
      </w:divBdr>
    </w:div>
    <w:div w:id="1930506055">
      <w:bodyDiv w:val="1"/>
      <w:marLeft w:val="0"/>
      <w:marRight w:val="0"/>
      <w:marTop w:val="0"/>
      <w:marBottom w:val="0"/>
      <w:divBdr>
        <w:top w:val="none" w:sz="0" w:space="0" w:color="auto"/>
        <w:left w:val="none" w:sz="0" w:space="0" w:color="auto"/>
        <w:bottom w:val="none" w:sz="0" w:space="0" w:color="auto"/>
        <w:right w:val="none" w:sz="0" w:space="0" w:color="auto"/>
      </w:divBdr>
    </w:div>
    <w:div w:id="1985432186">
      <w:bodyDiv w:val="1"/>
      <w:marLeft w:val="0"/>
      <w:marRight w:val="0"/>
      <w:marTop w:val="0"/>
      <w:marBottom w:val="0"/>
      <w:divBdr>
        <w:top w:val="none" w:sz="0" w:space="0" w:color="auto"/>
        <w:left w:val="none" w:sz="0" w:space="0" w:color="auto"/>
        <w:bottom w:val="none" w:sz="0" w:space="0" w:color="auto"/>
        <w:right w:val="none" w:sz="0" w:space="0" w:color="auto"/>
      </w:divBdr>
    </w:div>
    <w:div w:id="2033417575">
      <w:bodyDiv w:val="1"/>
      <w:marLeft w:val="0"/>
      <w:marRight w:val="0"/>
      <w:marTop w:val="0"/>
      <w:marBottom w:val="0"/>
      <w:divBdr>
        <w:top w:val="none" w:sz="0" w:space="0" w:color="auto"/>
        <w:left w:val="none" w:sz="0" w:space="0" w:color="auto"/>
        <w:bottom w:val="none" w:sz="0" w:space="0" w:color="auto"/>
        <w:right w:val="none" w:sz="0" w:space="0" w:color="auto"/>
      </w:divBdr>
    </w:div>
    <w:div w:id="2052922535">
      <w:bodyDiv w:val="1"/>
      <w:marLeft w:val="0"/>
      <w:marRight w:val="0"/>
      <w:marTop w:val="0"/>
      <w:marBottom w:val="0"/>
      <w:divBdr>
        <w:top w:val="none" w:sz="0" w:space="0" w:color="auto"/>
        <w:left w:val="none" w:sz="0" w:space="0" w:color="auto"/>
        <w:bottom w:val="none" w:sz="0" w:space="0" w:color="auto"/>
        <w:right w:val="none" w:sz="0" w:space="0" w:color="auto"/>
      </w:divBdr>
    </w:div>
    <w:div w:id="20831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gov.lv/lv/Ministrija/sabiedribas_lidzdaliba/diskusiju_dokument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k.gov.lv/content/ministru-kabineta-diskusiju-dokument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ap.mk.gov.lv/lv/mk/tap/?pid=40492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7ACAA-FD16-4465-961F-41A025B7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4255</Words>
  <Characters>2426</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Likumprojekta „Grozījums Likumā par budžetu un finanšu vadību”</vt:lpstr>
    </vt:vector>
  </TitlesOfParts>
  <Company/>
  <LinksUpToDate>false</LinksUpToDate>
  <CharactersWithSpaces>6668</CharactersWithSpaces>
  <SharedDoc>false</SharedDoc>
  <HLinks>
    <vt:vector size="24" baseType="variant">
      <vt:variant>
        <vt:i4>7340153</vt:i4>
      </vt:variant>
      <vt:variant>
        <vt:i4>3</vt:i4>
      </vt:variant>
      <vt:variant>
        <vt:i4>0</vt:i4>
      </vt:variant>
      <vt:variant>
        <vt:i4>5</vt:i4>
      </vt:variant>
      <vt:variant>
        <vt:lpwstr>https://mk.gov.lv/content/ministru-kabineta-diskusiju-dokumenti</vt:lpwstr>
      </vt:variant>
      <vt:variant>
        <vt:lpwstr/>
      </vt:variant>
      <vt:variant>
        <vt:i4>4522006</vt:i4>
      </vt:variant>
      <vt:variant>
        <vt:i4>0</vt:i4>
      </vt:variant>
      <vt:variant>
        <vt:i4>0</vt:i4>
      </vt:variant>
      <vt:variant>
        <vt:i4>5</vt:i4>
      </vt:variant>
      <vt:variant>
        <vt:lpwstr>https://em.gov.lv/lv/Ministrija/sabiedribas_lidzdaliba/diskusiju_dokumenti/</vt:lpwstr>
      </vt:variant>
      <vt:variant>
        <vt:lpwstr/>
      </vt:variant>
      <vt:variant>
        <vt:i4>5374023</vt:i4>
      </vt:variant>
      <vt:variant>
        <vt:i4>3</vt:i4>
      </vt:variant>
      <vt:variant>
        <vt:i4>0</vt:i4>
      </vt:variant>
      <vt:variant>
        <vt:i4>5</vt:i4>
      </vt:variant>
      <vt:variant>
        <vt:lpwstr>https://www.kp.gov.lv/posts/kp-darba-raditais-sabiedribas-ieguvums-teju-20-reizes-parsniedz-iestades-budzetu</vt:lpwstr>
      </vt:variant>
      <vt:variant>
        <vt:lpwstr/>
      </vt:variant>
      <vt:variant>
        <vt:i4>6422627</vt:i4>
      </vt:variant>
      <vt:variant>
        <vt:i4>0</vt:i4>
      </vt:variant>
      <vt:variant>
        <vt:i4>0</vt:i4>
      </vt:variant>
      <vt:variant>
        <vt:i4>5</vt:i4>
      </vt:variant>
      <vt:variant>
        <vt:lpwstr>http://polsis.mk.gov.lv/documents/6609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„Grozījums Likumā par budžetu un finanšu vadību”</dc:title>
  <dc:subject/>
  <dc:creator>Dita Dzērviniece</dc:creator>
  <cp:keywords>Anotācija</cp:keywords>
  <dc:description>Intars.Eglitis@em.gov.lv; 67013236</dc:description>
  <cp:lastModifiedBy>Intars Eglītis</cp:lastModifiedBy>
  <cp:revision>2</cp:revision>
  <cp:lastPrinted>2020-06-17T22:42:00Z</cp:lastPrinted>
  <dcterms:created xsi:type="dcterms:W3CDTF">2021-03-15T09:48:00Z</dcterms:created>
  <dcterms:modified xsi:type="dcterms:W3CDTF">2021-03-15T09:48:00Z</dcterms:modified>
</cp:coreProperties>
</file>