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06FC1" w14:textId="196A2939" w:rsidR="00BD5588" w:rsidRPr="00D722BB" w:rsidRDefault="00F44C2A" w:rsidP="000B3D6C">
      <w:pPr>
        <w:shd w:val="clear" w:color="auto" w:fill="FFFFFF"/>
        <w:contextualSpacing/>
        <w:jc w:val="center"/>
        <w:rPr>
          <w:b/>
          <w:bCs/>
        </w:rPr>
      </w:pPr>
      <w:r w:rsidRPr="00D722BB">
        <w:rPr>
          <w:b/>
          <w:bCs/>
        </w:rPr>
        <w:t>Likumprojekta „Grozījumi Būvniecības likumā”</w:t>
      </w:r>
      <w:r w:rsidR="00220DF8">
        <w:rPr>
          <w:b/>
          <w:bCs/>
        </w:rPr>
        <w:t xml:space="preserve"> un likumprojekta “Būvniecības obligātās civiltiesiskās atbildības apdrošināšanas likums”</w:t>
      </w:r>
      <w:r w:rsidRPr="00D722BB">
        <w:rPr>
          <w:b/>
          <w:bCs/>
        </w:rPr>
        <w:t xml:space="preserve"> sākotnējās ietekmes novērtējuma ziņojums (anotācija)</w:t>
      </w:r>
    </w:p>
    <w:p w14:paraId="0DABEB10" w14:textId="77777777" w:rsidR="00BD5588" w:rsidRPr="00D722BB" w:rsidRDefault="00BD5588" w:rsidP="000B3D6C">
      <w:pPr>
        <w:pStyle w:val="Title"/>
        <w:ind w:firstLine="539"/>
        <w:contextualSpacing/>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997"/>
        <w:gridCol w:w="5299"/>
      </w:tblGrid>
      <w:tr w:rsidR="005D342C" w:rsidRPr="00D722BB" w14:paraId="2AF3EE6C" w14:textId="77777777" w:rsidTr="00D824C2">
        <w:trPr>
          <w:cantSplit/>
        </w:trPr>
        <w:tc>
          <w:tcPr>
            <w:tcW w:w="9581" w:type="dxa"/>
            <w:gridSpan w:val="2"/>
            <w:shd w:val="clear" w:color="auto" w:fill="FFFFFF"/>
            <w:vAlign w:val="center"/>
            <w:hideMark/>
          </w:tcPr>
          <w:p w14:paraId="17657987" w14:textId="77777777" w:rsidR="00BD5588" w:rsidRPr="00D722BB" w:rsidRDefault="00F44C2A" w:rsidP="000B3D6C">
            <w:pPr>
              <w:contextualSpacing/>
              <w:jc w:val="center"/>
              <w:rPr>
                <w:b/>
                <w:iCs/>
                <w:lang w:eastAsia="en-US"/>
              </w:rPr>
            </w:pPr>
            <w:r w:rsidRPr="00D722BB">
              <w:rPr>
                <w:b/>
                <w:iCs/>
                <w:lang w:eastAsia="en-US"/>
              </w:rPr>
              <w:t>Tiesību akta projekta anotācijas kopsavilkums</w:t>
            </w:r>
          </w:p>
        </w:tc>
      </w:tr>
      <w:tr w:rsidR="005D342C" w:rsidRPr="00D722BB" w14:paraId="330DD2D4" w14:textId="77777777" w:rsidTr="00D824C2">
        <w:trPr>
          <w:cantSplit/>
        </w:trPr>
        <w:tc>
          <w:tcPr>
            <w:tcW w:w="3430" w:type="dxa"/>
            <w:shd w:val="clear" w:color="auto" w:fill="FFFFFF"/>
            <w:hideMark/>
          </w:tcPr>
          <w:p w14:paraId="6B0E742B" w14:textId="77777777" w:rsidR="00BD5588" w:rsidRPr="00D722BB" w:rsidRDefault="00F44C2A" w:rsidP="000B3D6C">
            <w:pPr>
              <w:contextualSpacing/>
              <w:rPr>
                <w:iCs/>
                <w:lang w:eastAsia="en-US"/>
              </w:rPr>
            </w:pPr>
            <w:r w:rsidRPr="00D722BB">
              <w:rPr>
                <w:iCs/>
                <w:lang w:eastAsia="en-US"/>
              </w:rPr>
              <w:t>Mērķis, risinājums un projekta spēkā stāšanās laiks (500 zīmes bez atstarpēm)</w:t>
            </w:r>
          </w:p>
        </w:tc>
        <w:tc>
          <w:tcPr>
            <w:tcW w:w="6151" w:type="dxa"/>
            <w:shd w:val="clear" w:color="auto" w:fill="FFFFFF"/>
            <w:hideMark/>
          </w:tcPr>
          <w:p w14:paraId="248B9065" w14:textId="32702B87" w:rsidR="00B9152A" w:rsidRPr="00D722BB" w:rsidRDefault="00F44C2A" w:rsidP="000B3D6C">
            <w:pPr>
              <w:contextualSpacing/>
              <w:jc w:val="both"/>
            </w:pPr>
            <w:r w:rsidRPr="00D722BB">
              <w:t xml:space="preserve">Grozījumi Būvniecības likumā </w:t>
            </w:r>
            <w:r w:rsidR="00220DF8">
              <w:t xml:space="preserve">un jauns Būvniecības obligātās civiltiesiskās atbildības apdrošināšanas likumprojekts </w:t>
            </w:r>
            <w:r w:rsidRPr="00D722BB">
              <w:t>ir sagatavoti</w:t>
            </w:r>
            <w:r w:rsidR="00A302B4">
              <w:t xml:space="preserve"> ar mērķi ieviest jēgpilnu trešo personu interešu aizsardzību būvniecības procesā, ieviešot konceptuāli jaunu būvniecības procesa dalībnieku civiltiesiskās atbildības apdrošināšanu, nodrošinot ātru un efektīvu būvniecības procesa rezultātā radīto zaudējumu atlīdzināšanu.</w:t>
            </w:r>
          </w:p>
          <w:p w14:paraId="489222A9" w14:textId="77777777" w:rsidR="00B9152A" w:rsidRDefault="00B9152A" w:rsidP="000B3D6C">
            <w:pPr>
              <w:contextualSpacing/>
              <w:jc w:val="both"/>
              <w:rPr>
                <w:i/>
                <w:iCs/>
                <w:lang w:eastAsia="en-US"/>
              </w:rPr>
            </w:pPr>
          </w:p>
          <w:p w14:paraId="2601EDD5" w14:textId="290EBA2C" w:rsidR="00A302B4" w:rsidRPr="00A302B4" w:rsidRDefault="00A302B4" w:rsidP="000B3D6C">
            <w:pPr>
              <w:contextualSpacing/>
              <w:jc w:val="both"/>
              <w:rPr>
                <w:lang w:eastAsia="en-US"/>
              </w:rPr>
            </w:pPr>
            <w:r>
              <w:rPr>
                <w:lang w:eastAsia="en-US"/>
              </w:rPr>
              <w:t xml:space="preserve">Regulējums papildina likumprojektu “Grozījumi Būvniecības likumā” (VSS-698), kas nosaka skaidru un pilnvērtīgu būvniecības procesa dalībnieku atbildību būvniecības ieceres īstenošanas gaitā, kā arī kontrolējošo institūciju kompetenci, tiesības un pienākumus. Piedāvātā apdrošināšana vienā polisē aptvers visu būvniecības ieceres īstenošanā iesaistīto būvniecības procesa dalībnieku atbildību, šādi atvieglojot zaudējumu pierādīšanas un atlīdzināšanas procesu. </w:t>
            </w:r>
          </w:p>
        </w:tc>
      </w:tr>
    </w:tbl>
    <w:p w14:paraId="345DEFAD" w14:textId="77777777" w:rsidR="00BD5588" w:rsidRPr="00D722BB" w:rsidRDefault="00BD5588" w:rsidP="000B3D6C">
      <w:pPr>
        <w:pStyle w:val="Title"/>
        <w:ind w:firstLine="539"/>
        <w:contextualSpacing/>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5D342C" w:rsidRPr="00D722BB" w14:paraId="7DE6B3DF" w14:textId="77777777" w:rsidTr="00D766C6">
        <w:tc>
          <w:tcPr>
            <w:tcW w:w="5000" w:type="pct"/>
            <w:gridSpan w:val="3"/>
            <w:vAlign w:val="center"/>
            <w:hideMark/>
          </w:tcPr>
          <w:p w14:paraId="12C07F77" w14:textId="77777777" w:rsidR="00BD5588" w:rsidRPr="00D722BB" w:rsidRDefault="00F44C2A" w:rsidP="000B3D6C">
            <w:pPr>
              <w:contextualSpacing/>
              <w:jc w:val="center"/>
              <w:rPr>
                <w:b/>
                <w:bCs/>
              </w:rPr>
            </w:pPr>
            <w:r w:rsidRPr="00D722BB">
              <w:rPr>
                <w:b/>
                <w:bCs/>
              </w:rPr>
              <w:t>I. Tiesību akta projekta izstrādes nepieciešamība</w:t>
            </w:r>
          </w:p>
        </w:tc>
      </w:tr>
      <w:tr w:rsidR="005D342C" w:rsidRPr="00D722BB" w14:paraId="429E6D94" w14:textId="77777777" w:rsidTr="00D766C6">
        <w:tc>
          <w:tcPr>
            <w:tcW w:w="311" w:type="pct"/>
            <w:hideMark/>
          </w:tcPr>
          <w:p w14:paraId="168F6255" w14:textId="77777777" w:rsidR="00BD5588" w:rsidRPr="00D722BB" w:rsidRDefault="00F44C2A" w:rsidP="000B3D6C">
            <w:pPr>
              <w:contextualSpacing/>
              <w:jc w:val="center"/>
            </w:pPr>
            <w:r w:rsidRPr="00D722BB">
              <w:t>1.</w:t>
            </w:r>
          </w:p>
        </w:tc>
        <w:tc>
          <w:tcPr>
            <w:tcW w:w="1479" w:type="pct"/>
            <w:hideMark/>
          </w:tcPr>
          <w:p w14:paraId="15BC1526" w14:textId="77777777" w:rsidR="00BD5588" w:rsidRPr="00D722BB" w:rsidRDefault="00F44C2A" w:rsidP="000B3D6C">
            <w:pPr>
              <w:contextualSpacing/>
            </w:pPr>
            <w:r w:rsidRPr="00D722BB">
              <w:t>Pamatojums</w:t>
            </w:r>
          </w:p>
        </w:tc>
        <w:tc>
          <w:tcPr>
            <w:tcW w:w="3210" w:type="pct"/>
            <w:hideMark/>
          </w:tcPr>
          <w:p w14:paraId="45E1342C" w14:textId="6E235A98" w:rsidR="00585A88" w:rsidRPr="00D722BB" w:rsidRDefault="00585A88" w:rsidP="000B3D6C">
            <w:pPr>
              <w:contextualSpacing/>
              <w:jc w:val="both"/>
            </w:pPr>
            <w:r w:rsidRPr="00D722BB">
              <w:t>Ministru kabineta 2019. gada 7.maija rīkojums Nr. 210 Par Valdības rīcības plānu Deklarācijas par Artura Krišjāņa Kariņa vadītā Ministru kabineta iecerēto darbību īstenošanai:</w:t>
            </w:r>
          </w:p>
          <w:p w14:paraId="50263B8A" w14:textId="70BB1181" w:rsidR="00585A88" w:rsidRPr="00D722BB" w:rsidRDefault="00585A88" w:rsidP="00467123">
            <w:pPr>
              <w:contextualSpacing/>
              <w:jc w:val="both"/>
            </w:pPr>
            <w:r w:rsidRPr="00D722BB">
              <w:t>12.2. punkts paredz īstenot Valsts iestāžu darba plānu ēnu ekonomikas ierobežošanai 2016. – 2020. gadam, iekļaujot pasākumus, kas vērsti uz ēnu ekonomikas mazināšanu tautsaimniecības nozarēs ar augstāko ēnu ekonomikas risku, t.sk. būvniecībā, lai sekmētu ekonomisko izaugsmi tautsaimniecībā kopumā</w:t>
            </w:r>
            <w:r w:rsidR="00A302B4">
              <w:t xml:space="preserve"> - </w:t>
            </w:r>
            <w:r w:rsidRPr="00D722BB">
              <w:t>55.1. punkts paredz noteikt skaidru būvniecības procesa dalībnieku atbildības sadalījumu, veicot grozījumus Būvniecības likumā</w:t>
            </w:r>
            <w:r w:rsidR="00A302B4">
              <w:t xml:space="preserve"> attiecībā uz būvniecības apdrošināšanas sistēmu</w:t>
            </w:r>
            <w:r w:rsidR="00467123">
              <w:t>.</w:t>
            </w:r>
          </w:p>
          <w:p w14:paraId="6C3DD127" w14:textId="77777777" w:rsidR="00585A88" w:rsidRPr="00D722BB" w:rsidRDefault="00585A88" w:rsidP="000B3D6C">
            <w:pPr>
              <w:contextualSpacing/>
              <w:jc w:val="both"/>
            </w:pPr>
          </w:p>
          <w:p w14:paraId="6D3D38C9" w14:textId="77777777" w:rsidR="003F49EF" w:rsidRDefault="00F44C2A" w:rsidP="000B3D6C">
            <w:pPr>
              <w:contextualSpacing/>
              <w:jc w:val="both"/>
            </w:pPr>
            <w:r w:rsidRPr="00D722BB">
              <w:t xml:space="preserve">Uzņēmējdarbības vides pilnveidošanas pasākumu plāna (Ministru kabineta </w:t>
            </w:r>
            <w:r w:rsidR="003E010B" w:rsidRPr="00D722BB">
              <w:t xml:space="preserve">2019. gada 22.maija rīkojums </w:t>
            </w:r>
            <w:r w:rsidRPr="00D722BB">
              <w:t xml:space="preserve">Nr. </w:t>
            </w:r>
            <w:r w:rsidR="003E010B" w:rsidRPr="00D722BB">
              <w:t>247</w:t>
            </w:r>
            <w:r w:rsidRPr="00D722BB">
              <w:t xml:space="preserve"> „</w:t>
            </w:r>
            <w:r w:rsidR="003E010B" w:rsidRPr="00D722BB">
              <w:t xml:space="preserve"> Par Uzņēmējdarbības vides pilnveidošanas pasākumu plānu 2019.–2022. gadam</w:t>
            </w:r>
            <w:r w:rsidRPr="00D722BB">
              <w:t>”)</w:t>
            </w:r>
            <w:r w:rsidR="003F49EF">
              <w:t xml:space="preserve"> – 4.2.3.pasākums paredz pilnveidot būvniecības apdrošināšanas sistēmu, lai celtu būvniecības kvalitāti. </w:t>
            </w:r>
          </w:p>
          <w:p w14:paraId="496CBB31" w14:textId="5C2A6106" w:rsidR="00585A88" w:rsidRPr="00D722BB" w:rsidRDefault="003F49EF" w:rsidP="000B3D6C">
            <w:pPr>
              <w:contextualSpacing/>
              <w:jc w:val="both"/>
            </w:pPr>
            <w:r>
              <w:t xml:space="preserve"> </w:t>
            </w:r>
          </w:p>
          <w:p w14:paraId="64540C8C" w14:textId="7F092745" w:rsidR="00585A88" w:rsidRPr="00D722BB" w:rsidRDefault="00585A88" w:rsidP="000B3D6C">
            <w:pPr>
              <w:contextualSpacing/>
              <w:jc w:val="both"/>
            </w:pPr>
            <w:r w:rsidRPr="00D722BB">
              <w:lastRenderedPageBreak/>
              <w:t>Valsts iestāžu darba plān</w:t>
            </w:r>
            <w:r w:rsidR="00B10AFE" w:rsidRPr="00D722BB">
              <w:t>a</w:t>
            </w:r>
            <w:r w:rsidRPr="00D722BB">
              <w:t xml:space="preserve"> ēnu ekonomikas ierobežošanai 2016.-2020. gadam</w:t>
            </w:r>
            <w:r w:rsidR="00B10AFE" w:rsidRPr="00D722BB">
              <w:t xml:space="preserve"> 19</w:t>
            </w:r>
            <w:r w:rsidR="00B10AFE" w:rsidRPr="00D722BB">
              <w:rPr>
                <w:vertAlign w:val="superscript"/>
              </w:rPr>
              <w:t>1</w:t>
            </w:r>
            <w:r w:rsidR="00B10AFE" w:rsidRPr="00D722BB">
              <w:t>.pasākums paredz noteikt skaidru atbildības sadalījumu būvniecības procesā starp būvniecības procesa dalībniekiem, definēt pasūtītāja atbildību, stiprināt vietējās pašvaldības būvvaldes un Būvniecības valsts kontroles biroja kompetenci</w:t>
            </w:r>
            <w:r w:rsidR="003F49EF">
              <w:t xml:space="preserve">, </w:t>
            </w:r>
            <w:r w:rsidR="003F49EF" w:rsidRPr="00530473">
              <w:rPr>
                <w:u w:val="single"/>
              </w:rPr>
              <w:t xml:space="preserve">kā arī ieviest jēgpilnu </w:t>
            </w:r>
            <w:r w:rsidR="00530473" w:rsidRPr="00530473">
              <w:rPr>
                <w:u w:val="single"/>
              </w:rPr>
              <w:t>apdrošināšanas sistēmu</w:t>
            </w:r>
            <w:r w:rsidR="00530473">
              <w:t xml:space="preserve">. </w:t>
            </w:r>
          </w:p>
          <w:p w14:paraId="02B87FEB" w14:textId="03ED4F2E" w:rsidR="00530473" w:rsidRPr="00D722BB" w:rsidRDefault="00530473" w:rsidP="000B3D6C">
            <w:pPr>
              <w:contextualSpacing/>
              <w:jc w:val="both"/>
            </w:pPr>
          </w:p>
          <w:p w14:paraId="6B84041B" w14:textId="27F50B8B" w:rsidR="003E010B" w:rsidRPr="00D722BB" w:rsidRDefault="003E010B" w:rsidP="000B3D6C">
            <w:pPr>
              <w:contextualSpacing/>
              <w:jc w:val="both"/>
            </w:pPr>
          </w:p>
        </w:tc>
      </w:tr>
      <w:tr w:rsidR="005D342C" w:rsidRPr="00D722BB" w14:paraId="69F54EBF" w14:textId="77777777" w:rsidTr="00D766C6">
        <w:tc>
          <w:tcPr>
            <w:tcW w:w="311" w:type="pct"/>
            <w:hideMark/>
          </w:tcPr>
          <w:p w14:paraId="52DEA4A6" w14:textId="77777777" w:rsidR="00BD5588" w:rsidRPr="00D722BB" w:rsidRDefault="00F44C2A" w:rsidP="000B3D6C">
            <w:pPr>
              <w:contextualSpacing/>
              <w:jc w:val="center"/>
            </w:pPr>
            <w:r w:rsidRPr="00D722BB">
              <w:lastRenderedPageBreak/>
              <w:t>2.</w:t>
            </w:r>
          </w:p>
        </w:tc>
        <w:tc>
          <w:tcPr>
            <w:tcW w:w="1479" w:type="pct"/>
            <w:hideMark/>
          </w:tcPr>
          <w:p w14:paraId="425F64FF" w14:textId="77777777" w:rsidR="00BD5588" w:rsidRPr="00D722BB" w:rsidRDefault="00F44C2A" w:rsidP="000B3D6C">
            <w:pPr>
              <w:contextualSpacing/>
            </w:pPr>
            <w:r w:rsidRPr="00D722BB">
              <w:t>Pašreizējā situācija un problēmas, kuru risināšanai tiesību akta projekts izstrādāts, tiesiskā regulējuma mērķis un būtība</w:t>
            </w:r>
          </w:p>
        </w:tc>
        <w:tc>
          <w:tcPr>
            <w:tcW w:w="3210" w:type="pct"/>
            <w:hideMark/>
          </w:tcPr>
          <w:p w14:paraId="191B6C1F" w14:textId="32ACAD1F" w:rsidR="000B221B" w:rsidRPr="00D722BB" w:rsidRDefault="000B221B" w:rsidP="000B221B">
            <w:pPr>
              <w:contextualSpacing/>
              <w:jc w:val="both"/>
              <w:rPr>
                <w:b/>
              </w:rPr>
            </w:pPr>
            <w:r w:rsidRPr="00D722BB">
              <w:rPr>
                <w:b/>
              </w:rPr>
              <w:t>[</w:t>
            </w:r>
            <w:r>
              <w:rPr>
                <w:b/>
              </w:rPr>
              <w:t>2</w:t>
            </w:r>
            <w:r w:rsidRPr="00D722BB">
              <w:rPr>
                <w:b/>
              </w:rPr>
              <w:t>] </w:t>
            </w:r>
            <w:r>
              <w:rPr>
                <w:b/>
              </w:rPr>
              <w:t>Pašreizējā situācija un problēmas</w:t>
            </w:r>
            <w:r w:rsidRPr="00D722BB">
              <w:rPr>
                <w:b/>
              </w:rPr>
              <w:t>:</w:t>
            </w:r>
          </w:p>
          <w:p w14:paraId="49609405" w14:textId="77777777" w:rsidR="000B221B" w:rsidRDefault="000B221B" w:rsidP="000B3D6C">
            <w:pPr>
              <w:contextualSpacing/>
              <w:jc w:val="both"/>
            </w:pPr>
          </w:p>
          <w:p w14:paraId="571DE1FD" w14:textId="25C31DF2" w:rsidR="00530473" w:rsidRDefault="00E26503" w:rsidP="000B3D6C">
            <w:pPr>
              <w:contextualSpacing/>
              <w:jc w:val="both"/>
            </w:pPr>
            <w:r w:rsidRPr="00D722BB">
              <w:t xml:space="preserve">Spēkā esošais </w:t>
            </w:r>
            <w:r w:rsidR="00530473">
              <w:t>B</w:t>
            </w:r>
            <w:r w:rsidRPr="00D722BB">
              <w:t>ūvniecības likums</w:t>
            </w:r>
            <w:r w:rsidR="00530473">
              <w:t xml:space="preserve"> (turpmāk – Būvniecības likums)</w:t>
            </w:r>
            <w:r w:rsidRPr="00D722BB">
              <w:t xml:space="preserve"> tika pieņemts 2013. gada 9.jūlijā un stājas spēkā 2014. gada 1. oktobrī. </w:t>
            </w:r>
            <w:r w:rsidR="00530473">
              <w:t xml:space="preserve">Būvniecības likums paredz divu veidu civiltiesiskās atbildības apdrošināšanu. </w:t>
            </w:r>
          </w:p>
          <w:p w14:paraId="2F619750" w14:textId="77777777" w:rsidR="009A320C" w:rsidRDefault="009A320C" w:rsidP="000B3D6C">
            <w:pPr>
              <w:contextualSpacing/>
              <w:jc w:val="both"/>
            </w:pPr>
          </w:p>
          <w:p w14:paraId="5A6CB3EE" w14:textId="5000326A" w:rsidR="00530473" w:rsidRDefault="00530473" w:rsidP="000B3D6C">
            <w:pPr>
              <w:contextualSpacing/>
              <w:jc w:val="both"/>
            </w:pPr>
            <w:r>
              <w:t xml:space="preserve">Saskaņā ar Būvniecības likuma 13.panta desmito daļu būvspeciālistiem (personām, kas ir ieguvuši patstāvīgās prakses tiesības arhitektūras vai būvniecības jomā reglamentētās profesijās) ir pienākums apdrošināt savu profesionālo atbildību par būvniecības procesā to darbības vai bezdarbības rezultātā nodarīto kaitējumu citu būvniecības dalībnieku un trešo personu dzīvībai, veselībai vai mantai, kā arī videi. Šajā gadījumā tiek apdrošinātā būvspeciālista kā fiziskās personas profesionālā atbildība, t.i. atbildība par profesionālās darbības rezultātā nodarītajiem zaudējumiem. </w:t>
            </w:r>
          </w:p>
          <w:p w14:paraId="2FD3BBF3" w14:textId="77777777" w:rsidR="009A320C" w:rsidRDefault="009A320C" w:rsidP="000B3D6C">
            <w:pPr>
              <w:contextualSpacing/>
              <w:jc w:val="both"/>
            </w:pPr>
          </w:p>
          <w:p w14:paraId="3DDB1CCB" w14:textId="77777777" w:rsidR="009A320C" w:rsidRDefault="00530473" w:rsidP="000B3D6C">
            <w:pPr>
              <w:contextualSpacing/>
              <w:jc w:val="both"/>
            </w:pPr>
            <w:r>
              <w:t>S</w:t>
            </w:r>
            <w:r w:rsidR="009A320C">
              <w:t xml:space="preserve">avukārt saskaņā ar Būvniecības likuma 20. pantu (Apdrošināšanas būvniecībā), būvdarbu veicējam ir pienākums apdrošināt savu civiltiesisko atbildību par tā darbības vai bezdarbības rezultātā nodarīto kaitējumu trešo personu dzīvībai un veselībai vai mantai nodarītajiem zaudējumiem. Šajā gadījumā tiek apdrošināta būvdarbu veicēja kā juridiskās personas (būvkomersanta) civiltiesiskā atbildība par būvdarbu laikā un būvdarbu rezultātā trešajām personām nodarīto kaitējumu. </w:t>
            </w:r>
          </w:p>
          <w:p w14:paraId="1E6C9D90" w14:textId="77777777" w:rsidR="009A320C" w:rsidRDefault="009A320C" w:rsidP="000B3D6C">
            <w:pPr>
              <w:contextualSpacing/>
              <w:jc w:val="both"/>
            </w:pPr>
          </w:p>
          <w:p w14:paraId="7F1FFFF1" w14:textId="080124EE" w:rsidR="009A320C" w:rsidRDefault="009A320C" w:rsidP="000B3D6C">
            <w:pPr>
              <w:contextualSpacing/>
              <w:jc w:val="both"/>
            </w:pPr>
            <w:r>
              <w:t xml:space="preserve">Būvdarbu veicēja gadījumā tiek apdrošināta gan tā, kā juridiskās personas, atbildība, gan tā darbinieka – būvdarbu vadītāja (būvspeciālista) profesionālā atbildība. </w:t>
            </w:r>
          </w:p>
          <w:p w14:paraId="0D48A3CB" w14:textId="36C05121" w:rsidR="009A320C" w:rsidRDefault="009A320C" w:rsidP="000B3D6C">
            <w:pPr>
              <w:contextualSpacing/>
              <w:jc w:val="both"/>
            </w:pPr>
          </w:p>
          <w:p w14:paraId="0AF5232D" w14:textId="687C849C" w:rsidR="009A320C" w:rsidRDefault="009A320C" w:rsidP="000B3D6C">
            <w:pPr>
              <w:contextualSpacing/>
              <w:jc w:val="both"/>
            </w:pPr>
            <w:r>
              <w:t xml:space="preserve">Detalizēts apdrošināšanas regulējums, t.i. būvspeciālistu profesionālās civiltiesiskās atbildības apdrošināšanas un būvuzņēmēju civiltiesiskās atbildības apdrošināšanas kārtība un minimālais atbildības limits, ir ietverts Ministru kabineta 2014. </w:t>
            </w:r>
            <w:r>
              <w:lastRenderedPageBreak/>
              <w:t xml:space="preserve">gada </w:t>
            </w:r>
            <w:r w:rsidR="00E85773">
              <w:t>19.augusta noteikumos Nr. 502 “Noteikumi par būvspeciālistu un būvdarbu veicēju civiltiesiskās atbildības obligāto apdrošināšanu” (turpmāk tekstā – Būvspeciālistu apdrošināšanas noteikumi).</w:t>
            </w:r>
          </w:p>
          <w:p w14:paraId="2CC3C6B5" w14:textId="6DAAD528" w:rsidR="00E85773" w:rsidRDefault="00E85773" w:rsidP="000B3D6C">
            <w:pPr>
              <w:contextualSpacing/>
              <w:jc w:val="both"/>
            </w:pPr>
          </w:p>
          <w:p w14:paraId="4DC063B4" w14:textId="6DC437C2" w:rsidR="00E85773" w:rsidRDefault="00E85773" w:rsidP="000B3D6C">
            <w:pPr>
              <w:contextualSpacing/>
              <w:jc w:val="both"/>
            </w:pPr>
            <w:r>
              <w:t>Spēkā esošais regulējums darbojas piecus gadus, taču praksē tās izrādījās ļoti neefektīvs. Apdrošināšanas modeļa darbībā ir konstatēti sekojoši būtiskie trūkumi:</w:t>
            </w:r>
          </w:p>
          <w:p w14:paraId="1B9C0A03" w14:textId="4C38C45F" w:rsidR="00E85773" w:rsidRDefault="00E85773" w:rsidP="000B3D6C">
            <w:pPr>
              <w:contextualSpacing/>
              <w:jc w:val="both"/>
            </w:pPr>
          </w:p>
          <w:p w14:paraId="38D23B97" w14:textId="380CC4C6" w:rsidR="00E85773" w:rsidRPr="00D722BB" w:rsidRDefault="00E85773" w:rsidP="00E85773">
            <w:pPr>
              <w:pStyle w:val="ListParagraph"/>
              <w:numPr>
                <w:ilvl w:val="0"/>
                <w:numId w:val="2"/>
              </w:numPr>
              <w:jc w:val="both"/>
            </w:pPr>
            <w:r>
              <w:t xml:space="preserve">Sadrumstalota apdrošināšana. </w:t>
            </w:r>
            <w:r w:rsidR="00E945F2">
              <w:t xml:space="preserve">Būvniecības ieceres īstenošana ir iedalāma vairākos posmos, tā sākas ar </w:t>
            </w:r>
            <w:proofErr w:type="spellStart"/>
            <w:r w:rsidR="00E945F2">
              <w:t>priekšizpēti</w:t>
            </w:r>
            <w:proofErr w:type="spellEnd"/>
            <w:r w:rsidR="00E945F2">
              <w:t xml:space="preserve"> (</w:t>
            </w:r>
            <w:proofErr w:type="spellStart"/>
            <w:r w:rsidR="00E945F2">
              <w:t>ģeotehniskā</w:t>
            </w:r>
            <w:proofErr w:type="spellEnd"/>
            <w:r w:rsidR="00E945F2">
              <w:t xml:space="preserve"> izpēte, būves tehniskā apsekošana), kam seko būvprojektēšanas dokumentācijas izstrāde (arhitektūra un būvkonstrukcijas, inženiertīklu risinājumi) un noslēdzas ar būvdarbiem. </w:t>
            </w:r>
            <w:r>
              <w:t>Būvniecības likums un Būvspeciālistu apdrošināšanas noteikumi paredz katra atsevišķa būvspeciālista</w:t>
            </w:r>
            <w:r w:rsidR="00E945F2">
              <w:t xml:space="preserve"> (</w:t>
            </w:r>
            <w:r w:rsidR="00B211DE">
              <w:t xml:space="preserve">piemēram, </w:t>
            </w:r>
            <w:r w:rsidR="00E945F2">
              <w:t>būvprojekta vadītāja, atbildīgā būvdarbu vadītāja atbildīgā būvuzrauga</w:t>
            </w:r>
            <w:r w:rsidR="00B211DE">
              <w:t>, būveksperta)</w:t>
            </w:r>
            <w:r>
              <w:t>, kas piedalās būvniecības ieceres īstenošanas procesā</w:t>
            </w:r>
            <w:r w:rsidR="00220DF8">
              <w:t>,</w:t>
            </w:r>
            <w:r>
              <w:t xml:space="preserve"> individuālo </w:t>
            </w:r>
            <w:r w:rsidR="006D178B">
              <w:t xml:space="preserve">civiltiesiskās atbildības </w:t>
            </w:r>
            <w:r>
              <w:t>apdrošināšanu.</w:t>
            </w:r>
            <w:r w:rsidR="0065040C">
              <w:t xml:space="preserve"> Turklāt atsevišķa </w:t>
            </w:r>
            <w:r w:rsidR="006D178B">
              <w:t xml:space="preserve">civiltiesiskās atbildības </w:t>
            </w:r>
            <w:r w:rsidR="0065040C">
              <w:t>apdrošināšana ir arī būvdarbu veicējam.</w:t>
            </w:r>
            <w:r w:rsidR="00B211DE">
              <w:t xml:space="preserve"> Lai gan, likumprojekts “Grozījumi </w:t>
            </w:r>
            <w:r w:rsidR="00220DF8">
              <w:t>Būvniecības</w:t>
            </w:r>
            <w:r w:rsidR="00B211DE">
              <w:t xml:space="preserve"> likumā” (VSS-698) paredz skaidru atbildības sadalījumu būvniecības procesa dalībnieku starpā, nosakot par katru posmu vienu atbildīgo, atsevišķu darbību veikšanā solidāru atbildību uzņemas vairāki speciālisti. Kā piemēru var minēt būvprojekta vadītāja un būvprojekta eksperta solidāro atbildību, būvdarbu vadītāja un būvuzrauga solidāro atbildību). Pastāvot vairākām savstarpēji nesaistītām polisēm ar dažādiem noteikumiem, būtiski tiek apgrūtināts apdrošināšanas gadījuma pieteikšanas process un attiecīgi arī apdrošināšanas atlīdzības saņemšana. </w:t>
            </w:r>
            <w:r w:rsidR="00220DF8">
              <w:t xml:space="preserve">Turklāt regulējums pieļauj apdrošināšanas polišu iegādi uz vienu gadu. Būvniecības procesā, kad zaudējumu rašanās iemesls var būt darbība ilgstošā periodā, dažādu polišu ar dažādiem nosacījumiem spēkā esamība būtiski sarežģi cietušajām iespēju saņemt apdrošināšanas atlīdzību. </w:t>
            </w:r>
          </w:p>
          <w:p w14:paraId="526679C5" w14:textId="1E170B14" w:rsidR="00E85773" w:rsidRDefault="00B211DE" w:rsidP="00251AA3">
            <w:pPr>
              <w:pStyle w:val="ListParagraph"/>
              <w:numPr>
                <w:ilvl w:val="0"/>
                <w:numId w:val="2"/>
              </w:numPr>
              <w:jc w:val="both"/>
            </w:pPr>
            <w:r>
              <w:t xml:space="preserve">Dažādi un būtiski atšķirīgi apdrošināšanas polišu noteikumi. Būvniecības likums un Būvspeciālistu apdrošināšanas noteikumi nesatur vienotus un </w:t>
            </w:r>
            <w:r w:rsidR="00B222D1">
              <w:t xml:space="preserve">apdrošināšanas līgumos </w:t>
            </w:r>
            <w:r>
              <w:lastRenderedPageBreak/>
              <w:t xml:space="preserve">obligāti ietveramus apdrošināšanas noteikumus. Vienoti noteikumi attiecas vien uz </w:t>
            </w:r>
            <w:r w:rsidRPr="00B211DE">
              <w:t>minimāla</w:t>
            </w:r>
            <w:r>
              <w:t>jiem</w:t>
            </w:r>
            <w:r w:rsidRPr="00B211DE">
              <w:t xml:space="preserve"> atbildības limit</w:t>
            </w:r>
            <w:r>
              <w:t xml:space="preserve">iem, būvprojektēšanas un būvuzraudzības gadījumā tie ir piesaistīti līguma par pakalpojumu sniegšanas cenai, būvdarbu gadījumā – kopējām būvdarbu izmaksām. </w:t>
            </w:r>
            <w:r w:rsidR="00B222D1">
              <w:t xml:space="preserve">Citus apdrošināšanas līguma noteikumus normatīvais regulējums  neietver. Vispārīgs regulējums, kas sākotnēji bija domāts kā visaptverošs, proti, ka tas aptver visus būvniecības procesa dalībniekiem un trešajam personām nodarītos zaudējumus, praksē pieļauj plašu interpretāciju. Piemēram, apdrošinātāji apdrošināšanas līgumos paredz dažādus izņēmumus, arī tādus, kas bieži kļūst par zaudējumu cēloni, piemēram, šobrīd apdrošināšanas līgumi neaptver vibrācijas riskus. </w:t>
            </w:r>
          </w:p>
          <w:p w14:paraId="59C1DE2B" w14:textId="77777777" w:rsidR="00463FD3" w:rsidRDefault="00B222D1" w:rsidP="00B222D1">
            <w:pPr>
              <w:pStyle w:val="ListParagraph"/>
              <w:jc w:val="both"/>
            </w:pPr>
            <w:r>
              <w:t>Turklāt, atbildības limitu sasaiste ar pakalpojuma cenu vai būvdarbu kopējām izmaksām nav pamatota, starp abām vērtībām nav konstatējams cēloniskais sakars. Iespējamos zaudējumus ietekmē virkne citu apstākļu, piemēram, būvniecības īstenošanas vieta, būvniecības raksturs un izmantojamās tehnoloģijas</w:t>
            </w:r>
            <w:r w:rsidR="008E4BEB">
              <w:t xml:space="preserve">. </w:t>
            </w:r>
            <w:r w:rsidR="00463FD3">
              <w:t xml:space="preserve">Būvspeciālistu apdrošināšanas noteikumos ietvertie apdrošināšanas minimālie limiti nav pietiekami, lai nodrošinātu efektīvu trešajām personām nodarīto zaudējumu segšanu. </w:t>
            </w:r>
          </w:p>
          <w:p w14:paraId="4A6759A8" w14:textId="4589C520" w:rsidR="007B07CC" w:rsidRDefault="00463FD3" w:rsidP="00251AA3">
            <w:pPr>
              <w:pStyle w:val="ListParagraph"/>
              <w:numPr>
                <w:ilvl w:val="0"/>
                <w:numId w:val="2"/>
              </w:numPr>
              <w:jc w:val="both"/>
            </w:pPr>
            <w:r>
              <w:t xml:space="preserve">Pierādīšanas pienākums, tai skaitā “vainīgās personas” atklāšana, ir </w:t>
            </w:r>
            <w:r w:rsidR="00220DF8">
              <w:t xml:space="preserve">noteikts </w:t>
            </w:r>
            <w:r>
              <w:t>zaudējumus cietušaj</w:t>
            </w:r>
            <w:r w:rsidR="00220DF8">
              <w:t>ai personai</w:t>
            </w:r>
            <w:r>
              <w:t xml:space="preserve">. </w:t>
            </w:r>
            <w:r w:rsidR="00251AA3" w:rsidRPr="00D722BB">
              <w:t xml:space="preserve"> </w:t>
            </w:r>
            <w:r>
              <w:t>Ņemot vērā, ka katram būvniecības procesa dalībniekam ir sava apdrošināšanas polise, kas apdrošina konkrētā speciālista profesionālo civiltiesisko atbildību un būvdarbu veicējam ir polise, kas apdrošina tā civiltiesisko atbildību, personai, kas ir cietusi zaudējumus</w:t>
            </w:r>
            <w:r w:rsidR="00220DF8">
              <w:t>,</w:t>
            </w:r>
            <w:r>
              <w:t xml:space="preserve"> ir jāpierāda ne tikai zaudējumu cēlonisk</w:t>
            </w:r>
            <w:r w:rsidR="00220DF8">
              <w:t>ais</w:t>
            </w:r>
            <w:r>
              <w:t xml:space="preserve"> sakar</w:t>
            </w:r>
            <w:r w:rsidR="00220DF8">
              <w:t>s ar konkrēto būvniecības procesu</w:t>
            </w:r>
            <w:r>
              <w:t>, bet arī jāpierāda konkrēta būvspeciālista vai būvdarbu veicēja “vain</w:t>
            </w:r>
            <w:r w:rsidR="00220DF8">
              <w:t>a</w:t>
            </w:r>
            <w:r>
              <w:t xml:space="preserve">”, proti, ka tieši konkrētā būvspeciālista vai būvdarbu veicēja darbības vai bezdarbības rezultātā </w:t>
            </w:r>
            <w:r w:rsidR="007B07CC">
              <w:t xml:space="preserve">personai ir radušies zaudējumi. Būvniecības procesa specifikas dēļ zaudējumi var rasties dēļ kļūdām inženierizpētes procesā, kļūdām būvprojektēšanas dokumentācijā vai kļūdām būvdarbu veikšanā. Turklāt atsevišķos posmos solidāra atbildība var rasties vairākām </w:t>
            </w:r>
            <w:r w:rsidR="007B07CC">
              <w:lastRenderedPageBreak/>
              <w:t xml:space="preserve">personām (piemēram, būvdarbu veicējs, būvdarbu vadītājs, būvuzraugs, </w:t>
            </w:r>
            <w:proofErr w:type="spellStart"/>
            <w:r w:rsidR="007B07CC">
              <w:t>autoruzraugs</w:t>
            </w:r>
            <w:proofErr w:type="spellEnd"/>
            <w:r w:rsidR="007B07CC">
              <w:t xml:space="preserve">), kas procesā var arī mainīties. Praksē “vainīgās personas” meklēšana ir laikietilpīgs un dārgs process, kā rezultātā </w:t>
            </w:r>
            <w:r w:rsidR="00220DF8">
              <w:t xml:space="preserve">zaudējumus cietusī </w:t>
            </w:r>
            <w:r w:rsidR="007B07CC">
              <w:t xml:space="preserve">personas nespēj </w:t>
            </w:r>
            <w:r w:rsidR="00220DF8">
              <w:t xml:space="preserve">efektīvi </w:t>
            </w:r>
            <w:r w:rsidR="007B07CC">
              <w:t xml:space="preserve">aizsargāt savas intereses un saņemt </w:t>
            </w:r>
            <w:r w:rsidR="00220DF8">
              <w:t xml:space="preserve">zaudējumu atlīdzinājumu. </w:t>
            </w:r>
            <w:r w:rsidR="007B07CC">
              <w:t xml:space="preserve">  </w:t>
            </w:r>
          </w:p>
          <w:p w14:paraId="3FCAAD62" w14:textId="2BDFD419" w:rsidR="00A64313" w:rsidRDefault="007B07CC" w:rsidP="007B07CC">
            <w:pPr>
              <w:pStyle w:val="ListParagraph"/>
              <w:numPr>
                <w:ilvl w:val="0"/>
                <w:numId w:val="2"/>
              </w:numPr>
              <w:jc w:val="both"/>
            </w:pPr>
            <w:r>
              <w:t xml:space="preserve">Obligātās apdrošināšanas modelis neatbilst būvniecības procesa specifikai. </w:t>
            </w:r>
            <w:r w:rsidR="00346973">
              <w:t>Būvniecības process ir ilgstošs process, tas var ilgt vairākus gadus, tai skaitā, tas var tikt pārtraukts uz laiku un tad atsākts.</w:t>
            </w:r>
            <w:r w:rsidR="00A64313">
              <w:t xml:space="preserve"> Tai skaitā būvniecības ierosinātājs pēc būvprojektēšanas dokumentācijas izstrādes var uzsākt būvdarbus tikai pēc vairākiem gadiem, kas ir nepieciešami lai īstenotu būvdarbu iepirkumu vai piesaistīt atbilstošo finansējumu. </w:t>
            </w:r>
            <w:proofErr w:type="spellStart"/>
            <w:r w:rsidR="00A64313">
              <w:t>Ģeotehniskās</w:t>
            </w:r>
            <w:proofErr w:type="spellEnd"/>
            <w:r w:rsidR="00A64313">
              <w:t xml:space="preserve"> izpētes veicējam un būvprojektēšanas veicējam var nebūt informācijas par būvdarbu uzsākšanu, kā rezultātā viņi nespēj nodrošināt apdrošināšanas līguma spēkā esamību būvdarbu veikšanas laikā. Jāatzīmē, ka Būvspeciālistu apdrošināšanas noteikumi pieļauj apdrošināšanas līguma slēgšanu uz 1 gadu, katru gadu noslēdzot jaunu apdrošināšanas līgumu.</w:t>
            </w:r>
          </w:p>
          <w:p w14:paraId="6EF51BD2" w14:textId="50BD2E2D" w:rsidR="00BC3EF6" w:rsidRDefault="00A64313" w:rsidP="00A64313">
            <w:pPr>
              <w:pStyle w:val="ListParagraph"/>
              <w:jc w:val="both"/>
            </w:pPr>
            <w:r>
              <w:t xml:space="preserve">Savukārt zaudējumi 3.personam </w:t>
            </w:r>
            <w:r w:rsidR="00220DF8">
              <w:t xml:space="preserve">faktiski </w:t>
            </w:r>
            <w:r>
              <w:t xml:space="preserve">var rasties tikai būvdarbu veikšanas procesā, pat gadījumā, ja zaudējumu cēlonis ir inženierizpētes laikā vai projektēšanas laikā pieļauta kļūda. Praksē tas nozīmē, ka starp darbību vai bezdarbību, kas ir cēlonis zaudējumiem un zaudējumu faktisko rašanās momentu var paiet vairāki gadi un šo laiku var aptvert vairāki secīgi noslēgti apdrošināšanas līgumi. </w:t>
            </w:r>
            <w:r w:rsidR="00220DF8">
              <w:t>Savukārt a</w:t>
            </w:r>
            <w:r>
              <w:t xml:space="preserve">pdrošināšanas praksē visbiežāk tiek noslēgti līgumi, kas apdrošina zaudējumus, kas ir radušies apdrošināšanas līguma darbības laikā vai pagarinātajā zaudējumu pieteikšanas periodā (parasti nepārsniedz 6 mēnešus no zaudējumu rašanās brīža) un kuru cēlonis ir </w:t>
            </w:r>
            <w:r w:rsidR="00BC3EF6">
              <w:t xml:space="preserve">neatļautā darbība vai bezdarbība, kas ir veikta tā paša līguma darbības laikā. Atsevišķos gadījumos apdrošinātāji paredz polises </w:t>
            </w:r>
            <w:proofErr w:type="spellStart"/>
            <w:r w:rsidR="00BC3EF6">
              <w:t>retroaktīvu</w:t>
            </w:r>
            <w:proofErr w:type="spellEnd"/>
            <w:r w:rsidR="00BC3EF6">
              <w:t xml:space="preserve"> darbības periodu, attiecinot to uz zaudējumiem, k</w:t>
            </w:r>
            <w:r w:rsidR="000B32F1">
              <w:t>as ir izraisīti</w:t>
            </w:r>
            <w:r w:rsidR="00BC3EF6">
              <w:t xml:space="preserve"> pirms apdrošināšanas līguma noslēgšanas (parasti ne vairāk par 6 mēnešiem). Tas nozīmē, ka šādi klasiskie apdrošināšanas līgumi būvprojektēšanas un inženierizpētes </w:t>
            </w:r>
            <w:r w:rsidR="00BC3EF6">
              <w:lastRenderedPageBreak/>
              <w:t xml:space="preserve">kļūdu gadījumā ir tikai formalitātē un </w:t>
            </w:r>
            <w:proofErr w:type="spellStart"/>
            <w:r w:rsidR="00BC3EF6">
              <w:t>t</w:t>
            </w:r>
            <w:r w:rsidR="000B32F1">
              <w:t>tie</w:t>
            </w:r>
            <w:proofErr w:type="spellEnd"/>
            <w:r w:rsidR="00BC3EF6">
              <w:t xml:space="preserve"> nespēj pildīt savu funkciju. Zaudējumi, kas rodas būvdarbu laikā un kuru iemesls ir inženierizpētes vai būvprojektēšanas kļūda faktiski nav apdrošināti. Līdzīga problēma ir konstatējama gadījumos, kad būvdarbu veicējs, būvdarbu vadītājs un būvuzraugs slēdz apdrošināšanas līgumu uz gadu un būvniecības ieceres īstenošanas laikā tie ir noslēguši vairākus secīgus apdrošināšanas līgumus. </w:t>
            </w:r>
          </w:p>
          <w:p w14:paraId="7D891933" w14:textId="77777777" w:rsidR="00BC3EF6" w:rsidRDefault="00BC3EF6" w:rsidP="00A64313">
            <w:pPr>
              <w:pStyle w:val="ListParagraph"/>
              <w:jc w:val="both"/>
            </w:pPr>
          </w:p>
          <w:p w14:paraId="27F57AC5" w14:textId="04A149FF" w:rsidR="00E21CFE" w:rsidRDefault="00BC3EF6" w:rsidP="000B3D6C">
            <w:pPr>
              <w:contextualSpacing/>
              <w:jc w:val="both"/>
              <w:rPr>
                <w:b/>
              </w:rPr>
            </w:pPr>
            <w:r w:rsidRPr="00D722BB">
              <w:rPr>
                <w:b/>
              </w:rPr>
              <w:t xml:space="preserve"> </w:t>
            </w:r>
            <w:r w:rsidR="00F44C2A" w:rsidRPr="00D722BB">
              <w:rPr>
                <w:b/>
              </w:rPr>
              <w:t>[</w:t>
            </w:r>
            <w:r w:rsidR="000B221B">
              <w:rPr>
                <w:b/>
              </w:rPr>
              <w:t>2</w:t>
            </w:r>
            <w:r w:rsidR="00F44C2A" w:rsidRPr="00D722BB">
              <w:rPr>
                <w:b/>
              </w:rPr>
              <w:t>] </w:t>
            </w:r>
            <w:r w:rsidR="000B221B">
              <w:rPr>
                <w:b/>
              </w:rPr>
              <w:t>Regulējuma mērķis un būtība</w:t>
            </w:r>
            <w:r w:rsidR="00F44C2A" w:rsidRPr="00D722BB">
              <w:rPr>
                <w:b/>
              </w:rPr>
              <w:t>:</w:t>
            </w:r>
          </w:p>
          <w:p w14:paraId="3AA0605A" w14:textId="359D36AF" w:rsidR="000B32F1" w:rsidRDefault="000B32F1" w:rsidP="000B3D6C">
            <w:pPr>
              <w:contextualSpacing/>
              <w:jc w:val="both"/>
              <w:rPr>
                <w:b/>
              </w:rPr>
            </w:pPr>
          </w:p>
          <w:p w14:paraId="6B47B72E" w14:textId="24FC28F2" w:rsidR="000B32F1" w:rsidRDefault="000B32F1" w:rsidP="000B3D6C">
            <w:pPr>
              <w:contextualSpacing/>
              <w:jc w:val="both"/>
              <w:rPr>
                <w:b/>
              </w:rPr>
            </w:pPr>
            <w:r>
              <w:rPr>
                <w:b/>
              </w:rPr>
              <w:t>[2.1] Likumprojekts “Grozījumi Būvniecības likumā”</w:t>
            </w:r>
          </w:p>
          <w:p w14:paraId="6851A254" w14:textId="77777777" w:rsidR="004634AE" w:rsidRDefault="004634AE" w:rsidP="004634AE">
            <w:pPr>
              <w:contextualSpacing/>
              <w:jc w:val="both"/>
              <w:rPr>
                <w:bCs/>
              </w:rPr>
            </w:pPr>
          </w:p>
          <w:p w14:paraId="118BDB7B" w14:textId="55ECDFD4" w:rsidR="004634AE" w:rsidRDefault="004634AE" w:rsidP="004634AE">
            <w:pPr>
              <w:contextualSpacing/>
              <w:jc w:val="both"/>
              <w:rPr>
                <w:bCs/>
              </w:rPr>
            </w:pPr>
            <w:r w:rsidRPr="004634AE">
              <w:rPr>
                <w:bCs/>
              </w:rPr>
              <w:t>Būvniecības likums daļā par atbildības regulējumu balstās uz civiltiesību pamatprincipu, ka katra persona atbild par ar sav</w:t>
            </w:r>
            <w:r>
              <w:rPr>
                <w:bCs/>
              </w:rPr>
              <w:t>as</w:t>
            </w:r>
            <w:r w:rsidRPr="004634AE">
              <w:rPr>
                <w:bCs/>
              </w:rPr>
              <w:t xml:space="preserve"> darbīb</w:t>
            </w:r>
            <w:r>
              <w:rPr>
                <w:bCs/>
              </w:rPr>
              <w:t>as</w:t>
            </w:r>
            <w:r w:rsidRPr="004634AE">
              <w:rPr>
                <w:bCs/>
              </w:rPr>
              <w:t xml:space="preserve"> vai bezdarbīb</w:t>
            </w:r>
            <w:r>
              <w:rPr>
                <w:bCs/>
              </w:rPr>
              <w:t>as</w:t>
            </w:r>
            <w:r w:rsidRPr="004634AE">
              <w:rPr>
                <w:bCs/>
              </w:rPr>
              <w:t xml:space="preserve"> </w:t>
            </w:r>
            <w:r>
              <w:rPr>
                <w:bCs/>
              </w:rPr>
              <w:t xml:space="preserve">rezultātā </w:t>
            </w:r>
            <w:r w:rsidRPr="004634AE">
              <w:rPr>
                <w:bCs/>
              </w:rPr>
              <w:t xml:space="preserve">nodarītajiem zaudējumiem un tai ir pienākums šos zaudējumus atlīdzināt (Civillikuma </w:t>
            </w:r>
            <w:r>
              <w:rPr>
                <w:bCs/>
              </w:rPr>
              <w:t>1635</w:t>
            </w:r>
            <w:r w:rsidRPr="004634AE">
              <w:rPr>
                <w:bCs/>
              </w:rPr>
              <w:t xml:space="preserve">.pants). </w:t>
            </w:r>
          </w:p>
          <w:p w14:paraId="7F59D5AB" w14:textId="77777777" w:rsidR="004634AE" w:rsidRDefault="004634AE" w:rsidP="004634AE">
            <w:pPr>
              <w:contextualSpacing/>
              <w:jc w:val="both"/>
              <w:rPr>
                <w:bCs/>
              </w:rPr>
            </w:pPr>
          </w:p>
          <w:p w14:paraId="070C9098" w14:textId="592B0F67" w:rsidR="004634AE" w:rsidRDefault="004634AE" w:rsidP="004634AE">
            <w:pPr>
              <w:contextualSpacing/>
              <w:jc w:val="both"/>
              <w:rPr>
                <w:bCs/>
              </w:rPr>
            </w:pPr>
            <w:r w:rsidRPr="004634AE">
              <w:rPr>
                <w:bCs/>
              </w:rPr>
              <w:t xml:space="preserve">Saskaņā ar Būvniecības likuma 19. panta astoto daļu būvniecības procesa dalībniekam ir pienākums šajā likumā un Civillikumā noteiktajā kārtībā atlīdzināt citiem būvniecības procesa dalībniekiem un trešajām personām tos zaudējumus, kurus viņš nodarījis ar savu darbību vai bezdarbību. Līdzīgs princips tiek nostiprināts arī likumprojektā “Grozījumi Būvniecības likumā” (VSS-698),  balstot atbildības aspektus un zaudējumu atlīdzināšanas pienākumu uz Civillikuma regulējumu. </w:t>
            </w:r>
          </w:p>
          <w:p w14:paraId="63FABFDA" w14:textId="259EFB71" w:rsidR="002545FE" w:rsidRDefault="002545FE" w:rsidP="004634AE">
            <w:pPr>
              <w:contextualSpacing/>
              <w:jc w:val="both"/>
              <w:rPr>
                <w:bCs/>
              </w:rPr>
            </w:pPr>
          </w:p>
          <w:p w14:paraId="0E981C60" w14:textId="77777777" w:rsidR="00286DC6" w:rsidRDefault="002545FE" w:rsidP="004634AE">
            <w:pPr>
              <w:contextualSpacing/>
              <w:jc w:val="both"/>
              <w:rPr>
                <w:bCs/>
              </w:rPr>
            </w:pPr>
            <w:r>
              <w:rPr>
                <w:bCs/>
              </w:rPr>
              <w:t>Lai nodrošinātu sabiedrības interešu efektīvu aizsardzību, ņemot vērā būvniecības procesa sadrumstalotu dabu, ir nepieciešams ieviest striktu atbildību par būvniecības ieceres īstenošanas procesā nodarīto kaitējumu trešās personas dzīvībai vai veselībai vai trešās personas mantai nodarītajiem zaudējumiem. Šāda striktās atbildības ieviešana ne</w:t>
            </w:r>
            <w:r w:rsidR="00D101D5">
              <w:rPr>
                <w:bCs/>
              </w:rPr>
              <w:t>ietekmē katra būvniecības ieceres īstenošanā iesaistītā būvniecības procesa dalībnieka atbildību</w:t>
            </w:r>
            <w:r w:rsidR="00286DC6">
              <w:rPr>
                <w:bCs/>
              </w:rPr>
              <w:t xml:space="preserve">, tā ir uzskatāma par instrumentu efektīvai zaudējumu atlīdzināšanai personām, kas nav iesaistītas būvniecības ieceres īstenošanā un nekādā veidā nevar ietekmēt būvniecības procesa gaitu. </w:t>
            </w:r>
          </w:p>
          <w:p w14:paraId="21B94C90" w14:textId="77777777" w:rsidR="00286DC6" w:rsidRDefault="00286DC6" w:rsidP="004634AE">
            <w:pPr>
              <w:contextualSpacing/>
              <w:jc w:val="both"/>
              <w:rPr>
                <w:bCs/>
              </w:rPr>
            </w:pPr>
          </w:p>
          <w:p w14:paraId="5F20F172" w14:textId="54A869E2" w:rsidR="002545FE" w:rsidRDefault="00286DC6" w:rsidP="004634AE">
            <w:pPr>
              <w:contextualSpacing/>
              <w:jc w:val="both"/>
              <w:rPr>
                <w:bCs/>
              </w:rPr>
            </w:pPr>
            <w:r>
              <w:rPr>
                <w:bCs/>
              </w:rPr>
              <w:t xml:space="preserve">Likumprojekts piedāvā ieviest būvniecības ierosinātāja striktu atbildību par trešajām personām nodarītajiem zaudējumiem. Vienlaicīgi būvniecības ierosinātājam ir </w:t>
            </w:r>
            <w:r>
              <w:rPr>
                <w:bCs/>
              </w:rPr>
              <w:lastRenderedPageBreak/>
              <w:t xml:space="preserve">tiesības regresa kārtībā vērsties pret būvniecības procesa dalībnieku, kura darbība vai bezdarbība ir bijusi par iemeslu zaudējumiem. </w:t>
            </w:r>
            <w:r w:rsidR="00D101D5">
              <w:rPr>
                <w:bCs/>
              </w:rPr>
              <w:t xml:space="preserve"> </w:t>
            </w:r>
          </w:p>
          <w:p w14:paraId="5BF2E123" w14:textId="0FB3D3FC" w:rsidR="00286DC6" w:rsidRDefault="00286DC6" w:rsidP="004634AE">
            <w:pPr>
              <w:contextualSpacing/>
              <w:jc w:val="both"/>
              <w:rPr>
                <w:bCs/>
              </w:rPr>
            </w:pPr>
          </w:p>
          <w:p w14:paraId="660DF455" w14:textId="77777777" w:rsidR="002C05B4" w:rsidRDefault="00286DC6" w:rsidP="004634AE">
            <w:pPr>
              <w:contextualSpacing/>
              <w:jc w:val="both"/>
              <w:rPr>
                <w:bCs/>
              </w:rPr>
            </w:pPr>
            <w:r>
              <w:rPr>
                <w:bCs/>
              </w:rPr>
              <w:t xml:space="preserve">Lai </w:t>
            </w:r>
            <w:r w:rsidR="002C05B4">
              <w:rPr>
                <w:bCs/>
              </w:rPr>
              <w:t xml:space="preserve">mazinātu iespējamās finansiālās sekas </w:t>
            </w:r>
            <w:r>
              <w:rPr>
                <w:bCs/>
              </w:rPr>
              <w:t>būvniecības ierosinātāja</w:t>
            </w:r>
            <w:r w:rsidR="002C05B4">
              <w:rPr>
                <w:bCs/>
              </w:rPr>
              <w:t xml:space="preserve">m un līdzsvarot būvniecības ierosinātāja un trešo personu interešu aizsardzību, ir izstrādāts likumprojekts “Būvniecības obligātās civiltiesiskās atbildības apdrošināšanas likums”, kas ievieš būvniecības procesā konceptuāli jaunu apdrošināšanas modeli. </w:t>
            </w:r>
          </w:p>
          <w:p w14:paraId="3C9C3650" w14:textId="77777777" w:rsidR="002C05B4" w:rsidRDefault="002C05B4" w:rsidP="004634AE">
            <w:pPr>
              <w:contextualSpacing/>
              <w:jc w:val="both"/>
              <w:rPr>
                <w:bCs/>
              </w:rPr>
            </w:pPr>
          </w:p>
          <w:p w14:paraId="0D2F39B2" w14:textId="77777777" w:rsidR="004B4A05" w:rsidRDefault="004B4A05" w:rsidP="004634AE">
            <w:pPr>
              <w:contextualSpacing/>
              <w:jc w:val="both"/>
              <w:rPr>
                <w:bCs/>
              </w:rPr>
            </w:pPr>
            <w:r>
              <w:rPr>
                <w:bCs/>
              </w:rPr>
              <w:t>Likumprojekts “Grozījumi Būvniecības likumā”:</w:t>
            </w:r>
          </w:p>
          <w:p w14:paraId="4147591E" w14:textId="55A7FB35" w:rsidR="004B4A05" w:rsidRDefault="004B4A05" w:rsidP="004B4A05">
            <w:pPr>
              <w:pStyle w:val="ListParagraph"/>
              <w:numPr>
                <w:ilvl w:val="0"/>
                <w:numId w:val="3"/>
              </w:numPr>
              <w:jc w:val="both"/>
              <w:rPr>
                <w:bCs/>
              </w:rPr>
            </w:pPr>
            <w:r>
              <w:rPr>
                <w:bCs/>
              </w:rPr>
              <w:t>ievieš būvniecības ierosinātāja atbildību par būvniecības ieceres īstenošanas rezultātā trešajām personām nodarītajiem zaudējumiem tādā apjomā, kādā tie ir apdrošināmi atbilstoši Būvniecības obligātās civiltiesiskās atbildības apdrošināšanas likumam;</w:t>
            </w:r>
          </w:p>
          <w:p w14:paraId="2D6C8B54" w14:textId="77777777" w:rsidR="004B4A05" w:rsidRDefault="004B4A05" w:rsidP="004B4A05">
            <w:pPr>
              <w:pStyle w:val="ListParagraph"/>
              <w:numPr>
                <w:ilvl w:val="0"/>
                <w:numId w:val="3"/>
              </w:numPr>
              <w:jc w:val="both"/>
              <w:rPr>
                <w:bCs/>
              </w:rPr>
            </w:pPr>
            <w:r>
              <w:rPr>
                <w:bCs/>
              </w:rPr>
              <w:t>paredz pienākumu apdrošināt savu civiltiesisko atbildību;</w:t>
            </w:r>
          </w:p>
          <w:p w14:paraId="06B80428" w14:textId="77777777" w:rsidR="00870EE8" w:rsidRDefault="004B4A05" w:rsidP="004B4A05">
            <w:pPr>
              <w:pStyle w:val="ListParagraph"/>
              <w:numPr>
                <w:ilvl w:val="0"/>
                <w:numId w:val="3"/>
              </w:numPr>
              <w:jc w:val="both"/>
              <w:rPr>
                <w:bCs/>
              </w:rPr>
            </w:pPr>
            <w:r>
              <w:rPr>
                <w:bCs/>
              </w:rPr>
              <w:t>nosaka</w:t>
            </w:r>
            <w:r w:rsidR="00870EE8">
              <w:rPr>
                <w:bCs/>
              </w:rPr>
              <w:t xml:space="preserve">, ka par zaudējumiem, kas nav apdrošināmi saskaņā ar Būvniecības obligātās civiltiesiskās atbildības apdrošināšanas likumu vai kas pārsniedz likumā noteiktos limitus, atbild būvniecības procesa dalībnieks, kura darbība vai bezdarbība ir radījusi šos zaudējumus. </w:t>
            </w:r>
          </w:p>
          <w:p w14:paraId="2079240C" w14:textId="77777777" w:rsidR="00FD27AB" w:rsidRDefault="00FD27AB" w:rsidP="00870EE8">
            <w:pPr>
              <w:jc w:val="both"/>
              <w:rPr>
                <w:bCs/>
              </w:rPr>
            </w:pPr>
          </w:p>
          <w:p w14:paraId="00D81CFA" w14:textId="281C4453" w:rsidR="00286DC6" w:rsidRPr="00870EE8" w:rsidRDefault="00FD27AB" w:rsidP="00870EE8">
            <w:pPr>
              <w:jc w:val="both"/>
              <w:rPr>
                <w:bCs/>
              </w:rPr>
            </w:pPr>
            <w:r>
              <w:rPr>
                <w:bCs/>
              </w:rPr>
              <w:t xml:space="preserve">Tāpat </w:t>
            </w:r>
            <w:r w:rsidR="00870EE8">
              <w:rPr>
                <w:bCs/>
              </w:rPr>
              <w:t xml:space="preserve">Būvniecības ierosinātājs atbild par zaudējumiem, kas ir </w:t>
            </w:r>
            <w:r w:rsidR="00F53C3F" w:rsidRPr="00870EE8">
              <w:rPr>
                <w:bCs/>
              </w:rPr>
              <w:t xml:space="preserve">atlīdzināmi saskaņā ar Būvniecības obligātās civiltiesiskās atbildības apdrošināšanas likumu,  bet </w:t>
            </w:r>
            <w:r w:rsidR="002669DD" w:rsidRPr="00870EE8">
              <w:rPr>
                <w:bCs/>
              </w:rPr>
              <w:t xml:space="preserve">apdrošināšanas atlīdzības izmaksas </w:t>
            </w:r>
            <w:r w:rsidR="00F53C3F" w:rsidRPr="00870EE8">
              <w:rPr>
                <w:bCs/>
              </w:rPr>
              <w:t xml:space="preserve">ir atteikta </w:t>
            </w:r>
            <w:r w:rsidR="002669DD" w:rsidRPr="00870EE8">
              <w:rPr>
                <w:bCs/>
              </w:rPr>
              <w:t>paša būvniecības ierosinātāja vai cita būvniecības procesa dalībnieka apdrošināšanas kārtības pārkāpum</w:t>
            </w:r>
            <w:r w:rsidR="00F53C3F" w:rsidRPr="00870EE8">
              <w:rPr>
                <w:bCs/>
              </w:rPr>
              <w:t>a dēļ</w:t>
            </w:r>
            <w:r w:rsidR="002669DD" w:rsidRPr="00870EE8">
              <w:rPr>
                <w:bCs/>
              </w:rPr>
              <w:t xml:space="preserve"> (piemēram, pieprasītās informācijas nesniegšana). </w:t>
            </w:r>
          </w:p>
          <w:p w14:paraId="521F698C" w14:textId="1A210D7B" w:rsidR="00B34B38" w:rsidRDefault="00B34B38" w:rsidP="004634AE">
            <w:pPr>
              <w:contextualSpacing/>
              <w:jc w:val="both"/>
              <w:rPr>
                <w:bCs/>
              </w:rPr>
            </w:pPr>
          </w:p>
          <w:p w14:paraId="5B6F8B94" w14:textId="77777777" w:rsidR="00870EE8" w:rsidRDefault="00317963" w:rsidP="004634AE">
            <w:pPr>
              <w:contextualSpacing/>
              <w:jc w:val="both"/>
              <w:rPr>
                <w:bCs/>
              </w:rPr>
            </w:pPr>
            <w:r>
              <w:rPr>
                <w:bCs/>
              </w:rPr>
              <w:t>Šāds regulējums ir samērīgs ar likumprojekta mērķi, proti, būvniecības obligātās apdrošināšanas mērķis ir radīt mehānismu kā ātri, efektīvi un jēgpilni atlīdzināt trešajai personai nodarītos zaudējumus, vienlaicīgi stiprinot katra būvniecības procesa dalībnieka atbildību par savu tiesību īstenošanu būvniecības ieceres realizācijas procesā</w:t>
            </w:r>
            <w:r w:rsidR="004B4A05">
              <w:rPr>
                <w:bCs/>
              </w:rPr>
              <w:t xml:space="preserve"> un nerādot nepamatotu finansiālu slogu būvniecības ieceres īstenošanā</w:t>
            </w:r>
            <w:r>
              <w:rPr>
                <w:bCs/>
              </w:rPr>
              <w:t xml:space="preserve">. </w:t>
            </w:r>
          </w:p>
          <w:p w14:paraId="03851533" w14:textId="77777777" w:rsidR="00870EE8" w:rsidRDefault="00870EE8" w:rsidP="004634AE">
            <w:pPr>
              <w:contextualSpacing/>
              <w:jc w:val="both"/>
              <w:rPr>
                <w:bCs/>
              </w:rPr>
            </w:pPr>
          </w:p>
          <w:p w14:paraId="2C01A4A5" w14:textId="77777777" w:rsidR="005E1531" w:rsidRDefault="00870EE8" w:rsidP="004634AE">
            <w:pPr>
              <w:contextualSpacing/>
              <w:jc w:val="both"/>
              <w:rPr>
                <w:bCs/>
              </w:rPr>
            </w:pPr>
            <w:r>
              <w:rPr>
                <w:bCs/>
              </w:rPr>
              <w:t>Būvniecības ierosinātāja striktas atbildības ieviešana</w:t>
            </w:r>
            <w:r w:rsidR="00317963">
              <w:rPr>
                <w:bCs/>
              </w:rPr>
              <w:t>,</w:t>
            </w:r>
            <w:r>
              <w:rPr>
                <w:bCs/>
              </w:rPr>
              <w:t xml:space="preserve"> ļauj būtiski uzlabot trešo personu un sabiedrības kopumā interešu aizsardzību, zaudējumu gadījuma vienkāršojot zaudējumu pieteikšanas un zaudējumu </w:t>
            </w:r>
            <w:r>
              <w:rPr>
                <w:bCs/>
              </w:rPr>
              <w:lastRenderedPageBreak/>
              <w:t xml:space="preserve">atlīdzināšanas procesu. </w:t>
            </w:r>
            <w:r w:rsidR="00700F38">
              <w:rPr>
                <w:bCs/>
              </w:rPr>
              <w:t>Striktās atbildības ieviešana</w:t>
            </w:r>
            <w:r>
              <w:rPr>
                <w:bCs/>
              </w:rPr>
              <w:t xml:space="preserve"> </w:t>
            </w:r>
            <w:r w:rsidR="00317963">
              <w:rPr>
                <w:bCs/>
              </w:rPr>
              <w:t xml:space="preserve"> vienkāršo zaudējumu pierādīšanas procesu, ļaujot zaudējumus pieteikt ātri, kā arī saņemt ātri atlīdzinājumu. Vienlaicīgi būvniecības ierosinātāja atbildība tiek aprobežo</w:t>
            </w:r>
            <w:r w:rsidR="00700F38">
              <w:rPr>
                <w:bCs/>
              </w:rPr>
              <w:t>ta apjomā</w:t>
            </w:r>
            <w:r w:rsidR="00FD27AB">
              <w:rPr>
                <w:bCs/>
              </w:rPr>
              <w:t xml:space="preserve">, lai neveidotu pārmērīgu finansiālu slogu. Proti, būvniecības ierosinātāja strikta atbildība nodrošina </w:t>
            </w:r>
            <w:r w:rsidR="00F275BE">
              <w:rPr>
                <w:bCs/>
              </w:rPr>
              <w:t>ātru un vienkāršu</w:t>
            </w:r>
            <w:r w:rsidR="00FD27AB">
              <w:rPr>
                <w:bCs/>
              </w:rPr>
              <w:t xml:space="preserve"> </w:t>
            </w:r>
            <w:r w:rsidR="00F275BE">
              <w:rPr>
                <w:bCs/>
              </w:rPr>
              <w:t xml:space="preserve">būtisku zaudējumu atlīdzināšanu, tādu zaudējumu atlīdzināšanu, kas atstāj būtisku ietekmi uz  trešajām personām, piemēram ārstniecības un rehabilitācijas izmaksas, izdevumi, kas ir nepieciešami trešajai personai piederošās būves drošās ekspluatācijas nodrošināšanai. </w:t>
            </w:r>
            <w:r w:rsidR="006228FA">
              <w:rPr>
                <w:bCs/>
              </w:rPr>
              <w:t xml:space="preserve">Pārējos zaudējumus </w:t>
            </w:r>
            <w:r w:rsidR="005E1531">
              <w:rPr>
                <w:bCs/>
              </w:rPr>
              <w:t xml:space="preserve">atlīdzina civillikumā noteiktajā kārtībā, vēršoties pret to būvniecības procesa dalībnieku, kurš zaudējumus ir radījis, veicot profesionālos pienākumus (darbība vai bezdarbība). </w:t>
            </w:r>
          </w:p>
          <w:p w14:paraId="2A5FFC92" w14:textId="62EE1E23" w:rsidR="005E1531" w:rsidRDefault="005E1531" w:rsidP="004634AE">
            <w:pPr>
              <w:contextualSpacing/>
              <w:jc w:val="both"/>
              <w:rPr>
                <w:bCs/>
              </w:rPr>
            </w:pPr>
          </w:p>
          <w:p w14:paraId="64072178" w14:textId="47D0C768" w:rsidR="00112EDC" w:rsidRDefault="00112EDC" w:rsidP="004634AE">
            <w:pPr>
              <w:contextualSpacing/>
              <w:jc w:val="both"/>
              <w:rPr>
                <w:bCs/>
              </w:rPr>
            </w:pPr>
            <w:r>
              <w:rPr>
                <w:bCs/>
              </w:rPr>
              <w:t xml:space="preserve">Striktas atbildības apjoma ierobežojums ir izvēlēts, balstoties uz </w:t>
            </w:r>
            <w:r w:rsidR="0017317F" w:rsidRPr="0017317F">
              <w:rPr>
                <w:bCs/>
              </w:rPr>
              <w:t>Sauszemes transportlīdzekļu īpašnieku civiltiesiskās atbildības obligātās apdrošināšanas</w:t>
            </w:r>
            <w:r w:rsidR="0017317F">
              <w:rPr>
                <w:bCs/>
              </w:rPr>
              <w:t xml:space="preserve"> (OCTA)</w:t>
            </w:r>
            <w:r w:rsidR="0017317F" w:rsidRPr="0017317F">
              <w:rPr>
                <w:bCs/>
              </w:rPr>
              <w:t xml:space="preserve"> likum</w:t>
            </w:r>
            <w:r w:rsidR="0017317F">
              <w:rPr>
                <w:bCs/>
              </w:rPr>
              <w:t>a</w:t>
            </w:r>
            <w:r>
              <w:rPr>
                <w:bCs/>
              </w:rPr>
              <w:t xml:space="preserve"> regulējumu un OCTA</w:t>
            </w:r>
            <w:r w:rsidR="0017317F">
              <w:rPr>
                <w:bCs/>
              </w:rPr>
              <w:t xml:space="preserve"> jomā</w:t>
            </w:r>
            <w:r>
              <w:rPr>
                <w:bCs/>
              </w:rPr>
              <w:t xml:space="preserve"> izveidojušos judikatūru un zaudējumu atlīdzināšanas principiem. Būvniecības ierosinātāja strikta atbildība savā būtībā ir ļoti līdzīga autotransporta līdzekļa īpašnieka striktai atbildībai par zaudējumiem, kurus nodara, vadot viņa īpašumā esošu transportlīdzekli. </w:t>
            </w:r>
            <w:r w:rsidR="0017317F">
              <w:rPr>
                <w:bCs/>
              </w:rPr>
              <w:t xml:space="preserve">Ņemot vērā, ka OCTA regulējums ir aprobēts Eiropas Savienības dalībvalstīs, tas ir pilnveidots, balstoties uz Eiropas Savienības judikatūras atziņām, tai skaitā attiecībā uz personas dzīvībai un veselībai nodarītā kaitējuma </w:t>
            </w:r>
            <w:r w:rsidR="003402D9">
              <w:rPr>
                <w:bCs/>
              </w:rPr>
              <w:t xml:space="preserve">novērtēšanas un </w:t>
            </w:r>
            <w:r w:rsidR="0017317F">
              <w:rPr>
                <w:bCs/>
              </w:rPr>
              <w:t>atlīdzināšan</w:t>
            </w:r>
            <w:r w:rsidR="003402D9">
              <w:rPr>
                <w:bCs/>
              </w:rPr>
              <w:t>as principiem</w:t>
            </w:r>
            <w:r w:rsidR="0017317F">
              <w:rPr>
                <w:bCs/>
              </w:rPr>
              <w:t xml:space="preserve">, </w:t>
            </w:r>
            <w:r w:rsidR="003402D9">
              <w:rPr>
                <w:bCs/>
              </w:rPr>
              <w:t xml:space="preserve">būvniecības obligātās civiltiesiskās atbildības apdrošināšanas regulējuma balstīšana uz OCTA regulējumu veicinās regulējuma kvalitāti un efektīvu piemērošanu. Atlīdzinājumam par cilvēka dzīvībai vai veselībai nodarīto kaitējumu ir jābūt vienādam neatkarīgi no tā, kādā procesā šīs kaitējums ir radies. </w:t>
            </w:r>
          </w:p>
          <w:p w14:paraId="0ED1E8F7" w14:textId="77777777" w:rsidR="00112EDC" w:rsidRDefault="00112EDC" w:rsidP="004634AE">
            <w:pPr>
              <w:contextualSpacing/>
              <w:jc w:val="both"/>
              <w:rPr>
                <w:bCs/>
              </w:rPr>
            </w:pPr>
          </w:p>
          <w:p w14:paraId="7B945268" w14:textId="77777777" w:rsidR="006D1235" w:rsidRDefault="005E1531" w:rsidP="004634AE">
            <w:pPr>
              <w:contextualSpacing/>
              <w:jc w:val="both"/>
              <w:rPr>
                <w:bCs/>
              </w:rPr>
            </w:pPr>
            <w:r>
              <w:rPr>
                <w:bCs/>
              </w:rPr>
              <w:t>Jāatzīst, ka likumprojekta regulējum</w:t>
            </w:r>
            <w:r w:rsidR="00B44332">
              <w:rPr>
                <w:bCs/>
              </w:rPr>
              <w:t xml:space="preserve">ā ietvertā būvniecības ierosinātāja strikta atbildība </w:t>
            </w:r>
            <w:r>
              <w:rPr>
                <w:bCs/>
              </w:rPr>
              <w:t xml:space="preserve">aptver tādus zaudējumu veidus un zaudējumu apjomu, kas ir </w:t>
            </w:r>
            <w:r w:rsidR="00B44332">
              <w:rPr>
                <w:bCs/>
              </w:rPr>
              <w:t>“raksturīgi” normālām būvniecības procesam</w:t>
            </w:r>
            <w:r w:rsidR="006D1235">
              <w:rPr>
                <w:bCs/>
              </w:rPr>
              <w:t xml:space="preserve">, tā var nenodrošināt pilnu trešajām personām nodarīto zaudējumu atlīdzināšanu gadījumos, kad ir liels cietušo skaits (piemēram, Zolitūdes traģēdija). </w:t>
            </w:r>
            <w:r w:rsidR="003402D9">
              <w:rPr>
                <w:bCs/>
              </w:rPr>
              <w:t>Taču s</w:t>
            </w:r>
            <w:r w:rsidR="00112EDC">
              <w:rPr>
                <w:bCs/>
              </w:rPr>
              <w:t>triktās atbildības ieviešana bez apjoma ierobežojumiem</w:t>
            </w:r>
            <w:r w:rsidR="003402D9">
              <w:rPr>
                <w:bCs/>
              </w:rPr>
              <w:t>, aptverot visus iespējamos zaudējumus, arī tādus, kuru iespējamība ir maza</w:t>
            </w:r>
            <w:r w:rsidR="006D1235">
              <w:rPr>
                <w:bCs/>
              </w:rPr>
              <w:t xml:space="preserve">, veidos nesamērīgu finansiālu slogu būvniecības ierosinātājam un būtiski kavēs jauno </w:t>
            </w:r>
            <w:r w:rsidR="006D1235">
              <w:rPr>
                <w:bCs/>
              </w:rPr>
              <w:lastRenderedPageBreak/>
              <w:t xml:space="preserve">būvju būvniecību un esošo būvju pārbūvi, atjaunošanu un restaurāciju. Rezultātā var pasliktināties esošo būvju stāvoklis un var rasties daudz lielāks sabiedrības interešu apdraudējums. </w:t>
            </w:r>
          </w:p>
          <w:p w14:paraId="48A6A7B5" w14:textId="77777777" w:rsidR="006D1235" w:rsidRDefault="006D1235" w:rsidP="004634AE">
            <w:pPr>
              <w:contextualSpacing/>
              <w:jc w:val="both"/>
              <w:rPr>
                <w:bCs/>
              </w:rPr>
            </w:pPr>
          </w:p>
          <w:p w14:paraId="1B881D04" w14:textId="5FBAFC3D" w:rsidR="00317963" w:rsidRDefault="006D1235" w:rsidP="004634AE">
            <w:pPr>
              <w:contextualSpacing/>
              <w:jc w:val="both"/>
              <w:rPr>
                <w:bCs/>
              </w:rPr>
            </w:pPr>
            <w:r>
              <w:rPr>
                <w:bCs/>
              </w:rPr>
              <w:t xml:space="preserve">Jāņem vērā, ka striktās atbildības paplašināšana </w:t>
            </w:r>
            <w:r w:rsidR="00317963" w:rsidRPr="00317963">
              <w:rPr>
                <w:bCs/>
              </w:rPr>
              <w:t xml:space="preserve">varētu mazināt būvniecības procesa dalībnieku atbildības sajutu, atstājot negatīvu ietekmi uz </w:t>
            </w:r>
            <w:r w:rsidR="00317963">
              <w:rPr>
                <w:bCs/>
              </w:rPr>
              <w:t>profesionālo pienākumu izpildes kvalitāti.</w:t>
            </w:r>
          </w:p>
          <w:p w14:paraId="236B940B" w14:textId="711B2257" w:rsidR="00954DEB" w:rsidRDefault="00954DEB" w:rsidP="004634AE">
            <w:pPr>
              <w:contextualSpacing/>
              <w:jc w:val="both"/>
              <w:rPr>
                <w:bCs/>
              </w:rPr>
            </w:pPr>
          </w:p>
          <w:p w14:paraId="39015439" w14:textId="729C5091" w:rsidR="00954DEB" w:rsidRDefault="00954DEB" w:rsidP="004634AE">
            <w:pPr>
              <w:contextualSpacing/>
              <w:jc w:val="both"/>
              <w:rPr>
                <w:bCs/>
              </w:rPr>
            </w:pPr>
            <w:r w:rsidRPr="00954DEB">
              <w:rPr>
                <w:bCs/>
              </w:rPr>
              <w:t>Būvniecības ierosinātājs ir persona, no kuras tiešā veidā ir atkarīgs būvniecības process. Tā nosaka plānotās būves raksturu, finansē būvniecības procesu, izvēlas būvniecības ieceres īstenošanai nepieciešamos procesa dalībniekus, noslēdzot ar tiem civiltiesiskus darījums un pieņem lēmumus attiecībā uz ieceres īstenošanas aspektiem, šādi iegūstot iespēju lielā mērā ietekmēt būvniecības procesa norisi.</w:t>
            </w:r>
            <w:r>
              <w:rPr>
                <w:bCs/>
              </w:rPr>
              <w:t xml:space="preserve"> Būvniecības iecere tiek īstenota tā labā, attiecīgi būvniecības ierosinātājs uzņemas atbildību par trešajām personām nodarītajiem zaudējumiem. </w:t>
            </w:r>
          </w:p>
          <w:p w14:paraId="634FB3D0" w14:textId="03B20EBA" w:rsidR="00BF09EF" w:rsidRDefault="00BF09EF" w:rsidP="004634AE">
            <w:pPr>
              <w:contextualSpacing/>
              <w:jc w:val="both"/>
              <w:rPr>
                <w:bCs/>
              </w:rPr>
            </w:pPr>
          </w:p>
          <w:p w14:paraId="183CF75A" w14:textId="7F312B0E" w:rsidR="00317963" w:rsidRPr="00E151E1" w:rsidRDefault="0007781C" w:rsidP="004634AE">
            <w:pPr>
              <w:contextualSpacing/>
              <w:jc w:val="both"/>
              <w:rPr>
                <w:bCs/>
                <w:i/>
                <w:iCs/>
              </w:rPr>
            </w:pPr>
            <w:r w:rsidRPr="0007781C">
              <w:rPr>
                <w:b/>
              </w:rPr>
              <w:t xml:space="preserve">[2.2.] </w:t>
            </w:r>
            <w:r w:rsidR="00E151E1" w:rsidRPr="0007781C">
              <w:rPr>
                <w:b/>
              </w:rPr>
              <w:t>Likumprojekts Būvniecības obligātās civiltiesiskās atbildības apdrošināšana</w:t>
            </w:r>
          </w:p>
          <w:p w14:paraId="5D7F4C03" w14:textId="77777777" w:rsidR="00A10D61" w:rsidRDefault="00A10D61" w:rsidP="004634AE">
            <w:pPr>
              <w:contextualSpacing/>
              <w:jc w:val="both"/>
              <w:rPr>
                <w:bCs/>
              </w:rPr>
            </w:pPr>
          </w:p>
          <w:p w14:paraId="5D3BEEAA" w14:textId="2374447D" w:rsidR="00AC3295" w:rsidRDefault="00A10D61" w:rsidP="004634AE">
            <w:pPr>
              <w:contextualSpacing/>
              <w:jc w:val="both"/>
              <w:rPr>
                <w:bCs/>
              </w:rPr>
            </w:pPr>
            <w:r>
              <w:rPr>
                <w:bCs/>
              </w:rPr>
              <w:t>Civiltiesiskās atbildības apdrošināšan</w:t>
            </w:r>
            <w:r w:rsidR="00AC3295">
              <w:rPr>
                <w:bCs/>
              </w:rPr>
              <w:t>a</w:t>
            </w:r>
            <w:r>
              <w:rPr>
                <w:bCs/>
              </w:rPr>
              <w:t xml:space="preserve"> ir apspriežam</w:t>
            </w:r>
            <w:r w:rsidR="00AC3295">
              <w:rPr>
                <w:bCs/>
              </w:rPr>
              <w:t>a</w:t>
            </w:r>
            <w:r>
              <w:rPr>
                <w:bCs/>
              </w:rPr>
              <w:t xml:space="preserve"> saskaņā ar Apdrošināša</w:t>
            </w:r>
            <w:r w:rsidR="00AC3295">
              <w:rPr>
                <w:bCs/>
              </w:rPr>
              <w:t>nas un pārapdrošināšanas likumu un Apdrošināšanas līguma likumu, kas satur vispārīgo regulējumu apdrošināšanas jomā. Abu likumu regulējums ir piemērojams tiktāl, ciktāl tas nav pretrunā ar Būvniecības obligātās civiltiesiskās atbildības apdrošināšanas likumprojekta regulējumu, kas ir uzskatāms par speciālu tiesību aktu.</w:t>
            </w:r>
          </w:p>
          <w:p w14:paraId="3ECFBE83" w14:textId="77777777" w:rsidR="00AC3295" w:rsidRDefault="00AC3295" w:rsidP="004634AE">
            <w:pPr>
              <w:contextualSpacing/>
              <w:jc w:val="both"/>
              <w:rPr>
                <w:bCs/>
              </w:rPr>
            </w:pPr>
          </w:p>
          <w:p w14:paraId="05F0C229" w14:textId="251C8FB4" w:rsidR="00E21CFE" w:rsidRDefault="00F44C2A" w:rsidP="00826446">
            <w:pPr>
              <w:contextualSpacing/>
              <w:jc w:val="both"/>
              <w:rPr>
                <w:b/>
              </w:rPr>
            </w:pPr>
            <w:r w:rsidRPr="00D722BB">
              <w:rPr>
                <w:b/>
              </w:rPr>
              <w:t xml:space="preserve">[1] </w:t>
            </w:r>
            <w:r w:rsidR="00826446">
              <w:rPr>
                <w:b/>
              </w:rPr>
              <w:t>Apdrošināšanas koncepts</w:t>
            </w:r>
          </w:p>
          <w:p w14:paraId="28E3CE95" w14:textId="4678ED31" w:rsidR="00AC6A32" w:rsidRDefault="00AC6A32" w:rsidP="00826446">
            <w:pPr>
              <w:contextualSpacing/>
              <w:jc w:val="both"/>
              <w:rPr>
                <w:b/>
              </w:rPr>
            </w:pPr>
          </w:p>
          <w:p w14:paraId="336ACC82" w14:textId="47C99355" w:rsidR="007B678A" w:rsidRDefault="00AC6A32" w:rsidP="00826446">
            <w:pPr>
              <w:contextualSpacing/>
              <w:jc w:val="both"/>
              <w:rPr>
                <w:bCs/>
              </w:rPr>
            </w:pPr>
            <w:r>
              <w:rPr>
                <w:bCs/>
              </w:rPr>
              <w:t xml:space="preserve">Likumprojekts paredz ieviest obligātu civiltiesiskās atbildības apdrošināšanu būvniecības </w:t>
            </w:r>
            <w:r w:rsidR="007B678A">
              <w:rPr>
                <w:bCs/>
              </w:rPr>
              <w:t>procesā</w:t>
            </w:r>
            <w:r w:rsidR="00E151E1">
              <w:rPr>
                <w:bCs/>
              </w:rPr>
              <w:t>. Ņemot vērā, ka likumprojekts “Grozījumi Būvniecības likumā” ievieš būvniecības ierosinātāja striktu atbildību par trešajām personām nodarītajiem zaudējumiem</w:t>
            </w:r>
            <w:r w:rsidR="007B678A">
              <w:rPr>
                <w:bCs/>
              </w:rPr>
              <w:t>,</w:t>
            </w:r>
            <w:r w:rsidR="00E151E1">
              <w:rPr>
                <w:bCs/>
              </w:rPr>
              <w:t xml:space="preserve"> būvniecības obligātā civiltiesiskās atbildības apdrošināšana faktiski apdrošinās visus zaudējumus, kas trešajām personām būs radušās cēloņsakarībā ar būvniecības ieceres īstenošanu</w:t>
            </w:r>
            <w:r w:rsidR="00DD5F03">
              <w:rPr>
                <w:bCs/>
              </w:rPr>
              <w:t xml:space="preserve"> neatkarīgi no tā, kura būvniecības procesa dalībnieka rīcības (darbības vai bezdarbības)  rezultātā šie zaudējumi ir radušies. </w:t>
            </w:r>
            <w:r w:rsidR="007B678A">
              <w:rPr>
                <w:bCs/>
              </w:rPr>
              <w:t xml:space="preserve"> Proti </w:t>
            </w:r>
            <w:r w:rsidR="00DD5F03">
              <w:rPr>
                <w:bCs/>
              </w:rPr>
              <w:t>būvniecības obligātā civiltiesiskās atbildības apdrošināšana</w:t>
            </w:r>
            <w:r w:rsidR="007B678A">
              <w:rPr>
                <w:bCs/>
              </w:rPr>
              <w:t xml:space="preserve"> aptvers </w:t>
            </w:r>
            <w:r w:rsidR="002D026B">
              <w:rPr>
                <w:bCs/>
              </w:rPr>
              <w:t xml:space="preserve">zaudējumus, kuru iemesls ir </w:t>
            </w:r>
            <w:r w:rsidR="007B678A">
              <w:rPr>
                <w:bCs/>
              </w:rPr>
              <w:t xml:space="preserve">inženierizpētes veicēja, </w:t>
            </w:r>
            <w:r w:rsidR="002D026B">
              <w:rPr>
                <w:bCs/>
              </w:rPr>
              <w:lastRenderedPageBreak/>
              <w:t>būvprojekta izstrādātāj</w:t>
            </w:r>
            <w:r w:rsidR="00DD5F03">
              <w:rPr>
                <w:bCs/>
              </w:rPr>
              <w:t>a</w:t>
            </w:r>
            <w:r w:rsidR="002D026B">
              <w:rPr>
                <w:bCs/>
              </w:rPr>
              <w:t>, būvprojekta ekspertīzes veicēj</w:t>
            </w:r>
            <w:r w:rsidR="00DD5F03">
              <w:rPr>
                <w:bCs/>
              </w:rPr>
              <w:t>a</w:t>
            </w:r>
            <w:r w:rsidR="002D026B">
              <w:rPr>
                <w:bCs/>
              </w:rPr>
              <w:t>, būvdarbu veicēj</w:t>
            </w:r>
            <w:r w:rsidR="00DD5F03">
              <w:rPr>
                <w:bCs/>
              </w:rPr>
              <w:t>a</w:t>
            </w:r>
            <w:r w:rsidR="002D026B">
              <w:rPr>
                <w:bCs/>
              </w:rPr>
              <w:t>, būvuzraudzības veicēj</w:t>
            </w:r>
            <w:r w:rsidR="00DD5F03">
              <w:rPr>
                <w:bCs/>
              </w:rPr>
              <w:t>a</w:t>
            </w:r>
            <w:r w:rsidR="002D026B">
              <w:rPr>
                <w:bCs/>
              </w:rPr>
              <w:t xml:space="preserve"> darbība vai bezdarbība</w:t>
            </w:r>
            <w:r w:rsidR="007B678A">
              <w:rPr>
                <w:bCs/>
              </w:rPr>
              <w:t>. Tieši minētie būvniecības procesa dalībnieki ar savu darbību vai bezdarbību var nodarīt kaitējumu trešās personas dzīvībai, veselībai vai radīt finansiālus zaudējumus</w:t>
            </w:r>
            <w:r w:rsidR="00DD5F03">
              <w:rPr>
                <w:bCs/>
              </w:rPr>
              <w:t xml:space="preserve"> trešās personas mantai</w:t>
            </w:r>
            <w:r w:rsidR="007B678A">
              <w:rPr>
                <w:bCs/>
              </w:rPr>
              <w:t xml:space="preserve">. </w:t>
            </w:r>
          </w:p>
          <w:p w14:paraId="7849DF41" w14:textId="77777777" w:rsidR="00943E00" w:rsidRDefault="00943E00" w:rsidP="00826446">
            <w:pPr>
              <w:contextualSpacing/>
              <w:jc w:val="both"/>
              <w:rPr>
                <w:bCs/>
              </w:rPr>
            </w:pPr>
          </w:p>
          <w:p w14:paraId="6F9DE1FF" w14:textId="77777777" w:rsidR="00090FE1" w:rsidRDefault="00090FE1" w:rsidP="00023B8C">
            <w:pPr>
              <w:contextualSpacing/>
              <w:jc w:val="both"/>
              <w:rPr>
                <w:bCs/>
              </w:rPr>
            </w:pPr>
            <w:r>
              <w:rPr>
                <w:bCs/>
              </w:rPr>
              <w:t xml:space="preserve">Būvniecības obligātās civiltiesiskās atbildības ietvaros tiek apdrošināti zaudējumi, kas rodas būvdarbu laikā un kuriem ir cēloniskais sakars ar būvlaukumā veiktajiem būvdarbiem, neatkarīgi no tā, kad ir veikta darbība vai bezdarbība, kas ir bijusi iemesls nodarītajiem zaudējumiem. </w:t>
            </w:r>
          </w:p>
          <w:p w14:paraId="669CC1DE" w14:textId="77777777" w:rsidR="00090FE1" w:rsidRDefault="00090FE1" w:rsidP="00826446">
            <w:pPr>
              <w:contextualSpacing/>
              <w:jc w:val="both"/>
              <w:rPr>
                <w:bCs/>
              </w:rPr>
            </w:pPr>
          </w:p>
          <w:p w14:paraId="4968E1A3" w14:textId="5529F134" w:rsidR="00983AC9" w:rsidRDefault="00676761" w:rsidP="00023B8C">
            <w:pPr>
              <w:contextualSpacing/>
              <w:jc w:val="both"/>
              <w:rPr>
                <w:bCs/>
              </w:rPr>
            </w:pPr>
            <w:r>
              <w:rPr>
                <w:b/>
              </w:rPr>
              <w:t>[2] Apdrošināšanas līguma noslēgšana</w:t>
            </w:r>
            <w:r w:rsidR="00571804">
              <w:rPr>
                <w:b/>
              </w:rPr>
              <w:t>s kārtība</w:t>
            </w:r>
            <w:r>
              <w:rPr>
                <w:b/>
              </w:rPr>
              <w:t xml:space="preserve"> un termiņš. </w:t>
            </w:r>
            <w:r w:rsidR="00090FE1">
              <w:rPr>
                <w:bCs/>
              </w:rPr>
              <w:t xml:space="preserve">Būvniecības process sastāv no 4 posmiem. Pirmais posms ir būvniecības ieceres plānošana. Šajā posmā tiek veikti būvniecības ieceres sagatavošanas darbi, tai skaitā </w:t>
            </w:r>
            <w:proofErr w:type="spellStart"/>
            <w:r w:rsidR="00090FE1">
              <w:rPr>
                <w:bCs/>
              </w:rPr>
              <w:t>priekšizpēte</w:t>
            </w:r>
            <w:proofErr w:type="spellEnd"/>
            <w:r w:rsidR="00090FE1">
              <w:rPr>
                <w:bCs/>
              </w:rPr>
              <w:t xml:space="preserve"> (ģeodēziskie darbi, esošās ēkas tehniskā apsekošana). Tiek gatavot</w:t>
            </w:r>
            <w:r w:rsidR="007E739A">
              <w:rPr>
                <w:bCs/>
              </w:rPr>
              <w:t>s būvniecības ieceres koncepts, tai skaitā ar būvniecības ieceres īstenošanu saistītie riski un ietekme uz robežojošos apbūvi. Otrais posms ir būvprojekta izstrāde</w:t>
            </w:r>
            <w:r w:rsidR="00CB0951">
              <w:rPr>
                <w:bCs/>
              </w:rPr>
              <w:t xml:space="preserve">, šajā posmā tiek rādīta izvērsta būvprojektēšanas dokumentācija. Pirmajā un otrajā posmā būvniecības procesa dalībnieku veiktās darbības vai bezdarbība </w:t>
            </w:r>
            <w:r w:rsidR="004D7792">
              <w:rPr>
                <w:bCs/>
              </w:rPr>
              <w:t xml:space="preserve">pati par sevi nevar radīt kaitējumu trešās personas dzīvībai vai veselībai vai zaudējumus trešās personas īpašumam, taču nekvalitatīvi sniegts pakalpojumus un kļūdas sagatavotajos </w:t>
            </w:r>
            <w:proofErr w:type="spellStart"/>
            <w:r w:rsidR="004D7792">
              <w:rPr>
                <w:bCs/>
              </w:rPr>
              <w:t>priekšizpētes</w:t>
            </w:r>
            <w:proofErr w:type="spellEnd"/>
            <w:r w:rsidR="004D7792">
              <w:rPr>
                <w:bCs/>
              </w:rPr>
              <w:t xml:space="preserve"> vai būvprojekta dokumentos var būt iemesls zaudējumu rašanai trešajā aktīvajā būvniecības ieceres </w:t>
            </w:r>
            <w:r w:rsidR="009B66D0">
              <w:rPr>
                <w:bCs/>
              </w:rPr>
              <w:t>īstenošanas posmā</w:t>
            </w:r>
            <w:r w:rsidR="00983AC9">
              <w:rPr>
                <w:bCs/>
              </w:rPr>
              <w:t xml:space="preserve"> - </w:t>
            </w:r>
            <w:r w:rsidR="009B66D0">
              <w:rPr>
                <w:bCs/>
              </w:rPr>
              <w:t xml:space="preserve"> būvdarbos. </w:t>
            </w:r>
            <w:r w:rsidR="00983AC9">
              <w:rPr>
                <w:bCs/>
              </w:rPr>
              <w:t xml:space="preserve">Zaudējumu rašanas iemesls var būt arī paša būvdarbu veicēja darbība vai bezdarbība. </w:t>
            </w:r>
          </w:p>
          <w:p w14:paraId="141B1206" w14:textId="6D8F2A79" w:rsidR="00983AC9" w:rsidRDefault="00983AC9" w:rsidP="00023B8C">
            <w:pPr>
              <w:contextualSpacing/>
              <w:jc w:val="both"/>
              <w:rPr>
                <w:bCs/>
              </w:rPr>
            </w:pPr>
          </w:p>
          <w:p w14:paraId="285D49F0" w14:textId="4F6F415F" w:rsidR="00983AC9" w:rsidRDefault="00983AC9" w:rsidP="00023B8C">
            <w:pPr>
              <w:contextualSpacing/>
              <w:jc w:val="both"/>
              <w:rPr>
                <w:bCs/>
              </w:rPr>
            </w:pPr>
            <w:r>
              <w:rPr>
                <w:bCs/>
              </w:rPr>
              <w:t xml:space="preserve">Ņemot vērā, ka kaitējumu trešās personas dzīvībai un veselībai, kā arī zaudējumi trešās personas mantai var rasties tikai būvdarbu veikšanas posmā, bet iemesls šiem zaudējumiem var būt jebkurā būvniecības ieceres īstenošanas posmā būvniecības procesa dalībnieka pieļautie </w:t>
            </w:r>
            <w:r w:rsidR="00EE3EFA">
              <w:rPr>
                <w:bCs/>
              </w:rPr>
              <w:t xml:space="preserve">pārkāpumi, apdrošināšanas līgumu noslēdz </w:t>
            </w:r>
            <w:r w:rsidR="00EE3EFA" w:rsidRPr="00EE3EFA">
              <w:rPr>
                <w:bCs/>
                <w:u w:val="single"/>
              </w:rPr>
              <w:t>pirms būvdarbu uzsākšanas</w:t>
            </w:r>
            <w:r w:rsidR="00EE3EFA">
              <w:rPr>
                <w:bCs/>
              </w:rPr>
              <w:t xml:space="preserve"> (būvatļaujas gadījumā pirms atzīmes izdarīšanas būvatļauj</w:t>
            </w:r>
            <w:r w:rsidR="00B81D1A">
              <w:rPr>
                <w:bCs/>
              </w:rPr>
              <w:t>ā</w:t>
            </w:r>
            <w:r w:rsidR="00EE3EFA">
              <w:rPr>
                <w:bCs/>
              </w:rPr>
              <w:t xml:space="preserve"> par būvdarbu uzsākšanas nosacījumu izpildi</w:t>
            </w:r>
            <w:r w:rsidR="00B81D1A">
              <w:rPr>
                <w:bCs/>
              </w:rPr>
              <w:t xml:space="preserve">). Šajā brīdī ir zināmi būvniecības procesa dalībnieki, kas ir piedalījušies būvniecības ieceres plānošanā un </w:t>
            </w:r>
            <w:proofErr w:type="spellStart"/>
            <w:r w:rsidR="00B81D1A">
              <w:rPr>
                <w:bCs/>
              </w:rPr>
              <w:t>priekšizpētes</w:t>
            </w:r>
            <w:proofErr w:type="spellEnd"/>
            <w:r w:rsidR="00B81D1A">
              <w:rPr>
                <w:bCs/>
              </w:rPr>
              <w:t xml:space="preserve"> darbu veikšanā, būvprojekta izstrādē, kā arī ir zināms būvdarbu veicējs, līdz ar to, apdrošinātājam ir iespēja iegūt objektīvu un vispusīgu informāciju par</w:t>
            </w:r>
            <w:r w:rsidR="00A2373D">
              <w:rPr>
                <w:bCs/>
              </w:rPr>
              <w:t xml:space="preserve"> attiecīgās </w:t>
            </w:r>
            <w:r w:rsidR="00A2373D">
              <w:rPr>
                <w:bCs/>
              </w:rPr>
              <w:lastRenderedPageBreak/>
              <w:t xml:space="preserve">ieceres īstenošanas aspektiem, lai novērtētu zaudējumu rašanās risku un iespējamo zaudējumu apjomu. </w:t>
            </w:r>
          </w:p>
          <w:p w14:paraId="7A2BC93A" w14:textId="34B7F683" w:rsidR="00A2373D" w:rsidRDefault="00A2373D" w:rsidP="00023B8C">
            <w:pPr>
              <w:contextualSpacing/>
              <w:jc w:val="both"/>
              <w:rPr>
                <w:bCs/>
              </w:rPr>
            </w:pPr>
          </w:p>
          <w:p w14:paraId="1078DD54" w14:textId="08723D4A" w:rsidR="00E00984" w:rsidRDefault="00E00984" w:rsidP="00023B8C">
            <w:pPr>
              <w:contextualSpacing/>
              <w:jc w:val="both"/>
              <w:rPr>
                <w:bCs/>
              </w:rPr>
            </w:pPr>
            <w:r>
              <w:rPr>
                <w:bCs/>
              </w:rPr>
              <w:t xml:space="preserve">Apdrošināšanas līgumu slēdz par katru būvniecības ieceri, izņemot tādu būvju būvniecību, kurai nav nepieciešama būvniecības ieceres akceptēšana. </w:t>
            </w:r>
          </w:p>
          <w:p w14:paraId="2A66FF4E" w14:textId="77777777" w:rsidR="00E00984" w:rsidRDefault="00E00984" w:rsidP="00023B8C">
            <w:pPr>
              <w:contextualSpacing/>
              <w:jc w:val="both"/>
              <w:rPr>
                <w:bCs/>
              </w:rPr>
            </w:pPr>
          </w:p>
          <w:p w14:paraId="402E1958" w14:textId="54C52255" w:rsidR="00983AC9" w:rsidRDefault="00816555" w:rsidP="00023B8C">
            <w:pPr>
              <w:contextualSpacing/>
              <w:jc w:val="both"/>
              <w:rPr>
                <w:bCs/>
              </w:rPr>
            </w:pPr>
            <w:r>
              <w:rPr>
                <w:bCs/>
              </w:rPr>
              <w:t>Apdrošināmi ir zaudējumi, kas ir radušies būvdarbu laikā, kā arī normatīvajā regulējumā noteiktajā minimālā garantijas laikā. Visbiežāk zaudējumi trešajām personām rodas būvdarbu laikā saistībā ar būvlaukumā veiktajām darbībām. Taču nereti defekti atklājas tikai garantijas laikā. Arī garantijas laikā atklājušies defekti var radīt kaitējumu trešās personas dzīvībai vai veselībai vai zaudējumus trešās personas mantai</w:t>
            </w:r>
            <w:r w:rsidR="007E5B61">
              <w:rPr>
                <w:bCs/>
              </w:rPr>
              <w:t xml:space="preserve"> (piemēram, karstās ūdens caurules plīsums). Likumprojekts paredz, ka apdrošināšanas līgumam ir jābūt spēkā būvdarbu laikā un normatīvajos aktos noteiktā</w:t>
            </w:r>
            <w:r w:rsidR="00D76042">
              <w:rPr>
                <w:bCs/>
              </w:rPr>
              <w:t>s</w:t>
            </w:r>
            <w:r w:rsidR="007E5B61">
              <w:rPr>
                <w:bCs/>
              </w:rPr>
              <w:t xml:space="preserve"> minimālā</w:t>
            </w:r>
            <w:r w:rsidR="00D76042">
              <w:rPr>
                <w:bCs/>
              </w:rPr>
              <w:t xml:space="preserve">s garantijas laikā. </w:t>
            </w:r>
          </w:p>
          <w:p w14:paraId="29C30074" w14:textId="38F5395C" w:rsidR="005035F2" w:rsidRDefault="005035F2" w:rsidP="00023B8C">
            <w:pPr>
              <w:contextualSpacing/>
              <w:jc w:val="both"/>
              <w:rPr>
                <w:bCs/>
              </w:rPr>
            </w:pPr>
          </w:p>
          <w:p w14:paraId="32A64262" w14:textId="291BE98B" w:rsidR="005035F2" w:rsidRDefault="005035F2" w:rsidP="00023B8C">
            <w:pPr>
              <w:contextualSpacing/>
              <w:jc w:val="both"/>
              <w:rPr>
                <w:bCs/>
              </w:rPr>
            </w:pPr>
            <w:r>
              <w:rPr>
                <w:bCs/>
              </w:rPr>
              <w:t>Jāņem vērā, ka būvniecības ieceres īstenošanas process var būt ļoti laikietilpīgs un pat ar gariem pārtraukumiem. Pārtraukumi būvniecības ieceres plānošanas un būvprojekta izstrādes posmā neietekmē būvniecības obligāto civiltiesiskās atbildības apdrošināšanu, jo apdrošināšanas līgums tiek slēgts pēc abu posmu noslēgšanas un pirms būvdarbu uzsākšanas.</w:t>
            </w:r>
            <w:r w:rsidR="006E1DD9">
              <w:rPr>
                <w:bCs/>
              </w:rPr>
              <w:t xml:space="preserve"> Būvdarbu </w:t>
            </w:r>
            <w:r w:rsidR="00A7542F">
              <w:rPr>
                <w:bCs/>
              </w:rPr>
              <w:t xml:space="preserve">procesa pārtraukumi it īpaši gadījumā, ja tie ir ilgstoši un uz būvdarbu pārtraukuma laiku tiek veikta būves konservācija, </w:t>
            </w:r>
            <w:r w:rsidR="00A10D61">
              <w:rPr>
                <w:bCs/>
              </w:rPr>
              <w:t xml:space="preserve">būtiski samazina zaudējumu rašanās risku. </w:t>
            </w:r>
            <w:r w:rsidR="00AC3295">
              <w:rPr>
                <w:bCs/>
              </w:rPr>
              <w:t>Apdrošināšanas līguma likuma trešā nodaļa nosaka apdrošinātāja un apdr</w:t>
            </w:r>
            <w:r w:rsidR="00F42718">
              <w:rPr>
                <w:bCs/>
              </w:rPr>
              <w:t xml:space="preserve">ošinājuma ņēmēja tiesības un pienākumus, ja palielinās vai samazinās apdrošinātā riska iestāšanās iespējamība. </w:t>
            </w:r>
            <w:r w:rsidR="00571804">
              <w:rPr>
                <w:bCs/>
              </w:rPr>
              <w:t>Piemēram</w:t>
            </w:r>
            <w:r w:rsidR="00F42718">
              <w:rPr>
                <w:bCs/>
              </w:rPr>
              <w:t>, ja būvdarb</w:t>
            </w:r>
            <w:r w:rsidR="00571804">
              <w:rPr>
                <w:bCs/>
              </w:rPr>
              <w:t>i</w:t>
            </w:r>
            <w:r w:rsidR="00F42718">
              <w:rPr>
                <w:bCs/>
              </w:rPr>
              <w:t xml:space="preserve"> tiek pārtraukti un ir veikta būves konservācija, apdrošinājuma ņēmējs vai apdrošinātais saskaņā ar Apdrošināšanas līguma likuma 21.panta pirmo daļu var prasīt grozīt apdrošināšanas līguma nosacījumus (piemēram, samazināt apdrošināšanas prēmijas apmēru) vai noslēgt jaunu apdrošināšanas līgumu. </w:t>
            </w:r>
          </w:p>
          <w:p w14:paraId="41D67ADA" w14:textId="77777777" w:rsidR="005D02D2" w:rsidRDefault="005D02D2" w:rsidP="00826446">
            <w:pPr>
              <w:contextualSpacing/>
              <w:jc w:val="both"/>
              <w:rPr>
                <w:b/>
              </w:rPr>
            </w:pPr>
          </w:p>
          <w:p w14:paraId="53AF17AF" w14:textId="1C4DBDB0" w:rsidR="00AF5A68" w:rsidRPr="0051089B" w:rsidRDefault="0051089B" w:rsidP="00826446">
            <w:pPr>
              <w:contextualSpacing/>
              <w:jc w:val="both"/>
              <w:rPr>
                <w:b/>
              </w:rPr>
            </w:pPr>
            <w:r w:rsidRPr="0051089B">
              <w:rPr>
                <w:b/>
              </w:rPr>
              <w:t>[</w:t>
            </w:r>
            <w:r w:rsidR="003F291D">
              <w:rPr>
                <w:b/>
              </w:rPr>
              <w:t>3</w:t>
            </w:r>
            <w:r w:rsidRPr="0051089B">
              <w:rPr>
                <w:b/>
              </w:rPr>
              <w:t>] Apdrošinājuma ņēmējs un apdrošinātās personas</w:t>
            </w:r>
            <w:r w:rsidR="005D02D2">
              <w:rPr>
                <w:b/>
              </w:rPr>
              <w:t>, trešā persona</w:t>
            </w:r>
            <w:r w:rsidR="0007781C">
              <w:rPr>
                <w:b/>
              </w:rPr>
              <w:t>.</w:t>
            </w:r>
          </w:p>
          <w:p w14:paraId="2A059756" w14:textId="77777777" w:rsidR="007B678A" w:rsidRDefault="007B678A" w:rsidP="00826446">
            <w:pPr>
              <w:contextualSpacing/>
              <w:jc w:val="both"/>
              <w:rPr>
                <w:bCs/>
              </w:rPr>
            </w:pPr>
          </w:p>
          <w:p w14:paraId="2A5332E1" w14:textId="77777777" w:rsidR="00571804" w:rsidRDefault="00571804" w:rsidP="000B3D6C">
            <w:pPr>
              <w:contextualSpacing/>
              <w:jc w:val="both"/>
              <w:rPr>
                <w:bCs/>
              </w:rPr>
            </w:pPr>
            <w:r>
              <w:rPr>
                <w:bCs/>
              </w:rPr>
              <w:t xml:space="preserve">Apdrošināšanas līguma slēgšanas pienākums ir būvniecības ierosinātājam. Vienlaicīgi, likumprojekts neliedz būvniecības ierosinātājam </w:t>
            </w:r>
            <w:proofErr w:type="spellStart"/>
            <w:r>
              <w:rPr>
                <w:bCs/>
              </w:rPr>
              <w:t>līgumtiesisko</w:t>
            </w:r>
            <w:proofErr w:type="spellEnd"/>
            <w:r>
              <w:rPr>
                <w:bCs/>
              </w:rPr>
              <w:t xml:space="preserve"> attiecīgu ietvaros pilnvarot citu būvniecības procesa dalībnieku (piemēram, būvdarbu veicēju) noslēgt  </w:t>
            </w:r>
            <w:r>
              <w:rPr>
                <w:bCs/>
              </w:rPr>
              <w:lastRenderedPageBreak/>
              <w:t xml:space="preserve">būvniecības obligātās civiltiesiskās atbildības apdrošināšanas līgumu. </w:t>
            </w:r>
          </w:p>
          <w:p w14:paraId="57C1E61A" w14:textId="77777777" w:rsidR="00571804" w:rsidRDefault="00571804" w:rsidP="000B3D6C">
            <w:pPr>
              <w:contextualSpacing/>
              <w:jc w:val="both"/>
              <w:rPr>
                <w:bCs/>
              </w:rPr>
            </w:pPr>
          </w:p>
          <w:p w14:paraId="0504515B" w14:textId="644ABD9F" w:rsidR="001132DA" w:rsidRDefault="00571804" w:rsidP="000B3D6C">
            <w:pPr>
              <w:contextualSpacing/>
              <w:jc w:val="both"/>
              <w:rPr>
                <w:bCs/>
              </w:rPr>
            </w:pPr>
            <w:r>
              <w:rPr>
                <w:bCs/>
              </w:rPr>
              <w:t xml:space="preserve">Apdrošinātā persona ir būvniecības ierosinātājs, proti, būvniecības obligātās civiltiesiskās atbildības apdrošināšanas ietvaros tiek apdrošinātā būvniecības ierosinātāja atbildība par trešajām personām nodarītajiem zaudējumiem. </w:t>
            </w:r>
            <w:r w:rsidR="001A311B">
              <w:rPr>
                <w:bCs/>
              </w:rPr>
              <w:t xml:space="preserve">Jāuzsver, ka citi būvniecības procesa dalībnieki nav apdrošinātās personas, </w:t>
            </w:r>
            <w:r w:rsidR="002509DD">
              <w:rPr>
                <w:bCs/>
              </w:rPr>
              <w:t xml:space="preserve">bet </w:t>
            </w:r>
            <w:r w:rsidR="001A311B">
              <w:rPr>
                <w:bCs/>
              </w:rPr>
              <w:t>apdrošināti ir viņu radītie zaudējumi</w:t>
            </w:r>
            <w:r w:rsidR="001132DA">
              <w:rPr>
                <w:bCs/>
              </w:rPr>
              <w:t>.</w:t>
            </w:r>
            <w:r>
              <w:rPr>
                <w:bCs/>
              </w:rPr>
              <w:t xml:space="preserve"> </w:t>
            </w:r>
          </w:p>
          <w:p w14:paraId="25082DB5" w14:textId="45CE51B2" w:rsidR="001132DA" w:rsidRDefault="001132DA" w:rsidP="000B3D6C">
            <w:pPr>
              <w:contextualSpacing/>
              <w:jc w:val="both"/>
              <w:rPr>
                <w:bCs/>
              </w:rPr>
            </w:pPr>
          </w:p>
          <w:p w14:paraId="3A8A5EB5" w14:textId="33D65227" w:rsidR="00011AA3" w:rsidRDefault="00571804" w:rsidP="000B3D6C">
            <w:pPr>
              <w:contextualSpacing/>
              <w:jc w:val="both"/>
              <w:rPr>
                <w:bCs/>
              </w:rPr>
            </w:pPr>
            <w:r>
              <w:rPr>
                <w:bCs/>
              </w:rPr>
              <w:t>Jāņem vērā</w:t>
            </w:r>
            <w:r w:rsidR="00011AA3">
              <w:rPr>
                <w:bCs/>
              </w:rPr>
              <w:t xml:space="preserve">, ka </w:t>
            </w:r>
            <w:r>
              <w:rPr>
                <w:bCs/>
              </w:rPr>
              <w:t xml:space="preserve">Saeimā otrajā lasījumā ir pieņems </w:t>
            </w:r>
            <w:r w:rsidR="00011AA3">
              <w:rPr>
                <w:bCs/>
              </w:rPr>
              <w:t xml:space="preserve">likumprojekts “Grozījumi Būvniecības likumā” </w:t>
            </w:r>
            <w:r>
              <w:rPr>
                <w:bCs/>
              </w:rPr>
              <w:t xml:space="preserve">(Nr.574/Lp13), kas </w:t>
            </w:r>
            <w:r w:rsidR="00011AA3">
              <w:rPr>
                <w:bCs/>
              </w:rPr>
              <w:t xml:space="preserve">skaidri nodala būvniecības procesa dalībnieka – juridiskās personas (līgumslēdzējpuses) civiltiesisko atbildību un </w:t>
            </w:r>
            <w:r w:rsidR="0051089B">
              <w:rPr>
                <w:bCs/>
              </w:rPr>
              <w:t xml:space="preserve"> </w:t>
            </w:r>
            <w:r w:rsidR="00011AA3">
              <w:rPr>
                <w:bCs/>
              </w:rPr>
              <w:t>sertificētā būvspeciālista – fiziskās personas, profesionālo atbildību un atbildību darba tiesisko attiecību ietvaros, būvniecības obligātās apdrošināšanas ietvaros apdrošinātā persona ir būvniecības procesa dalībnieks – juridiskā persona. Šajā gadījumā apdrošināšan</w:t>
            </w:r>
            <w:r w:rsidR="0051089B">
              <w:rPr>
                <w:bCs/>
              </w:rPr>
              <w:t>a</w:t>
            </w:r>
            <w:r w:rsidR="00011AA3">
              <w:rPr>
                <w:bCs/>
              </w:rPr>
              <w:t xml:space="preserve"> aptvers visas darbības, kuras juridiskās personas vārdā un uzdevumā veic tās  darbinieki vai citas piesaistītās personas noslēgtā līguma pilnīgai izpildei. </w:t>
            </w:r>
            <w:r w:rsidR="00A469A2">
              <w:rPr>
                <w:bCs/>
              </w:rPr>
              <w:t>B</w:t>
            </w:r>
            <w:r w:rsidR="00011AA3">
              <w:rPr>
                <w:bCs/>
              </w:rPr>
              <w:t xml:space="preserve">ūvniecības obligātā apdrošināšana </w:t>
            </w:r>
            <w:r w:rsidR="00A469A2">
              <w:rPr>
                <w:bCs/>
              </w:rPr>
              <w:t xml:space="preserve">aptver zaudējumus, kurus ar savu darbību vai bezdarbību ir nodarījis galvenais pakalpojuma sniedzējs vai </w:t>
            </w:r>
            <w:r w:rsidR="00011AA3">
              <w:rPr>
                <w:bCs/>
              </w:rPr>
              <w:t>galven</w:t>
            </w:r>
            <w:r w:rsidR="00A469A2">
              <w:rPr>
                <w:bCs/>
              </w:rPr>
              <w:t>ais</w:t>
            </w:r>
            <w:r w:rsidR="00011AA3">
              <w:rPr>
                <w:bCs/>
              </w:rPr>
              <w:t xml:space="preserve"> būvdarbu veicēj</w:t>
            </w:r>
            <w:r w:rsidR="00A469A2">
              <w:rPr>
                <w:bCs/>
              </w:rPr>
              <w:t xml:space="preserve">s un visi to iesaistītie apakšuzņēmēji. </w:t>
            </w:r>
          </w:p>
          <w:p w14:paraId="401A75A3" w14:textId="521FD564" w:rsidR="00A469A2" w:rsidRDefault="00A469A2" w:rsidP="000B3D6C">
            <w:pPr>
              <w:contextualSpacing/>
              <w:jc w:val="both"/>
              <w:rPr>
                <w:bCs/>
              </w:rPr>
            </w:pPr>
          </w:p>
          <w:p w14:paraId="07E324BD" w14:textId="02C1E6F7" w:rsidR="00A469A2" w:rsidRDefault="00A469A2" w:rsidP="00A469A2">
            <w:pPr>
              <w:jc w:val="both"/>
              <w:rPr>
                <w:bCs/>
              </w:rPr>
            </w:pPr>
            <w:r>
              <w:rPr>
                <w:bCs/>
              </w:rPr>
              <w:t xml:space="preserve">Trešās personas ir ar būvniecības ieceres īstenošanu nesaistītās personas, tā ir </w:t>
            </w:r>
            <w:r w:rsidRPr="00A469A2">
              <w:rPr>
                <w:bCs/>
              </w:rPr>
              <w:t>jebkura fiziskā vai juridiskā persona, kurai būvniecības ieceres īstenošanas dēļ būvdarbu laikā būvlaukumā vai normatīvajos aktos noteiktā minimālā garantijas termiņa laikā ir nodarīts kaitējums dzīvībai vai veselībai vai nodarīts zaudējums tās mantai.</w:t>
            </w:r>
            <w:r>
              <w:rPr>
                <w:bCs/>
              </w:rPr>
              <w:t xml:space="preserve"> Par trešo personu nav atzīstam</w:t>
            </w:r>
            <w:r w:rsidR="006927DF">
              <w:rPr>
                <w:bCs/>
              </w:rPr>
              <w:t xml:space="preserve">as būvniecības ieceres īstenošanā iesaistītās personas - </w:t>
            </w:r>
            <w:r>
              <w:rPr>
                <w:bCs/>
              </w:rPr>
              <w:t xml:space="preserve"> būvniecības procesa dalībnieki (juridiskās personas) un to darbinieki vai uz cita līguma pamata būvniecības ieceres īstenošanā iesaistītās personas, tāpat trešās personas statusu nevar iegūt iekārtu, būvizstrādājumu un būvmateriālu </w:t>
            </w:r>
            <w:r w:rsidR="006927DF">
              <w:rPr>
                <w:bCs/>
              </w:rPr>
              <w:t xml:space="preserve">piegādātāji un to darbinieki. </w:t>
            </w:r>
          </w:p>
          <w:p w14:paraId="63C63B9D" w14:textId="46E9E47B" w:rsidR="006927DF" w:rsidRDefault="006927DF" w:rsidP="00A469A2">
            <w:pPr>
              <w:jc w:val="both"/>
              <w:rPr>
                <w:bCs/>
              </w:rPr>
            </w:pPr>
          </w:p>
          <w:p w14:paraId="15EF297D" w14:textId="04E712CB" w:rsidR="006927DF" w:rsidRDefault="006927DF" w:rsidP="00A469A2">
            <w:pPr>
              <w:jc w:val="both"/>
              <w:rPr>
                <w:bCs/>
              </w:rPr>
            </w:pPr>
            <w:r>
              <w:rPr>
                <w:bCs/>
              </w:rPr>
              <w:t xml:space="preserve">Vienlaicīgi likumprojekts paredz, ka būvniecības ierosinātājs kā ēkas lietotājs iegūst trešās personas statusu attiecībā uz tā dzīvībai vai veselībai nodarīto kaitējumu vai </w:t>
            </w:r>
            <w:r w:rsidRPr="006927DF">
              <w:rPr>
                <w:bCs/>
                <w:u w:val="single"/>
              </w:rPr>
              <w:t>kustamai</w:t>
            </w:r>
            <w:r>
              <w:rPr>
                <w:bCs/>
              </w:rPr>
              <w:t xml:space="preserve"> mantai radītiem zaudējumiem garantijas laikā. Šajā gadījumā zaudējumi nekustamajam īpašumam netiek apdrošināti, jo normatīvajos aktos būvniecības jomā ir nostiprinātas </w:t>
            </w:r>
            <w:r>
              <w:rPr>
                <w:bCs/>
              </w:rPr>
              <w:lastRenderedPageBreak/>
              <w:t xml:space="preserve">galvenā būvdarbu veicēja garantijas laika saistības, proti, pienākums novērst garantijas laikā atklātos būvdarbu defektus un to radītos zaudējumus nekustamajam īpašumam. </w:t>
            </w:r>
          </w:p>
          <w:p w14:paraId="51C7FFDB" w14:textId="77777777" w:rsidR="00A469A2" w:rsidRDefault="00A469A2" w:rsidP="00A469A2">
            <w:pPr>
              <w:jc w:val="both"/>
              <w:rPr>
                <w:bCs/>
              </w:rPr>
            </w:pPr>
          </w:p>
          <w:p w14:paraId="1B612D00" w14:textId="05633672" w:rsidR="000770EE" w:rsidRDefault="000770EE" w:rsidP="000B3D6C">
            <w:pPr>
              <w:contextualSpacing/>
              <w:jc w:val="both"/>
              <w:rPr>
                <w:b/>
              </w:rPr>
            </w:pPr>
            <w:r>
              <w:rPr>
                <w:b/>
              </w:rPr>
              <w:t>[4] Zaudējumi, kas tiek apdrošināti, izņēmumi, tiesības atteikt apdrošināšanas atlīdzību</w:t>
            </w:r>
          </w:p>
          <w:p w14:paraId="4A2C7700" w14:textId="26DE0EB2" w:rsidR="000770EE" w:rsidRDefault="000770EE" w:rsidP="000B3D6C">
            <w:pPr>
              <w:contextualSpacing/>
              <w:jc w:val="both"/>
              <w:rPr>
                <w:b/>
              </w:rPr>
            </w:pPr>
          </w:p>
          <w:p w14:paraId="2FE69862" w14:textId="6C3E6BE2" w:rsidR="000770EE" w:rsidRDefault="002B3D27" w:rsidP="000B3D6C">
            <w:pPr>
              <w:contextualSpacing/>
              <w:jc w:val="both"/>
              <w:rPr>
                <w:bCs/>
              </w:rPr>
            </w:pPr>
            <w:r>
              <w:rPr>
                <w:bCs/>
              </w:rPr>
              <w:t>Apdrošināšanas objekts ir būvniecības ierosinātāja civiltiesiskā atbildība par kaitējumu trešās personas dzīvībai vai veselībai un trešās personas mantai nodarītajiem zaudējumiem. Attiecīgi apdrošināšanas atlīdzība ir izmaksājama par kaitējumu vai, ja:</w:t>
            </w:r>
          </w:p>
          <w:p w14:paraId="18E54D01" w14:textId="562F14F8" w:rsidR="002B3D27" w:rsidRPr="002B3D27" w:rsidRDefault="002B3D27" w:rsidP="002B3D27">
            <w:pPr>
              <w:pStyle w:val="ListParagraph"/>
              <w:numPr>
                <w:ilvl w:val="0"/>
                <w:numId w:val="4"/>
              </w:numPr>
              <w:jc w:val="both"/>
              <w:rPr>
                <w:bCs/>
              </w:rPr>
            </w:pPr>
            <w:r w:rsidRPr="002B3D27">
              <w:rPr>
                <w:bCs/>
              </w:rPr>
              <w:t>kaitējum</w:t>
            </w:r>
            <w:r>
              <w:rPr>
                <w:bCs/>
              </w:rPr>
              <w:t>s dzīvībai vai veselībai u</w:t>
            </w:r>
            <w:r w:rsidRPr="002B3D27">
              <w:rPr>
                <w:bCs/>
              </w:rPr>
              <w:t>n zaudējumi</w:t>
            </w:r>
            <w:r>
              <w:rPr>
                <w:bCs/>
              </w:rPr>
              <w:t xml:space="preserve"> mantai</w:t>
            </w:r>
            <w:r w:rsidRPr="002B3D27">
              <w:rPr>
                <w:bCs/>
              </w:rPr>
              <w:t>, ir cēloniski saistīti ar būvdarbu veikšanu būvlaukumā būvniecības ieceres īstenošanai;</w:t>
            </w:r>
          </w:p>
          <w:p w14:paraId="646ECD7F" w14:textId="1776E7C5" w:rsidR="002B3D27" w:rsidRDefault="002B3D27" w:rsidP="002B3D27">
            <w:pPr>
              <w:pStyle w:val="ListParagraph"/>
              <w:numPr>
                <w:ilvl w:val="0"/>
                <w:numId w:val="4"/>
              </w:numPr>
              <w:jc w:val="both"/>
              <w:rPr>
                <w:bCs/>
              </w:rPr>
            </w:pPr>
            <w:r>
              <w:rPr>
                <w:bCs/>
              </w:rPr>
              <w:t>kaitējums vai zaudējumi ir radušies būvniecības obligātās civiltiesiskās atbildības apdrošināšanas līguma darbības laikā, neatkarīgi no tā, kad ir notikusi darbība vai bezdarbība, kas ir iemesls kaitējuma vai zaudējumu rašanai</w:t>
            </w:r>
            <w:r w:rsidR="005432BB">
              <w:rPr>
                <w:bCs/>
              </w:rPr>
              <w:t>.</w:t>
            </w:r>
          </w:p>
          <w:p w14:paraId="785D1218" w14:textId="77777777" w:rsidR="00676400" w:rsidRDefault="00676400" w:rsidP="005432BB">
            <w:pPr>
              <w:jc w:val="both"/>
              <w:rPr>
                <w:bCs/>
              </w:rPr>
            </w:pPr>
          </w:p>
          <w:p w14:paraId="47A63DD1" w14:textId="391A43E3" w:rsidR="005432BB" w:rsidRDefault="00676400" w:rsidP="005432BB">
            <w:pPr>
              <w:jc w:val="both"/>
              <w:rPr>
                <w:bCs/>
              </w:rPr>
            </w:pPr>
            <w:r>
              <w:rPr>
                <w:bCs/>
              </w:rPr>
              <w:t xml:space="preserve">Regulējums attiecībā uz kaitējuma personas dzīvībai un veselībai novērtēšanas kārtību, kā arī apdrošināšanas atlīdzības aprēķināšanas kārtību dzīvībai vai veselībai nodarītā kaitējuma gadījumā ir pārņemts no </w:t>
            </w:r>
            <w:r w:rsidRPr="00676400">
              <w:rPr>
                <w:bCs/>
              </w:rPr>
              <w:t>Sauszemes transportlīdzekļu īpašnieku civiltiesiskās atbildības obligātās apdrošināšanas likum</w:t>
            </w:r>
            <w:r>
              <w:rPr>
                <w:bCs/>
              </w:rPr>
              <w:t xml:space="preserve">a. </w:t>
            </w:r>
            <w:r w:rsidR="00D574C3">
              <w:rPr>
                <w:bCs/>
              </w:rPr>
              <w:t>Sauszemes transportlīdzekļu īpašnieku civiltiesiskās atbildības obligātā apdrošināšana ir aprobēta gadu gaitā, kaitējuma un zaudējumu atlīdzināšana ir vispusīgi vērtēta, tai skaitā Eiropas Savienības līmenī, šajos jautājumos ir izveidojusies stabila judikatūra, kurā ir vērtēti arī samērīguma</w:t>
            </w:r>
            <w:r w:rsidR="00F650C8">
              <w:rPr>
                <w:bCs/>
              </w:rPr>
              <w:t xml:space="preserve"> un</w:t>
            </w:r>
            <w:r w:rsidR="00D574C3">
              <w:rPr>
                <w:bCs/>
              </w:rPr>
              <w:t xml:space="preserve"> morālā kaitējuma aspekti. Zaudējumu atlīdzināšanas principiem ir jābūt vienotiem, neskatoties kas ir zaudējumu rašanās avots</w:t>
            </w:r>
            <w:r w:rsidR="00F650C8">
              <w:rPr>
                <w:bCs/>
              </w:rPr>
              <w:t xml:space="preserve">, proti, atlīdzībai par, piemēram, nodarītiem miesas bojājumiem jābūt balstītai uz vienotiem principiem, neatkarīgi no tā vai kaitējums ir radies ceļu satiksmes negadījumā vai negadījumā būvlaukumā būvdarbu procesā. </w:t>
            </w:r>
          </w:p>
          <w:p w14:paraId="78280AC3" w14:textId="3331D4E6" w:rsidR="00D574C3" w:rsidRDefault="00D574C3" w:rsidP="005432BB">
            <w:pPr>
              <w:jc w:val="both"/>
              <w:rPr>
                <w:bCs/>
              </w:rPr>
            </w:pPr>
          </w:p>
          <w:p w14:paraId="7CEE0BA2" w14:textId="77777777" w:rsidR="00F650C8" w:rsidRDefault="00D574C3" w:rsidP="005432BB">
            <w:pPr>
              <w:jc w:val="both"/>
              <w:rPr>
                <w:bCs/>
              </w:rPr>
            </w:pPr>
            <w:r>
              <w:rPr>
                <w:bCs/>
              </w:rPr>
              <w:t>Vienlaicīgi attiecībā uz zaudējumu atlīdzināšanu</w:t>
            </w:r>
            <w:r w:rsidR="00F650C8">
              <w:rPr>
                <w:bCs/>
              </w:rPr>
              <w:t xml:space="preserve"> būvniecībā</w:t>
            </w:r>
            <w:r>
              <w:rPr>
                <w:bCs/>
              </w:rPr>
              <w:t xml:space="preserve"> ir jāņem vērā atsevišķas būvniecības procesam raksturīgās iezīmes</w:t>
            </w:r>
            <w:r w:rsidR="00D34424">
              <w:rPr>
                <w:bCs/>
              </w:rPr>
              <w:t xml:space="preserve">, kādēļ likumprojekts paredz </w:t>
            </w:r>
            <w:r w:rsidR="00F650C8">
              <w:rPr>
                <w:bCs/>
              </w:rPr>
              <w:t>atsevišķas atkāpes attiecībā uz trešās personas mantai nodarīto zaudējumu atlīdzināšanu:</w:t>
            </w:r>
          </w:p>
          <w:p w14:paraId="53738280" w14:textId="77777777" w:rsidR="00F650C8" w:rsidRDefault="00F650C8" w:rsidP="00F650C8">
            <w:pPr>
              <w:pStyle w:val="ListParagraph"/>
              <w:numPr>
                <w:ilvl w:val="0"/>
                <w:numId w:val="5"/>
              </w:numPr>
              <w:jc w:val="both"/>
              <w:rPr>
                <w:bCs/>
              </w:rPr>
            </w:pPr>
            <w:r>
              <w:rPr>
                <w:bCs/>
              </w:rPr>
              <w:t xml:space="preserve">zaudējumi, kas netiek apdrošināti. </w:t>
            </w:r>
          </w:p>
          <w:p w14:paraId="0B9F233A" w14:textId="4CD7098D" w:rsidR="00C5481B" w:rsidRPr="00F650C8" w:rsidRDefault="00F650C8" w:rsidP="00F650C8">
            <w:pPr>
              <w:pStyle w:val="ListParagraph"/>
              <w:numPr>
                <w:ilvl w:val="0"/>
                <w:numId w:val="5"/>
              </w:numPr>
              <w:jc w:val="both"/>
              <w:rPr>
                <w:bCs/>
              </w:rPr>
            </w:pPr>
            <w:r>
              <w:rPr>
                <w:bCs/>
              </w:rPr>
              <w:lastRenderedPageBreak/>
              <w:t xml:space="preserve">gadījumi, kad </w:t>
            </w:r>
            <w:r w:rsidR="00D34424" w:rsidRPr="00F650C8">
              <w:rPr>
                <w:bCs/>
              </w:rPr>
              <w:t>apdrošinātājam ir tiesības</w:t>
            </w:r>
            <w:r w:rsidR="00C5481B" w:rsidRPr="00F650C8">
              <w:rPr>
                <w:bCs/>
              </w:rPr>
              <w:t xml:space="preserve"> atteikt trešās personas nekustamajam īpašumam nodarīto zaudējumu atlīdzināšanu. </w:t>
            </w:r>
          </w:p>
          <w:p w14:paraId="1B8697E1" w14:textId="157D65FD" w:rsidR="00C5481B" w:rsidRDefault="00C5481B" w:rsidP="005432BB">
            <w:pPr>
              <w:jc w:val="both"/>
              <w:rPr>
                <w:bCs/>
              </w:rPr>
            </w:pPr>
          </w:p>
          <w:p w14:paraId="06BE46D2" w14:textId="1BE99D13" w:rsidR="00C5481B" w:rsidRDefault="00C5481B" w:rsidP="005432BB">
            <w:pPr>
              <w:jc w:val="both"/>
              <w:rPr>
                <w:bCs/>
              </w:rPr>
            </w:pPr>
            <w:r>
              <w:rPr>
                <w:bCs/>
              </w:rPr>
              <w:t>Būvniecības process ir tehnoloģiski smags un apjomīgs, tas mazākā vai lielākā mērā ietekmē apkārt esošos nekustamos īpašumus, īpaši blīvas vēsturiskās apbūves gadījumā. Neskatoties uz to, ka normatīvais regulējums būvniecības jomā ir vērsts uz sabiedrības interešu efektīvu aizsardzību un preventīvu pasargāšanu no iespējamiem zaudējumiem, būvniecības ieceres īstenošanas rezultātā nereti tiek radīti dažāda apjoma un nozīmības zaudējumi trešās personas nekustamajiem īpašumiem</w:t>
            </w:r>
            <w:r w:rsidR="007E32C9">
              <w:rPr>
                <w:bCs/>
              </w:rPr>
              <w:t>. Visbiežāk maznozīmīgi zaudējumi izpaužas kā plaisas ēkas dekoratīvajos elementos, kas rodas vibrācijas rezultātā,</w:t>
            </w:r>
            <w:r w:rsidR="00AC7422">
              <w:rPr>
                <w:bCs/>
              </w:rPr>
              <w:t xml:space="preserve"> vai cita veida dekoratīvo elementu bojājumi. Taču šādi bojājumi nekādā veidā neietekmē būves ekspluatāciju, kā arī nerada būves neatbilstību būvniecības likumā nostiprinātajām būtiskām prasībām būvēm. Attiecīgi šādu zaudējumu ātra atlīdzināšana ir vēlama, taču nav izšķiroša. Ļoti svarīga ātra zaudējumu atlīdzināšana ir gadījumos, kad nekustamajam īpašumam nodarītie zaudējumi ir nozīmīgi un </w:t>
            </w:r>
            <w:r w:rsidR="009620C6">
              <w:rPr>
                <w:bCs/>
              </w:rPr>
              <w:t>ietekmē nekustamā īpašuma lietošan</w:t>
            </w:r>
            <w:r w:rsidR="00F650C8">
              <w:rPr>
                <w:bCs/>
              </w:rPr>
              <w:t>as pieļaujamību un iespējamību. Kā piemēru var minēt gadījumu, kad būvdarbu rezultātā trešajai personai piederošai ēkai ir radušies tādi defekti, kas padara ēkas lietošanu bīstamu (nobrukuma vai sabrukuma risks).</w:t>
            </w:r>
            <w:r w:rsidR="00E6235F">
              <w:rPr>
                <w:bCs/>
              </w:rPr>
              <w:t xml:space="preserve"> </w:t>
            </w:r>
          </w:p>
          <w:p w14:paraId="597C10E3" w14:textId="4F6CF401" w:rsidR="008235FB" w:rsidRDefault="008235FB" w:rsidP="005432BB">
            <w:pPr>
              <w:jc w:val="both"/>
              <w:rPr>
                <w:bCs/>
              </w:rPr>
            </w:pPr>
          </w:p>
          <w:p w14:paraId="21D9AA6C" w14:textId="78D776A1" w:rsidR="008235FB" w:rsidRDefault="008705C1" w:rsidP="005432BB">
            <w:pPr>
              <w:jc w:val="both"/>
              <w:rPr>
                <w:bCs/>
              </w:rPr>
            </w:pPr>
            <w:r>
              <w:rPr>
                <w:bCs/>
              </w:rPr>
              <w:t xml:space="preserve">Svarīgs aspekts obligātās civiltiesiskās atbildības apdrošināšanas regulējumā ir </w:t>
            </w:r>
            <w:r w:rsidR="008235FB">
              <w:rPr>
                <w:bCs/>
              </w:rPr>
              <w:t xml:space="preserve">samērīgums pušu interešu aizsardzībā. </w:t>
            </w:r>
            <w:r>
              <w:rPr>
                <w:bCs/>
              </w:rPr>
              <w:t>Obligātās civiltiesiskās atbildības apdrošināšanas mērķis ir efektīvi aizsargāt būvniecības procesa mazāk</w:t>
            </w:r>
            <w:r w:rsidR="004E5DD4">
              <w:rPr>
                <w:bCs/>
              </w:rPr>
              <w:t xml:space="preserve"> </w:t>
            </w:r>
            <w:r>
              <w:rPr>
                <w:bCs/>
              </w:rPr>
              <w:t xml:space="preserve">aizsargātās personas (trešās personas) intereses, izveidojot efektīvu instrumentu būtisko zaudējumu atlīdzināšanai. Obligātā civiltiesiskās atbildības apdrošināšana nav paredzēta ikkatra radītā zaudējuma atlīdzināšanai. </w:t>
            </w:r>
            <w:r w:rsidR="0065538C">
              <w:rPr>
                <w:bCs/>
              </w:rPr>
              <w:t xml:space="preserve">Visu būvniecības ieceres īstenošanas rezultātā radīto zaudējumu apdrošināšana nozīmētu lielus finansiālos riskus apdrošinātājiem, kas, savukārt, nozīmē lielus apdrošināšanas prēmijas apmērus un kā rezultātu būvniecības izmaksu sadārdzinājumu.  </w:t>
            </w:r>
          </w:p>
          <w:p w14:paraId="7CEEED87" w14:textId="751B5BBC" w:rsidR="00775004" w:rsidRDefault="00775004" w:rsidP="005432BB">
            <w:pPr>
              <w:jc w:val="both"/>
              <w:rPr>
                <w:bCs/>
              </w:rPr>
            </w:pPr>
          </w:p>
          <w:p w14:paraId="359B39B4" w14:textId="6C8A37C8" w:rsidR="00775004" w:rsidRDefault="00775004" w:rsidP="005432BB">
            <w:pPr>
              <w:jc w:val="both"/>
              <w:rPr>
                <w:bCs/>
              </w:rPr>
            </w:pPr>
            <w:r>
              <w:rPr>
                <w:bCs/>
              </w:rPr>
              <w:t xml:space="preserve">Likumprojekts paredz ar apdrošināšanas instrumenta palīdzību nodrošināt ātru atlīdzinājumu tādiem zaudējumiem, kam ir būtiskas sekas un būtiska ietekme uz trešās personas tiesiskajām interesēm. Pārējie zaudējumi, kuri, iespējams, ir apjomīgi un regulāri, </w:t>
            </w:r>
            <w:r>
              <w:rPr>
                <w:bCs/>
              </w:rPr>
              <w:lastRenderedPageBreak/>
              <w:t xml:space="preserve">piemēram, nelielas un nenozīmīgas plaisas blakus esošo ēku sienās, kurām ir nozīme no estētikas viedokļa un kuras neierobežo ēkas ekspluatāciju, atlīdzināmi parastajā kārtībā, t.i. civiltiesiskajā kārtībā vēršoties pret personu, kuras darbības vai bezdarbības rezultātā šādas plaisas ir radušās. Šādu zaudējumu atlīdzināšanai nav svarīgs tūlītējs atlīdzinājums. </w:t>
            </w:r>
          </w:p>
          <w:p w14:paraId="36124582" w14:textId="77777777" w:rsidR="00775004" w:rsidRDefault="00775004" w:rsidP="005432BB">
            <w:pPr>
              <w:jc w:val="both"/>
              <w:rPr>
                <w:bCs/>
              </w:rPr>
            </w:pPr>
          </w:p>
          <w:p w14:paraId="488C29E6" w14:textId="11A9BD35" w:rsidR="00D92DBC" w:rsidRDefault="00775004" w:rsidP="005432BB">
            <w:pPr>
              <w:jc w:val="both"/>
              <w:rPr>
                <w:bCs/>
              </w:rPr>
            </w:pPr>
            <w:r>
              <w:rPr>
                <w:bCs/>
              </w:rPr>
              <w:t xml:space="preserve">Likumprojekts ir vērsts uz līdzsvarotu interešu aizsardzību būvniecības procesā, aizstāvot gan mazāk aizsargāto personu – trešo personu, gan būvniecības ierosinātāja intereses. Likumprojekts pievērš lielu uzmanību labticīgumam, godprātīgai rīcībai un savstarpējai sadarbībai. </w:t>
            </w:r>
            <w:r w:rsidR="00992180">
              <w:rPr>
                <w:bCs/>
              </w:rPr>
              <w:t xml:space="preserve">Ja trešā persona no savas puses nepilda tai normatīvajos aktos noteiktos pienākumus, piemēram, veic patvaļīgu būvniecību, nenodrošina esošo ēku uzturēšanu, kā rezultātā ēkas atrodas avārijas stāvokli vai to stāvoklis ir tāds, kas būtiski palielina zaudējumu risku, nav veikusi normatīvajos aktos paredzēto tehnisko apsekošanu vai neielaiž savā īpašumā būvniecības ierosinātāja pārstāvjus objektīvai īpašuma tehniskā stāvokļa novērtēšanai, lai izvēlētos atbilstošas būvniecības tehnoloģijas, trešai personai nodarītie zaudējumu nav atlīdzināmi būvniecības obligātās civiltiesiskās atbildības apdrošināšanas ietvaros. Jāatzīmē, ka trešās personas īpašuma nepietiekama apsaimniekošana un patvaļīgās būvniecības veikšana pasliktina īpašuma stāvokli pašas trešās personas rīcības rezultātā, padarot īpašumu “jūtīgu” pret blakus īpašumos veiktajām darbībām un </w:t>
            </w:r>
            <w:r w:rsidR="00D92DBC">
              <w:rPr>
                <w:bCs/>
              </w:rPr>
              <w:t>šajā gadījumā nebūtu samērīgi atbildību par trešās personas negodprātīgu rīcību un papildus finanšu slogu uzlikt būvniecības ierosinātājam, kurš īsteno tam Satversmē garantētās tiesības uz īpašumu un veic sava īpašuma attīstību. Savukārt normatīvajos aktos noteiktās tehniskās apsekošanas neveikšana, kā arī būvniecības ierosinātāja vai to pilnvaroto kompetento personu nepielaišana trešās personas īpašuma apsekošanai, neļauj būvniecības procesa dalībniekiem iegūt objektīvo, aktuālo un tiem nepieciešamo informāciju, lai identificētu riskus un izvēlētos atbilstošus tehnoloģiskus risinājumu būvdarbu veikšanas procesā. Arī šādā gadījumā iespējamo zaudējumu rašanos veicina pašas trešās personas rīcība, un nebūtu samērīgi atbildību un finanšu slogu uzlikt uz būvniecības ierosinātāju.</w:t>
            </w:r>
          </w:p>
          <w:p w14:paraId="3ADB2024" w14:textId="036CCD2A" w:rsidR="00577420" w:rsidRDefault="00577420" w:rsidP="005432BB">
            <w:pPr>
              <w:jc w:val="both"/>
              <w:rPr>
                <w:bCs/>
              </w:rPr>
            </w:pPr>
          </w:p>
          <w:p w14:paraId="2A524D86" w14:textId="70C75983" w:rsidR="00577420" w:rsidRDefault="00577420" w:rsidP="005432BB">
            <w:pPr>
              <w:jc w:val="both"/>
              <w:rPr>
                <w:bCs/>
              </w:rPr>
            </w:pPr>
            <w:r>
              <w:rPr>
                <w:bCs/>
              </w:rPr>
              <w:t xml:space="preserve">Samērīguma nodrošināšanai, likumprojekts ietver arī atbildības limitus, dzīvībai, veselībai nodarītā kaitējuma gadījumā – 5 milj. eiro, mantai nodarīto </w:t>
            </w:r>
            <w:r>
              <w:rPr>
                <w:bCs/>
              </w:rPr>
              <w:lastRenderedPageBreak/>
              <w:t>zaudējumu gadījumā – 1 milj. eiro. Atbildības limits ir noteikts, balstoties uz OCTA regulējumu, noapaļojot to līdz veseliem miljoniem.</w:t>
            </w:r>
            <w:r w:rsidR="002B57DC">
              <w:rPr>
                <w:bCs/>
              </w:rPr>
              <w:t xml:space="preserve"> Atbildības limita noteikšana nenozīmē, ka zaudējumi, kas pārsniedz atbildības limitu, netiek apdrošināti. Zaudējumu atlīdzināšana šajā gadījumā notiek civiltiesiskajā kārtībā, vēršoties pret būvniecības procesa dalībnieku, kura darbības vai bezdarbības rezultātā zaudējumi ir radušies. </w:t>
            </w:r>
          </w:p>
          <w:p w14:paraId="2AC1DCCB" w14:textId="6A40284B" w:rsidR="00A01482" w:rsidRDefault="00A01482" w:rsidP="005432BB">
            <w:pPr>
              <w:jc w:val="both"/>
              <w:rPr>
                <w:bCs/>
              </w:rPr>
            </w:pPr>
          </w:p>
          <w:p w14:paraId="3A56A933" w14:textId="4DDB66C6" w:rsidR="00A01482" w:rsidRDefault="00A01482" w:rsidP="005432BB">
            <w:pPr>
              <w:jc w:val="both"/>
              <w:rPr>
                <w:bCs/>
              </w:rPr>
            </w:pPr>
            <w:r>
              <w:rPr>
                <w:bCs/>
              </w:rPr>
              <w:t xml:space="preserve">Jāņem vērā, ka likumprojekts paredz virkni pienākumu būvniecības ierosinātājam un citiem būvniecības procesa dalībniekiem, piemēram, veikt gadījuma fiksāciju, informēt apdrošinātāju par izmaiņām būvniecības ieceres īstenošanas procesā un tml.  Neveicot vai nepienācīgi veicot likumā paredzētos pienākumus, apdrošinātājam ir tiesības atteikt apdrošināšanas atlīdzības izmaksu. Šādos gadījumos par trešai personai nodarīto zaudējumu atlīdzināšanu ir atbildīgs būvniecības ierosinātājs. Šāds pienākums ir paredzēts, balstoties uz apsvērumu, ka būvniecības ierosinātājs ir tas, kas izvēlas visus pārējos būvniecības procesa dalībniekus, slēdzot ar tiem civiltiesiska rakstura darījumus, un tam ir tiesības civiltiesisku attiecību ietvaros </w:t>
            </w:r>
            <w:r w:rsidR="004608EA">
              <w:rPr>
                <w:bCs/>
              </w:rPr>
              <w:t>ietekmēt būvniecības procesa dalībnieku uzvedību, kā arī mazināt savas finansiālos riskus, kas ir saistīti ar citu būvniecības procesa dalībnieku nepienācīgu darbību. Kā piemēru var minēt pilnu vai daļēju atbildības nodošanu citam būvniecības procesa dalībniekam, līgumsod</w:t>
            </w:r>
            <w:r w:rsidR="00B1687F">
              <w:rPr>
                <w:bCs/>
              </w:rPr>
              <w:t xml:space="preserve">u, tiesības ieturēt izmaksāto zaudējumu atlīdzinājumu no līguma summas. </w:t>
            </w:r>
          </w:p>
          <w:p w14:paraId="7566E744" w14:textId="77777777" w:rsidR="00676400" w:rsidRPr="005432BB" w:rsidRDefault="00676400" w:rsidP="005432BB">
            <w:pPr>
              <w:jc w:val="both"/>
              <w:rPr>
                <w:bCs/>
              </w:rPr>
            </w:pPr>
          </w:p>
          <w:p w14:paraId="519AC89F" w14:textId="2F1DFA16" w:rsidR="00E21CFE" w:rsidRPr="00D722BB" w:rsidRDefault="00F44C2A" w:rsidP="000B3D6C">
            <w:pPr>
              <w:contextualSpacing/>
              <w:jc w:val="both"/>
              <w:rPr>
                <w:b/>
              </w:rPr>
            </w:pPr>
            <w:r w:rsidRPr="00D722BB">
              <w:rPr>
                <w:b/>
              </w:rPr>
              <w:t>[</w:t>
            </w:r>
            <w:r w:rsidR="000770EE">
              <w:rPr>
                <w:b/>
              </w:rPr>
              <w:t>5</w:t>
            </w:r>
            <w:r w:rsidRPr="00D722BB">
              <w:rPr>
                <w:b/>
              </w:rPr>
              <w:t>] </w:t>
            </w:r>
            <w:r w:rsidR="002D7146">
              <w:rPr>
                <w:b/>
              </w:rPr>
              <w:t>Apdrošināš</w:t>
            </w:r>
            <w:r w:rsidR="000770EE">
              <w:rPr>
                <w:b/>
              </w:rPr>
              <w:t>anas</w:t>
            </w:r>
            <w:r w:rsidR="002D7146">
              <w:rPr>
                <w:b/>
              </w:rPr>
              <w:t xml:space="preserve"> gadījuma fiksēšana</w:t>
            </w:r>
          </w:p>
          <w:p w14:paraId="1CCA5F20" w14:textId="77777777" w:rsidR="00E8409F" w:rsidRDefault="00E8409F" w:rsidP="000B3D6C">
            <w:pPr>
              <w:contextualSpacing/>
              <w:jc w:val="both"/>
            </w:pPr>
          </w:p>
          <w:p w14:paraId="19105F50" w14:textId="704CC153" w:rsidR="00E83F22" w:rsidRDefault="002D7146" w:rsidP="000B3D6C">
            <w:pPr>
              <w:contextualSpacing/>
              <w:jc w:val="both"/>
            </w:pPr>
            <w:r>
              <w:t xml:space="preserve">Saskaņā ar Ministru kabineta 2014.gada 19.augusta noteikumu Nr. 500 “Vispārīgie būvnoteikumi” 100.punktu būvdarbu vadītājam </w:t>
            </w:r>
            <w:r w:rsidR="00007EC1">
              <w:t xml:space="preserve">(atbildīgajam būvdarbu vadītājam) </w:t>
            </w:r>
            <w:r>
              <w:t xml:space="preserve">ir būtiska loma būvdarbu procesa organizēšanā, būvdarbu vadītājs </w:t>
            </w:r>
            <w:r w:rsidRPr="002D7146">
              <w:t>kontrolē būvlaukuma sagatavošanas darbus pirms būvdarbu uzsākšanas</w:t>
            </w:r>
            <w:r>
              <w:t xml:space="preserve">, </w:t>
            </w:r>
            <w:r w:rsidRPr="002D7146">
              <w:t>atbilstoši plānotajiem darbiem atr</w:t>
            </w:r>
            <w:r>
              <w:t>odas</w:t>
            </w:r>
            <w:r w:rsidRPr="002D7146">
              <w:t xml:space="preserve"> būvlaukumā</w:t>
            </w:r>
            <w:r>
              <w:t xml:space="preserve">, </w:t>
            </w:r>
            <w:r w:rsidRPr="002D7146">
              <w:t>ievēro būvdarbu secību un kvalitātes atbilstību būvprojektam, darbu organizēšanas projektam un darbu veikšanas projektam, kā arī būvniecību, vides aizsardzību, darba aizsardzību un ugunsdrošību reglamentējošos normatīvos aktus</w:t>
            </w:r>
            <w:r>
              <w:t>. Būvdarbu vadītā</w:t>
            </w:r>
            <w:r w:rsidR="00007EC1">
              <w:t xml:space="preserve">jam ir pienākums veikt ierakstus būvdarbu žurnālā, atspoguļojot būvdarbu procesa norisi. </w:t>
            </w:r>
          </w:p>
          <w:p w14:paraId="5B76AB08" w14:textId="728C431F" w:rsidR="00007EC1" w:rsidRDefault="00007EC1" w:rsidP="000B3D6C">
            <w:pPr>
              <w:contextualSpacing/>
              <w:jc w:val="both"/>
            </w:pPr>
          </w:p>
          <w:p w14:paraId="09F7E7B6" w14:textId="43AC96C5" w:rsidR="00007EC1" w:rsidRDefault="00007EC1" w:rsidP="000B3D6C">
            <w:pPr>
              <w:contextualSpacing/>
              <w:jc w:val="both"/>
            </w:pPr>
            <w:r>
              <w:lastRenderedPageBreak/>
              <w:t>Ņemot vērā atbildīgā būvdarbu vadītāja lomu, tiesības un pienākumus būvdarbu procesā, likumprojekts paredz pienākumu būvdarbu vadītājam fiksēt būvlaukumā notikušo negadījumu vai apstākļus, kuriem iestājoties ir radies kaitējums trešās personas dzīvībai vai veselībai vai nodarīti zaudējumi trešās personas mantai. Būvdarbu vadītājam ir pienākums fiksēt arī pašu kaitējumu un zaudējumus, sastādot protokolu, kurā izvērsti apraksta apstākļus, kuros ir radies kaitējums vai zaudējum</w:t>
            </w:r>
            <w:r w:rsidR="006B267E">
              <w:t>i</w:t>
            </w:r>
            <w:r>
              <w:t xml:space="preserve">, zaudējumu konstatēšanas procesu, nepieciešamības gadījumā uzņemot fotoattēlus. Protokolu paraksta būvdarbu vadītājs un zaudējumus cietusī persona. </w:t>
            </w:r>
          </w:p>
          <w:p w14:paraId="049B7C27" w14:textId="5BF68476" w:rsidR="00007EC1" w:rsidRDefault="00007EC1" w:rsidP="000B3D6C">
            <w:pPr>
              <w:contextualSpacing/>
              <w:jc w:val="both"/>
            </w:pPr>
          </w:p>
          <w:p w14:paraId="71892EF1" w14:textId="463A5E65" w:rsidR="003F291D" w:rsidRDefault="00007EC1" w:rsidP="000B3D6C">
            <w:pPr>
              <w:contextualSpacing/>
              <w:jc w:val="both"/>
            </w:pPr>
            <w:r>
              <w:t xml:space="preserve">Ja saskaņā ar normatīvajiem aktiem negadījuma raksturs ir tāds, kura fiksācijai ir jāizsauc </w:t>
            </w:r>
            <w:proofErr w:type="spellStart"/>
            <w:r>
              <w:t>tiesībsargājošās</w:t>
            </w:r>
            <w:proofErr w:type="spellEnd"/>
            <w:r>
              <w:t xml:space="preserve"> iestādes, būvdarbu vadītājs protokolā </w:t>
            </w:r>
            <w:r w:rsidR="007C16F3">
              <w:t xml:space="preserve">atspoguļo </w:t>
            </w:r>
            <w:proofErr w:type="spellStart"/>
            <w:r w:rsidR="00864DD4">
              <w:t>tiesībsargājošo</w:t>
            </w:r>
            <w:proofErr w:type="spellEnd"/>
            <w:r w:rsidR="00864DD4">
              <w:t xml:space="preserve"> </w:t>
            </w:r>
            <w:r w:rsidR="006B267E">
              <w:t>iestāžu</w:t>
            </w:r>
            <w:r w:rsidR="00864DD4">
              <w:t xml:space="preserve"> iesaist</w:t>
            </w:r>
            <w:r w:rsidR="007C16F3">
              <w:t>es faktu</w:t>
            </w:r>
            <w:r w:rsidR="00864DD4">
              <w:t xml:space="preserve"> un, ja iespējams, pievieno iestāžu sagatavoto dokumentu kopijas. </w:t>
            </w:r>
            <w:r>
              <w:t xml:space="preserve"> </w:t>
            </w:r>
            <w:r w:rsidR="007C16F3">
              <w:t>Līdzīgi būvdarbu vadītājs rīkojas gadījumā, ja cietušai personai ir sniegta neatliekama medicīniska palīdzība, proti, protokola atspoguļo neatliekamās medicīniskās palīdzības izsaukuma faktu, lai nepieciešamības gadījumā apdrošināts varētu sazināties</w:t>
            </w:r>
            <w:r w:rsidR="005F3441">
              <w:t xml:space="preserve"> ar neatliekamās medicīniskās palīdzības pārstāvjiem un iegūt tam nepieciešamo informāciju par negadījuma apstākļiem un personas dzīvībai vai veselībai nodarīto kaitējumu. </w:t>
            </w:r>
            <w:r w:rsidR="003F291D">
              <w:t xml:space="preserve">Protokola formu, protokolā obligāti iekļaujamās informācijas saturu nosaka Ministru kabineta noteikumos. </w:t>
            </w:r>
            <w:r w:rsidR="005F3441">
              <w:t xml:space="preserve">Protokola forma tiks sagatavota sadarbībā ar apdrošinātāju pārstāvjiem, lai protokolā tikti atspoguļota pietiekama informācija lēmuma pieņemšanai par apdrošināšanas gadījumā iestāšanos. Jāatzīst, ka protokols nav vienīgais </w:t>
            </w:r>
            <w:r w:rsidR="00264188">
              <w:t xml:space="preserve">dokuments </w:t>
            </w:r>
            <w:r w:rsidR="005F3441">
              <w:t>apdrošināšanas gadījum</w:t>
            </w:r>
            <w:r w:rsidR="00264188">
              <w:t xml:space="preserve">a iestāšanās konstatēšanai, taču tas satur informāciju par negadījuma apstākļiem. </w:t>
            </w:r>
          </w:p>
          <w:p w14:paraId="48442D9F" w14:textId="1BC38E6B" w:rsidR="00264188" w:rsidRDefault="00264188" w:rsidP="000B3D6C">
            <w:pPr>
              <w:contextualSpacing/>
              <w:jc w:val="both"/>
            </w:pPr>
          </w:p>
          <w:p w14:paraId="383B6754" w14:textId="77A9CC7E" w:rsidR="00264188" w:rsidRDefault="00264188" w:rsidP="000B3D6C">
            <w:pPr>
              <w:contextualSpacing/>
              <w:jc w:val="both"/>
            </w:pPr>
            <w:r>
              <w:t xml:space="preserve">Lai būvdarbu vadītāja pienākums sastādīt protokolu būtu viennozīmīgi noteikts, plānots papildināt vispārīgo būvnoteikumu regulējumu, nosakot būvdarbu vadītāja atbildību par protokola sastādīšanu, tai skaitā gadījumā, ja negadījums notiek ārpus darba laika. </w:t>
            </w:r>
          </w:p>
          <w:p w14:paraId="77744533" w14:textId="428FBEA5" w:rsidR="003F291D" w:rsidRDefault="003F291D" w:rsidP="000B3D6C">
            <w:pPr>
              <w:contextualSpacing/>
              <w:jc w:val="both"/>
            </w:pPr>
          </w:p>
          <w:p w14:paraId="1F91A95E" w14:textId="6AEA83FD" w:rsidR="003F291D" w:rsidRPr="00CF3B8C" w:rsidRDefault="00CF3B8C" w:rsidP="000B3D6C">
            <w:pPr>
              <w:contextualSpacing/>
              <w:jc w:val="both"/>
              <w:rPr>
                <w:b/>
                <w:bCs/>
              </w:rPr>
            </w:pPr>
            <w:r w:rsidRPr="00CF3B8C">
              <w:rPr>
                <w:b/>
                <w:bCs/>
              </w:rPr>
              <w:t>[</w:t>
            </w:r>
            <w:r w:rsidR="00264188">
              <w:rPr>
                <w:b/>
                <w:bCs/>
              </w:rPr>
              <w:t>6</w:t>
            </w:r>
            <w:r w:rsidRPr="00CF3B8C">
              <w:rPr>
                <w:b/>
                <w:bCs/>
              </w:rPr>
              <w:t xml:space="preserve">] </w:t>
            </w:r>
            <w:r w:rsidR="00A91910" w:rsidRPr="00A91910">
              <w:rPr>
                <w:b/>
                <w:bCs/>
              </w:rPr>
              <w:t>Paziņošana par apdrošināšanas gadījuma iestāšanos</w:t>
            </w:r>
            <w:r w:rsidR="003315CC">
              <w:rPr>
                <w:b/>
                <w:bCs/>
              </w:rPr>
              <w:t xml:space="preserve"> un apdrošināšanas atlīdzības pieprasīšana</w:t>
            </w:r>
          </w:p>
          <w:p w14:paraId="0BB37411" w14:textId="77777777" w:rsidR="00CF3B8C" w:rsidRDefault="00CF3B8C" w:rsidP="000B3D6C">
            <w:pPr>
              <w:contextualSpacing/>
              <w:jc w:val="both"/>
            </w:pPr>
          </w:p>
          <w:p w14:paraId="689FA342" w14:textId="77777777" w:rsidR="00E57479" w:rsidRDefault="008701C0" w:rsidP="005F60AA">
            <w:pPr>
              <w:contextualSpacing/>
              <w:jc w:val="both"/>
              <w:rPr>
                <w:bCs/>
              </w:rPr>
            </w:pPr>
            <w:r w:rsidRPr="00D722BB">
              <w:rPr>
                <w:b/>
              </w:rPr>
              <w:t xml:space="preserve"> </w:t>
            </w:r>
            <w:r w:rsidR="00BD0955">
              <w:rPr>
                <w:bCs/>
              </w:rPr>
              <w:t xml:space="preserve">Paziņošanas pienākums par nodarīto kaitējumu dzīvībai vai veselībai vai mantai nodarītajiem </w:t>
            </w:r>
            <w:r w:rsidR="00BD0955">
              <w:rPr>
                <w:bCs/>
              </w:rPr>
              <w:lastRenderedPageBreak/>
              <w:t xml:space="preserve">zaudējumiem ir personai, kurai šie zaudējumi ir radušies un kura pretendē uz apdrošināšanas atlīdzību. Apdrošināšanas atlīdzības pieprasīšana ir paredzēta </w:t>
            </w:r>
            <w:r w:rsidR="00826106">
              <w:rPr>
                <w:bCs/>
              </w:rPr>
              <w:t xml:space="preserve">divos posmos. </w:t>
            </w:r>
          </w:p>
          <w:p w14:paraId="73D99D2D" w14:textId="77777777" w:rsidR="00E57479" w:rsidRDefault="00E57479" w:rsidP="005F60AA">
            <w:pPr>
              <w:contextualSpacing/>
              <w:jc w:val="both"/>
              <w:rPr>
                <w:bCs/>
              </w:rPr>
            </w:pPr>
          </w:p>
          <w:p w14:paraId="5C21B0A5" w14:textId="7E6FBE1B" w:rsidR="00383B3A" w:rsidRDefault="00826106" w:rsidP="005F60AA">
            <w:pPr>
              <w:contextualSpacing/>
              <w:jc w:val="both"/>
              <w:rPr>
                <w:bCs/>
              </w:rPr>
            </w:pPr>
            <w:r>
              <w:rPr>
                <w:bCs/>
              </w:rPr>
              <w:t>Pirmajā posmā personai, kas pretendē uz apdrošināšanas atlīdzību ir pienākums tiklīdz tas ir iespējams</w:t>
            </w:r>
            <w:r w:rsidR="001518E5">
              <w:rPr>
                <w:bCs/>
              </w:rPr>
              <w:t xml:space="preserve"> paziņot par </w:t>
            </w:r>
            <w:r w:rsidR="00E57479">
              <w:rPr>
                <w:bCs/>
              </w:rPr>
              <w:t xml:space="preserve">apdrošināšanas gadījuma iestāšanos, pievienojot protokolu, kas ietver un apraksta negadījuma apstākļus un nodarītos kaitējumu vai zaudējumus. </w:t>
            </w:r>
          </w:p>
          <w:p w14:paraId="1FDD0E44" w14:textId="7E79154D" w:rsidR="00E57479" w:rsidRDefault="00E57479" w:rsidP="005F60AA">
            <w:pPr>
              <w:contextualSpacing/>
              <w:jc w:val="both"/>
              <w:rPr>
                <w:bCs/>
              </w:rPr>
            </w:pPr>
          </w:p>
          <w:p w14:paraId="06331992" w14:textId="60F3D9AB" w:rsidR="00E57479" w:rsidRDefault="00E57479" w:rsidP="005F60AA">
            <w:pPr>
              <w:contextualSpacing/>
              <w:jc w:val="both"/>
              <w:rPr>
                <w:bCs/>
              </w:rPr>
            </w:pPr>
            <w:r>
              <w:rPr>
                <w:bCs/>
              </w:rPr>
              <w:t xml:space="preserve">Otrajā posmā personai, kas pretendē uz apdrošināšanas atlīdzību saņemšanu ir jāpievieno sertificētā speciālista slēdziens par nodarītā kaitējuma vai zaudējumu cēlonisko sakaru ar veiktajiem būvdarbiem (būvniecības ieceres īstenošanu). Jāuzsver, ka atzinumā nav nepieciešams vērtēt kura būvniecības procesa dalībnieka darbības vai bezdarbības rezultātā zaudējumi ir radušies, ir nepieciešams noteikt kaitējuma vai zaudējumu cēlonisko sakaru ar veiktajiem būvdarbiem. </w:t>
            </w:r>
            <w:r w:rsidR="008A6A45">
              <w:rPr>
                <w:bCs/>
              </w:rPr>
              <w:t xml:space="preserve">Vainīgās personas meklēšana un vainas pierādīšana līdz šim ir atzīta par esošā regulējuma lielāko trūkumu, šāda veida ekspertīze ir laikietilpīga un dārga un tas daudzos gadījumos liedza personai iespēju pretendēt uz apdrošināšanas atlīdzību vai vērsties pret vainīgo civiltiesiskajā kārtībā. Likumprojekts paredz nepieciešamību konstatēt kaitējuma vai zaudējumu “celšanos no būvlaukuma”, t.i. pamatojumu, ka starp kaitējumu vai zaudējumiem un būvlaukumā veiktiem būvdarbiem ir tiešs cēloniskais sakars. Šāda pierādījumu iegūšana ir daudz vienkāršāka un neprasīs lielus finanšu vai laika resursus no cietušā. </w:t>
            </w:r>
            <w:r w:rsidR="005664E7">
              <w:rPr>
                <w:bCs/>
              </w:rPr>
              <w:t xml:space="preserve">Cēlonisko sakaru var konstatēt atbilstošās sfēras būveksperts. Papildus cietušais iesniedz zaudējumus pamatojošos dokumentus, piemēram, ārstēšanas izdevumus un tml. </w:t>
            </w:r>
          </w:p>
          <w:p w14:paraId="05F25BA0" w14:textId="3DB1CF2F" w:rsidR="003315CC" w:rsidRDefault="003315CC" w:rsidP="005F60AA">
            <w:pPr>
              <w:contextualSpacing/>
              <w:jc w:val="both"/>
              <w:rPr>
                <w:bCs/>
              </w:rPr>
            </w:pPr>
          </w:p>
          <w:p w14:paraId="6966118B" w14:textId="1A807C9D" w:rsidR="003315CC" w:rsidRDefault="00451037" w:rsidP="005F60AA">
            <w:pPr>
              <w:contextualSpacing/>
              <w:jc w:val="both"/>
              <w:rPr>
                <w:b/>
              </w:rPr>
            </w:pPr>
            <w:r>
              <w:rPr>
                <w:b/>
              </w:rPr>
              <w:t>[7] Lēmuma pieņemšana par apdrošināšanas atlīdzības izmaksu</w:t>
            </w:r>
          </w:p>
          <w:p w14:paraId="4E3948E8" w14:textId="405D2C89" w:rsidR="00451037" w:rsidRDefault="00451037" w:rsidP="005F60AA">
            <w:pPr>
              <w:contextualSpacing/>
              <w:jc w:val="both"/>
              <w:rPr>
                <w:bCs/>
              </w:rPr>
            </w:pPr>
            <w:r>
              <w:rPr>
                <w:bCs/>
              </w:rPr>
              <w:t>Apdrošinātājam ir pienākums pieņemt lēmumu par apdrošināšanas atlīdzības izmaksu triju mēnešu laikā no visu dokumentu saņemšanas. Ja apdrošinātājs apšauba sertificētā būveksperta slēdziena tiesiskumu, tam ir tiesības Būvniecības likuma un Ministru kabineta 2018.gada 20.marta noteikum</w:t>
            </w:r>
            <w:r w:rsidR="009B4E7D">
              <w:rPr>
                <w:bCs/>
              </w:rPr>
              <w:t>os</w:t>
            </w:r>
            <w:r>
              <w:rPr>
                <w:bCs/>
              </w:rPr>
              <w:t xml:space="preserve"> Nr. 169 </w:t>
            </w:r>
            <w:r w:rsidR="009B4E7D">
              <w:rPr>
                <w:bCs/>
              </w:rPr>
              <w:t xml:space="preserve">“Būvspeciālistu </w:t>
            </w:r>
            <w:r w:rsidR="009B4E7D" w:rsidRPr="009B4E7D">
              <w:rPr>
                <w:bCs/>
              </w:rPr>
              <w:t>kompetences novērtēšanas un patstāvīgās prakses uzraudzības noteikumi</w:t>
            </w:r>
            <w:r w:rsidR="009B4E7D">
              <w:rPr>
                <w:bCs/>
              </w:rPr>
              <w:t xml:space="preserve">” noteiktajā kārtībā iesniegt sūdzību Būvniecības valsts kontroles birojam. Šajā gadījumā apdrošinātājam ir tiesības </w:t>
            </w:r>
            <w:r w:rsidR="009B4E7D">
              <w:rPr>
                <w:bCs/>
              </w:rPr>
              <w:lastRenderedPageBreak/>
              <w:t xml:space="preserve">pagarināt lēmuma pieņemšanas termiņu, bet ne ilgāk kā līdz vienam gadam. Apdrošinātājam ir jāizmaksā apdrošināšanas atlīdzība piecu darba dienu laikā no lēmuma pieņemšanas. </w:t>
            </w:r>
          </w:p>
          <w:p w14:paraId="51824FE5" w14:textId="0F3FF303" w:rsidR="009B4E7D" w:rsidRDefault="009B4E7D" w:rsidP="005F60AA">
            <w:pPr>
              <w:contextualSpacing/>
              <w:jc w:val="both"/>
              <w:rPr>
                <w:bCs/>
              </w:rPr>
            </w:pPr>
          </w:p>
          <w:p w14:paraId="235A865E" w14:textId="3507A666" w:rsidR="009B4E7D" w:rsidRDefault="009B4E7D" w:rsidP="005F60AA">
            <w:pPr>
              <w:contextualSpacing/>
              <w:jc w:val="both"/>
              <w:rPr>
                <w:bCs/>
              </w:rPr>
            </w:pPr>
            <w:r>
              <w:rPr>
                <w:b/>
              </w:rPr>
              <w:t xml:space="preserve">[8] Būvniecības informācijas sistēmas lietošana </w:t>
            </w:r>
          </w:p>
          <w:p w14:paraId="018766A2" w14:textId="42790495" w:rsidR="009B4E7D" w:rsidRDefault="009B4E7D" w:rsidP="005F60AA">
            <w:pPr>
              <w:contextualSpacing/>
              <w:jc w:val="both"/>
              <w:rPr>
                <w:bCs/>
              </w:rPr>
            </w:pPr>
          </w:p>
          <w:p w14:paraId="1DA1F931" w14:textId="4D304DED" w:rsidR="009B4E7D" w:rsidRDefault="009B4E7D" w:rsidP="005F60AA">
            <w:pPr>
              <w:contextualSpacing/>
              <w:jc w:val="both"/>
              <w:rPr>
                <w:bCs/>
              </w:rPr>
            </w:pPr>
            <w:r>
              <w:rPr>
                <w:bCs/>
              </w:rPr>
              <w:t xml:space="preserve">Būvniecības informācijas sistēma ir kļuvusi par ērtu platformu būvniecības administratīvā procesa organizācijai un ar būvniecības ieceres īstenošanu saistīto notikumu fiksēšanu, kā arī datu uzkrāšanai par būvniecības iecerei, būvniecības ieceres īstenošanā iesaistītajiem būvkomersantiem un sertificētiem būvspeciālistiem. Tāpat Būvniecības informācijas sistēma, pateicoties izstrādātai funkcionalitātei, nodrošina iespēju saziņai starp būvniecības procesa dalībniekiem un kontrolējošām institūcijām, kā arī citām būvniecības ieceres īstenošanā iesaistītajām iestādēm un personām. Būvniecības informācijas sistēma pilda arī sabiedrības informēšanas funkcijas. </w:t>
            </w:r>
          </w:p>
          <w:p w14:paraId="512A5C8E" w14:textId="612D9D28" w:rsidR="00A03502" w:rsidRDefault="00A03502" w:rsidP="005F60AA">
            <w:pPr>
              <w:contextualSpacing/>
              <w:jc w:val="both"/>
              <w:rPr>
                <w:bCs/>
              </w:rPr>
            </w:pPr>
          </w:p>
          <w:p w14:paraId="2DF3051D" w14:textId="5DB49020" w:rsidR="00A03502" w:rsidRDefault="00A03502" w:rsidP="005F60AA">
            <w:pPr>
              <w:contextualSpacing/>
              <w:jc w:val="both"/>
              <w:rPr>
                <w:bCs/>
              </w:rPr>
            </w:pPr>
            <w:r>
              <w:rPr>
                <w:bCs/>
              </w:rPr>
              <w:t xml:space="preserve">Būvniecības informācijas sistēmā jau šobrīd var ierosināt būvniecību, saņemt būvatļauju, saņemt tehniskos noteikumus, saskaņot būvprojektu, saņemt atzīmi par projektēšanas un būvdarbu nosacījumu izpildi. Likumprojekts paredz, ka Būvniecības informācijas sistēmā tiks uzkrāti dati par izsniegto apdrošināšanas polisi, t.sk. informācija par apdrošinātāju. </w:t>
            </w:r>
          </w:p>
          <w:p w14:paraId="5C771A7A" w14:textId="603FADEF" w:rsidR="009B4E7D" w:rsidRDefault="009B4E7D" w:rsidP="005F60AA">
            <w:pPr>
              <w:contextualSpacing/>
              <w:jc w:val="both"/>
              <w:rPr>
                <w:bCs/>
              </w:rPr>
            </w:pPr>
          </w:p>
          <w:p w14:paraId="20617FDD" w14:textId="77777777" w:rsidR="00F53BC2" w:rsidRDefault="009B4E7D" w:rsidP="005F60AA">
            <w:pPr>
              <w:contextualSpacing/>
              <w:jc w:val="both"/>
              <w:rPr>
                <w:bCs/>
              </w:rPr>
            </w:pPr>
            <w:r>
              <w:rPr>
                <w:bCs/>
              </w:rPr>
              <w:t>Būvniecības informācijas sistēmā esošā informācija</w:t>
            </w:r>
            <w:r w:rsidR="00F53BC2">
              <w:rPr>
                <w:bCs/>
              </w:rPr>
              <w:t xml:space="preserve"> no vienas puses ir nepieciešama apdrošinātājam, lai iegūtu ticamu, aktuālu un objektīvu informāciju par konkrēto ieceri un ieceres īstenošanas procesu. Šāda informācija ir nepieciešama riska līmeņa noteikšanai un apdrošināšanas prēmijas aprēķināšanai. Likumprojekts paredz tiesības apdrošinātājam iegūt Būvniecības informācijas sistēmā reģistrētos datus par būvniecības ieceri un ieceres īstenošanas procesu. </w:t>
            </w:r>
          </w:p>
          <w:p w14:paraId="71DC7AB9" w14:textId="7CEF626F" w:rsidR="00F53BC2" w:rsidRDefault="00F53BC2" w:rsidP="005F60AA">
            <w:pPr>
              <w:contextualSpacing/>
              <w:jc w:val="both"/>
              <w:rPr>
                <w:bCs/>
              </w:rPr>
            </w:pPr>
          </w:p>
          <w:p w14:paraId="06008E15" w14:textId="0319C7C5" w:rsidR="009B4E7D" w:rsidRDefault="00A03502" w:rsidP="005F60AA">
            <w:pPr>
              <w:contextualSpacing/>
              <w:jc w:val="both"/>
              <w:rPr>
                <w:bCs/>
              </w:rPr>
            </w:pPr>
            <w:r>
              <w:rPr>
                <w:bCs/>
              </w:rPr>
              <w:t xml:space="preserve">Tāpat Būvniecības informācijas sistēmā ir paredzēta kā ērta un viegli pieejama platforma informācijas uzkrāšanai par iespējamo apdrošināšanas gadījumu, iesniegumu iesniegšanai, tai skaitā apdrošināšanas atlīdzības pieprasīšanai. Šāda procesa organizācija atvieglos iespēju trešai personai veikt visas nepieciešamas darbības apdrošināšanas atlīdzības saņemšanai. </w:t>
            </w:r>
          </w:p>
          <w:p w14:paraId="0F117775" w14:textId="2C208166" w:rsidR="00A03502" w:rsidRDefault="00A03502" w:rsidP="005F60AA">
            <w:pPr>
              <w:contextualSpacing/>
              <w:jc w:val="both"/>
              <w:rPr>
                <w:bCs/>
              </w:rPr>
            </w:pPr>
          </w:p>
          <w:p w14:paraId="7610F1E1" w14:textId="23EDC0EF" w:rsidR="00A03502" w:rsidRPr="009B4E7D" w:rsidRDefault="00A03502" w:rsidP="005F60AA">
            <w:pPr>
              <w:contextualSpacing/>
              <w:jc w:val="both"/>
              <w:rPr>
                <w:bCs/>
              </w:rPr>
            </w:pPr>
            <w:r>
              <w:rPr>
                <w:bCs/>
              </w:rPr>
              <w:lastRenderedPageBreak/>
              <w:t>Likumprojekts paredz pienākumu apdrošinātājam, kas piedāvā būvniecības obligātās civiltiesiskās atbildības apdrošināšanas pakalpojumu, noslēgt līgumu par Būvniecības informācijas lietošanu.</w:t>
            </w:r>
          </w:p>
          <w:p w14:paraId="1267D267" w14:textId="77777777" w:rsidR="00E57479" w:rsidRPr="00BD0955" w:rsidRDefault="00E57479" w:rsidP="005F60AA">
            <w:pPr>
              <w:contextualSpacing/>
              <w:jc w:val="both"/>
              <w:rPr>
                <w:bCs/>
              </w:rPr>
            </w:pPr>
          </w:p>
          <w:p w14:paraId="5A4A2835" w14:textId="61B0DF80" w:rsidR="00CE56D3" w:rsidRPr="008701C0" w:rsidRDefault="00CE56D3" w:rsidP="008F67BC">
            <w:pPr>
              <w:contextualSpacing/>
              <w:jc w:val="both"/>
              <w:rPr>
                <w:b/>
              </w:rPr>
            </w:pPr>
          </w:p>
        </w:tc>
      </w:tr>
      <w:tr w:rsidR="005D342C" w:rsidRPr="00D722BB" w14:paraId="049B18E6" w14:textId="77777777" w:rsidTr="00D766C6">
        <w:tc>
          <w:tcPr>
            <w:tcW w:w="311" w:type="pct"/>
            <w:hideMark/>
          </w:tcPr>
          <w:p w14:paraId="02DAD8E5" w14:textId="2258D5FC" w:rsidR="00BD5588" w:rsidRPr="00D722BB" w:rsidRDefault="00F44C2A" w:rsidP="005E1531">
            <w:pPr>
              <w:contextualSpacing/>
            </w:pPr>
            <w:r w:rsidRPr="00D722BB">
              <w:lastRenderedPageBreak/>
              <w:t>3.</w:t>
            </w:r>
          </w:p>
        </w:tc>
        <w:tc>
          <w:tcPr>
            <w:tcW w:w="1479" w:type="pct"/>
            <w:hideMark/>
          </w:tcPr>
          <w:p w14:paraId="20BF8510" w14:textId="77777777" w:rsidR="00BD5588" w:rsidRPr="00D722BB" w:rsidRDefault="00F44C2A" w:rsidP="000B3D6C">
            <w:pPr>
              <w:contextualSpacing/>
            </w:pPr>
            <w:r w:rsidRPr="00D722BB">
              <w:t>Projekta izstrādē iesaistītās institūcijas un publiskas personas kapitālsabiedrības</w:t>
            </w:r>
          </w:p>
        </w:tc>
        <w:tc>
          <w:tcPr>
            <w:tcW w:w="3210" w:type="pct"/>
            <w:hideMark/>
          </w:tcPr>
          <w:p w14:paraId="6E606F4F" w14:textId="3F8AB85B" w:rsidR="0097782F" w:rsidRPr="00D722BB" w:rsidRDefault="00A03502" w:rsidP="000B3D6C">
            <w:pPr>
              <w:contextualSpacing/>
              <w:jc w:val="both"/>
            </w:pPr>
            <w:r>
              <w:t>Likumprojekta izstrādes laikā notika konsultācijas ar Latvijas Apdrošinā</w:t>
            </w:r>
            <w:r w:rsidR="00BF4C92">
              <w:t xml:space="preserve">tāju asociāciju, Nekustamo īpašumu attīstītāju aliansi. </w:t>
            </w:r>
          </w:p>
        </w:tc>
      </w:tr>
      <w:tr w:rsidR="008B2C2C" w:rsidRPr="00D722BB" w14:paraId="489E7C9A" w14:textId="77777777" w:rsidTr="00D766C6">
        <w:tc>
          <w:tcPr>
            <w:tcW w:w="311" w:type="pct"/>
            <w:hideMark/>
          </w:tcPr>
          <w:p w14:paraId="4D16D1F2" w14:textId="77777777" w:rsidR="00BD5588" w:rsidRPr="00D722BB" w:rsidRDefault="00F44C2A" w:rsidP="000B3D6C">
            <w:pPr>
              <w:contextualSpacing/>
              <w:jc w:val="center"/>
            </w:pPr>
            <w:r w:rsidRPr="00D722BB">
              <w:t>4.</w:t>
            </w:r>
          </w:p>
        </w:tc>
        <w:tc>
          <w:tcPr>
            <w:tcW w:w="1479" w:type="pct"/>
            <w:hideMark/>
          </w:tcPr>
          <w:p w14:paraId="7F811910" w14:textId="77777777" w:rsidR="00BD5588" w:rsidRPr="00D722BB" w:rsidRDefault="00F44C2A" w:rsidP="000B3D6C">
            <w:pPr>
              <w:contextualSpacing/>
            </w:pPr>
            <w:r w:rsidRPr="00D722BB">
              <w:t>Cita informācija</w:t>
            </w:r>
          </w:p>
        </w:tc>
        <w:tc>
          <w:tcPr>
            <w:tcW w:w="3210" w:type="pct"/>
            <w:hideMark/>
          </w:tcPr>
          <w:p w14:paraId="16AB6716" w14:textId="77777777" w:rsidR="00BD5588" w:rsidRPr="00D722BB" w:rsidRDefault="00F44C2A" w:rsidP="000B3D6C">
            <w:pPr>
              <w:contextualSpacing/>
            </w:pPr>
            <w:r w:rsidRPr="00D722BB">
              <w:t>Nav</w:t>
            </w:r>
          </w:p>
        </w:tc>
      </w:tr>
    </w:tbl>
    <w:p w14:paraId="031EEFF9" w14:textId="77777777" w:rsidR="00BD5588" w:rsidRPr="00D722BB" w:rsidRDefault="00BD5588" w:rsidP="000B3D6C">
      <w:pPr>
        <w:pStyle w:val="Title"/>
        <w:ind w:firstLine="539"/>
        <w:contextualSpacing/>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5D342C" w:rsidRPr="00D722BB" w14:paraId="037EE105" w14:textId="77777777" w:rsidTr="00D824C2">
        <w:trPr>
          <w:cantSplit/>
        </w:trPr>
        <w:tc>
          <w:tcPr>
            <w:tcW w:w="5000" w:type="pct"/>
            <w:gridSpan w:val="3"/>
            <w:vAlign w:val="center"/>
            <w:hideMark/>
          </w:tcPr>
          <w:p w14:paraId="54E8D6A2" w14:textId="77777777" w:rsidR="00BD5588" w:rsidRPr="00D722BB" w:rsidRDefault="00F44C2A" w:rsidP="000B3D6C">
            <w:pPr>
              <w:contextualSpacing/>
              <w:jc w:val="center"/>
              <w:rPr>
                <w:b/>
                <w:bCs/>
              </w:rPr>
            </w:pPr>
            <w:r w:rsidRPr="00D722BB">
              <w:rPr>
                <w:b/>
                <w:bCs/>
              </w:rPr>
              <w:t>II. Tiesību akta projekta ietekme uz sabiedrību, tautsaimniecības attīstību un administratīvo slogu</w:t>
            </w:r>
          </w:p>
        </w:tc>
      </w:tr>
      <w:tr w:rsidR="005D342C" w:rsidRPr="00D722BB" w14:paraId="0F1F96E5" w14:textId="77777777" w:rsidTr="00D824C2">
        <w:trPr>
          <w:cantSplit/>
        </w:trPr>
        <w:tc>
          <w:tcPr>
            <w:tcW w:w="311" w:type="pct"/>
            <w:hideMark/>
          </w:tcPr>
          <w:p w14:paraId="358B30F8" w14:textId="77777777" w:rsidR="00BD5588" w:rsidRPr="00D722BB" w:rsidRDefault="00F44C2A" w:rsidP="000B3D6C">
            <w:pPr>
              <w:contextualSpacing/>
              <w:jc w:val="center"/>
            </w:pPr>
            <w:r w:rsidRPr="00D722BB">
              <w:t>1.</w:t>
            </w:r>
          </w:p>
        </w:tc>
        <w:tc>
          <w:tcPr>
            <w:tcW w:w="1479" w:type="pct"/>
            <w:hideMark/>
          </w:tcPr>
          <w:p w14:paraId="37E25DC1" w14:textId="77777777" w:rsidR="00BD5588" w:rsidRPr="00D722BB" w:rsidRDefault="00F44C2A" w:rsidP="000B3D6C">
            <w:pPr>
              <w:contextualSpacing/>
            </w:pPr>
            <w:r w:rsidRPr="00D722BB">
              <w:t xml:space="preserve">Sabiedrības </w:t>
            </w:r>
            <w:proofErr w:type="spellStart"/>
            <w:r w:rsidRPr="00D722BB">
              <w:t>mērķgrupas</w:t>
            </w:r>
            <w:proofErr w:type="spellEnd"/>
            <w:r w:rsidRPr="00D722BB">
              <w:t>, kuras tiesiskais regulējums ietekmē vai varētu ietekmēt</w:t>
            </w:r>
          </w:p>
        </w:tc>
        <w:tc>
          <w:tcPr>
            <w:tcW w:w="3210" w:type="pct"/>
            <w:hideMark/>
          </w:tcPr>
          <w:p w14:paraId="02338FC8" w14:textId="5A462DBC" w:rsidR="00BD5588" w:rsidRPr="00D722BB" w:rsidRDefault="00F44C2A" w:rsidP="000B3D6C">
            <w:pPr>
              <w:contextualSpacing/>
              <w:jc w:val="both"/>
            </w:pPr>
            <w:r w:rsidRPr="00D722BB">
              <w:t xml:space="preserve">Plānotais tiesiskais regulējums ietekmēs </w:t>
            </w:r>
            <w:r w:rsidR="002202F0">
              <w:t xml:space="preserve">nekustamā īpašuma īpašniekus, kā arī apbūves tiesīgās personas, kas ierosina būvniecību. Likumprojekts attiecas arī uz būvkomersantiem un būvspeciālistiem. Tāpat likumprojekts attiecas uz visu sabiedrību kopumā, piedāvājot regulējumu, kas nodrošinās ātru un jēgpilnu būvdarbu rezultātā radīto zaudējumu atlīdzināšanai. </w:t>
            </w:r>
          </w:p>
        </w:tc>
      </w:tr>
      <w:tr w:rsidR="005D342C" w:rsidRPr="00D722BB" w14:paraId="3CC0594D" w14:textId="77777777" w:rsidTr="00D824C2">
        <w:trPr>
          <w:cantSplit/>
        </w:trPr>
        <w:tc>
          <w:tcPr>
            <w:tcW w:w="311" w:type="pct"/>
            <w:hideMark/>
          </w:tcPr>
          <w:p w14:paraId="49EC7B40" w14:textId="77777777" w:rsidR="00BD5588" w:rsidRPr="00D722BB" w:rsidRDefault="00F44C2A" w:rsidP="000B3D6C">
            <w:pPr>
              <w:contextualSpacing/>
              <w:jc w:val="center"/>
            </w:pPr>
            <w:r w:rsidRPr="00D722BB">
              <w:t>2.</w:t>
            </w:r>
          </w:p>
        </w:tc>
        <w:tc>
          <w:tcPr>
            <w:tcW w:w="1479" w:type="pct"/>
            <w:hideMark/>
          </w:tcPr>
          <w:p w14:paraId="10412F9A" w14:textId="77777777" w:rsidR="00BD5588" w:rsidRPr="00D722BB" w:rsidRDefault="00F44C2A" w:rsidP="000B3D6C">
            <w:pPr>
              <w:contextualSpacing/>
            </w:pPr>
            <w:r w:rsidRPr="00D722BB">
              <w:t>Tiesiskā regulējuma ietekme uz tautsaimniecību un administratīvo slogu</w:t>
            </w:r>
          </w:p>
        </w:tc>
        <w:tc>
          <w:tcPr>
            <w:tcW w:w="3210" w:type="pct"/>
            <w:hideMark/>
          </w:tcPr>
          <w:p w14:paraId="5521EFCD" w14:textId="77777777" w:rsidR="002202F0" w:rsidRDefault="002202F0" w:rsidP="000B3D6C">
            <w:pPr>
              <w:contextualSpacing/>
              <w:jc w:val="both"/>
            </w:pPr>
            <w:r>
              <w:t xml:space="preserve">Likumprojekta mērķis ir aizsargāt sabiedrības intereses būvniecības procesā, paredzot ērtu un jēgpilnu instrumentu trešai personai nodarīto zaudējumu atlīdzināšanai. </w:t>
            </w:r>
          </w:p>
          <w:p w14:paraId="2FCBE942" w14:textId="66881F2F" w:rsidR="00AB571E" w:rsidRPr="00D722BB" w:rsidRDefault="00AB571E" w:rsidP="000B3D6C">
            <w:pPr>
              <w:contextualSpacing/>
              <w:jc w:val="both"/>
            </w:pPr>
            <w:r>
              <w:t xml:space="preserve">Likumprojekts paredz konceptuāli jauna apdrošināšanas modeļa ieviešanu, kas ir domāts gan sabiedrības interešu aizstāvībai, gan paša būvniecības ierosinātāja pasargāšanai no pārmērīgiem finansiāliem zaudējumiem, atlīdzinot trešai personai zaudējumus, kas radušās citu būvniecības procesa dalībnieku rīcības rezultātā. </w:t>
            </w:r>
          </w:p>
        </w:tc>
      </w:tr>
      <w:tr w:rsidR="005D342C" w:rsidRPr="00D722BB" w14:paraId="31FC3A77" w14:textId="77777777" w:rsidTr="00D824C2">
        <w:trPr>
          <w:cantSplit/>
        </w:trPr>
        <w:tc>
          <w:tcPr>
            <w:tcW w:w="311" w:type="pct"/>
            <w:hideMark/>
          </w:tcPr>
          <w:p w14:paraId="3A2EAE06" w14:textId="77777777" w:rsidR="00BD5588" w:rsidRPr="00D722BB" w:rsidRDefault="00F44C2A" w:rsidP="000B3D6C">
            <w:pPr>
              <w:contextualSpacing/>
              <w:jc w:val="center"/>
            </w:pPr>
            <w:r w:rsidRPr="00D722BB">
              <w:t>3.</w:t>
            </w:r>
          </w:p>
        </w:tc>
        <w:tc>
          <w:tcPr>
            <w:tcW w:w="1479" w:type="pct"/>
            <w:hideMark/>
          </w:tcPr>
          <w:p w14:paraId="2BD6E7DC" w14:textId="77777777" w:rsidR="00BD5588" w:rsidRPr="00D722BB" w:rsidRDefault="00F44C2A" w:rsidP="000B3D6C">
            <w:pPr>
              <w:contextualSpacing/>
            </w:pPr>
            <w:r w:rsidRPr="00D722BB">
              <w:t>Administratīvo izmaksu monetārs novērtējums</w:t>
            </w:r>
          </w:p>
        </w:tc>
        <w:tc>
          <w:tcPr>
            <w:tcW w:w="3210" w:type="pct"/>
            <w:hideMark/>
          </w:tcPr>
          <w:p w14:paraId="6E89A7EE" w14:textId="103E0E63" w:rsidR="00BD5588" w:rsidRPr="00D722BB" w:rsidRDefault="00F44C2A" w:rsidP="000B3D6C">
            <w:pPr>
              <w:contextualSpacing/>
            </w:pPr>
            <w:r w:rsidRPr="00D722BB">
              <w:t xml:space="preserve">Iesniedzamais informācijas apjoms būvniecības procesa ietvaros </w:t>
            </w:r>
            <w:r w:rsidR="00EC7570" w:rsidRPr="00D722BB">
              <w:t xml:space="preserve">pēc būtības </w:t>
            </w:r>
            <w:r w:rsidRPr="00D722BB">
              <w:t>nemainās.</w:t>
            </w:r>
          </w:p>
        </w:tc>
      </w:tr>
      <w:tr w:rsidR="005D342C" w:rsidRPr="00D722BB" w14:paraId="09FC418C" w14:textId="77777777" w:rsidTr="00D824C2">
        <w:trPr>
          <w:cantSplit/>
        </w:trPr>
        <w:tc>
          <w:tcPr>
            <w:tcW w:w="311" w:type="pct"/>
            <w:hideMark/>
          </w:tcPr>
          <w:p w14:paraId="345BBB60" w14:textId="77777777" w:rsidR="00BD5588" w:rsidRPr="00D722BB" w:rsidRDefault="00F44C2A" w:rsidP="000B3D6C">
            <w:pPr>
              <w:contextualSpacing/>
              <w:jc w:val="center"/>
            </w:pPr>
            <w:r w:rsidRPr="00D722BB">
              <w:t>4.</w:t>
            </w:r>
          </w:p>
        </w:tc>
        <w:tc>
          <w:tcPr>
            <w:tcW w:w="1479" w:type="pct"/>
            <w:hideMark/>
          </w:tcPr>
          <w:p w14:paraId="3E302B0A" w14:textId="77777777" w:rsidR="00BD5588" w:rsidRPr="00D722BB" w:rsidRDefault="00F44C2A" w:rsidP="000B3D6C">
            <w:pPr>
              <w:contextualSpacing/>
            </w:pPr>
            <w:r w:rsidRPr="00D722BB">
              <w:t>Atbilstības izmaksu monetārs novērtējums</w:t>
            </w:r>
          </w:p>
        </w:tc>
        <w:tc>
          <w:tcPr>
            <w:tcW w:w="3210" w:type="pct"/>
            <w:hideMark/>
          </w:tcPr>
          <w:p w14:paraId="58EFFE51" w14:textId="1910AFF9" w:rsidR="00BD5588" w:rsidRPr="00D722BB" w:rsidRDefault="00F44C2A" w:rsidP="000B3D6C">
            <w:pPr>
              <w:contextualSpacing/>
            </w:pPr>
            <w:r w:rsidRPr="00D722BB">
              <w:t>Projekts šo jomu neskar</w:t>
            </w:r>
            <w:r w:rsidR="003E4FBB" w:rsidRPr="00D722BB">
              <w:t>.</w:t>
            </w:r>
          </w:p>
        </w:tc>
      </w:tr>
      <w:tr w:rsidR="008B2C2C" w:rsidRPr="00D722BB" w14:paraId="18643BBB" w14:textId="77777777" w:rsidTr="00D824C2">
        <w:trPr>
          <w:cantSplit/>
        </w:trPr>
        <w:tc>
          <w:tcPr>
            <w:tcW w:w="311" w:type="pct"/>
            <w:hideMark/>
          </w:tcPr>
          <w:p w14:paraId="2D6B3C5A" w14:textId="77777777" w:rsidR="00BD5588" w:rsidRPr="00D722BB" w:rsidRDefault="00F44C2A" w:rsidP="000B3D6C">
            <w:pPr>
              <w:contextualSpacing/>
              <w:jc w:val="center"/>
            </w:pPr>
            <w:r w:rsidRPr="00D722BB">
              <w:t>5.</w:t>
            </w:r>
          </w:p>
        </w:tc>
        <w:tc>
          <w:tcPr>
            <w:tcW w:w="1479" w:type="pct"/>
            <w:hideMark/>
          </w:tcPr>
          <w:p w14:paraId="05F70DC8" w14:textId="77777777" w:rsidR="00BD5588" w:rsidRPr="00D722BB" w:rsidRDefault="00F44C2A" w:rsidP="000B3D6C">
            <w:pPr>
              <w:contextualSpacing/>
            </w:pPr>
            <w:r w:rsidRPr="00D722BB">
              <w:t>Cita informācija</w:t>
            </w:r>
          </w:p>
        </w:tc>
        <w:tc>
          <w:tcPr>
            <w:tcW w:w="3210" w:type="pct"/>
            <w:hideMark/>
          </w:tcPr>
          <w:p w14:paraId="71D87743" w14:textId="77777777" w:rsidR="00BD5588" w:rsidRPr="00D722BB" w:rsidRDefault="00F44C2A" w:rsidP="000B3D6C">
            <w:pPr>
              <w:contextualSpacing/>
            </w:pPr>
            <w:r w:rsidRPr="00D722BB">
              <w:t>Nav</w:t>
            </w:r>
          </w:p>
        </w:tc>
      </w:tr>
    </w:tbl>
    <w:p w14:paraId="39C712C6" w14:textId="1023A795" w:rsidR="00AF61C6" w:rsidRPr="00D722BB" w:rsidRDefault="00AF61C6" w:rsidP="000B3D6C">
      <w:pPr>
        <w:contextualSpacing/>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40"/>
        <w:gridCol w:w="851"/>
        <w:gridCol w:w="992"/>
        <w:gridCol w:w="850"/>
        <w:gridCol w:w="993"/>
        <w:gridCol w:w="850"/>
        <w:gridCol w:w="992"/>
        <w:gridCol w:w="993"/>
      </w:tblGrid>
      <w:tr w:rsidR="00CF0165" w:rsidRPr="00D722BB" w14:paraId="429CB422" w14:textId="77777777" w:rsidTr="00A302B4">
        <w:tc>
          <w:tcPr>
            <w:tcW w:w="8361" w:type="dxa"/>
            <w:gridSpan w:val="8"/>
            <w:shd w:val="clear" w:color="auto" w:fill="auto"/>
            <w:vAlign w:val="center"/>
            <w:hideMark/>
          </w:tcPr>
          <w:p w14:paraId="7AEF1F9D" w14:textId="77777777" w:rsidR="00CF0165" w:rsidRPr="00D722BB" w:rsidRDefault="00CF0165" w:rsidP="00A302B4">
            <w:pPr>
              <w:jc w:val="center"/>
              <w:rPr>
                <w:b/>
                <w:bCs/>
                <w:lang w:eastAsia="en-US"/>
              </w:rPr>
            </w:pPr>
            <w:r w:rsidRPr="00D722BB">
              <w:rPr>
                <w:b/>
                <w:bCs/>
                <w:lang w:eastAsia="en-US"/>
              </w:rPr>
              <w:t>III. Tiesību akta projekta ietekme uz valsts budžetu un pašvaldību budžetiem</w:t>
            </w:r>
          </w:p>
        </w:tc>
      </w:tr>
      <w:tr w:rsidR="00CF0165" w:rsidRPr="00D722BB" w14:paraId="127BC7A6" w14:textId="77777777" w:rsidTr="00A302B4">
        <w:tc>
          <w:tcPr>
            <w:tcW w:w="1840" w:type="dxa"/>
            <w:vMerge w:val="restart"/>
            <w:shd w:val="clear" w:color="auto" w:fill="FFFFFF"/>
            <w:vAlign w:val="center"/>
          </w:tcPr>
          <w:p w14:paraId="10B75DFD" w14:textId="77777777" w:rsidR="00CF0165" w:rsidRPr="00D722BB" w:rsidRDefault="00CF0165" w:rsidP="00A302B4">
            <w:pPr>
              <w:jc w:val="center"/>
              <w:rPr>
                <w:bCs/>
                <w:lang w:eastAsia="en-US"/>
              </w:rPr>
            </w:pPr>
            <w:r w:rsidRPr="00D722BB">
              <w:rPr>
                <w:bCs/>
                <w:lang w:eastAsia="en-US"/>
              </w:rPr>
              <w:t>Rādītāji</w:t>
            </w:r>
          </w:p>
        </w:tc>
        <w:tc>
          <w:tcPr>
            <w:tcW w:w="1843" w:type="dxa"/>
            <w:gridSpan w:val="2"/>
            <w:vMerge w:val="restart"/>
            <w:shd w:val="clear" w:color="auto" w:fill="FFFFFF"/>
            <w:vAlign w:val="center"/>
            <w:hideMark/>
          </w:tcPr>
          <w:p w14:paraId="659D5A05" w14:textId="77777777" w:rsidR="00CF0165" w:rsidRPr="00D722BB" w:rsidRDefault="00CF0165" w:rsidP="00A302B4">
            <w:pPr>
              <w:jc w:val="center"/>
              <w:rPr>
                <w:bCs/>
                <w:lang w:eastAsia="en-US"/>
              </w:rPr>
            </w:pPr>
            <w:r w:rsidRPr="00D722BB">
              <w:rPr>
                <w:bCs/>
                <w:lang w:eastAsia="en-US"/>
              </w:rPr>
              <w:t>2019</w:t>
            </w:r>
          </w:p>
        </w:tc>
        <w:tc>
          <w:tcPr>
            <w:tcW w:w="4678" w:type="dxa"/>
            <w:gridSpan w:val="5"/>
            <w:shd w:val="clear" w:color="auto" w:fill="FFFFFF"/>
            <w:vAlign w:val="center"/>
            <w:hideMark/>
          </w:tcPr>
          <w:p w14:paraId="60936AF9" w14:textId="77777777" w:rsidR="00CF0165" w:rsidRPr="00D722BB" w:rsidRDefault="00CF0165" w:rsidP="00A302B4">
            <w:pPr>
              <w:jc w:val="center"/>
              <w:rPr>
                <w:lang w:eastAsia="en-US"/>
              </w:rPr>
            </w:pPr>
            <w:r w:rsidRPr="00D722BB">
              <w:rPr>
                <w:lang w:eastAsia="en-US"/>
              </w:rPr>
              <w:t>Turpmākie trīs gadi (</w:t>
            </w:r>
            <w:proofErr w:type="spellStart"/>
            <w:r w:rsidRPr="00D722BB">
              <w:rPr>
                <w:i/>
                <w:iCs/>
                <w:lang w:eastAsia="en-US"/>
              </w:rPr>
              <w:t>euro</w:t>
            </w:r>
            <w:proofErr w:type="spellEnd"/>
            <w:r w:rsidRPr="00D722BB">
              <w:rPr>
                <w:lang w:eastAsia="en-US"/>
              </w:rPr>
              <w:t>)</w:t>
            </w:r>
          </w:p>
        </w:tc>
      </w:tr>
      <w:tr w:rsidR="00CF0165" w:rsidRPr="00D722BB" w14:paraId="05F6940C" w14:textId="77777777" w:rsidTr="00A302B4">
        <w:tc>
          <w:tcPr>
            <w:tcW w:w="1840" w:type="dxa"/>
            <w:vMerge/>
            <w:shd w:val="clear" w:color="auto" w:fill="auto"/>
            <w:vAlign w:val="center"/>
            <w:hideMark/>
          </w:tcPr>
          <w:p w14:paraId="31A6E214" w14:textId="77777777" w:rsidR="00CF0165" w:rsidRPr="00D722BB" w:rsidRDefault="00CF0165" w:rsidP="00A302B4">
            <w:pPr>
              <w:jc w:val="center"/>
              <w:rPr>
                <w:bCs/>
                <w:lang w:eastAsia="en-US"/>
              </w:rPr>
            </w:pPr>
          </w:p>
        </w:tc>
        <w:tc>
          <w:tcPr>
            <w:tcW w:w="1843" w:type="dxa"/>
            <w:gridSpan w:val="2"/>
            <w:vMerge/>
            <w:shd w:val="clear" w:color="auto" w:fill="auto"/>
            <w:vAlign w:val="center"/>
            <w:hideMark/>
          </w:tcPr>
          <w:p w14:paraId="6A3BEAA3" w14:textId="77777777" w:rsidR="00CF0165" w:rsidRPr="00D722BB" w:rsidRDefault="00CF0165" w:rsidP="00A302B4">
            <w:pPr>
              <w:jc w:val="center"/>
              <w:rPr>
                <w:bCs/>
                <w:lang w:eastAsia="en-US"/>
              </w:rPr>
            </w:pPr>
          </w:p>
        </w:tc>
        <w:tc>
          <w:tcPr>
            <w:tcW w:w="1843" w:type="dxa"/>
            <w:gridSpan w:val="2"/>
            <w:shd w:val="clear" w:color="auto" w:fill="FFFFFF"/>
            <w:vAlign w:val="center"/>
            <w:hideMark/>
          </w:tcPr>
          <w:p w14:paraId="17A55319" w14:textId="77777777" w:rsidR="00CF0165" w:rsidRPr="00D722BB" w:rsidRDefault="00CF0165" w:rsidP="00A302B4">
            <w:pPr>
              <w:jc w:val="center"/>
              <w:rPr>
                <w:bCs/>
                <w:lang w:eastAsia="en-US"/>
              </w:rPr>
            </w:pPr>
            <w:r w:rsidRPr="00D722BB">
              <w:rPr>
                <w:bCs/>
                <w:lang w:eastAsia="en-US"/>
              </w:rPr>
              <w:t>2020</w:t>
            </w:r>
          </w:p>
        </w:tc>
        <w:tc>
          <w:tcPr>
            <w:tcW w:w="1842" w:type="dxa"/>
            <w:gridSpan w:val="2"/>
            <w:shd w:val="clear" w:color="auto" w:fill="FFFFFF"/>
            <w:vAlign w:val="center"/>
            <w:hideMark/>
          </w:tcPr>
          <w:p w14:paraId="3C719E6E" w14:textId="77777777" w:rsidR="00CF0165" w:rsidRPr="00D722BB" w:rsidRDefault="00CF0165" w:rsidP="00A302B4">
            <w:pPr>
              <w:jc w:val="center"/>
              <w:rPr>
                <w:bCs/>
                <w:lang w:eastAsia="en-US"/>
              </w:rPr>
            </w:pPr>
            <w:r w:rsidRPr="00D722BB">
              <w:rPr>
                <w:bCs/>
                <w:lang w:eastAsia="en-US"/>
              </w:rPr>
              <w:t>2021</w:t>
            </w:r>
          </w:p>
        </w:tc>
        <w:tc>
          <w:tcPr>
            <w:tcW w:w="993" w:type="dxa"/>
            <w:shd w:val="clear" w:color="auto" w:fill="FFFFFF"/>
            <w:vAlign w:val="center"/>
            <w:hideMark/>
          </w:tcPr>
          <w:p w14:paraId="6DD7AC36" w14:textId="77777777" w:rsidR="00CF0165" w:rsidRPr="00D722BB" w:rsidRDefault="00CF0165" w:rsidP="00A302B4">
            <w:pPr>
              <w:jc w:val="center"/>
              <w:rPr>
                <w:bCs/>
                <w:lang w:eastAsia="en-US"/>
              </w:rPr>
            </w:pPr>
            <w:r w:rsidRPr="00D722BB">
              <w:rPr>
                <w:bCs/>
                <w:lang w:eastAsia="en-US"/>
              </w:rPr>
              <w:t>2022</w:t>
            </w:r>
          </w:p>
        </w:tc>
      </w:tr>
      <w:tr w:rsidR="00CF0165" w:rsidRPr="00D722BB" w14:paraId="151C633D" w14:textId="77777777" w:rsidTr="00A302B4">
        <w:tc>
          <w:tcPr>
            <w:tcW w:w="1840" w:type="dxa"/>
            <w:vMerge/>
            <w:shd w:val="clear" w:color="auto" w:fill="auto"/>
            <w:vAlign w:val="center"/>
            <w:hideMark/>
          </w:tcPr>
          <w:p w14:paraId="5F9A50B9" w14:textId="77777777" w:rsidR="00CF0165" w:rsidRPr="00D722BB" w:rsidRDefault="00CF0165" w:rsidP="00A302B4">
            <w:pPr>
              <w:jc w:val="center"/>
              <w:rPr>
                <w:b/>
                <w:bCs/>
                <w:lang w:eastAsia="en-US"/>
              </w:rPr>
            </w:pPr>
          </w:p>
        </w:tc>
        <w:tc>
          <w:tcPr>
            <w:tcW w:w="851" w:type="dxa"/>
            <w:shd w:val="clear" w:color="auto" w:fill="FFFFFF"/>
            <w:vAlign w:val="center"/>
            <w:hideMark/>
          </w:tcPr>
          <w:p w14:paraId="3E17A42C" w14:textId="77777777" w:rsidR="00CF0165" w:rsidRPr="00D722BB" w:rsidRDefault="00CF0165" w:rsidP="00A302B4">
            <w:pPr>
              <w:jc w:val="center"/>
              <w:rPr>
                <w:lang w:eastAsia="en-US"/>
              </w:rPr>
            </w:pPr>
            <w:r w:rsidRPr="00D722BB">
              <w:rPr>
                <w:lang w:eastAsia="en-US"/>
              </w:rPr>
              <w:t>saskaņā ar valsts budžetu kārtējam gadam</w:t>
            </w:r>
          </w:p>
        </w:tc>
        <w:tc>
          <w:tcPr>
            <w:tcW w:w="992" w:type="dxa"/>
            <w:shd w:val="clear" w:color="auto" w:fill="FFFFFF"/>
            <w:vAlign w:val="center"/>
            <w:hideMark/>
          </w:tcPr>
          <w:p w14:paraId="2C01F318" w14:textId="77777777" w:rsidR="00CF0165" w:rsidRPr="00D722BB" w:rsidRDefault="00CF0165" w:rsidP="00A302B4">
            <w:pPr>
              <w:jc w:val="center"/>
              <w:rPr>
                <w:lang w:eastAsia="en-US"/>
              </w:rPr>
            </w:pPr>
            <w:r w:rsidRPr="00D722BB">
              <w:rPr>
                <w:lang w:eastAsia="en-US"/>
              </w:rPr>
              <w:t xml:space="preserve">izmaiņas kārtējā gadā, salīdzinot ar valsts budžetu </w:t>
            </w:r>
            <w:r w:rsidRPr="00D722BB">
              <w:rPr>
                <w:lang w:eastAsia="en-US"/>
              </w:rPr>
              <w:lastRenderedPageBreak/>
              <w:t>kārtējam gadam</w:t>
            </w:r>
          </w:p>
        </w:tc>
        <w:tc>
          <w:tcPr>
            <w:tcW w:w="850" w:type="dxa"/>
            <w:shd w:val="clear" w:color="auto" w:fill="FFFFFF"/>
            <w:vAlign w:val="center"/>
            <w:hideMark/>
          </w:tcPr>
          <w:p w14:paraId="61D7A1A7" w14:textId="77777777" w:rsidR="00CF0165" w:rsidRPr="00D722BB" w:rsidRDefault="00CF0165" w:rsidP="00A302B4">
            <w:pPr>
              <w:jc w:val="center"/>
              <w:rPr>
                <w:lang w:eastAsia="en-US"/>
              </w:rPr>
            </w:pPr>
            <w:r w:rsidRPr="00D722BB">
              <w:rPr>
                <w:lang w:eastAsia="en-US"/>
              </w:rPr>
              <w:lastRenderedPageBreak/>
              <w:t>saskaņā ar vidēja termiņa budžeta ietvaru</w:t>
            </w:r>
          </w:p>
        </w:tc>
        <w:tc>
          <w:tcPr>
            <w:tcW w:w="993" w:type="dxa"/>
            <w:shd w:val="clear" w:color="auto" w:fill="FFFFFF"/>
            <w:vAlign w:val="center"/>
            <w:hideMark/>
          </w:tcPr>
          <w:p w14:paraId="28617DE1" w14:textId="77777777" w:rsidR="00CF0165" w:rsidRPr="00D722BB" w:rsidRDefault="00CF0165" w:rsidP="00A302B4">
            <w:pPr>
              <w:jc w:val="center"/>
              <w:rPr>
                <w:lang w:eastAsia="en-US"/>
              </w:rPr>
            </w:pPr>
            <w:r w:rsidRPr="00D722BB">
              <w:rPr>
                <w:lang w:eastAsia="en-US"/>
              </w:rPr>
              <w:t xml:space="preserve">izmaiņas, salīdzinot ar vidēja termiņa budžeta ietvaru </w:t>
            </w:r>
            <w:r w:rsidRPr="00D722BB">
              <w:rPr>
                <w:lang w:eastAsia="en-US"/>
              </w:rPr>
              <w:lastRenderedPageBreak/>
              <w:t>2020. gadam</w:t>
            </w:r>
          </w:p>
        </w:tc>
        <w:tc>
          <w:tcPr>
            <w:tcW w:w="850" w:type="dxa"/>
            <w:shd w:val="clear" w:color="auto" w:fill="FFFFFF"/>
            <w:vAlign w:val="center"/>
            <w:hideMark/>
          </w:tcPr>
          <w:p w14:paraId="3F26DE08" w14:textId="77777777" w:rsidR="00CF0165" w:rsidRPr="00D722BB" w:rsidRDefault="00CF0165" w:rsidP="00A302B4">
            <w:pPr>
              <w:jc w:val="center"/>
              <w:rPr>
                <w:lang w:eastAsia="en-US"/>
              </w:rPr>
            </w:pPr>
            <w:r w:rsidRPr="00D722BB">
              <w:rPr>
                <w:lang w:eastAsia="en-US"/>
              </w:rPr>
              <w:lastRenderedPageBreak/>
              <w:t>saskaņā ar vidēja termiņa budžeta ietvaru</w:t>
            </w:r>
          </w:p>
        </w:tc>
        <w:tc>
          <w:tcPr>
            <w:tcW w:w="992" w:type="dxa"/>
            <w:shd w:val="clear" w:color="auto" w:fill="FFFFFF"/>
            <w:vAlign w:val="center"/>
            <w:hideMark/>
          </w:tcPr>
          <w:p w14:paraId="5120A2B6" w14:textId="77777777" w:rsidR="00CF0165" w:rsidRPr="00D722BB" w:rsidRDefault="00CF0165" w:rsidP="00A302B4">
            <w:pPr>
              <w:jc w:val="center"/>
              <w:rPr>
                <w:lang w:eastAsia="en-US"/>
              </w:rPr>
            </w:pPr>
            <w:r w:rsidRPr="00D722BB">
              <w:rPr>
                <w:lang w:eastAsia="en-US"/>
              </w:rPr>
              <w:t xml:space="preserve">izmaiņas, salīdzinot ar vidēja termiņa budžeta ietvaru </w:t>
            </w:r>
            <w:r w:rsidRPr="00D722BB">
              <w:rPr>
                <w:lang w:eastAsia="en-US"/>
              </w:rPr>
              <w:lastRenderedPageBreak/>
              <w:t>2021. gadam</w:t>
            </w:r>
          </w:p>
        </w:tc>
        <w:tc>
          <w:tcPr>
            <w:tcW w:w="993" w:type="dxa"/>
            <w:shd w:val="clear" w:color="auto" w:fill="FFFFFF"/>
            <w:vAlign w:val="center"/>
            <w:hideMark/>
          </w:tcPr>
          <w:p w14:paraId="6C0EF6BB" w14:textId="77777777" w:rsidR="00CF0165" w:rsidRPr="00D722BB" w:rsidRDefault="00CF0165" w:rsidP="00A302B4">
            <w:pPr>
              <w:jc w:val="center"/>
              <w:rPr>
                <w:lang w:eastAsia="en-US"/>
              </w:rPr>
            </w:pPr>
            <w:r w:rsidRPr="00D722BB">
              <w:rPr>
                <w:lang w:eastAsia="en-US"/>
              </w:rPr>
              <w:lastRenderedPageBreak/>
              <w:t xml:space="preserve">izmaiņas, salīdzinot ar vidēja termiņa budžeta ietvaru </w:t>
            </w:r>
            <w:r w:rsidRPr="00D722BB">
              <w:rPr>
                <w:lang w:eastAsia="en-US"/>
              </w:rPr>
              <w:br/>
            </w:r>
            <w:r w:rsidRPr="00D722BB">
              <w:rPr>
                <w:lang w:eastAsia="en-US"/>
              </w:rPr>
              <w:lastRenderedPageBreak/>
              <w:t>2021. gadam</w:t>
            </w:r>
          </w:p>
        </w:tc>
      </w:tr>
      <w:tr w:rsidR="00CF0165" w:rsidRPr="00D722BB" w14:paraId="6B69D22A" w14:textId="77777777" w:rsidTr="00A302B4">
        <w:tc>
          <w:tcPr>
            <w:tcW w:w="1840" w:type="dxa"/>
            <w:shd w:val="clear" w:color="auto" w:fill="FFFFFF"/>
            <w:vAlign w:val="center"/>
            <w:hideMark/>
          </w:tcPr>
          <w:p w14:paraId="7D17E603" w14:textId="77777777" w:rsidR="00CF0165" w:rsidRPr="00D722BB" w:rsidRDefault="00CF0165" w:rsidP="00A302B4">
            <w:pPr>
              <w:jc w:val="center"/>
              <w:rPr>
                <w:lang w:eastAsia="en-US"/>
              </w:rPr>
            </w:pPr>
            <w:r w:rsidRPr="00D722BB">
              <w:rPr>
                <w:lang w:eastAsia="en-US"/>
              </w:rPr>
              <w:lastRenderedPageBreak/>
              <w:t>1</w:t>
            </w:r>
          </w:p>
        </w:tc>
        <w:tc>
          <w:tcPr>
            <w:tcW w:w="851" w:type="dxa"/>
            <w:shd w:val="clear" w:color="auto" w:fill="FFFFFF"/>
            <w:vAlign w:val="center"/>
            <w:hideMark/>
          </w:tcPr>
          <w:p w14:paraId="18DFEC8A" w14:textId="77777777" w:rsidR="00CF0165" w:rsidRPr="00D722BB" w:rsidRDefault="00CF0165" w:rsidP="00A302B4">
            <w:pPr>
              <w:jc w:val="center"/>
              <w:rPr>
                <w:lang w:eastAsia="en-US"/>
              </w:rPr>
            </w:pPr>
            <w:r w:rsidRPr="00D722BB">
              <w:rPr>
                <w:lang w:eastAsia="en-US"/>
              </w:rPr>
              <w:t>2</w:t>
            </w:r>
          </w:p>
        </w:tc>
        <w:tc>
          <w:tcPr>
            <w:tcW w:w="992" w:type="dxa"/>
            <w:shd w:val="clear" w:color="auto" w:fill="FFFFFF"/>
            <w:vAlign w:val="center"/>
            <w:hideMark/>
          </w:tcPr>
          <w:p w14:paraId="61822FE4" w14:textId="77777777" w:rsidR="00CF0165" w:rsidRPr="00D722BB" w:rsidRDefault="00CF0165" w:rsidP="00A302B4">
            <w:pPr>
              <w:jc w:val="center"/>
              <w:rPr>
                <w:lang w:eastAsia="en-US"/>
              </w:rPr>
            </w:pPr>
            <w:r w:rsidRPr="00D722BB">
              <w:rPr>
                <w:lang w:eastAsia="en-US"/>
              </w:rPr>
              <w:t>3</w:t>
            </w:r>
          </w:p>
        </w:tc>
        <w:tc>
          <w:tcPr>
            <w:tcW w:w="850" w:type="dxa"/>
            <w:shd w:val="clear" w:color="auto" w:fill="FFFFFF"/>
            <w:vAlign w:val="center"/>
            <w:hideMark/>
          </w:tcPr>
          <w:p w14:paraId="5A741BC9" w14:textId="77777777" w:rsidR="00CF0165" w:rsidRPr="00D722BB" w:rsidRDefault="00CF0165" w:rsidP="00A302B4">
            <w:pPr>
              <w:jc w:val="center"/>
              <w:rPr>
                <w:lang w:eastAsia="en-US"/>
              </w:rPr>
            </w:pPr>
            <w:r w:rsidRPr="00D722BB">
              <w:rPr>
                <w:lang w:eastAsia="en-US"/>
              </w:rPr>
              <w:t>4</w:t>
            </w:r>
          </w:p>
        </w:tc>
        <w:tc>
          <w:tcPr>
            <w:tcW w:w="993" w:type="dxa"/>
            <w:shd w:val="clear" w:color="auto" w:fill="FFFFFF"/>
            <w:vAlign w:val="center"/>
            <w:hideMark/>
          </w:tcPr>
          <w:p w14:paraId="335AE5AE" w14:textId="77777777" w:rsidR="00CF0165" w:rsidRPr="00D722BB" w:rsidRDefault="00CF0165" w:rsidP="00A302B4">
            <w:pPr>
              <w:jc w:val="center"/>
              <w:rPr>
                <w:lang w:eastAsia="en-US"/>
              </w:rPr>
            </w:pPr>
            <w:r w:rsidRPr="00D722BB">
              <w:rPr>
                <w:lang w:eastAsia="en-US"/>
              </w:rPr>
              <w:t>5</w:t>
            </w:r>
          </w:p>
        </w:tc>
        <w:tc>
          <w:tcPr>
            <w:tcW w:w="850" w:type="dxa"/>
            <w:shd w:val="clear" w:color="auto" w:fill="FFFFFF"/>
            <w:vAlign w:val="center"/>
            <w:hideMark/>
          </w:tcPr>
          <w:p w14:paraId="412A211F" w14:textId="77777777" w:rsidR="00CF0165" w:rsidRPr="00D722BB" w:rsidRDefault="00CF0165" w:rsidP="00A302B4">
            <w:pPr>
              <w:jc w:val="center"/>
              <w:rPr>
                <w:lang w:eastAsia="en-US"/>
              </w:rPr>
            </w:pPr>
            <w:r w:rsidRPr="00D722BB">
              <w:rPr>
                <w:lang w:eastAsia="en-US"/>
              </w:rPr>
              <w:t>6</w:t>
            </w:r>
          </w:p>
        </w:tc>
        <w:tc>
          <w:tcPr>
            <w:tcW w:w="992" w:type="dxa"/>
            <w:shd w:val="clear" w:color="auto" w:fill="FFFFFF"/>
            <w:vAlign w:val="center"/>
            <w:hideMark/>
          </w:tcPr>
          <w:p w14:paraId="08458519" w14:textId="77777777" w:rsidR="00CF0165" w:rsidRPr="00D722BB" w:rsidRDefault="00CF0165" w:rsidP="00A302B4">
            <w:pPr>
              <w:jc w:val="center"/>
              <w:rPr>
                <w:lang w:eastAsia="en-US"/>
              </w:rPr>
            </w:pPr>
            <w:r w:rsidRPr="00D722BB">
              <w:rPr>
                <w:lang w:eastAsia="en-US"/>
              </w:rPr>
              <w:t>7</w:t>
            </w:r>
          </w:p>
        </w:tc>
        <w:tc>
          <w:tcPr>
            <w:tcW w:w="993" w:type="dxa"/>
            <w:shd w:val="clear" w:color="auto" w:fill="FFFFFF"/>
            <w:vAlign w:val="center"/>
            <w:hideMark/>
          </w:tcPr>
          <w:p w14:paraId="6E0FB398" w14:textId="77777777" w:rsidR="00CF0165" w:rsidRPr="00D722BB" w:rsidRDefault="00CF0165" w:rsidP="00A302B4">
            <w:pPr>
              <w:jc w:val="center"/>
              <w:rPr>
                <w:lang w:eastAsia="en-US"/>
              </w:rPr>
            </w:pPr>
            <w:r w:rsidRPr="00D722BB">
              <w:rPr>
                <w:lang w:eastAsia="en-US"/>
              </w:rPr>
              <w:t>8</w:t>
            </w:r>
          </w:p>
        </w:tc>
      </w:tr>
      <w:tr w:rsidR="00CF0165" w:rsidRPr="00D722BB" w14:paraId="1356C1E8" w14:textId="77777777" w:rsidTr="00A302B4">
        <w:tc>
          <w:tcPr>
            <w:tcW w:w="1840" w:type="dxa"/>
            <w:shd w:val="clear" w:color="auto" w:fill="FFFFFF"/>
            <w:hideMark/>
          </w:tcPr>
          <w:p w14:paraId="55B09084" w14:textId="77777777" w:rsidR="00CF0165" w:rsidRPr="00D722BB" w:rsidRDefault="00CF0165" w:rsidP="00A302B4">
            <w:pPr>
              <w:rPr>
                <w:lang w:eastAsia="en-US"/>
              </w:rPr>
            </w:pPr>
            <w:r w:rsidRPr="00D722BB">
              <w:rPr>
                <w:lang w:eastAsia="en-US"/>
              </w:rPr>
              <w:t>1. Budžeta ieņēmumi</w:t>
            </w:r>
          </w:p>
        </w:tc>
        <w:tc>
          <w:tcPr>
            <w:tcW w:w="851" w:type="dxa"/>
            <w:shd w:val="clear" w:color="auto" w:fill="FFFFFF"/>
            <w:vAlign w:val="center"/>
            <w:hideMark/>
          </w:tcPr>
          <w:p w14:paraId="71A4EA26" w14:textId="0DD6FD2A" w:rsidR="00CF0165" w:rsidRPr="00D722BB" w:rsidRDefault="00970788" w:rsidP="00A302B4">
            <w:pPr>
              <w:jc w:val="center"/>
              <w:rPr>
                <w:lang w:eastAsia="en-US"/>
              </w:rPr>
            </w:pPr>
            <w:r>
              <w:rPr>
                <w:lang w:eastAsia="en-US"/>
              </w:rPr>
              <w:t>0</w:t>
            </w:r>
          </w:p>
        </w:tc>
        <w:tc>
          <w:tcPr>
            <w:tcW w:w="992" w:type="dxa"/>
            <w:shd w:val="clear" w:color="auto" w:fill="FFFFFF"/>
            <w:vAlign w:val="center"/>
            <w:hideMark/>
          </w:tcPr>
          <w:p w14:paraId="5EB7979C" w14:textId="77777777" w:rsidR="00CF0165" w:rsidRPr="00D722BB" w:rsidRDefault="00CF0165" w:rsidP="00A302B4">
            <w:pPr>
              <w:jc w:val="center"/>
              <w:rPr>
                <w:lang w:eastAsia="en-US"/>
              </w:rPr>
            </w:pPr>
            <w:r w:rsidRPr="00D722BB">
              <w:rPr>
                <w:lang w:eastAsia="en-US"/>
              </w:rPr>
              <w:t>0</w:t>
            </w:r>
          </w:p>
        </w:tc>
        <w:tc>
          <w:tcPr>
            <w:tcW w:w="850" w:type="dxa"/>
            <w:shd w:val="clear" w:color="auto" w:fill="FFFFFF"/>
            <w:vAlign w:val="center"/>
            <w:hideMark/>
          </w:tcPr>
          <w:p w14:paraId="4440136A" w14:textId="1EBA4D8E" w:rsidR="00CF0165" w:rsidRPr="00D722BB" w:rsidRDefault="00970788" w:rsidP="00A302B4">
            <w:pPr>
              <w:jc w:val="center"/>
              <w:rPr>
                <w:lang w:eastAsia="en-US"/>
              </w:rPr>
            </w:pPr>
            <w:r>
              <w:rPr>
                <w:lang w:eastAsia="en-US"/>
              </w:rPr>
              <w:t>0</w:t>
            </w:r>
          </w:p>
        </w:tc>
        <w:tc>
          <w:tcPr>
            <w:tcW w:w="993" w:type="dxa"/>
            <w:shd w:val="clear" w:color="auto" w:fill="FFFFFF"/>
            <w:vAlign w:val="center"/>
            <w:hideMark/>
          </w:tcPr>
          <w:p w14:paraId="693597E1" w14:textId="77777777" w:rsidR="00CF0165" w:rsidRPr="00D722BB" w:rsidRDefault="00CF0165" w:rsidP="00A302B4">
            <w:pPr>
              <w:jc w:val="center"/>
              <w:rPr>
                <w:lang w:eastAsia="en-US"/>
              </w:rPr>
            </w:pPr>
            <w:r w:rsidRPr="00D722BB">
              <w:rPr>
                <w:lang w:eastAsia="en-US"/>
              </w:rPr>
              <w:t>0</w:t>
            </w:r>
          </w:p>
        </w:tc>
        <w:tc>
          <w:tcPr>
            <w:tcW w:w="850" w:type="dxa"/>
            <w:shd w:val="clear" w:color="auto" w:fill="FFFFFF"/>
            <w:vAlign w:val="center"/>
            <w:hideMark/>
          </w:tcPr>
          <w:p w14:paraId="481092CA" w14:textId="20C36787" w:rsidR="00CF0165" w:rsidRPr="00D722BB" w:rsidRDefault="00970788" w:rsidP="00A302B4">
            <w:pPr>
              <w:jc w:val="center"/>
              <w:rPr>
                <w:lang w:eastAsia="en-US"/>
              </w:rPr>
            </w:pPr>
            <w:r>
              <w:rPr>
                <w:lang w:eastAsia="en-US"/>
              </w:rPr>
              <w:t>0</w:t>
            </w:r>
          </w:p>
        </w:tc>
        <w:tc>
          <w:tcPr>
            <w:tcW w:w="992" w:type="dxa"/>
            <w:shd w:val="clear" w:color="auto" w:fill="FFFFFF"/>
            <w:vAlign w:val="center"/>
            <w:hideMark/>
          </w:tcPr>
          <w:p w14:paraId="3EDC397B" w14:textId="77777777" w:rsidR="00CF0165" w:rsidRPr="00D722BB" w:rsidRDefault="00CF0165" w:rsidP="00A302B4">
            <w:pPr>
              <w:jc w:val="center"/>
              <w:rPr>
                <w:lang w:eastAsia="en-US"/>
              </w:rPr>
            </w:pPr>
            <w:r w:rsidRPr="00D722BB">
              <w:rPr>
                <w:lang w:eastAsia="en-US"/>
              </w:rPr>
              <w:t>Nav precīzi aprēķināms</w:t>
            </w:r>
          </w:p>
        </w:tc>
        <w:tc>
          <w:tcPr>
            <w:tcW w:w="993" w:type="dxa"/>
            <w:shd w:val="clear" w:color="auto" w:fill="FFFFFF"/>
            <w:vAlign w:val="center"/>
            <w:hideMark/>
          </w:tcPr>
          <w:p w14:paraId="21960551" w14:textId="77777777" w:rsidR="00CF0165" w:rsidRPr="00D722BB" w:rsidRDefault="00CF0165" w:rsidP="00A302B4">
            <w:pPr>
              <w:jc w:val="center"/>
              <w:rPr>
                <w:lang w:eastAsia="en-US"/>
              </w:rPr>
            </w:pPr>
            <w:r w:rsidRPr="00D722BB">
              <w:rPr>
                <w:lang w:eastAsia="en-US"/>
              </w:rPr>
              <w:t>Nav precīzi aprēķināms</w:t>
            </w:r>
          </w:p>
        </w:tc>
      </w:tr>
      <w:tr w:rsidR="00CF0165" w:rsidRPr="00D722BB" w14:paraId="1B328222" w14:textId="77777777" w:rsidTr="00A302B4">
        <w:tc>
          <w:tcPr>
            <w:tcW w:w="1840" w:type="dxa"/>
            <w:shd w:val="clear" w:color="auto" w:fill="auto"/>
            <w:hideMark/>
          </w:tcPr>
          <w:p w14:paraId="02598DB8" w14:textId="77777777" w:rsidR="00CF0165" w:rsidRPr="00D722BB" w:rsidRDefault="00CF0165" w:rsidP="00A302B4">
            <w:pPr>
              <w:rPr>
                <w:lang w:eastAsia="en-US"/>
              </w:rPr>
            </w:pPr>
            <w:r w:rsidRPr="00D722BB">
              <w:rPr>
                <w:lang w:eastAsia="en-US"/>
              </w:rPr>
              <w:t>1.1. valsts pamatbudžets, tai skaitā ieņēmumi no maksas pakalpojumiem un citi pašu ieņēmumi</w:t>
            </w:r>
          </w:p>
          <w:p w14:paraId="409E744E" w14:textId="77777777" w:rsidR="00CF0165" w:rsidRPr="00D722BB" w:rsidRDefault="00CF0165" w:rsidP="00A302B4">
            <w:pPr>
              <w:rPr>
                <w:i/>
                <w:lang w:eastAsia="en-US"/>
              </w:rPr>
            </w:pPr>
            <w:r w:rsidRPr="00D722BB">
              <w:rPr>
                <w:i/>
                <w:lang w:eastAsia="en-US"/>
              </w:rPr>
              <w:t>(BP 20.00.00 “Būvniecība”)</w:t>
            </w:r>
          </w:p>
        </w:tc>
        <w:tc>
          <w:tcPr>
            <w:tcW w:w="851" w:type="dxa"/>
            <w:shd w:val="clear" w:color="auto" w:fill="auto"/>
            <w:vAlign w:val="center"/>
            <w:hideMark/>
          </w:tcPr>
          <w:p w14:paraId="19E0B17A" w14:textId="21050D43" w:rsidR="00CF0165" w:rsidRPr="00D722BB" w:rsidRDefault="00970788" w:rsidP="00A302B4">
            <w:pPr>
              <w:jc w:val="center"/>
              <w:rPr>
                <w:lang w:eastAsia="en-US"/>
              </w:rPr>
            </w:pPr>
            <w:r>
              <w:rPr>
                <w:lang w:eastAsia="en-US"/>
              </w:rPr>
              <w:t>0</w:t>
            </w:r>
          </w:p>
        </w:tc>
        <w:tc>
          <w:tcPr>
            <w:tcW w:w="992" w:type="dxa"/>
            <w:shd w:val="clear" w:color="auto" w:fill="auto"/>
            <w:vAlign w:val="center"/>
            <w:hideMark/>
          </w:tcPr>
          <w:p w14:paraId="5C055755"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53F432B1" w14:textId="2E09F638" w:rsidR="00CF0165" w:rsidRPr="00D722BB" w:rsidRDefault="00970788" w:rsidP="00A302B4">
            <w:pPr>
              <w:jc w:val="center"/>
              <w:rPr>
                <w:lang w:eastAsia="en-US"/>
              </w:rPr>
            </w:pPr>
            <w:r>
              <w:rPr>
                <w:lang w:eastAsia="en-US"/>
              </w:rPr>
              <w:t>0</w:t>
            </w:r>
          </w:p>
        </w:tc>
        <w:tc>
          <w:tcPr>
            <w:tcW w:w="993" w:type="dxa"/>
            <w:shd w:val="clear" w:color="auto" w:fill="auto"/>
            <w:vAlign w:val="center"/>
            <w:hideMark/>
          </w:tcPr>
          <w:p w14:paraId="5A498FD5"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531FCEEC" w14:textId="32127043" w:rsidR="00CF0165" w:rsidRPr="00D722BB" w:rsidRDefault="00970788" w:rsidP="00A302B4">
            <w:pPr>
              <w:jc w:val="center"/>
              <w:rPr>
                <w:lang w:eastAsia="en-US"/>
              </w:rPr>
            </w:pPr>
            <w:r>
              <w:rPr>
                <w:lang w:eastAsia="en-US"/>
              </w:rPr>
              <w:t>0</w:t>
            </w:r>
          </w:p>
        </w:tc>
        <w:tc>
          <w:tcPr>
            <w:tcW w:w="992" w:type="dxa"/>
            <w:shd w:val="clear" w:color="auto" w:fill="auto"/>
            <w:vAlign w:val="center"/>
            <w:hideMark/>
          </w:tcPr>
          <w:p w14:paraId="065206D5" w14:textId="77777777" w:rsidR="00CF0165" w:rsidRPr="00D722BB" w:rsidRDefault="00CF0165" w:rsidP="00A302B4">
            <w:pPr>
              <w:jc w:val="center"/>
              <w:rPr>
                <w:lang w:eastAsia="en-US"/>
              </w:rPr>
            </w:pPr>
            <w:r w:rsidRPr="00D722BB">
              <w:rPr>
                <w:lang w:eastAsia="en-US"/>
              </w:rPr>
              <w:t>Nav precīzi aprēķināms</w:t>
            </w:r>
          </w:p>
        </w:tc>
        <w:tc>
          <w:tcPr>
            <w:tcW w:w="993" w:type="dxa"/>
            <w:shd w:val="clear" w:color="auto" w:fill="auto"/>
            <w:vAlign w:val="center"/>
            <w:hideMark/>
          </w:tcPr>
          <w:p w14:paraId="13DCDDB7" w14:textId="77777777" w:rsidR="00CF0165" w:rsidRPr="00D722BB" w:rsidRDefault="00CF0165" w:rsidP="00A302B4">
            <w:pPr>
              <w:jc w:val="center"/>
              <w:rPr>
                <w:lang w:eastAsia="en-US"/>
              </w:rPr>
            </w:pPr>
            <w:r w:rsidRPr="00D722BB">
              <w:rPr>
                <w:lang w:eastAsia="en-US"/>
              </w:rPr>
              <w:t>Nav precīzi aprēķināms</w:t>
            </w:r>
          </w:p>
        </w:tc>
      </w:tr>
      <w:tr w:rsidR="00CF0165" w:rsidRPr="00D722BB" w14:paraId="36E52C33" w14:textId="77777777" w:rsidTr="00A302B4">
        <w:tc>
          <w:tcPr>
            <w:tcW w:w="1840" w:type="dxa"/>
            <w:shd w:val="clear" w:color="auto" w:fill="auto"/>
            <w:hideMark/>
          </w:tcPr>
          <w:p w14:paraId="7BB72538" w14:textId="77777777" w:rsidR="00CF0165" w:rsidRPr="00D722BB" w:rsidRDefault="00CF0165" w:rsidP="00A302B4">
            <w:pPr>
              <w:rPr>
                <w:lang w:eastAsia="en-US"/>
              </w:rPr>
            </w:pPr>
            <w:r w:rsidRPr="00D722BB">
              <w:rPr>
                <w:lang w:eastAsia="en-US"/>
              </w:rPr>
              <w:t>1.2. valsts speciālais budžets</w:t>
            </w:r>
          </w:p>
        </w:tc>
        <w:tc>
          <w:tcPr>
            <w:tcW w:w="851" w:type="dxa"/>
            <w:shd w:val="clear" w:color="auto" w:fill="auto"/>
            <w:vAlign w:val="center"/>
            <w:hideMark/>
          </w:tcPr>
          <w:p w14:paraId="3C1BD180"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1240F498"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60F41D92"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101F4647"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1AD7DC46"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662A3208"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7BCE5D7B" w14:textId="77777777" w:rsidR="00CF0165" w:rsidRPr="00D722BB" w:rsidRDefault="00CF0165" w:rsidP="00A302B4">
            <w:pPr>
              <w:jc w:val="center"/>
              <w:rPr>
                <w:lang w:eastAsia="en-US"/>
              </w:rPr>
            </w:pPr>
            <w:r w:rsidRPr="00D722BB">
              <w:rPr>
                <w:lang w:eastAsia="en-US"/>
              </w:rPr>
              <w:t>0</w:t>
            </w:r>
          </w:p>
        </w:tc>
      </w:tr>
      <w:tr w:rsidR="00CF0165" w:rsidRPr="00D722BB" w14:paraId="2FA99205" w14:textId="77777777" w:rsidTr="00A302B4">
        <w:tc>
          <w:tcPr>
            <w:tcW w:w="1840" w:type="dxa"/>
            <w:shd w:val="clear" w:color="auto" w:fill="auto"/>
            <w:hideMark/>
          </w:tcPr>
          <w:p w14:paraId="10DD6564" w14:textId="77777777" w:rsidR="00CF0165" w:rsidRPr="00D722BB" w:rsidRDefault="00CF0165" w:rsidP="00A302B4">
            <w:pPr>
              <w:rPr>
                <w:lang w:eastAsia="en-US"/>
              </w:rPr>
            </w:pPr>
            <w:r w:rsidRPr="00D722BB">
              <w:rPr>
                <w:lang w:eastAsia="en-US"/>
              </w:rPr>
              <w:t>1.3. pašvaldību budžets</w:t>
            </w:r>
          </w:p>
        </w:tc>
        <w:tc>
          <w:tcPr>
            <w:tcW w:w="851" w:type="dxa"/>
            <w:shd w:val="clear" w:color="auto" w:fill="auto"/>
            <w:vAlign w:val="center"/>
            <w:hideMark/>
          </w:tcPr>
          <w:p w14:paraId="18875E09"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1C2F354C"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5A1C56A9"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0C357820"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7A4E1839"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2104302E"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38B916B9" w14:textId="77777777" w:rsidR="00CF0165" w:rsidRPr="00D722BB" w:rsidRDefault="00CF0165" w:rsidP="00A302B4">
            <w:pPr>
              <w:jc w:val="center"/>
              <w:rPr>
                <w:lang w:eastAsia="en-US"/>
              </w:rPr>
            </w:pPr>
            <w:r w:rsidRPr="00D722BB">
              <w:rPr>
                <w:lang w:eastAsia="en-US"/>
              </w:rPr>
              <w:t>0</w:t>
            </w:r>
          </w:p>
        </w:tc>
      </w:tr>
      <w:tr w:rsidR="00CF0165" w:rsidRPr="00D722BB" w14:paraId="6D1CEC9F" w14:textId="77777777" w:rsidTr="00A302B4">
        <w:tc>
          <w:tcPr>
            <w:tcW w:w="1840" w:type="dxa"/>
            <w:shd w:val="clear" w:color="auto" w:fill="auto"/>
            <w:hideMark/>
          </w:tcPr>
          <w:p w14:paraId="1753A95A" w14:textId="77777777" w:rsidR="00CF0165" w:rsidRPr="00D722BB" w:rsidRDefault="00CF0165" w:rsidP="00A302B4">
            <w:pPr>
              <w:rPr>
                <w:lang w:eastAsia="en-US"/>
              </w:rPr>
            </w:pPr>
            <w:r w:rsidRPr="00D722BB">
              <w:rPr>
                <w:lang w:eastAsia="en-US"/>
              </w:rPr>
              <w:t>2. Budžeta izdevumi</w:t>
            </w:r>
          </w:p>
        </w:tc>
        <w:tc>
          <w:tcPr>
            <w:tcW w:w="851" w:type="dxa"/>
            <w:shd w:val="clear" w:color="auto" w:fill="auto"/>
            <w:vAlign w:val="center"/>
            <w:hideMark/>
          </w:tcPr>
          <w:p w14:paraId="7F94ABDF" w14:textId="5269DCC8" w:rsidR="00CF0165" w:rsidRPr="00D722BB" w:rsidRDefault="00970788" w:rsidP="00A302B4">
            <w:pPr>
              <w:jc w:val="center"/>
              <w:rPr>
                <w:lang w:eastAsia="en-US"/>
              </w:rPr>
            </w:pPr>
            <w:r>
              <w:rPr>
                <w:lang w:eastAsia="en-US"/>
              </w:rPr>
              <w:t>0</w:t>
            </w:r>
          </w:p>
        </w:tc>
        <w:tc>
          <w:tcPr>
            <w:tcW w:w="992" w:type="dxa"/>
            <w:shd w:val="clear" w:color="auto" w:fill="auto"/>
            <w:vAlign w:val="center"/>
            <w:hideMark/>
          </w:tcPr>
          <w:p w14:paraId="05928379"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60CA7D5D" w14:textId="589FBA90" w:rsidR="00CF0165" w:rsidRPr="00D722BB" w:rsidRDefault="00970788" w:rsidP="00A302B4">
            <w:pPr>
              <w:jc w:val="center"/>
              <w:rPr>
                <w:lang w:eastAsia="en-US"/>
              </w:rPr>
            </w:pPr>
            <w:r>
              <w:rPr>
                <w:lang w:eastAsia="en-US"/>
              </w:rPr>
              <w:t>0</w:t>
            </w:r>
          </w:p>
        </w:tc>
        <w:tc>
          <w:tcPr>
            <w:tcW w:w="993" w:type="dxa"/>
            <w:shd w:val="clear" w:color="auto" w:fill="auto"/>
            <w:vAlign w:val="center"/>
            <w:hideMark/>
          </w:tcPr>
          <w:p w14:paraId="533852C4"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32CC1E51" w14:textId="5AEE667A" w:rsidR="00CF0165" w:rsidRPr="00D722BB" w:rsidRDefault="00970788" w:rsidP="00A302B4">
            <w:pPr>
              <w:jc w:val="center"/>
              <w:rPr>
                <w:lang w:eastAsia="en-US"/>
              </w:rPr>
            </w:pPr>
            <w:r>
              <w:rPr>
                <w:lang w:eastAsia="en-US"/>
              </w:rPr>
              <w:t>0</w:t>
            </w:r>
          </w:p>
        </w:tc>
        <w:tc>
          <w:tcPr>
            <w:tcW w:w="992" w:type="dxa"/>
            <w:shd w:val="clear" w:color="auto" w:fill="auto"/>
            <w:vAlign w:val="center"/>
            <w:hideMark/>
          </w:tcPr>
          <w:p w14:paraId="5BB3DF98" w14:textId="77777777" w:rsidR="00CF0165" w:rsidRPr="00D722BB" w:rsidRDefault="00CF0165" w:rsidP="00A302B4">
            <w:pPr>
              <w:jc w:val="center"/>
              <w:rPr>
                <w:lang w:eastAsia="en-US"/>
              </w:rPr>
            </w:pPr>
            <w:r w:rsidRPr="00D722BB">
              <w:rPr>
                <w:lang w:eastAsia="en-US"/>
              </w:rPr>
              <w:t>Nav precīzi aprēķināms</w:t>
            </w:r>
          </w:p>
        </w:tc>
        <w:tc>
          <w:tcPr>
            <w:tcW w:w="993" w:type="dxa"/>
            <w:shd w:val="clear" w:color="auto" w:fill="auto"/>
            <w:vAlign w:val="center"/>
            <w:hideMark/>
          </w:tcPr>
          <w:p w14:paraId="1E959FB7" w14:textId="77777777" w:rsidR="00CF0165" w:rsidRPr="00D722BB" w:rsidRDefault="00CF0165" w:rsidP="00A302B4">
            <w:pPr>
              <w:jc w:val="center"/>
              <w:rPr>
                <w:lang w:eastAsia="en-US"/>
              </w:rPr>
            </w:pPr>
            <w:r w:rsidRPr="00D722BB">
              <w:rPr>
                <w:lang w:eastAsia="en-US"/>
              </w:rPr>
              <w:t>Nav precīzi aprēķināms</w:t>
            </w:r>
          </w:p>
        </w:tc>
      </w:tr>
      <w:tr w:rsidR="00CF0165" w:rsidRPr="00D722BB" w14:paraId="232C83B3" w14:textId="77777777" w:rsidTr="00A302B4">
        <w:tc>
          <w:tcPr>
            <w:tcW w:w="1840" w:type="dxa"/>
            <w:shd w:val="clear" w:color="auto" w:fill="auto"/>
            <w:hideMark/>
          </w:tcPr>
          <w:p w14:paraId="09AE71FF" w14:textId="77777777" w:rsidR="00CF0165" w:rsidRPr="00D722BB" w:rsidRDefault="00CF0165" w:rsidP="00A302B4">
            <w:pPr>
              <w:rPr>
                <w:lang w:eastAsia="en-US"/>
              </w:rPr>
            </w:pPr>
            <w:r w:rsidRPr="00D722BB">
              <w:rPr>
                <w:lang w:eastAsia="en-US"/>
              </w:rPr>
              <w:t>2.1. valsts pamatbudžets</w:t>
            </w:r>
          </w:p>
          <w:p w14:paraId="0457FC36" w14:textId="77777777" w:rsidR="00CF0165" w:rsidRPr="00D722BB" w:rsidRDefault="00CF0165" w:rsidP="00A302B4">
            <w:pPr>
              <w:rPr>
                <w:i/>
                <w:lang w:eastAsia="en-US"/>
              </w:rPr>
            </w:pPr>
            <w:r w:rsidRPr="00D722BB">
              <w:rPr>
                <w:i/>
                <w:lang w:eastAsia="en-US"/>
              </w:rPr>
              <w:t>(BP 20.00.00 “Būvniecība”)</w:t>
            </w:r>
          </w:p>
        </w:tc>
        <w:tc>
          <w:tcPr>
            <w:tcW w:w="851" w:type="dxa"/>
            <w:shd w:val="clear" w:color="auto" w:fill="auto"/>
            <w:vAlign w:val="center"/>
            <w:hideMark/>
          </w:tcPr>
          <w:p w14:paraId="3E735C6A" w14:textId="1609F0A4" w:rsidR="00CF0165" w:rsidRPr="00D722BB" w:rsidRDefault="00970788" w:rsidP="00A302B4">
            <w:pPr>
              <w:jc w:val="center"/>
              <w:rPr>
                <w:lang w:eastAsia="en-US"/>
              </w:rPr>
            </w:pPr>
            <w:r>
              <w:rPr>
                <w:lang w:eastAsia="en-US"/>
              </w:rPr>
              <w:t>0</w:t>
            </w:r>
          </w:p>
        </w:tc>
        <w:tc>
          <w:tcPr>
            <w:tcW w:w="992" w:type="dxa"/>
            <w:shd w:val="clear" w:color="auto" w:fill="auto"/>
            <w:vAlign w:val="center"/>
            <w:hideMark/>
          </w:tcPr>
          <w:p w14:paraId="6AAD1C35"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0E2004F5" w14:textId="342F851D" w:rsidR="00CF0165" w:rsidRPr="00D722BB" w:rsidRDefault="00970788" w:rsidP="00A302B4">
            <w:pPr>
              <w:jc w:val="center"/>
              <w:rPr>
                <w:lang w:eastAsia="en-US"/>
              </w:rPr>
            </w:pPr>
            <w:r>
              <w:rPr>
                <w:lang w:eastAsia="en-US"/>
              </w:rPr>
              <w:t>0</w:t>
            </w:r>
          </w:p>
        </w:tc>
        <w:tc>
          <w:tcPr>
            <w:tcW w:w="993" w:type="dxa"/>
            <w:shd w:val="clear" w:color="auto" w:fill="auto"/>
            <w:vAlign w:val="center"/>
            <w:hideMark/>
          </w:tcPr>
          <w:p w14:paraId="7D6AED76"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0A24CC7E" w14:textId="441F0FE3" w:rsidR="00CF0165" w:rsidRPr="00D722BB" w:rsidRDefault="00970788" w:rsidP="00A302B4">
            <w:pPr>
              <w:jc w:val="center"/>
              <w:rPr>
                <w:lang w:eastAsia="en-US"/>
              </w:rPr>
            </w:pPr>
            <w:r>
              <w:rPr>
                <w:lang w:eastAsia="en-US"/>
              </w:rPr>
              <w:t>0</w:t>
            </w:r>
          </w:p>
        </w:tc>
        <w:tc>
          <w:tcPr>
            <w:tcW w:w="992" w:type="dxa"/>
            <w:shd w:val="clear" w:color="auto" w:fill="auto"/>
            <w:vAlign w:val="center"/>
            <w:hideMark/>
          </w:tcPr>
          <w:p w14:paraId="40C5C4BB" w14:textId="77777777" w:rsidR="00CF0165" w:rsidRPr="00D722BB" w:rsidRDefault="00CF0165" w:rsidP="00A302B4">
            <w:pPr>
              <w:jc w:val="center"/>
              <w:rPr>
                <w:lang w:eastAsia="en-US"/>
              </w:rPr>
            </w:pPr>
            <w:r w:rsidRPr="00D722BB">
              <w:rPr>
                <w:lang w:eastAsia="en-US"/>
              </w:rPr>
              <w:t>Nav precīzi aprēķināms</w:t>
            </w:r>
          </w:p>
        </w:tc>
        <w:tc>
          <w:tcPr>
            <w:tcW w:w="993" w:type="dxa"/>
            <w:shd w:val="clear" w:color="auto" w:fill="auto"/>
            <w:vAlign w:val="center"/>
            <w:hideMark/>
          </w:tcPr>
          <w:p w14:paraId="7E19144B" w14:textId="77777777" w:rsidR="00CF0165" w:rsidRPr="00D722BB" w:rsidRDefault="00CF0165" w:rsidP="00A302B4">
            <w:pPr>
              <w:jc w:val="center"/>
              <w:rPr>
                <w:lang w:eastAsia="en-US"/>
              </w:rPr>
            </w:pPr>
            <w:r w:rsidRPr="00D722BB">
              <w:rPr>
                <w:lang w:eastAsia="en-US"/>
              </w:rPr>
              <w:t>Nav precīzi aprēķināms</w:t>
            </w:r>
          </w:p>
        </w:tc>
      </w:tr>
      <w:tr w:rsidR="00CF0165" w:rsidRPr="00D722BB" w14:paraId="5505ADE3" w14:textId="77777777" w:rsidTr="00A302B4">
        <w:tc>
          <w:tcPr>
            <w:tcW w:w="1840" w:type="dxa"/>
            <w:shd w:val="clear" w:color="auto" w:fill="auto"/>
            <w:hideMark/>
          </w:tcPr>
          <w:p w14:paraId="7DC526A4" w14:textId="77777777" w:rsidR="00CF0165" w:rsidRPr="00D722BB" w:rsidRDefault="00CF0165" w:rsidP="00A302B4">
            <w:pPr>
              <w:rPr>
                <w:lang w:eastAsia="en-US"/>
              </w:rPr>
            </w:pPr>
            <w:r w:rsidRPr="00D722BB">
              <w:rPr>
                <w:lang w:eastAsia="en-US"/>
              </w:rPr>
              <w:t>2.2. valsts speciālais budžets</w:t>
            </w:r>
          </w:p>
        </w:tc>
        <w:tc>
          <w:tcPr>
            <w:tcW w:w="851" w:type="dxa"/>
            <w:shd w:val="clear" w:color="auto" w:fill="auto"/>
            <w:vAlign w:val="center"/>
            <w:hideMark/>
          </w:tcPr>
          <w:p w14:paraId="0F685FC3"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322E6AD2"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39C4CFDC"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4E66EF08"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5DECE404"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63F44CAF"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2E2ED09C" w14:textId="77777777" w:rsidR="00CF0165" w:rsidRPr="00D722BB" w:rsidRDefault="00CF0165" w:rsidP="00A302B4">
            <w:pPr>
              <w:jc w:val="center"/>
              <w:rPr>
                <w:lang w:eastAsia="en-US"/>
              </w:rPr>
            </w:pPr>
            <w:r w:rsidRPr="00D722BB">
              <w:rPr>
                <w:lang w:eastAsia="en-US"/>
              </w:rPr>
              <w:t>0</w:t>
            </w:r>
          </w:p>
        </w:tc>
      </w:tr>
      <w:tr w:rsidR="00CF0165" w:rsidRPr="00D722BB" w14:paraId="71E266D8" w14:textId="77777777" w:rsidTr="00A302B4">
        <w:tc>
          <w:tcPr>
            <w:tcW w:w="1840" w:type="dxa"/>
            <w:shd w:val="clear" w:color="auto" w:fill="auto"/>
            <w:hideMark/>
          </w:tcPr>
          <w:p w14:paraId="55ECC6AA" w14:textId="77777777" w:rsidR="00CF0165" w:rsidRPr="00D722BB" w:rsidRDefault="00CF0165" w:rsidP="00A302B4">
            <w:pPr>
              <w:rPr>
                <w:lang w:eastAsia="en-US"/>
              </w:rPr>
            </w:pPr>
            <w:r w:rsidRPr="00D722BB">
              <w:rPr>
                <w:lang w:eastAsia="en-US"/>
              </w:rPr>
              <w:t>2.3. pašvaldību budžets</w:t>
            </w:r>
          </w:p>
        </w:tc>
        <w:tc>
          <w:tcPr>
            <w:tcW w:w="851" w:type="dxa"/>
            <w:shd w:val="clear" w:color="auto" w:fill="auto"/>
            <w:vAlign w:val="center"/>
            <w:hideMark/>
          </w:tcPr>
          <w:p w14:paraId="778E427E"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2799DAB4"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5467F9D7"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33E88DC4"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7B9357D0"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5E9CCEEE"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40BB70C7" w14:textId="77777777" w:rsidR="00CF0165" w:rsidRPr="00D722BB" w:rsidRDefault="00CF0165" w:rsidP="00A302B4">
            <w:pPr>
              <w:jc w:val="center"/>
              <w:rPr>
                <w:lang w:eastAsia="en-US"/>
              </w:rPr>
            </w:pPr>
            <w:r w:rsidRPr="00D722BB">
              <w:rPr>
                <w:lang w:eastAsia="en-US"/>
              </w:rPr>
              <w:t>0</w:t>
            </w:r>
          </w:p>
        </w:tc>
      </w:tr>
      <w:tr w:rsidR="00CF0165" w:rsidRPr="00D722BB" w14:paraId="24266630" w14:textId="77777777" w:rsidTr="00A302B4">
        <w:tc>
          <w:tcPr>
            <w:tcW w:w="1840" w:type="dxa"/>
            <w:shd w:val="clear" w:color="auto" w:fill="auto"/>
            <w:hideMark/>
          </w:tcPr>
          <w:p w14:paraId="15906388" w14:textId="77777777" w:rsidR="00CF0165" w:rsidRPr="00D722BB" w:rsidRDefault="00CF0165" w:rsidP="00A302B4">
            <w:pPr>
              <w:rPr>
                <w:lang w:eastAsia="en-US"/>
              </w:rPr>
            </w:pPr>
            <w:r w:rsidRPr="00D722BB">
              <w:rPr>
                <w:lang w:eastAsia="en-US"/>
              </w:rPr>
              <w:t>3. Finansiālā ietekme</w:t>
            </w:r>
          </w:p>
        </w:tc>
        <w:tc>
          <w:tcPr>
            <w:tcW w:w="851" w:type="dxa"/>
            <w:shd w:val="clear" w:color="auto" w:fill="auto"/>
            <w:vAlign w:val="center"/>
            <w:hideMark/>
          </w:tcPr>
          <w:p w14:paraId="5F472402"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473D4521"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1491EC1E"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3D1BE84E"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72ABD505"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4518151B"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47EE830D" w14:textId="77777777" w:rsidR="00CF0165" w:rsidRPr="00D722BB" w:rsidRDefault="00CF0165" w:rsidP="00A302B4">
            <w:pPr>
              <w:jc w:val="center"/>
              <w:rPr>
                <w:lang w:eastAsia="en-US"/>
              </w:rPr>
            </w:pPr>
            <w:r w:rsidRPr="00D722BB">
              <w:rPr>
                <w:lang w:eastAsia="en-US"/>
              </w:rPr>
              <w:t>0</w:t>
            </w:r>
          </w:p>
        </w:tc>
      </w:tr>
      <w:tr w:rsidR="00CF0165" w:rsidRPr="00D722BB" w14:paraId="0A3766A2" w14:textId="77777777" w:rsidTr="00A302B4">
        <w:tc>
          <w:tcPr>
            <w:tcW w:w="1840" w:type="dxa"/>
            <w:shd w:val="clear" w:color="auto" w:fill="auto"/>
            <w:hideMark/>
          </w:tcPr>
          <w:p w14:paraId="702AF875" w14:textId="77777777" w:rsidR="00CF0165" w:rsidRPr="00D722BB" w:rsidRDefault="00CF0165" w:rsidP="00A302B4">
            <w:pPr>
              <w:rPr>
                <w:lang w:eastAsia="en-US"/>
              </w:rPr>
            </w:pPr>
            <w:r w:rsidRPr="00D722BB">
              <w:rPr>
                <w:lang w:eastAsia="en-US"/>
              </w:rPr>
              <w:t>3.1. valsts pamatbudžets</w:t>
            </w:r>
          </w:p>
        </w:tc>
        <w:tc>
          <w:tcPr>
            <w:tcW w:w="851" w:type="dxa"/>
            <w:shd w:val="clear" w:color="auto" w:fill="auto"/>
            <w:vAlign w:val="center"/>
            <w:hideMark/>
          </w:tcPr>
          <w:p w14:paraId="3B8A831C"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4BD4A482"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37B7F92D"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27DF070B"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321E06B7"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44F46C87"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6FF44CE8" w14:textId="77777777" w:rsidR="00CF0165" w:rsidRPr="00D722BB" w:rsidRDefault="00CF0165" w:rsidP="00A302B4">
            <w:pPr>
              <w:jc w:val="center"/>
              <w:rPr>
                <w:lang w:eastAsia="en-US"/>
              </w:rPr>
            </w:pPr>
            <w:r w:rsidRPr="00D722BB">
              <w:rPr>
                <w:lang w:eastAsia="en-US"/>
              </w:rPr>
              <w:t>0</w:t>
            </w:r>
          </w:p>
        </w:tc>
      </w:tr>
      <w:tr w:rsidR="00CF0165" w:rsidRPr="00D722BB" w14:paraId="07F0B8EA" w14:textId="77777777" w:rsidTr="00A302B4">
        <w:tc>
          <w:tcPr>
            <w:tcW w:w="1840" w:type="dxa"/>
            <w:shd w:val="clear" w:color="auto" w:fill="auto"/>
            <w:hideMark/>
          </w:tcPr>
          <w:p w14:paraId="0A68FC31" w14:textId="77777777" w:rsidR="00CF0165" w:rsidRPr="00D722BB" w:rsidRDefault="00CF0165" w:rsidP="00A302B4">
            <w:pPr>
              <w:rPr>
                <w:lang w:eastAsia="en-US"/>
              </w:rPr>
            </w:pPr>
            <w:r w:rsidRPr="00D722BB">
              <w:rPr>
                <w:lang w:eastAsia="en-US"/>
              </w:rPr>
              <w:t>3.2. speciālais budžets</w:t>
            </w:r>
          </w:p>
        </w:tc>
        <w:tc>
          <w:tcPr>
            <w:tcW w:w="851" w:type="dxa"/>
            <w:shd w:val="clear" w:color="auto" w:fill="auto"/>
            <w:vAlign w:val="center"/>
            <w:hideMark/>
          </w:tcPr>
          <w:p w14:paraId="789FA523"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1F8F188B"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4FAD4478"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45287D5F"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3D5E6DD1"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6AA7CFA1"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42D5321F" w14:textId="77777777" w:rsidR="00CF0165" w:rsidRPr="00D722BB" w:rsidRDefault="00CF0165" w:rsidP="00A302B4">
            <w:pPr>
              <w:jc w:val="center"/>
              <w:rPr>
                <w:lang w:eastAsia="en-US"/>
              </w:rPr>
            </w:pPr>
            <w:r w:rsidRPr="00D722BB">
              <w:rPr>
                <w:lang w:eastAsia="en-US"/>
              </w:rPr>
              <w:t>0</w:t>
            </w:r>
          </w:p>
        </w:tc>
      </w:tr>
      <w:tr w:rsidR="00CF0165" w:rsidRPr="00D722BB" w14:paraId="62CFED11" w14:textId="77777777" w:rsidTr="00A302B4">
        <w:tc>
          <w:tcPr>
            <w:tcW w:w="1840" w:type="dxa"/>
            <w:shd w:val="clear" w:color="auto" w:fill="auto"/>
            <w:hideMark/>
          </w:tcPr>
          <w:p w14:paraId="38F2A0D5" w14:textId="77777777" w:rsidR="00CF0165" w:rsidRPr="00D722BB" w:rsidRDefault="00CF0165" w:rsidP="00A302B4">
            <w:pPr>
              <w:rPr>
                <w:lang w:eastAsia="en-US"/>
              </w:rPr>
            </w:pPr>
            <w:r w:rsidRPr="00D722BB">
              <w:rPr>
                <w:lang w:eastAsia="en-US"/>
              </w:rPr>
              <w:t>3.3. pašvaldību budžets</w:t>
            </w:r>
          </w:p>
        </w:tc>
        <w:tc>
          <w:tcPr>
            <w:tcW w:w="851" w:type="dxa"/>
            <w:shd w:val="clear" w:color="auto" w:fill="auto"/>
            <w:vAlign w:val="center"/>
            <w:hideMark/>
          </w:tcPr>
          <w:p w14:paraId="4F10CB38"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5250F3E4"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06A955C9"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294CBF56"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00550C61" w14:textId="77777777" w:rsidR="00CF0165" w:rsidRPr="00D722BB" w:rsidRDefault="00CF0165" w:rsidP="00A302B4">
            <w:pPr>
              <w:jc w:val="center"/>
              <w:rPr>
                <w:lang w:eastAsia="en-US"/>
              </w:rPr>
            </w:pPr>
            <w:r w:rsidRPr="00D722BB">
              <w:rPr>
                <w:lang w:eastAsia="en-US"/>
              </w:rPr>
              <w:t>0</w:t>
            </w:r>
          </w:p>
        </w:tc>
        <w:tc>
          <w:tcPr>
            <w:tcW w:w="992" w:type="dxa"/>
            <w:shd w:val="clear" w:color="auto" w:fill="auto"/>
            <w:vAlign w:val="center"/>
            <w:hideMark/>
          </w:tcPr>
          <w:p w14:paraId="59C89950"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7FAE751E" w14:textId="77777777" w:rsidR="00CF0165" w:rsidRPr="00D722BB" w:rsidRDefault="00CF0165" w:rsidP="00A302B4">
            <w:pPr>
              <w:jc w:val="center"/>
              <w:rPr>
                <w:lang w:eastAsia="en-US"/>
              </w:rPr>
            </w:pPr>
            <w:r w:rsidRPr="00D722BB">
              <w:rPr>
                <w:lang w:eastAsia="en-US"/>
              </w:rPr>
              <w:t>0</w:t>
            </w:r>
          </w:p>
        </w:tc>
      </w:tr>
      <w:tr w:rsidR="00CF0165" w:rsidRPr="00D722BB" w14:paraId="42369082" w14:textId="77777777" w:rsidTr="00A302B4">
        <w:tc>
          <w:tcPr>
            <w:tcW w:w="1840" w:type="dxa"/>
            <w:shd w:val="clear" w:color="auto" w:fill="auto"/>
            <w:hideMark/>
          </w:tcPr>
          <w:p w14:paraId="5DC6980A" w14:textId="77777777" w:rsidR="00CF0165" w:rsidRPr="00D722BB" w:rsidRDefault="00CF0165" w:rsidP="00A302B4">
            <w:pPr>
              <w:rPr>
                <w:lang w:eastAsia="en-US"/>
              </w:rPr>
            </w:pPr>
            <w:r w:rsidRPr="00D722BB">
              <w:rPr>
                <w:lang w:eastAsia="en-US"/>
              </w:rPr>
              <w:t xml:space="preserve">4. Finanšu līdzekļi papildu izdevumu finansēšanai (kompensējošu izdevumu samazinājumu </w:t>
            </w:r>
            <w:r w:rsidRPr="00D722BB">
              <w:rPr>
                <w:lang w:eastAsia="en-US"/>
              </w:rPr>
              <w:lastRenderedPageBreak/>
              <w:t>norāda ar "+" zīmi)</w:t>
            </w:r>
          </w:p>
        </w:tc>
        <w:tc>
          <w:tcPr>
            <w:tcW w:w="851" w:type="dxa"/>
            <w:shd w:val="clear" w:color="auto" w:fill="auto"/>
            <w:vAlign w:val="center"/>
            <w:hideMark/>
          </w:tcPr>
          <w:p w14:paraId="26C3A2EF" w14:textId="77777777" w:rsidR="00CF0165" w:rsidRPr="00D722BB" w:rsidRDefault="00CF0165" w:rsidP="00A302B4">
            <w:pPr>
              <w:jc w:val="center"/>
              <w:rPr>
                <w:lang w:eastAsia="en-US"/>
              </w:rPr>
            </w:pPr>
            <w:r w:rsidRPr="00D722BB">
              <w:rPr>
                <w:lang w:eastAsia="en-US"/>
              </w:rPr>
              <w:lastRenderedPageBreak/>
              <w:t>X</w:t>
            </w:r>
          </w:p>
        </w:tc>
        <w:tc>
          <w:tcPr>
            <w:tcW w:w="992" w:type="dxa"/>
            <w:shd w:val="clear" w:color="auto" w:fill="auto"/>
            <w:vAlign w:val="center"/>
            <w:hideMark/>
          </w:tcPr>
          <w:p w14:paraId="3A4E627F"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6C257A66" w14:textId="77777777" w:rsidR="00CF0165" w:rsidRPr="00D722BB" w:rsidRDefault="00CF0165" w:rsidP="00A302B4">
            <w:pPr>
              <w:jc w:val="center"/>
              <w:rPr>
                <w:lang w:eastAsia="en-US"/>
              </w:rPr>
            </w:pPr>
            <w:r w:rsidRPr="00D722BB">
              <w:rPr>
                <w:lang w:eastAsia="en-US"/>
              </w:rPr>
              <w:t>X</w:t>
            </w:r>
          </w:p>
        </w:tc>
        <w:tc>
          <w:tcPr>
            <w:tcW w:w="993" w:type="dxa"/>
            <w:shd w:val="clear" w:color="auto" w:fill="auto"/>
            <w:vAlign w:val="center"/>
            <w:hideMark/>
          </w:tcPr>
          <w:p w14:paraId="74D59A35" w14:textId="77777777" w:rsidR="00CF0165" w:rsidRPr="00D722BB" w:rsidRDefault="00CF0165" w:rsidP="00A302B4">
            <w:pPr>
              <w:jc w:val="center"/>
              <w:rPr>
                <w:lang w:eastAsia="en-US"/>
              </w:rPr>
            </w:pPr>
            <w:r w:rsidRPr="00D722BB">
              <w:rPr>
                <w:lang w:eastAsia="en-US"/>
              </w:rPr>
              <w:t>0</w:t>
            </w:r>
          </w:p>
        </w:tc>
        <w:tc>
          <w:tcPr>
            <w:tcW w:w="850" w:type="dxa"/>
            <w:shd w:val="clear" w:color="auto" w:fill="auto"/>
            <w:vAlign w:val="center"/>
            <w:hideMark/>
          </w:tcPr>
          <w:p w14:paraId="4189C689" w14:textId="77777777" w:rsidR="00CF0165" w:rsidRPr="00D722BB" w:rsidRDefault="00CF0165" w:rsidP="00A302B4">
            <w:pPr>
              <w:jc w:val="center"/>
              <w:rPr>
                <w:lang w:eastAsia="en-US"/>
              </w:rPr>
            </w:pPr>
            <w:r w:rsidRPr="00D722BB">
              <w:rPr>
                <w:lang w:eastAsia="en-US"/>
              </w:rPr>
              <w:t>X</w:t>
            </w:r>
          </w:p>
        </w:tc>
        <w:tc>
          <w:tcPr>
            <w:tcW w:w="992" w:type="dxa"/>
            <w:shd w:val="clear" w:color="auto" w:fill="auto"/>
            <w:vAlign w:val="center"/>
            <w:hideMark/>
          </w:tcPr>
          <w:p w14:paraId="5D92432B"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4F27BAD0" w14:textId="77777777" w:rsidR="00CF0165" w:rsidRPr="00D722BB" w:rsidRDefault="00CF0165" w:rsidP="00A302B4">
            <w:pPr>
              <w:jc w:val="center"/>
              <w:rPr>
                <w:lang w:eastAsia="en-US"/>
              </w:rPr>
            </w:pPr>
            <w:r w:rsidRPr="00D722BB">
              <w:rPr>
                <w:lang w:eastAsia="en-US"/>
              </w:rPr>
              <w:t>0</w:t>
            </w:r>
          </w:p>
        </w:tc>
      </w:tr>
      <w:tr w:rsidR="00CF0165" w:rsidRPr="00D722BB" w14:paraId="075AEE3C" w14:textId="77777777" w:rsidTr="00A302B4">
        <w:tc>
          <w:tcPr>
            <w:tcW w:w="1840" w:type="dxa"/>
            <w:shd w:val="clear" w:color="auto" w:fill="auto"/>
            <w:hideMark/>
          </w:tcPr>
          <w:p w14:paraId="4252A7FD" w14:textId="77777777" w:rsidR="00CF0165" w:rsidRPr="00D722BB" w:rsidRDefault="00CF0165" w:rsidP="00A302B4">
            <w:pPr>
              <w:rPr>
                <w:lang w:eastAsia="en-US"/>
              </w:rPr>
            </w:pPr>
            <w:r w:rsidRPr="00D722BB">
              <w:rPr>
                <w:lang w:eastAsia="en-US"/>
              </w:rPr>
              <w:t>5. Precizēta finansiālā ietekme</w:t>
            </w:r>
          </w:p>
        </w:tc>
        <w:tc>
          <w:tcPr>
            <w:tcW w:w="851" w:type="dxa"/>
            <w:vMerge w:val="restart"/>
            <w:shd w:val="clear" w:color="auto" w:fill="auto"/>
            <w:vAlign w:val="center"/>
            <w:hideMark/>
          </w:tcPr>
          <w:p w14:paraId="780369CD" w14:textId="77777777" w:rsidR="00CF0165" w:rsidRPr="00D722BB" w:rsidRDefault="00CF0165" w:rsidP="00A302B4">
            <w:pPr>
              <w:jc w:val="center"/>
              <w:rPr>
                <w:lang w:eastAsia="en-US"/>
              </w:rPr>
            </w:pPr>
            <w:r w:rsidRPr="00D722BB">
              <w:rPr>
                <w:lang w:eastAsia="en-US"/>
              </w:rPr>
              <w:t>X</w:t>
            </w:r>
          </w:p>
        </w:tc>
        <w:tc>
          <w:tcPr>
            <w:tcW w:w="992" w:type="dxa"/>
            <w:shd w:val="clear" w:color="auto" w:fill="auto"/>
            <w:vAlign w:val="center"/>
            <w:hideMark/>
          </w:tcPr>
          <w:p w14:paraId="35FED5F5" w14:textId="77777777" w:rsidR="00CF0165" w:rsidRPr="00D722BB" w:rsidRDefault="00CF0165" w:rsidP="00A302B4">
            <w:pPr>
              <w:jc w:val="center"/>
              <w:rPr>
                <w:lang w:eastAsia="en-US"/>
              </w:rPr>
            </w:pPr>
            <w:r w:rsidRPr="00D722BB">
              <w:rPr>
                <w:lang w:eastAsia="en-US"/>
              </w:rPr>
              <w:t>0</w:t>
            </w:r>
          </w:p>
        </w:tc>
        <w:tc>
          <w:tcPr>
            <w:tcW w:w="850" w:type="dxa"/>
            <w:vMerge w:val="restart"/>
            <w:shd w:val="clear" w:color="auto" w:fill="auto"/>
            <w:vAlign w:val="center"/>
            <w:hideMark/>
          </w:tcPr>
          <w:p w14:paraId="0C62F4D8" w14:textId="77777777" w:rsidR="00CF0165" w:rsidRPr="00D722BB" w:rsidRDefault="00CF0165" w:rsidP="00A302B4">
            <w:pPr>
              <w:jc w:val="center"/>
              <w:rPr>
                <w:lang w:eastAsia="en-US"/>
              </w:rPr>
            </w:pPr>
            <w:r w:rsidRPr="00D722BB">
              <w:rPr>
                <w:lang w:eastAsia="en-US"/>
              </w:rPr>
              <w:t>X</w:t>
            </w:r>
          </w:p>
        </w:tc>
        <w:tc>
          <w:tcPr>
            <w:tcW w:w="993" w:type="dxa"/>
            <w:shd w:val="clear" w:color="auto" w:fill="auto"/>
            <w:vAlign w:val="center"/>
            <w:hideMark/>
          </w:tcPr>
          <w:p w14:paraId="4B57B7F8" w14:textId="77777777" w:rsidR="00CF0165" w:rsidRPr="00D722BB" w:rsidRDefault="00CF0165" w:rsidP="00A302B4">
            <w:pPr>
              <w:jc w:val="center"/>
              <w:rPr>
                <w:lang w:eastAsia="en-US"/>
              </w:rPr>
            </w:pPr>
            <w:r w:rsidRPr="00D722BB">
              <w:rPr>
                <w:lang w:eastAsia="en-US"/>
              </w:rPr>
              <w:t>0</w:t>
            </w:r>
          </w:p>
        </w:tc>
        <w:tc>
          <w:tcPr>
            <w:tcW w:w="850" w:type="dxa"/>
            <w:vMerge w:val="restart"/>
            <w:shd w:val="clear" w:color="auto" w:fill="auto"/>
            <w:vAlign w:val="center"/>
            <w:hideMark/>
          </w:tcPr>
          <w:p w14:paraId="7F397317" w14:textId="77777777" w:rsidR="00CF0165" w:rsidRPr="00D722BB" w:rsidRDefault="00CF0165" w:rsidP="00A302B4">
            <w:pPr>
              <w:jc w:val="center"/>
              <w:rPr>
                <w:lang w:eastAsia="en-US"/>
              </w:rPr>
            </w:pPr>
            <w:r w:rsidRPr="00D722BB">
              <w:rPr>
                <w:lang w:eastAsia="en-US"/>
              </w:rPr>
              <w:t>X</w:t>
            </w:r>
          </w:p>
        </w:tc>
        <w:tc>
          <w:tcPr>
            <w:tcW w:w="992" w:type="dxa"/>
            <w:shd w:val="clear" w:color="auto" w:fill="auto"/>
            <w:vAlign w:val="center"/>
            <w:hideMark/>
          </w:tcPr>
          <w:p w14:paraId="5A013CEE"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7C8B4ECC" w14:textId="77777777" w:rsidR="00CF0165" w:rsidRPr="00D722BB" w:rsidRDefault="00CF0165" w:rsidP="00A302B4">
            <w:pPr>
              <w:jc w:val="center"/>
              <w:rPr>
                <w:lang w:eastAsia="en-US"/>
              </w:rPr>
            </w:pPr>
            <w:r w:rsidRPr="00D722BB">
              <w:rPr>
                <w:lang w:eastAsia="en-US"/>
              </w:rPr>
              <w:t>0</w:t>
            </w:r>
          </w:p>
        </w:tc>
      </w:tr>
      <w:tr w:rsidR="00CF0165" w:rsidRPr="00D722BB" w14:paraId="0BBB7919" w14:textId="77777777" w:rsidTr="00A302B4">
        <w:tc>
          <w:tcPr>
            <w:tcW w:w="1840" w:type="dxa"/>
            <w:shd w:val="clear" w:color="auto" w:fill="auto"/>
            <w:hideMark/>
          </w:tcPr>
          <w:p w14:paraId="46722CAB" w14:textId="77777777" w:rsidR="00CF0165" w:rsidRPr="00D722BB" w:rsidRDefault="00CF0165" w:rsidP="00A302B4">
            <w:pPr>
              <w:rPr>
                <w:lang w:eastAsia="en-US"/>
              </w:rPr>
            </w:pPr>
            <w:r w:rsidRPr="00D722BB">
              <w:rPr>
                <w:lang w:eastAsia="en-US"/>
              </w:rPr>
              <w:t>5.1. valsts pamatbudžets</w:t>
            </w:r>
          </w:p>
        </w:tc>
        <w:tc>
          <w:tcPr>
            <w:tcW w:w="851" w:type="dxa"/>
            <w:vMerge/>
            <w:shd w:val="clear" w:color="auto" w:fill="auto"/>
            <w:vAlign w:val="center"/>
            <w:hideMark/>
          </w:tcPr>
          <w:p w14:paraId="252870CB" w14:textId="77777777" w:rsidR="00CF0165" w:rsidRPr="00D722BB" w:rsidRDefault="00CF0165" w:rsidP="00A302B4">
            <w:pPr>
              <w:jc w:val="center"/>
              <w:rPr>
                <w:lang w:eastAsia="en-US"/>
              </w:rPr>
            </w:pPr>
          </w:p>
        </w:tc>
        <w:tc>
          <w:tcPr>
            <w:tcW w:w="992" w:type="dxa"/>
            <w:shd w:val="clear" w:color="auto" w:fill="auto"/>
            <w:vAlign w:val="center"/>
            <w:hideMark/>
          </w:tcPr>
          <w:p w14:paraId="1B7BD8F7" w14:textId="77777777" w:rsidR="00CF0165" w:rsidRPr="00D722BB" w:rsidRDefault="00CF0165" w:rsidP="00A302B4">
            <w:pPr>
              <w:jc w:val="center"/>
              <w:rPr>
                <w:lang w:eastAsia="en-US"/>
              </w:rPr>
            </w:pPr>
            <w:r w:rsidRPr="00D722BB">
              <w:rPr>
                <w:lang w:eastAsia="en-US"/>
              </w:rPr>
              <w:t>0</w:t>
            </w:r>
          </w:p>
        </w:tc>
        <w:tc>
          <w:tcPr>
            <w:tcW w:w="850" w:type="dxa"/>
            <w:vMerge/>
            <w:shd w:val="clear" w:color="auto" w:fill="auto"/>
            <w:vAlign w:val="center"/>
            <w:hideMark/>
          </w:tcPr>
          <w:p w14:paraId="793F3E90" w14:textId="77777777" w:rsidR="00CF0165" w:rsidRPr="00D722BB" w:rsidRDefault="00CF0165" w:rsidP="00A302B4">
            <w:pPr>
              <w:jc w:val="center"/>
              <w:rPr>
                <w:lang w:eastAsia="en-US"/>
              </w:rPr>
            </w:pPr>
          </w:p>
        </w:tc>
        <w:tc>
          <w:tcPr>
            <w:tcW w:w="993" w:type="dxa"/>
            <w:shd w:val="clear" w:color="auto" w:fill="auto"/>
            <w:vAlign w:val="center"/>
            <w:hideMark/>
          </w:tcPr>
          <w:p w14:paraId="0A501B6B" w14:textId="77777777" w:rsidR="00CF0165" w:rsidRPr="00D722BB" w:rsidRDefault="00CF0165" w:rsidP="00A302B4">
            <w:pPr>
              <w:jc w:val="center"/>
              <w:rPr>
                <w:lang w:eastAsia="en-US"/>
              </w:rPr>
            </w:pPr>
            <w:r w:rsidRPr="00D722BB">
              <w:rPr>
                <w:lang w:eastAsia="en-US"/>
              </w:rPr>
              <w:t>0</w:t>
            </w:r>
          </w:p>
        </w:tc>
        <w:tc>
          <w:tcPr>
            <w:tcW w:w="850" w:type="dxa"/>
            <w:vMerge/>
            <w:shd w:val="clear" w:color="auto" w:fill="auto"/>
            <w:vAlign w:val="center"/>
            <w:hideMark/>
          </w:tcPr>
          <w:p w14:paraId="3E388A26" w14:textId="77777777" w:rsidR="00CF0165" w:rsidRPr="00D722BB" w:rsidRDefault="00CF0165" w:rsidP="00A302B4">
            <w:pPr>
              <w:jc w:val="center"/>
              <w:rPr>
                <w:lang w:eastAsia="en-US"/>
              </w:rPr>
            </w:pPr>
          </w:p>
        </w:tc>
        <w:tc>
          <w:tcPr>
            <w:tcW w:w="992" w:type="dxa"/>
            <w:shd w:val="clear" w:color="auto" w:fill="auto"/>
            <w:vAlign w:val="center"/>
            <w:hideMark/>
          </w:tcPr>
          <w:p w14:paraId="1A18A913"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3F1B0C81" w14:textId="77777777" w:rsidR="00CF0165" w:rsidRPr="00D722BB" w:rsidRDefault="00CF0165" w:rsidP="00A302B4">
            <w:pPr>
              <w:jc w:val="center"/>
              <w:rPr>
                <w:lang w:eastAsia="en-US"/>
              </w:rPr>
            </w:pPr>
            <w:r w:rsidRPr="00D722BB">
              <w:rPr>
                <w:lang w:eastAsia="en-US"/>
              </w:rPr>
              <w:t>0</w:t>
            </w:r>
          </w:p>
        </w:tc>
      </w:tr>
      <w:tr w:rsidR="00CF0165" w:rsidRPr="00D722BB" w14:paraId="45900EC7" w14:textId="77777777" w:rsidTr="00A302B4">
        <w:tc>
          <w:tcPr>
            <w:tcW w:w="1840" w:type="dxa"/>
            <w:shd w:val="clear" w:color="auto" w:fill="auto"/>
            <w:hideMark/>
          </w:tcPr>
          <w:p w14:paraId="32216B75" w14:textId="77777777" w:rsidR="00CF0165" w:rsidRPr="00D722BB" w:rsidRDefault="00CF0165" w:rsidP="00A302B4">
            <w:pPr>
              <w:rPr>
                <w:lang w:eastAsia="en-US"/>
              </w:rPr>
            </w:pPr>
            <w:r w:rsidRPr="00D722BB">
              <w:rPr>
                <w:lang w:eastAsia="en-US"/>
              </w:rPr>
              <w:t>5.2. speciālais budžets</w:t>
            </w:r>
          </w:p>
        </w:tc>
        <w:tc>
          <w:tcPr>
            <w:tcW w:w="851" w:type="dxa"/>
            <w:vMerge/>
            <w:shd w:val="clear" w:color="auto" w:fill="auto"/>
            <w:vAlign w:val="center"/>
            <w:hideMark/>
          </w:tcPr>
          <w:p w14:paraId="472423E5" w14:textId="77777777" w:rsidR="00CF0165" w:rsidRPr="00D722BB" w:rsidRDefault="00CF0165" w:rsidP="00A302B4">
            <w:pPr>
              <w:jc w:val="center"/>
              <w:rPr>
                <w:lang w:eastAsia="en-US"/>
              </w:rPr>
            </w:pPr>
          </w:p>
        </w:tc>
        <w:tc>
          <w:tcPr>
            <w:tcW w:w="992" w:type="dxa"/>
            <w:shd w:val="clear" w:color="auto" w:fill="auto"/>
            <w:vAlign w:val="center"/>
            <w:hideMark/>
          </w:tcPr>
          <w:p w14:paraId="5081F177" w14:textId="77777777" w:rsidR="00CF0165" w:rsidRPr="00D722BB" w:rsidRDefault="00CF0165" w:rsidP="00A302B4">
            <w:pPr>
              <w:jc w:val="center"/>
              <w:rPr>
                <w:lang w:eastAsia="en-US"/>
              </w:rPr>
            </w:pPr>
            <w:r w:rsidRPr="00D722BB">
              <w:rPr>
                <w:lang w:eastAsia="en-US"/>
              </w:rPr>
              <w:t>0</w:t>
            </w:r>
          </w:p>
        </w:tc>
        <w:tc>
          <w:tcPr>
            <w:tcW w:w="850" w:type="dxa"/>
            <w:vMerge/>
            <w:shd w:val="clear" w:color="auto" w:fill="auto"/>
            <w:vAlign w:val="center"/>
            <w:hideMark/>
          </w:tcPr>
          <w:p w14:paraId="241943F0" w14:textId="77777777" w:rsidR="00CF0165" w:rsidRPr="00D722BB" w:rsidRDefault="00CF0165" w:rsidP="00A302B4">
            <w:pPr>
              <w:jc w:val="center"/>
              <w:rPr>
                <w:lang w:eastAsia="en-US"/>
              </w:rPr>
            </w:pPr>
          </w:p>
        </w:tc>
        <w:tc>
          <w:tcPr>
            <w:tcW w:w="993" w:type="dxa"/>
            <w:shd w:val="clear" w:color="auto" w:fill="auto"/>
            <w:vAlign w:val="center"/>
            <w:hideMark/>
          </w:tcPr>
          <w:p w14:paraId="785022A1" w14:textId="77777777" w:rsidR="00CF0165" w:rsidRPr="00D722BB" w:rsidRDefault="00CF0165" w:rsidP="00A302B4">
            <w:pPr>
              <w:jc w:val="center"/>
              <w:rPr>
                <w:lang w:eastAsia="en-US"/>
              </w:rPr>
            </w:pPr>
            <w:r w:rsidRPr="00D722BB">
              <w:rPr>
                <w:lang w:eastAsia="en-US"/>
              </w:rPr>
              <w:t>0</w:t>
            </w:r>
          </w:p>
        </w:tc>
        <w:tc>
          <w:tcPr>
            <w:tcW w:w="850" w:type="dxa"/>
            <w:vMerge/>
            <w:shd w:val="clear" w:color="auto" w:fill="auto"/>
            <w:vAlign w:val="center"/>
            <w:hideMark/>
          </w:tcPr>
          <w:p w14:paraId="354D6F87" w14:textId="77777777" w:rsidR="00CF0165" w:rsidRPr="00D722BB" w:rsidRDefault="00CF0165" w:rsidP="00A302B4">
            <w:pPr>
              <w:jc w:val="center"/>
              <w:rPr>
                <w:lang w:eastAsia="en-US"/>
              </w:rPr>
            </w:pPr>
          </w:p>
        </w:tc>
        <w:tc>
          <w:tcPr>
            <w:tcW w:w="992" w:type="dxa"/>
            <w:shd w:val="clear" w:color="auto" w:fill="auto"/>
            <w:vAlign w:val="center"/>
            <w:hideMark/>
          </w:tcPr>
          <w:p w14:paraId="76BC5D64"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3357ACE1" w14:textId="77777777" w:rsidR="00CF0165" w:rsidRPr="00D722BB" w:rsidRDefault="00CF0165" w:rsidP="00A302B4">
            <w:pPr>
              <w:jc w:val="center"/>
              <w:rPr>
                <w:lang w:eastAsia="en-US"/>
              </w:rPr>
            </w:pPr>
            <w:r w:rsidRPr="00D722BB">
              <w:rPr>
                <w:lang w:eastAsia="en-US"/>
              </w:rPr>
              <w:t>0</w:t>
            </w:r>
          </w:p>
        </w:tc>
      </w:tr>
      <w:tr w:rsidR="00CF0165" w:rsidRPr="00D722BB" w14:paraId="239D9D8D" w14:textId="77777777" w:rsidTr="00A302B4">
        <w:tc>
          <w:tcPr>
            <w:tcW w:w="1840" w:type="dxa"/>
            <w:shd w:val="clear" w:color="auto" w:fill="auto"/>
            <w:hideMark/>
          </w:tcPr>
          <w:p w14:paraId="4293B65E" w14:textId="77777777" w:rsidR="00CF0165" w:rsidRPr="00D722BB" w:rsidRDefault="00CF0165" w:rsidP="00A302B4">
            <w:pPr>
              <w:rPr>
                <w:lang w:eastAsia="en-US"/>
              </w:rPr>
            </w:pPr>
            <w:r w:rsidRPr="00D722BB">
              <w:rPr>
                <w:lang w:eastAsia="en-US"/>
              </w:rPr>
              <w:t>5.3. pašvaldību budžets</w:t>
            </w:r>
          </w:p>
        </w:tc>
        <w:tc>
          <w:tcPr>
            <w:tcW w:w="851" w:type="dxa"/>
            <w:vMerge/>
            <w:shd w:val="clear" w:color="auto" w:fill="auto"/>
            <w:vAlign w:val="center"/>
            <w:hideMark/>
          </w:tcPr>
          <w:p w14:paraId="37C81854" w14:textId="77777777" w:rsidR="00CF0165" w:rsidRPr="00D722BB" w:rsidRDefault="00CF0165" w:rsidP="00A302B4">
            <w:pPr>
              <w:jc w:val="center"/>
              <w:rPr>
                <w:lang w:eastAsia="en-US"/>
              </w:rPr>
            </w:pPr>
          </w:p>
        </w:tc>
        <w:tc>
          <w:tcPr>
            <w:tcW w:w="992" w:type="dxa"/>
            <w:shd w:val="clear" w:color="auto" w:fill="auto"/>
            <w:vAlign w:val="center"/>
            <w:hideMark/>
          </w:tcPr>
          <w:p w14:paraId="125A22BD" w14:textId="77777777" w:rsidR="00CF0165" w:rsidRPr="00D722BB" w:rsidRDefault="00CF0165" w:rsidP="00A302B4">
            <w:pPr>
              <w:jc w:val="center"/>
              <w:rPr>
                <w:lang w:eastAsia="en-US"/>
              </w:rPr>
            </w:pPr>
            <w:r w:rsidRPr="00D722BB">
              <w:rPr>
                <w:lang w:eastAsia="en-US"/>
              </w:rPr>
              <w:t>0</w:t>
            </w:r>
          </w:p>
        </w:tc>
        <w:tc>
          <w:tcPr>
            <w:tcW w:w="850" w:type="dxa"/>
            <w:vMerge/>
            <w:shd w:val="clear" w:color="auto" w:fill="auto"/>
            <w:vAlign w:val="center"/>
            <w:hideMark/>
          </w:tcPr>
          <w:p w14:paraId="26F3666F" w14:textId="77777777" w:rsidR="00CF0165" w:rsidRPr="00D722BB" w:rsidRDefault="00CF0165" w:rsidP="00A302B4">
            <w:pPr>
              <w:jc w:val="center"/>
              <w:rPr>
                <w:lang w:eastAsia="en-US"/>
              </w:rPr>
            </w:pPr>
          </w:p>
        </w:tc>
        <w:tc>
          <w:tcPr>
            <w:tcW w:w="993" w:type="dxa"/>
            <w:shd w:val="clear" w:color="auto" w:fill="auto"/>
            <w:vAlign w:val="center"/>
            <w:hideMark/>
          </w:tcPr>
          <w:p w14:paraId="62AD6586" w14:textId="77777777" w:rsidR="00CF0165" w:rsidRPr="00D722BB" w:rsidRDefault="00CF0165" w:rsidP="00A302B4">
            <w:pPr>
              <w:jc w:val="center"/>
              <w:rPr>
                <w:lang w:eastAsia="en-US"/>
              </w:rPr>
            </w:pPr>
            <w:r w:rsidRPr="00D722BB">
              <w:rPr>
                <w:lang w:eastAsia="en-US"/>
              </w:rPr>
              <w:t>0</w:t>
            </w:r>
          </w:p>
        </w:tc>
        <w:tc>
          <w:tcPr>
            <w:tcW w:w="850" w:type="dxa"/>
            <w:vMerge/>
            <w:shd w:val="clear" w:color="auto" w:fill="auto"/>
            <w:vAlign w:val="center"/>
            <w:hideMark/>
          </w:tcPr>
          <w:p w14:paraId="311C9E2C" w14:textId="77777777" w:rsidR="00CF0165" w:rsidRPr="00D722BB" w:rsidRDefault="00CF0165" w:rsidP="00A302B4">
            <w:pPr>
              <w:jc w:val="center"/>
              <w:rPr>
                <w:lang w:eastAsia="en-US"/>
              </w:rPr>
            </w:pPr>
          </w:p>
        </w:tc>
        <w:tc>
          <w:tcPr>
            <w:tcW w:w="992" w:type="dxa"/>
            <w:shd w:val="clear" w:color="auto" w:fill="auto"/>
            <w:vAlign w:val="center"/>
            <w:hideMark/>
          </w:tcPr>
          <w:p w14:paraId="31ECC551" w14:textId="77777777" w:rsidR="00CF0165" w:rsidRPr="00D722BB" w:rsidRDefault="00CF0165" w:rsidP="00A302B4">
            <w:pPr>
              <w:jc w:val="center"/>
              <w:rPr>
                <w:lang w:eastAsia="en-US"/>
              </w:rPr>
            </w:pPr>
            <w:r w:rsidRPr="00D722BB">
              <w:rPr>
                <w:lang w:eastAsia="en-US"/>
              </w:rPr>
              <w:t>0</w:t>
            </w:r>
          </w:p>
        </w:tc>
        <w:tc>
          <w:tcPr>
            <w:tcW w:w="993" w:type="dxa"/>
            <w:shd w:val="clear" w:color="auto" w:fill="auto"/>
            <w:vAlign w:val="center"/>
            <w:hideMark/>
          </w:tcPr>
          <w:p w14:paraId="635A8B44" w14:textId="77777777" w:rsidR="00CF0165" w:rsidRPr="00D722BB" w:rsidRDefault="00CF0165" w:rsidP="00A302B4">
            <w:pPr>
              <w:jc w:val="center"/>
              <w:rPr>
                <w:lang w:eastAsia="en-US"/>
              </w:rPr>
            </w:pPr>
            <w:r w:rsidRPr="00D722BB">
              <w:rPr>
                <w:lang w:eastAsia="en-US"/>
              </w:rPr>
              <w:t>0</w:t>
            </w:r>
          </w:p>
        </w:tc>
      </w:tr>
      <w:tr w:rsidR="00CF0165" w:rsidRPr="00D722BB" w14:paraId="6DDE2973" w14:textId="77777777" w:rsidTr="00A302B4">
        <w:tc>
          <w:tcPr>
            <w:tcW w:w="1840" w:type="dxa"/>
            <w:shd w:val="clear" w:color="auto" w:fill="auto"/>
            <w:hideMark/>
          </w:tcPr>
          <w:p w14:paraId="70B1E8A3" w14:textId="77777777" w:rsidR="00CF0165" w:rsidRPr="00D722BB" w:rsidRDefault="00CF0165" w:rsidP="00A302B4">
            <w:pPr>
              <w:rPr>
                <w:lang w:eastAsia="en-US"/>
              </w:rPr>
            </w:pPr>
            <w:r w:rsidRPr="00D722BB">
              <w:rPr>
                <w:lang w:eastAsia="en-US"/>
              </w:rPr>
              <w:t>6. Detalizēts ieņēmumu un izdevumu aprēķins (ja nepieciešams, detalizētu ieņēmumu un izdevumu aprēķinu var pievienot anotācijas pielikumā)</w:t>
            </w:r>
          </w:p>
        </w:tc>
        <w:tc>
          <w:tcPr>
            <w:tcW w:w="6521" w:type="dxa"/>
            <w:gridSpan w:val="7"/>
            <w:vMerge w:val="restart"/>
            <w:shd w:val="clear" w:color="auto" w:fill="auto"/>
            <w:vAlign w:val="center"/>
            <w:hideMark/>
          </w:tcPr>
          <w:p w14:paraId="74369AD1" w14:textId="77777777" w:rsidR="00CF0165" w:rsidRPr="00D722BB" w:rsidRDefault="00CF0165" w:rsidP="00A302B4">
            <w:pPr>
              <w:rPr>
                <w:lang w:eastAsia="en-US"/>
              </w:rPr>
            </w:pPr>
          </w:p>
        </w:tc>
      </w:tr>
      <w:tr w:rsidR="00CF0165" w:rsidRPr="00D722BB" w14:paraId="2C1B19E6" w14:textId="77777777" w:rsidTr="00A302B4">
        <w:tc>
          <w:tcPr>
            <w:tcW w:w="1840" w:type="dxa"/>
            <w:shd w:val="clear" w:color="auto" w:fill="auto"/>
            <w:hideMark/>
          </w:tcPr>
          <w:p w14:paraId="7EE925C6" w14:textId="77777777" w:rsidR="00CF0165" w:rsidRPr="00D722BB" w:rsidRDefault="00CF0165" w:rsidP="00A302B4">
            <w:pPr>
              <w:rPr>
                <w:lang w:eastAsia="en-US"/>
              </w:rPr>
            </w:pPr>
            <w:r w:rsidRPr="00D722BB">
              <w:rPr>
                <w:lang w:eastAsia="en-US"/>
              </w:rPr>
              <w:t>6.1. detalizēts ieņēmumu aprēķins</w:t>
            </w:r>
          </w:p>
        </w:tc>
        <w:tc>
          <w:tcPr>
            <w:tcW w:w="6521" w:type="dxa"/>
            <w:gridSpan w:val="7"/>
            <w:vMerge/>
            <w:shd w:val="clear" w:color="auto" w:fill="auto"/>
            <w:vAlign w:val="center"/>
            <w:hideMark/>
          </w:tcPr>
          <w:p w14:paraId="515B06A7" w14:textId="77777777" w:rsidR="00CF0165" w:rsidRPr="00D722BB" w:rsidRDefault="00CF0165" w:rsidP="00A302B4">
            <w:pPr>
              <w:jc w:val="center"/>
              <w:rPr>
                <w:lang w:eastAsia="en-US"/>
              </w:rPr>
            </w:pPr>
          </w:p>
        </w:tc>
      </w:tr>
      <w:tr w:rsidR="00CF0165" w:rsidRPr="00D722BB" w14:paraId="587FB2F5" w14:textId="77777777" w:rsidTr="00A302B4">
        <w:tc>
          <w:tcPr>
            <w:tcW w:w="1840" w:type="dxa"/>
            <w:shd w:val="clear" w:color="auto" w:fill="auto"/>
            <w:hideMark/>
          </w:tcPr>
          <w:p w14:paraId="26BD4F3E" w14:textId="77777777" w:rsidR="00CF0165" w:rsidRPr="00D722BB" w:rsidRDefault="00CF0165" w:rsidP="00A302B4">
            <w:pPr>
              <w:rPr>
                <w:lang w:eastAsia="en-US"/>
              </w:rPr>
            </w:pPr>
            <w:r w:rsidRPr="00D722BB">
              <w:rPr>
                <w:lang w:eastAsia="en-US"/>
              </w:rPr>
              <w:t>6.2. detalizēts izdevumu aprēķins</w:t>
            </w:r>
          </w:p>
        </w:tc>
        <w:tc>
          <w:tcPr>
            <w:tcW w:w="6521" w:type="dxa"/>
            <w:gridSpan w:val="7"/>
            <w:vMerge/>
            <w:shd w:val="clear" w:color="auto" w:fill="auto"/>
            <w:vAlign w:val="center"/>
            <w:hideMark/>
          </w:tcPr>
          <w:p w14:paraId="4795CA53" w14:textId="77777777" w:rsidR="00CF0165" w:rsidRPr="00D722BB" w:rsidRDefault="00CF0165" w:rsidP="00A302B4">
            <w:pPr>
              <w:jc w:val="center"/>
              <w:rPr>
                <w:lang w:eastAsia="en-US"/>
              </w:rPr>
            </w:pPr>
          </w:p>
        </w:tc>
      </w:tr>
      <w:tr w:rsidR="00CF0165" w:rsidRPr="00D722BB" w14:paraId="2C1D2A6B" w14:textId="77777777" w:rsidTr="00A302B4">
        <w:tc>
          <w:tcPr>
            <w:tcW w:w="1840" w:type="dxa"/>
            <w:shd w:val="clear" w:color="auto" w:fill="auto"/>
            <w:hideMark/>
          </w:tcPr>
          <w:p w14:paraId="360154EB" w14:textId="77777777" w:rsidR="00CF0165" w:rsidRPr="00D722BB" w:rsidRDefault="00CF0165" w:rsidP="00A302B4">
            <w:pPr>
              <w:rPr>
                <w:lang w:eastAsia="en-US"/>
              </w:rPr>
            </w:pPr>
            <w:r w:rsidRPr="00D722BB">
              <w:rPr>
                <w:lang w:eastAsia="en-US"/>
              </w:rPr>
              <w:t>7. Amata vietu skaita izmaiņas</w:t>
            </w:r>
          </w:p>
        </w:tc>
        <w:tc>
          <w:tcPr>
            <w:tcW w:w="6521" w:type="dxa"/>
            <w:gridSpan w:val="7"/>
            <w:shd w:val="clear" w:color="auto" w:fill="auto"/>
            <w:hideMark/>
          </w:tcPr>
          <w:p w14:paraId="6C239522" w14:textId="77777777" w:rsidR="00CF0165" w:rsidRPr="00D722BB" w:rsidRDefault="00CF0165" w:rsidP="00A302B4">
            <w:pPr>
              <w:rPr>
                <w:lang w:eastAsia="en-US"/>
              </w:rPr>
            </w:pPr>
            <w:r w:rsidRPr="00D722BB">
              <w:t>Projekts šo jomu neskar.</w:t>
            </w:r>
          </w:p>
        </w:tc>
      </w:tr>
      <w:tr w:rsidR="00CF0165" w:rsidRPr="00D722BB" w14:paraId="777ACD4A" w14:textId="77777777" w:rsidTr="00A302B4">
        <w:tc>
          <w:tcPr>
            <w:tcW w:w="1840" w:type="dxa"/>
            <w:shd w:val="clear" w:color="auto" w:fill="auto"/>
            <w:hideMark/>
          </w:tcPr>
          <w:p w14:paraId="75F12874" w14:textId="77777777" w:rsidR="00CF0165" w:rsidRPr="00D722BB" w:rsidRDefault="00CF0165" w:rsidP="00A302B4">
            <w:pPr>
              <w:rPr>
                <w:lang w:eastAsia="en-US"/>
              </w:rPr>
            </w:pPr>
            <w:r w:rsidRPr="00D722BB">
              <w:rPr>
                <w:lang w:eastAsia="en-US"/>
              </w:rPr>
              <w:t>8. Cita informācija</w:t>
            </w:r>
          </w:p>
        </w:tc>
        <w:tc>
          <w:tcPr>
            <w:tcW w:w="6521" w:type="dxa"/>
            <w:gridSpan w:val="7"/>
            <w:shd w:val="clear" w:color="auto" w:fill="auto"/>
            <w:hideMark/>
          </w:tcPr>
          <w:p w14:paraId="73CF6C4D" w14:textId="6123F221" w:rsidR="00CF0165" w:rsidRPr="00D722BB" w:rsidRDefault="00CF0165" w:rsidP="00C331B7">
            <w:pPr>
              <w:jc w:val="both"/>
              <w:rPr>
                <w:lang w:eastAsia="en-US"/>
              </w:rPr>
            </w:pPr>
          </w:p>
        </w:tc>
      </w:tr>
    </w:tbl>
    <w:p w14:paraId="3D2291E2" w14:textId="77777777" w:rsidR="00CF0165" w:rsidRPr="00D722BB" w:rsidRDefault="00CF0165" w:rsidP="00CF0165">
      <w:pPr>
        <w:contextualSpacing/>
      </w:pP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23"/>
        <w:gridCol w:w="2442"/>
        <w:gridCol w:w="5334"/>
      </w:tblGrid>
      <w:tr w:rsidR="005D342C" w:rsidRPr="00D722BB" w14:paraId="58D79B5E" w14:textId="77777777" w:rsidTr="007207CD">
        <w:tc>
          <w:tcPr>
            <w:tcW w:w="8299" w:type="dxa"/>
            <w:gridSpan w:val="3"/>
            <w:vAlign w:val="center"/>
            <w:hideMark/>
          </w:tcPr>
          <w:p w14:paraId="6B1D29C0" w14:textId="77777777" w:rsidR="004E1BF0" w:rsidRPr="00D722BB" w:rsidRDefault="00F44C2A" w:rsidP="000B3D6C">
            <w:pPr>
              <w:contextualSpacing/>
              <w:jc w:val="center"/>
              <w:rPr>
                <w:b/>
                <w:bCs/>
              </w:rPr>
            </w:pPr>
            <w:r w:rsidRPr="00D722BB">
              <w:rPr>
                <w:b/>
                <w:bCs/>
              </w:rPr>
              <w:t>IV. Tiesību akta projekta ietekme uz spēkā esošo tiesību normu sistēmu</w:t>
            </w:r>
          </w:p>
        </w:tc>
      </w:tr>
      <w:tr w:rsidR="005D342C" w:rsidRPr="00D722BB" w14:paraId="474C5F5A" w14:textId="77777777" w:rsidTr="007207CD">
        <w:tc>
          <w:tcPr>
            <w:tcW w:w="523" w:type="dxa"/>
            <w:hideMark/>
          </w:tcPr>
          <w:p w14:paraId="62703F49" w14:textId="77777777" w:rsidR="004E1BF0" w:rsidRPr="00D722BB" w:rsidRDefault="00F44C2A" w:rsidP="000B3D6C">
            <w:pPr>
              <w:contextualSpacing/>
              <w:jc w:val="center"/>
            </w:pPr>
            <w:r w:rsidRPr="00D722BB">
              <w:t>1.</w:t>
            </w:r>
          </w:p>
        </w:tc>
        <w:tc>
          <w:tcPr>
            <w:tcW w:w="2442" w:type="dxa"/>
            <w:hideMark/>
          </w:tcPr>
          <w:p w14:paraId="0738C112" w14:textId="77777777" w:rsidR="004E1BF0" w:rsidRPr="00D722BB" w:rsidRDefault="00F44C2A" w:rsidP="000B3D6C">
            <w:pPr>
              <w:contextualSpacing/>
            </w:pPr>
            <w:r w:rsidRPr="00D722BB">
              <w:t>Saistītie tiesību aktu projekti</w:t>
            </w:r>
          </w:p>
        </w:tc>
        <w:tc>
          <w:tcPr>
            <w:tcW w:w="5334" w:type="dxa"/>
            <w:hideMark/>
          </w:tcPr>
          <w:p w14:paraId="27537215" w14:textId="0AF7D1C9" w:rsidR="004E1BF0" w:rsidRPr="00D722BB" w:rsidRDefault="00E367AD" w:rsidP="007362EB">
            <w:pPr>
              <w:contextualSpacing/>
              <w:jc w:val="both"/>
            </w:pPr>
            <w:r w:rsidRPr="00D722BB">
              <w:t xml:space="preserve"> </w:t>
            </w:r>
            <w:r w:rsidR="00B05715">
              <w:t xml:space="preserve">Likumprojekti papildina Būvniecības likuma regulējumu. Papildus būs nepieciešams izstrādāt grozījumus vispārīgajos un speciālajos noteikumos, lai precizētu būvdarbu vadītāja lomu un pienākumus. </w:t>
            </w:r>
          </w:p>
        </w:tc>
      </w:tr>
      <w:tr w:rsidR="005D342C" w:rsidRPr="00D722BB" w14:paraId="40541EDA" w14:textId="77777777" w:rsidTr="007207CD">
        <w:tc>
          <w:tcPr>
            <w:tcW w:w="523" w:type="dxa"/>
            <w:hideMark/>
          </w:tcPr>
          <w:p w14:paraId="57F2E3B9" w14:textId="77777777" w:rsidR="004E1BF0" w:rsidRPr="00D722BB" w:rsidRDefault="00F44C2A" w:rsidP="000B3D6C">
            <w:pPr>
              <w:contextualSpacing/>
              <w:jc w:val="center"/>
            </w:pPr>
            <w:r w:rsidRPr="00D722BB">
              <w:t>2.</w:t>
            </w:r>
          </w:p>
        </w:tc>
        <w:tc>
          <w:tcPr>
            <w:tcW w:w="2442" w:type="dxa"/>
            <w:hideMark/>
          </w:tcPr>
          <w:p w14:paraId="1C171CDB" w14:textId="77777777" w:rsidR="004E1BF0" w:rsidRPr="00D722BB" w:rsidRDefault="00F44C2A" w:rsidP="000B3D6C">
            <w:pPr>
              <w:contextualSpacing/>
            </w:pPr>
            <w:r w:rsidRPr="00D722BB">
              <w:t>Atbildīgā institūcija</w:t>
            </w:r>
          </w:p>
        </w:tc>
        <w:tc>
          <w:tcPr>
            <w:tcW w:w="5334" w:type="dxa"/>
            <w:hideMark/>
          </w:tcPr>
          <w:p w14:paraId="3DBABF92" w14:textId="1970567B" w:rsidR="004E1BF0" w:rsidRPr="00D722BB" w:rsidRDefault="004E1BF0" w:rsidP="000B3D6C">
            <w:pPr>
              <w:contextualSpacing/>
            </w:pPr>
          </w:p>
        </w:tc>
      </w:tr>
      <w:tr w:rsidR="005D342C" w:rsidRPr="00D722BB" w14:paraId="17D6E9EE" w14:textId="77777777" w:rsidTr="007207CD">
        <w:tc>
          <w:tcPr>
            <w:tcW w:w="523" w:type="dxa"/>
            <w:hideMark/>
          </w:tcPr>
          <w:p w14:paraId="763070BA" w14:textId="77777777" w:rsidR="004E1BF0" w:rsidRPr="00D722BB" w:rsidRDefault="00F44C2A" w:rsidP="000B3D6C">
            <w:pPr>
              <w:contextualSpacing/>
              <w:jc w:val="center"/>
            </w:pPr>
            <w:r w:rsidRPr="00D722BB">
              <w:t>3.</w:t>
            </w:r>
          </w:p>
        </w:tc>
        <w:tc>
          <w:tcPr>
            <w:tcW w:w="2442" w:type="dxa"/>
            <w:hideMark/>
          </w:tcPr>
          <w:p w14:paraId="3B61801D" w14:textId="77777777" w:rsidR="004E1BF0" w:rsidRPr="00D722BB" w:rsidRDefault="00F44C2A" w:rsidP="000B3D6C">
            <w:pPr>
              <w:contextualSpacing/>
            </w:pPr>
            <w:r w:rsidRPr="00D722BB">
              <w:t>Cita informācija</w:t>
            </w:r>
          </w:p>
        </w:tc>
        <w:tc>
          <w:tcPr>
            <w:tcW w:w="5334" w:type="dxa"/>
            <w:hideMark/>
          </w:tcPr>
          <w:p w14:paraId="267CABC8" w14:textId="77777777" w:rsidR="004E1BF0" w:rsidRPr="00D722BB" w:rsidRDefault="00F44C2A" w:rsidP="000B3D6C">
            <w:pPr>
              <w:contextualSpacing/>
            </w:pPr>
            <w:r w:rsidRPr="00D722BB">
              <w:t>Nav</w:t>
            </w:r>
          </w:p>
        </w:tc>
      </w:tr>
    </w:tbl>
    <w:p w14:paraId="729D0D78" w14:textId="77777777" w:rsidR="00FF3506" w:rsidRPr="00D722BB" w:rsidRDefault="00FF3506" w:rsidP="000B3D6C">
      <w:pPr>
        <w:pStyle w:val="Title"/>
        <w:ind w:firstLine="539"/>
        <w:contextualSpacing/>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296"/>
      </w:tblGrid>
      <w:tr w:rsidR="005D342C" w:rsidRPr="00D722BB" w14:paraId="6C9C8699" w14:textId="77777777" w:rsidTr="00D824C2">
        <w:trPr>
          <w:cantSplit/>
        </w:trPr>
        <w:tc>
          <w:tcPr>
            <w:tcW w:w="5000" w:type="pct"/>
            <w:vAlign w:val="center"/>
            <w:hideMark/>
          </w:tcPr>
          <w:p w14:paraId="64DC25A1" w14:textId="77777777" w:rsidR="00BD5588" w:rsidRPr="00D722BB" w:rsidRDefault="00F44C2A" w:rsidP="000B3D6C">
            <w:pPr>
              <w:contextualSpacing/>
              <w:jc w:val="center"/>
              <w:rPr>
                <w:b/>
                <w:bCs/>
              </w:rPr>
            </w:pPr>
            <w:r w:rsidRPr="00D722BB">
              <w:rPr>
                <w:b/>
                <w:bCs/>
              </w:rPr>
              <w:t>V. Tiesību akta projekta atbilstība Latvijas Republikas starptautiskajām saistībām</w:t>
            </w:r>
          </w:p>
        </w:tc>
      </w:tr>
      <w:tr w:rsidR="008B2C2C" w:rsidRPr="00D722BB" w14:paraId="1BAC662E" w14:textId="77777777" w:rsidTr="00FD6E15">
        <w:trPr>
          <w:cantSplit/>
          <w:trHeight w:val="556"/>
        </w:trPr>
        <w:tc>
          <w:tcPr>
            <w:tcW w:w="5000" w:type="pct"/>
          </w:tcPr>
          <w:p w14:paraId="4BE4981D" w14:textId="77777777" w:rsidR="00FD6E15" w:rsidRPr="00D722BB" w:rsidRDefault="00F44C2A" w:rsidP="000B3D6C">
            <w:pPr>
              <w:contextualSpacing/>
              <w:jc w:val="center"/>
            </w:pPr>
            <w:r w:rsidRPr="00D722BB">
              <w:t>Projekts šo jomu neskar</w:t>
            </w:r>
          </w:p>
        </w:tc>
      </w:tr>
    </w:tbl>
    <w:p w14:paraId="416C4374" w14:textId="77777777" w:rsidR="00FF3506" w:rsidRPr="00D722BB" w:rsidRDefault="00FF3506" w:rsidP="000B3D6C">
      <w:pPr>
        <w:pStyle w:val="Title"/>
        <w:ind w:firstLine="539"/>
        <w:contextualSpacing/>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5D342C" w:rsidRPr="00D722BB" w14:paraId="0814C420" w14:textId="77777777" w:rsidTr="00D824C2">
        <w:trPr>
          <w:cantSplit/>
        </w:trPr>
        <w:tc>
          <w:tcPr>
            <w:tcW w:w="5000" w:type="pct"/>
            <w:gridSpan w:val="3"/>
            <w:vAlign w:val="center"/>
            <w:hideMark/>
          </w:tcPr>
          <w:p w14:paraId="78F5C85E" w14:textId="77777777" w:rsidR="00BD5588" w:rsidRPr="00D722BB" w:rsidRDefault="00F44C2A" w:rsidP="000B3D6C">
            <w:pPr>
              <w:contextualSpacing/>
              <w:jc w:val="center"/>
              <w:rPr>
                <w:b/>
                <w:bCs/>
              </w:rPr>
            </w:pPr>
            <w:r w:rsidRPr="00D722BB">
              <w:rPr>
                <w:b/>
                <w:bCs/>
              </w:rPr>
              <w:lastRenderedPageBreak/>
              <w:t>VI. Sabiedrības līdzdalība un komunikācijas aktivitātes</w:t>
            </w:r>
          </w:p>
        </w:tc>
      </w:tr>
      <w:tr w:rsidR="005D342C" w:rsidRPr="00D722BB" w14:paraId="787AB3A9" w14:textId="77777777" w:rsidTr="00D824C2">
        <w:trPr>
          <w:cantSplit/>
        </w:trPr>
        <w:tc>
          <w:tcPr>
            <w:tcW w:w="311" w:type="pct"/>
            <w:hideMark/>
          </w:tcPr>
          <w:p w14:paraId="1FB4AA69" w14:textId="77777777" w:rsidR="00BD5588" w:rsidRPr="00D722BB" w:rsidRDefault="00F44C2A" w:rsidP="000B3D6C">
            <w:pPr>
              <w:contextualSpacing/>
              <w:jc w:val="center"/>
            </w:pPr>
            <w:r w:rsidRPr="00D722BB">
              <w:t>1.</w:t>
            </w:r>
          </w:p>
        </w:tc>
        <w:tc>
          <w:tcPr>
            <w:tcW w:w="1479" w:type="pct"/>
            <w:hideMark/>
          </w:tcPr>
          <w:p w14:paraId="70FA4D1E" w14:textId="77777777" w:rsidR="00BD5588" w:rsidRPr="00D722BB" w:rsidRDefault="00F44C2A" w:rsidP="000B3D6C">
            <w:pPr>
              <w:contextualSpacing/>
            </w:pPr>
            <w:r w:rsidRPr="00D722BB">
              <w:t>Plānotās sabiedrības līdzdalības un komunikācijas aktivitātes saistībā ar projektu</w:t>
            </w:r>
          </w:p>
        </w:tc>
        <w:tc>
          <w:tcPr>
            <w:tcW w:w="3210" w:type="pct"/>
            <w:hideMark/>
          </w:tcPr>
          <w:p w14:paraId="4D6D62F8" w14:textId="0EA83F90" w:rsidR="00BD5588" w:rsidRPr="00D722BB" w:rsidRDefault="00B05715" w:rsidP="000B3D6C">
            <w:pPr>
              <w:contextualSpacing/>
              <w:jc w:val="both"/>
            </w:pPr>
            <w:r w:rsidRPr="00B05715">
              <w:t>Sabiedrības pārstāvjiem tika nodrošināta iespēja iepazīties, izteikt viedokli un tikt uzklausītiem saskaņā ar Ministru kabineta 2009. gada 25. augusta noteikumu Nr.970 “Sabiedrības līdzdalības kārtība attīstības plānošanas procesā” 5. punktu un 7.4.1 apakšpunktu.</w:t>
            </w:r>
          </w:p>
        </w:tc>
      </w:tr>
      <w:tr w:rsidR="005D342C" w:rsidRPr="00D722BB" w14:paraId="718E60D3" w14:textId="77777777" w:rsidTr="00D824C2">
        <w:trPr>
          <w:cantSplit/>
        </w:trPr>
        <w:tc>
          <w:tcPr>
            <w:tcW w:w="311" w:type="pct"/>
            <w:hideMark/>
          </w:tcPr>
          <w:p w14:paraId="164B45FF" w14:textId="77777777" w:rsidR="00BD5588" w:rsidRPr="00D722BB" w:rsidRDefault="00F44C2A" w:rsidP="000B3D6C">
            <w:pPr>
              <w:contextualSpacing/>
              <w:jc w:val="center"/>
            </w:pPr>
            <w:r w:rsidRPr="00D722BB">
              <w:t>2.</w:t>
            </w:r>
          </w:p>
        </w:tc>
        <w:tc>
          <w:tcPr>
            <w:tcW w:w="1479" w:type="pct"/>
            <w:hideMark/>
          </w:tcPr>
          <w:p w14:paraId="60C8F4D1" w14:textId="77777777" w:rsidR="00BD5588" w:rsidRPr="00D722BB" w:rsidRDefault="00F44C2A" w:rsidP="000B3D6C">
            <w:pPr>
              <w:contextualSpacing/>
            </w:pPr>
            <w:r w:rsidRPr="00D722BB">
              <w:t>Sabiedrības līdzdalība projekta izstrādē</w:t>
            </w:r>
          </w:p>
        </w:tc>
        <w:tc>
          <w:tcPr>
            <w:tcW w:w="3210" w:type="pct"/>
            <w:hideMark/>
          </w:tcPr>
          <w:p w14:paraId="1864E413" w14:textId="1E9F44BC" w:rsidR="00BD5588" w:rsidRPr="00D722BB" w:rsidRDefault="00BD5588" w:rsidP="000B3D6C">
            <w:pPr>
              <w:contextualSpacing/>
              <w:jc w:val="both"/>
            </w:pPr>
          </w:p>
        </w:tc>
      </w:tr>
      <w:tr w:rsidR="005D342C" w:rsidRPr="00D722BB" w14:paraId="1ABFF10D" w14:textId="77777777" w:rsidTr="00D824C2">
        <w:trPr>
          <w:cantSplit/>
        </w:trPr>
        <w:tc>
          <w:tcPr>
            <w:tcW w:w="311" w:type="pct"/>
            <w:hideMark/>
          </w:tcPr>
          <w:p w14:paraId="7E257A21" w14:textId="77777777" w:rsidR="00BD5588" w:rsidRPr="00D722BB" w:rsidRDefault="00F44C2A" w:rsidP="000B3D6C">
            <w:pPr>
              <w:contextualSpacing/>
              <w:jc w:val="center"/>
            </w:pPr>
            <w:r w:rsidRPr="00D722BB">
              <w:t>3.</w:t>
            </w:r>
          </w:p>
        </w:tc>
        <w:tc>
          <w:tcPr>
            <w:tcW w:w="1479" w:type="pct"/>
            <w:hideMark/>
          </w:tcPr>
          <w:p w14:paraId="7ECB5160" w14:textId="77777777" w:rsidR="00BD5588" w:rsidRPr="00D722BB" w:rsidRDefault="00F44C2A" w:rsidP="000B3D6C">
            <w:pPr>
              <w:contextualSpacing/>
            </w:pPr>
            <w:r w:rsidRPr="00D722BB">
              <w:t>Sabiedrības līdzdalības rezultāti</w:t>
            </w:r>
          </w:p>
        </w:tc>
        <w:tc>
          <w:tcPr>
            <w:tcW w:w="3210" w:type="pct"/>
            <w:hideMark/>
          </w:tcPr>
          <w:p w14:paraId="58FDC6C9" w14:textId="3BBF5B42" w:rsidR="00BD5588" w:rsidRPr="00D722BB" w:rsidRDefault="00BD5588" w:rsidP="000B3D6C">
            <w:pPr>
              <w:contextualSpacing/>
              <w:jc w:val="both"/>
            </w:pPr>
          </w:p>
        </w:tc>
      </w:tr>
      <w:tr w:rsidR="008B2C2C" w:rsidRPr="00D722BB" w14:paraId="1BD4B67E" w14:textId="77777777" w:rsidTr="00D824C2">
        <w:trPr>
          <w:cantSplit/>
        </w:trPr>
        <w:tc>
          <w:tcPr>
            <w:tcW w:w="311" w:type="pct"/>
            <w:hideMark/>
          </w:tcPr>
          <w:p w14:paraId="508F4601" w14:textId="77777777" w:rsidR="00BD5588" w:rsidRPr="00D722BB" w:rsidRDefault="00F44C2A" w:rsidP="000B3D6C">
            <w:pPr>
              <w:contextualSpacing/>
              <w:jc w:val="center"/>
            </w:pPr>
            <w:r w:rsidRPr="00D722BB">
              <w:t>4.</w:t>
            </w:r>
          </w:p>
        </w:tc>
        <w:tc>
          <w:tcPr>
            <w:tcW w:w="1479" w:type="pct"/>
            <w:hideMark/>
          </w:tcPr>
          <w:p w14:paraId="237D7CBE" w14:textId="77777777" w:rsidR="00BD5588" w:rsidRPr="00D722BB" w:rsidRDefault="00F44C2A" w:rsidP="000B3D6C">
            <w:pPr>
              <w:contextualSpacing/>
            </w:pPr>
            <w:r w:rsidRPr="00D722BB">
              <w:t>Cita informācija</w:t>
            </w:r>
          </w:p>
        </w:tc>
        <w:tc>
          <w:tcPr>
            <w:tcW w:w="3210" w:type="pct"/>
            <w:hideMark/>
          </w:tcPr>
          <w:p w14:paraId="2027397A" w14:textId="15FC011A" w:rsidR="00BD5588" w:rsidRPr="00D722BB" w:rsidRDefault="00F44C2A" w:rsidP="000B3D6C">
            <w:pPr>
              <w:contextualSpacing/>
            </w:pPr>
            <w:r w:rsidRPr="00D722BB">
              <w:t>Nav</w:t>
            </w:r>
          </w:p>
        </w:tc>
      </w:tr>
    </w:tbl>
    <w:p w14:paraId="4A69C9F4" w14:textId="77777777" w:rsidR="00BD5588" w:rsidRPr="00D722BB" w:rsidRDefault="00BD5588" w:rsidP="000B3D6C">
      <w:pPr>
        <w:pStyle w:val="Title"/>
        <w:ind w:firstLine="539"/>
        <w:contextualSpacing/>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5D342C" w:rsidRPr="00D722BB" w14:paraId="4E3FDEFF" w14:textId="77777777" w:rsidTr="00D824C2">
        <w:trPr>
          <w:cantSplit/>
        </w:trPr>
        <w:tc>
          <w:tcPr>
            <w:tcW w:w="5000" w:type="pct"/>
            <w:gridSpan w:val="3"/>
            <w:vAlign w:val="center"/>
            <w:hideMark/>
          </w:tcPr>
          <w:p w14:paraId="577568BC" w14:textId="77777777" w:rsidR="00BD5588" w:rsidRPr="00D722BB" w:rsidRDefault="00F44C2A" w:rsidP="000B3D6C">
            <w:pPr>
              <w:contextualSpacing/>
              <w:jc w:val="center"/>
              <w:rPr>
                <w:b/>
                <w:bCs/>
              </w:rPr>
            </w:pPr>
            <w:r w:rsidRPr="00D722BB">
              <w:rPr>
                <w:b/>
                <w:bCs/>
              </w:rPr>
              <w:t>VII. Tiesību akta projekta izpildes nodrošināšana un tās ietekme uz institūcijām</w:t>
            </w:r>
          </w:p>
        </w:tc>
      </w:tr>
      <w:tr w:rsidR="005D342C" w:rsidRPr="00D722BB" w14:paraId="1F98F84C" w14:textId="77777777" w:rsidTr="00D824C2">
        <w:trPr>
          <w:cantSplit/>
        </w:trPr>
        <w:tc>
          <w:tcPr>
            <w:tcW w:w="311" w:type="pct"/>
            <w:hideMark/>
          </w:tcPr>
          <w:p w14:paraId="035AA94B" w14:textId="77777777" w:rsidR="00BD5588" w:rsidRPr="00D722BB" w:rsidRDefault="00F44C2A" w:rsidP="000B3D6C">
            <w:pPr>
              <w:contextualSpacing/>
              <w:jc w:val="center"/>
            </w:pPr>
            <w:r w:rsidRPr="00D722BB">
              <w:t>1.</w:t>
            </w:r>
          </w:p>
        </w:tc>
        <w:tc>
          <w:tcPr>
            <w:tcW w:w="1479" w:type="pct"/>
            <w:hideMark/>
          </w:tcPr>
          <w:p w14:paraId="481D4EC1" w14:textId="77777777" w:rsidR="00BD5588" w:rsidRPr="00D722BB" w:rsidRDefault="00F44C2A" w:rsidP="000B3D6C">
            <w:pPr>
              <w:contextualSpacing/>
            </w:pPr>
            <w:r w:rsidRPr="00D722BB">
              <w:t>Projekta izpildē iesaistītās institūcijas</w:t>
            </w:r>
          </w:p>
        </w:tc>
        <w:tc>
          <w:tcPr>
            <w:tcW w:w="3210" w:type="pct"/>
            <w:hideMark/>
          </w:tcPr>
          <w:p w14:paraId="276317E8" w14:textId="7450226B" w:rsidR="00BD5588" w:rsidRPr="00D722BB" w:rsidRDefault="00B05715" w:rsidP="000B3D6C">
            <w:pPr>
              <w:contextualSpacing/>
              <w:jc w:val="both"/>
            </w:pPr>
            <w:r>
              <w:t>Nav</w:t>
            </w:r>
          </w:p>
        </w:tc>
      </w:tr>
      <w:tr w:rsidR="005D342C" w:rsidRPr="00D722BB" w14:paraId="4AE9E8F2" w14:textId="77777777" w:rsidTr="00D824C2">
        <w:trPr>
          <w:cantSplit/>
        </w:trPr>
        <w:tc>
          <w:tcPr>
            <w:tcW w:w="311" w:type="pct"/>
            <w:hideMark/>
          </w:tcPr>
          <w:p w14:paraId="4A7A4D5B" w14:textId="77777777" w:rsidR="00BD5588" w:rsidRPr="00D722BB" w:rsidRDefault="00F44C2A" w:rsidP="000B3D6C">
            <w:pPr>
              <w:contextualSpacing/>
              <w:jc w:val="center"/>
            </w:pPr>
            <w:r w:rsidRPr="00D722BB">
              <w:t>2.</w:t>
            </w:r>
          </w:p>
        </w:tc>
        <w:tc>
          <w:tcPr>
            <w:tcW w:w="1479" w:type="pct"/>
            <w:hideMark/>
          </w:tcPr>
          <w:p w14:paraId="50F67C6A" w14:textId="77777777" w:rsidR="00BD5588" w:rsidRPr="00D722BB" w:rsidRDefault="00F44C2A" w:rsidP="000B3D6C">
            <w:pPr>
              <w:contextualSpacing/>
            </w:pPr>
            <w:r w:rsidRPr="00D722BB">
              <w:t>Projekta izpildes ietekme uz pārvaldes funkcijām un institucionālo struktūru.</w:t>
            </w:r>
            <w:r w:rsidRPr="00D722BB">
              <w:br/>
              <w:t>Jaunu institūciju izveide, esošu institūciju likvidācija vai reorganizācija, to ietekme uz institūcijas cilvēkresursiem</w:t>
            </w:r>
          </w:p>
        </w:tc>
        <w:tc>
          <w:tcPr>
            <w:tcW w:w="3210" w:type="pct"/>
            <w:hideMark/>
          </w:tcPr>
          <w:p w14:paraId="1B0FDEFA" w14:textId="1614AFC0" w:rsidR="00BD5588" w:rsidRPr="00D722BB" w:rsidRDefault="00B05715" w:rsidP="000B3D6C">
            <w:pPr>
              <w:contextualSpacing/>
              <w:jc w:val="both"/>
            </w:pPr>
            <w:r>
              <w:t>Nav</w:t>
            </w:r>
          </w:p>
        </w:tc>
      </w:tr>
      <w:tr w:rsidR="008B2C2C" w:rsidRPr="00D722BB" w14:paraId="303AB925" w14:textId="77777777" w:rsidTr="00D824C2">
        <w:trPr>
          <w:cantSplit/>
        </w:trPr>
        <w:tc>
          <w:tcPr>
            <w:tcW w:w="311" w:type="pct"/>
            <w:hideMark/>
          </w:tcPr>
          <w:p w14:paraId="0A9A7ABD" w14:textId="77777777" w:rsidR="00BD5588" w:rsidRPr="00D722BB" w:rsidRDefault="00F44C2A" w:rsidP="000B3D6C">
            <w:pPr>
              <w:contextualSpacing/>
              <w:jc w:val="center"/>
            </w:pPr>
            <w:r w:rsidRPr="00D722BB">
              <w:t>3.</w:t>
            </w:r>
          </w:p>
        </w:tc>
        <w:tc>
          <w:tcPr>
            <w:tcW w:w="1479" w:type="pct"/>
            <w:hideMark/>
          </w:tcPr>
          <w:p w14:paraId="63634A92" w14:textId="77777777" w:rsidR="00BD5588" w:rsidRPr="00D722BB" w:rsidRDefault="00F44C2A" w:rsidP="000B3D6C">
            <w:pPr>
              <w:contextualSpacing/>
            </w:pPr>
            <w:r w:rsidRPr="00D722BB">
              <w:t>Cita informācija</w:t>
            </w:r>
          </w:p>
        </w:tc>
        <w:tc>
          <w:tcPr>
            <w:tcW w:w="3210" w:type="pct"/>
            <w:hideMark/>
          </w:tcPr>
          <w:p w14:paraId="7330BFCB" w14:textId="77777777" w:rsidR="00BD5588" w:rsidRPr="00D722BB" w:rsidRDefault="00F44C2A" w:rsidP="000B3D6C">
            <w:pPr>
              <w:contextualSpacing/>
            </w:pPr>
            <w:r w:rsidRPr="00D722BB">
              <w:t>Nav</w:t>
            </w:r>
          </w:p>
        </w:tc>
      </w:tr>
    </w:tbl>
    <w:p w14:paraId="41EBDB95" w14:textId="77777777" w:rsidR="009F2129" w:rsidRPr="00D722BB" w:rsidRDefault="009F2129" w:rsidP="009F2129">
      <w:pPr>
        <w:tabs>
          <w:tab w:val="left" w:pos="6840"/>
        </w:tabs>
        <w:jc w:val="both"/>
      </w:pPr>
    </w:p>
    <w:p w14:paraId="1053ABF6" w14:textId="77777777" w:rsidR="009F2129" w:rsidRPr="00D722BB" w:rsidRDefault="009F2129" w:rsidP="009F2129">
      <w:pPr>
        <w:jc w:val="both"/>
      </w:pPr>
      <w:r w:rsidRPr="00D722BB">
        <w:t>Iesniedzējs:</w:t>
      </w:r>
    </w:p>
    <w:p w14:paraId="74F8C51F" w14:textId="6A3748E0" w:rsidR="009F2129" w:rsidRPr="00D722BB" w:rsidRDefault="009F2129" w:rsidP="009F2129">
      <w:pPr>
        <w:jc w:val="both"/>
      </w:pPr>
      <w:r w:rsidRPr="00D722BB">
        <w:t>Ekonomikas ministrs</w:t>
      </w:r>
      <w:r w:rsidRPr="00D722BB">
        <w:tab/>
      </w:r>
      <w:r w:rsidRPr="00D722BB">
        <w:tab/>
      </w:r>
      <w:r w:rsidRPr="00D722BB">
        <w:tab/>
      </w:r>
      <w:r w:rsidR="003754C0" w:rsidRPr="00D722BB">
        <w:tab/>
      </w:r>
      <w:r w:rsidRPr="00D722BB">
        <w:tab/>
      </w:r>
      <w:r w:rsidRPr="00D722BB">
        <w:tab/>
      </w:r>
      <w:proofErr w:type="spellStart"/>
      <w:r w:rsidR="000E5514">
        <w:t>J.Vitenbergs</w:t>
      </w:r>
      <w:proofErr w:type="spellEnd"/>
    </w:p>
    <w:p w14:paraId="06AF1E6A" w14:textId="77777777" w:rsidR="009F2129" w:rsidRPr="00D722BB" w:rsidRDefault="009F2129" w:rsidP="009F2129"/>
    <w:p w14:paraId="072E8E92" w14:textId="77777777" w:rsidR="009F2129" w:rsidRPr="00D722BB" w:rsidRDefault="009F2129" w:rsidP="009F2129">
      <w:r w:rsidRPr="00D722BB">
        <w:t>Vīza:</w:t>
      </w:r>
    </w:p>
    <w:p w14:paraId="20202426" w14:textId="0904B046" w:rsidR="009F2129" w:rsidRPr="00D722BB" w:rsidRDefault="009F2129" w:rsidP="009F2129">
      <w:pPr>
        <w:jc w:val="both"/>
      </w:pPr>
      <w:r w:rsidRPr="00D722BB">
        <w:t>Valsts sekretārs</w:t>
      </w:r>
      <w:r w:rsidRPr="00D722BB">
        <w:tab/>
      </w:r>
      <w:r w:rsidRPr="00D722BB">
        <w:tab/>
      </w:r>
      <w:r w:rsidRPr="00D722BB">
        <w:tab/>
      </w:r>
      <w:r w:rsidRPr="00D722BB">
        <w:tab/>
      </w:r>
      <w:r w:rsidRPr="00D722BB">
        <w:tab/>
      </w:r>
      <w:r w:rsidRPr="00D722BB">
        <w:tab/>
      </w:r>
      <w:proofErr w:type="spellStart"/>
      <w:r w:rsidR="000E5514">
        <w:t>E.Valantis</w:t>
      </w:r>
      <w:proofErr w:type="spellEnd"/>
    </w:p>
    <w:p w14:paraId="074D7F81" w14:textId="77777777" w:rsidR="00386E6C" w:rsidRPr="00D722BB" w:rsidRDefault="00386E6C" w:rsidP="000B3D6C">
      <w:pPr>
        <w:ind w:firstLine="720"/>
        <w:contextualSpacing/>
        <w:rPr>
          <w:sz w:val="20"/>
          <w:szCs w:val="20"/>
        </w:rPr>
      </w:pPr>
    </w:p>
    <w:p w14:paraId="43211EFA" w14:textId="77777777" w:rsidR="0051655D" w:rsidRPr="00D722BB" w:rsidRDefault="0051655D" w:rsidP="000B3D6C">
      <w:pPr>
        <w:ind w:firstLine="720"/>
        <w:contextualSpacing/>
        <w:rPr>
          <w:sz w:val="20"/>
          <w:szCs w:val="20"/>
        </w:rPr>
      </w:pPr>
    </w:p>
    <w:p w14:paraId="68AE2F9D" w14:textId="562FA172" w:rsidR="0051655D" w:rsidRPr="00D722BB" w:rsidRDefault="00F44C2A" w:rsidP="000B3D6C">
      <w:pPr>
        <w:contextualSpacing/>
        <w:jc w:val="both"/>
        <w:rPr>
          <w:sz w:val="20"/>
          <w:szCs w:val="20"/>
        </w:rPr>
      </w:pPr>
      <w:r w:rsidRPr="00D722BB">
        <w:rPr>
          <w:sz w:val="20"/>
          <w:szCs w:val="20"/>
        </w:rPr>
        <w:fldChar w:fldCharType="begin"/>
      </w:r>
      <w:r w:rsidRPr="00D722BB">
        <w:rPr>
          <w:sz w:val="20"/>
          <w:szCs w:val="20"/>
        </w:rPr>
        <w:instrText xml:space="preserve"> DATE  \@ "dd.MM.yyyy HH:mm"  \* MERGEFORMAT </w:instrText>
      </w:r>
      <w:r w:rsidRPr="00D722BB">
        <w:rPr>
          <w:sz w:val="20"/>
          <w:szCs w:val="20"/>
        </w:rPr>
        <w:fldChar w:fldCharType="separate"/>
      </w:r>
      <w:r w:rsidR="006B267E">
        <w:rPr>
          <w:noProof/>
          <w:sz w:val="20"/>
          <w:szCs w:val="20"/>
        </w:rPr>
        <w:t>24.03.2021 14:41</w:t>
      </w:r>
      <w:r w:rsidRPr="00D722BB">
        <w:rPr>
          <w:sz w:val="20"/>
          <w:szCs w:val="20"/>
        </w:rPr>
        <w:fldChar w:fldCharType="end"/>
      </w:r>
    </w:p>
    <w:p w14:paraId="7D658F38" w14:textId="511935E0" w:rsidR="0051655D" w:rsidRPr="00D722BB" w:rsidRDefault="00F44C2A" w:rsidP="000B3D6C">
      <w:pPr>
        <w:contextualSpacing/>
        <w:jc w:val="both"/>
        <w:rPr>
          <w:sz w:val="20"/>
          <w:szCs w:val="20"/>
        </w:rPr>
      </w:pPr>
      <w:r w:rsidRPr="00D722BB">
        <w:rPr>
          <w:sz w:val="20"/>
          <w:szCs w:val="20"/>
        </w:rPr>
        <w:fldChar w:fldCharType="begin"/>
      </w:r>
      <w:r w:rsidRPr="00D722BB">
        <w:rPr>
          <w:sz w:val="20"/>
          <w:szCs w:val="20"/>
        </w:rPr>
        <w:instrText xml:space="preserve"> NUMWORDS   \* MERGEFORMAT </w:instrText>
      </w:r>
      <w:r w:rsidRPr="00D722BB">
        <w:rPr>
          <w:sz w:val="20"/>
          <w:szCs w:val="20"/>
        </w:rPr>
        <w:fldChar w:fldCharType="separate"/>
      </w:r>
      <w:r w:rsidR="00B05715">
        <w:rPr>
          <w:noProof/>
          <w:sz w:val="20"/>
          <w:szCs w:val="20"/>
        </w:rPr>
        <w:t>5566</w:t>
      </w:r>
      <w:r w:rsidRPr="00D722BB">
        <w:rPr>
          <w:sz w:val="20"/>
          <w:szCs w:val="20"/>
        </w:rPr>
        <w:fldChar w:fldCharType="end"/>
      </w:r>
      <w:bookmarkStart w:id="0" w:name="_GoBack"/>
      <w:bookmarkEnd w:id="0"/>
    </w:p>
    <w:p w14:paraId="3C345AD8" w14:textId="461CC3E5" w:rsidR="0051655D" w:rsidRPr="00D722BB" w:rsidRDefault="000E5514" w:rsidP="000B3D6C">
      <w:pPr>
        <w:contextualSpacing/>
        <w:jc w:val="both"/>
        <w:rPr>
          <w:sz w:val="20"/>
          <w:szCs w:val="20"/>
        </w:rPr>
      </w:pPr>
      <w:r>
        <w:rPr>
          <w:sz w:val="20"/>
          <w:szCs w:val="20"/>
        </w:rPr>
        <w:t>Feldmane</w:t>
      </w:r>
      <w:r w:rsidR="00F44C2A" w:rsidRPr="00D722BB">
        <w:rPr>
          <w:sz w:val="20"/>
          <w:szCs w:val="20"/>
        </w:rPr>
        <w:t>, 67013</w:t>
      </w:r>
      <w:r>
        <w:rPr>
          <w:sz w:val="20"/>
          <w:szCs w:val="20"/>
        </w:rPr>
        <w:t>237</w:t>
      </w:r>
    </w:p>
    <w:p w14:paraId="3F8DE1EB" w14:textId="6CE5F246" w:rsidR="0051655D" w:rsidRPr="00D722BB" w:rsidRDefault="000E5514" w:rsidP="000B3D6C">
      <w:pPr>
        <w:contextualSpacing/>
        <w:jc w:val="both"/>
        <w:rPr>
          <w:sz w:val="20"/>
          <w:szCs w:val="20"/>
        </w:rPr>
      </w:pPr>
      <w:r>
        <w:rPr>
          <w:sz w:val="20"/>
          <w:szCs w:val="20"/>
        </w:rPr>
        <w:t>Olga.Feldmane</w:t>
      </w:r>
      <w:r w:rsidR="00F44C2A" w:rsidRPr="00D722BB">
        <w:rPr>
          <w:sz w:val="20"/>
          <w:szCs w:val="20"/>
        </w:rPr>
        <w:t>@em.gov.lv</w:t>
      </w:r>
    </w:p>
    <w:sectPr w:rsidR="0051655D" w:rsidRPr="00D722BB" w:rsidSect="008B4858">
      <w:headerReference w:type="default" r:id="rId8"/>
      <w:footerReference w:type="defaul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428B6" w14:textId="77777777" w:rsidR="00D01CC9" w:rsidRDefault="00D01CC9">
      <w:r>
        <w:separator/>
      </w:r>
    </w:p>
  </w:endnote>
  <w:endnote w:type="continuationSeparator" w:id="0">
    <w:p w14:paraId="72F6868E" w14:textId="77777777" w:rsidR="00D01CC9" w:rsidRDefault="00D0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0EAAE" w14:textId="664766FD" w:rsidR="002202F0" w:rsidRDefault="002202F0">
    <w:pPr>
      <w:pStyle w:val="Footer"/>
    </w:pPr>
    <w:r w:rsidRPr="00501E99">
      <w:rPr>
        <w:sz w:val="20"/>
        <w:szCs w:val="20"/>
      </w:rPr>
      <w:fldChar w:fldCharType="begin"/>
    </w:r>
    <w:r w:rsidRPr="00501E99">
      <w:rPr>
        <w:sz w:val="20"/>
        <w:szCs w:val="20"/>
      </w:rPr>
      <w:instrText xml:space="preserve"> FILENAME   \* MERGEFORMAT </w:instrText>
    </w:r>
    <w:r w:rsidRPr="00501E99">
      <w:rPr>
        <w:sz w:val="20"/>
        <w:szCs w:val="20"/>
      </w:rPr>
      <w:fldChar w:fldCharType="separate"/>
    </w:r>
    <w:r>
      <w:rPr>
        <w:noProof/>
        <w:sz w:val="20"/>
        <w:szCs w:val="20"/>
      </w:rPr>
      <w:t>EMAnot_020619_BL_groz_KA_V11-698-V5.docx</w:t>
    </w:r>
    <w:r w:rsidRPr="00501E99">
      <w:rPr>
        <w:sz w:val="20"/>
        <w:szCs w:val="20"/>
      </w:rPr>
      <w:fldChar w:fldCharType="end"/>
    </w:r>
    <w:r w:rsidRPr="00501E99">
      <w:rPr>
        <w:sz w:val="20"/>
        <w:szCs w:val="20"/>
      </w:rPr>
      <w:t>Likumprojekta „Grozījumi Būvniecības likumā” sākotnējās ietekmes novērtējuma ziņojums (anotācija)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E14C0" w14:textId="27EE9620" w:rsidR="002202F0" w:rsidRPr="00501E99" w:rsidRDefault="002202F0">
    <w:pPr>
      <w:pStyle w:val="Footer"/>
      <w:rPr>
        <w:sz w:val="20"/>
        <w:szCs w:val="20"/>
      </w:rPr>
    </w:pPr>
    <w:r w:rsidRPr="00501E99">
      <w:rPr>
        <w:sz w:val="20"/>
        <w:szCs w:val="20"/>
      </w:rPr>
      <w:fldChar w:fldCharType="begin"/>
    </w:r>
    <w:r w:rsidRPr="00501E99">
      <w:rPr>
        <w:sz w:val="20"/>
        <w:szCs w:val="20"/>
      </w:rPr>
      <w:instrText xml:space="preserve"> FILENAME   \* MERGEFORMAT </w:instrText>
    </w:r>
    <w:r w:rsidRPr="00501E99">
      <w:rPr>
        <w:sz w:val="20"/>
        <w:szCs w:val="20"/>
      </w:rPr>
      <w:fldChar w:fldCharType="separate"/>
    </w:r>
    <w:r>
      <w:rPr>
        <w:noProof/>
        <w:sz w:val="20"/>
        <w:szCs w:val="20"/>
      </w:rPr>
      <w:t>EMAnot_020619_BL_groz_KA_V11-698-V5.docx</w:t>
    </w:r>
    <w:r w:rsidRPr="00501E99">
      <w:rPr>
        <w:sz w:val="20"/>
        <w:szCs w:val="20"/>
      </w:rPr>
      <w:fldChar w:fldCharType="end"/>
    </w:r>
    <w:r w:rsidRPr="00501E99">
      <w:rPr>
        <w:sz w:val="20"/>
        <w:szCs w:val="20"/>
      </w:rPr>
      <w:t>Likumprojekta „Grozījumi Būvniecības likumā” sākotnējās ietekmes novērtējuma ziņojums (anotācija)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CE0CB" w14:textId="77777777" w:rsidR="00D01CC9" w:rsidRDefault="00D01CC9">
      <w:r>
        <w:separator/>
      </w:r>
    </w:p>
  </w:footnote>
  <w:footnote w:type="continuationSeparator" w:id="0">
    <w:p w14:paraId="5CD5E94E" w14:textId="77777777" w:rsidR="00D01CC9" w:rsidRDefault="00D0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203803"/>
      <w:docPartObj>
        <w:docPartGallery w:val="Page Numbers (Top of Page)"/>
        <w:docPartUnique/>
      </w:docPartObj>
    </w:sdtPr>
    <w:sdtEndPr>
      <w:rPr>
        <w:noProof/>
      </w:rPr>
    </w:sdtEndPr>
    <w:sdtContent>
      <w:p w14:paraId="60AB8086" w14:textId="042EB9CC" w:rsidR="002202F0" w:rsidRDefault="002202F0">
        <w:pPr>
          <w:pStyle w:val="Header"/>
          <w:jc w:val="center"/>
        </w:pPr>
        <w:r>
          <w:fldChar w:fldCharType="begin"/>
        </w:r>
        <w:r>
          <w:instrText xml:space="preserve"> PAGE   \* MERGEFORMAT </w:instrText>
        </w:r>
        <w:r>
          <w:fldChar w:fldCharType="separate"/>
        </w:r>
        <w:r>
          <w:rPr>
            <w:noProof/>
          </w:rPr>
          <w:t>32</w:t>
        </w:r>
        <w:r>
          <w:rPr>
            <w:noProof/>
          </w:rPr>
          <w:fldChar w:fldCharType="end"/>
        </w:r>
      </w:p>
    </w:sdtContent>
  </w:sdt>
  <w:p w14:paraId="2E6E751D" w14:textId="77777777" w:rsidR="002202F0" w:rsidRDefault="0022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2BD53345"/>
    <w:multiLevelType w:val="hybridMultilevel"/>
    <w:tmpl w:val="166CB36A"/>
    <w:lvl w:ilvl="0" w:tplc="67800702">
      <w:start w:val="1"/>
      <w:numFmt w:val="decimal"/>
      <w:lvlText w:val="%1."/>
      <w:lvlJc w:val="left"/>
      <w:pPr>
        <w:ind w:left="720" w:hanging="360"/>
      </w:pPr>
      <w:rPr>
        <w:rFonts w:hint="default"/>
      </w:rPr>
    </w:lvl>
    <w:lvl w:ilvl="1" w:tplc="3942E268" w:tentative="1">
      <w:start w:val="1"/>
      <w:numFmt w:val="lowerLetter"/>
      <w:lvlText w:val="%2."/>
      <w:lvlJc w:val="left"/>
      <w:pPr>
        <w:ind w:left="1440" w:hanging="360"/>
      </w:pPr>
    </w:lvl>
    <w:lvl w:ilvl="2" w:tplc="7556059E" w:tentative="1">
      <w:start w:val="1"/>
      <w:numFmt w:val="lowerRoman"/>
      <w:lvlText w:val="%3."/>
      <w:lvlJc w:val="right"/>
      <w:pPr>
        <w:ind w:left="2160" w:hanging="180"/>
      </w:pPr>
    </w:lvl>
    <w:lvl w:ilvl="3" w:tplc="EC0895EC" w:tentative="1">
      <w:start w:val="1"/>
      <w:numFmt w:val="decimal"/>
      <w:lvlText w:val="%4."/>
      <w:lvlJc w:val="left"/>
      <w:pPr>
        <w:ind w:left="2880" w:hanging="360"/>
      </w:pPr>
    </w:lvl>
    <w:lvl w:ilvl="4" w:tplc="0728E918" w:tentative="1">
      <w:start w:val="1"/>
      <w:numFmt w:val="lowerLetter"/>
      <w:lvlText w:val="%5."/>
      <w:lvlJc w:val="left"/>
      <w:pPr>
        <w:ind w:left="3600" w:hanging="360"/>
      </w:pPr>
    </w:lvl>
    <w:lvl w:ilvl="5" w:tplc="EFE6E768" w:tentative="1">
      <w:start w:val="1"/>
      <w:numFmt w:val="lowerRoman"/>
      <w:lvlText w:val="%6."/>
      <w:lvlJc w:val="right"/>
      <w:pPr>
        <w:ind w:left="4320" w:hanging="180"/>
      </w:pPr>
    </w:lvl>
    <w:lvl w:ilvl="6" w:tplc="2D56A4D2" w:tentative="1">
      <w:start w:val="1"/>
      <w:numFmt w:val="decimal"/>
      <w:lvlText w:val="%7."/>
      <w:lvlJc w:val="left"/>
      <w:pPr>
        <w:ind w:left="5040" w:hanging="360"/>
      </w:pPr>
    </w:lvl>
    <w:lvl w:ilvl="7" w:tplc="B0985EB4" w:tentative="1">
      <w:start w:val="1"/>
      <w:numFmt w:val="lowerLetter"/>
      <w:lvlText w:val="%8."/>
      <w:lvlJc w:val="left"/>
      <w:pPr>
        <w:ind w:left="5760" w:hanging="360"/>
      </w:pPr>
    </w:lvl>
    <w:lvl w:ilvl="8" w:tplc="92A89C74" w:tentative="1">
      <w:start w:val="1"/>
      <w:numFmt w:val="lowerRoman"/>
      <w:lvlText w:val="%9."/>
      <w:lvlJc w:val="right"/>
      <w:pPr>
        <w:ind w:left="6480" w:hanging="180"/>
      </w:pPr>
    </w:lvl>
  </w:abstractNum>
  <w:abstractNum w:abstractNumId="1" w15:restartNumberingAfterBreak="0">
    <w:nsid w:val="50050A5B"/>
    <w:multiLevelType w:val="hybridMultilevel"/>
    <w:tmpl w:val="118690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B9A4CA8"/>
    <w:multiLevelType w:val="hybridMultilevel"/>
    <w:tmpl w:val="B44660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A3715"/>
    <w:multiLevelType w:val="hybridMultilevel"/>
    <w:tmpl w:val="6D42DC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B46653"/>
    <w:multiLevelType w:val="hybridMultilevel"/>
    <w:tmpl w:val="824AAF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88"/>
    <w:rsid w:val="00000061"/>
    <w:rsid w:val="00002138"/>
    <w:rsid w:val="00002DB0"/>
    <w:rsid w:val="00004315"/>
    <w:rsid w:val="00004E0A"/>
    <w:rsid w:val="00005018"/>
    <w:rsid w:val="00007EC1"/>
    <w:rsid w:val="00010149"/>
    <w:rsid w:val="00011333"/>
    <w:rsid w:val="000114E4"/>
    <w:rsid w:val="00011AA3"/>
    <w:rsid w:val="000225DE"/>
    <w:rsid w:val="0002290D"/>
    <w:rsid w:val="00023B8C"/>
    <w:rsid w:val="00024EF0"/>
    <w:rsid w:val="00025626"/>
    <w:rsid w:val="00025AB3"/>
    <w:rsid w:val="0002703D"/>
    <w:rsid w:val="00027176"/>
    <w:rsid w:val="000304E3"/>
    <w:rsid w:val="000351A6"/>
    <w:rsid w:val="0003545A"/>
    <w:rsid w:val="00040197"/>
    <w:rsid w:val="00040C37"/>
    <w:rsid w:val="000412B8"/>
    <w:rsid w:val="00043B84"/>
    <w:rsid w:val="00045603"/>
    <w:rsid w:val="0005445F"/>
    <w:rsid w:val="0005644D"/>
    <w:rsid w:val="000575A6"/>
    <w:rsid w:val="000601BF"/>
    <w:rsid w:val="000641EE"/>
    <w:rsid w:val="00064FBA"/>
    <w:rsid w:val="000671CB"/>
    <w:rsid w:val="00067E6B"/>
    <w:rsid w:val="000710C7"/>
    <w:rsid w:val="00071202"/>
    <w:rsid w:val="0007255F"/>
    <w:rsid w:val="0007358D"/>
    <w:rsid w:val="0007519D"/>
    <w:rsid w:val="000755F0"/>
    <w:rsid w:val="000770EE"/>
    <w:rsid w:val="0007781C"/>
    <w:rsid w:val="00077D29"/>
    <w:rsid w:val="00081509"/>
    <w:rsid w:val="00081649"/>
    <w:rsid w:val="00087F90"/>
    <w:rsid w:val="00090FE1"/>
    <w:rsid w:val="000945FF"/>
    <w:rsid w:val="000A2A54"/>
    <w:rsid w:val="000A37B2"/>
    <w:rsid w:val="000A5216"/>
    <w:rsid w:val="000B221B"/>
    <w:rsid w:val="000B32F1"/>
    <w:rsid w:val="000B3D6C"/>
    <w:rsid w:val="000B50B5"/>
    <w:rsid w:val="000C5311"/>
    <w:rsid w:val="000D0764"/>
    <w:rsid w:val="000D6498"/>
    <w:rsid w:val="000D7BA4"/>
    <w:rsid w:val="000E5514"/>
    <w:rsid w:val="000E756E"/>
    <w:rsid w:val="000F55A1"/>
    <w:rsid w:val="0010344F"/>
    <w:rsid w:val="00105029"/>
    <w:rsid w:val="0010728A"/>
    <w:rsid w:val="00112EDC"/>
    <w:rsid w:val="001132DA"/>
    <w:rsid w:val="0011333A"/>
    <w:rsid w:val="00116A5B"/>
    <w:rsid w:val="00120DA4"/>
    <w:rsid w:val="0012231F"/>
    <w:rsid w:val="001271B2"/>
    <w:rsid w:val="00133A1D"/>
    <w:rsid w:val="00135D4A"/>
    <w:rsid w:val="00144D93"/>
    <w:rsid w:val="001461E6"/>
    <w:rsid w:val="00146490"/>
    <w:rsid w:val="001518E5"/>
    <w:rsid w:val="00154258"/>
    <w:rsid w:val="001543AE"/>
    <w:rsid w:val="00160610"/>
    <w:rsid w:val="00162346"/>
    <w:rsid w:val="001657AB"/>
    <w:rsid w:val="001672EB"/>
    <w:rsid w:val="001677D2"/>
    <w:rsid w:val="00171872"/>
    <w:rsid w:val="00171E82"/>
    <w:rsid w:val="0017317F"/>
    <w:rsid w:val="00175BEF"/>
    <w:rsid w:val="001771DC"/>
    <w:rsid w:val="001815A0"/>
    <w:rsid w:val="00181AF7"/>
    <w:rsid w:val="00186F45"/>
    <w:rsid w:val="00187D69"/>
    <w:rsid w:val="001925DF"/>
    <w:rsid w:val="00192AD0"/>
    <w:rsid w:val="001945A4"/>
    <w:rsid w:val="001971C0"/>
    <w:rsid w:val="001A311B"/>
    <w:rsid w:val="001A58E5"/>
    <w:rsid w:val="001B0C6D"/>
    <w:rsid w:val="001B2D9D"/>
    <w:rsid w:val="001B4F8D"/>
    <w:rsid w:val="001B6373"/>
    <w:rsid w:val="001C3AF4"/>
    <w:rsid w:val="001C523C"/>
    <w:rsid w:val="001D01BC"/>
    <w:rsid w:val="001D2E3B"/>
    <w:rsid w:val="001D4AE6"/>
    <w:rsid w:val="001D4DDE"/>
    <w:rsid w:val="001D59B1"/>
    <w:rsid w:val="001D75F2"/>
    <w:rsid w:val="001E194D"/>
    <w:rsid w:val="001E1CC8"/>
    <w:rsid w:val="001E6A8B"/>
    <w:rsid w:val="001F6B37"/>
    <w:rsid w:val="002002F6"/>
    <w:rsid w:val="00202CD6"/>
    <w:rsid w:val="002047FD"/>
    <w:rsid w:val="00204D75"/>
    <w:rsid w:val="0020616A"/>
    <w:rsid w:val="00206E17"/>
    <w:rsid w:val="002138D4"/>
    <w:rsid w:val="00214550"/>
    <w:rsid w:val="00215F45"/>
    <w:rsid w:val="002167B7"/>
    <w:rsid w:val="002202F0"/>
    <w:rsid w:val="00220DF8"/>
    <w:rsid w:val="00223740"/>
    <w:rsid w:val="002257BA"/>
    <w:rsid w:val="002267F5"/>
    <w:rsid w:val="00232A6B"/>
    <w:rsid w:val="00235258"/>
    <w:rsid w:val="00241CAC"/>
    <w:rsid w:val="00246C39"/>
    <w:rsid w:val="002509DD"/>
    <w:rsid w:val="00251AA3"/>
    <w:rsid w:val="00253127"/>
    <w:rsid w:val="002545FE"/>
    <w:rsid w:val="00254A5F"/>
    <w:rsid w:val="00256032"/>
    <w:rsid w:val="002600BD"/>
    <w:rsid w:val="00260BFD"/>
    <w:rsid w:val="00260EB2"/>
    <w:rsid w:val="002613FA"/>
    <w:rsid w:val="00263DBC"/>
    <w:rsid w:val="00264188"/>
    <w:rsid w:val="00264E23"/>
    <w:rsid w:val="002669DD"/>
    <w:rsid w:val="00267083"/>
    <w:rsid w:val="00271E2D"/>
    <w:rsid w:val="00272D57"/>
    <w:rsid w:val="00273456"/>
    <w:rsid w:val="002747F1"/>
    <w:rsid w:val="002775DC"/>
    <w:rsid w:val="002825E8"/>
    <w:rsid w:val="0028391F"/>
    <w:rsid w:val="00286DC6"/>
    <w:rsid w:val="00290911"/>
    <w:rsid w:val="002912BB"/>
    <w:rsid w:val="00296137"/>
    <w:rsid w:val="002A307F"/>
    <w:rsid w:val="002B0CD3"/>
    <w:rsid w:val="002B357D"/>
    <w:rsid w:val="002B3C7D"/>
    <w:rsid w:val="002B3D27"/>
    <w:rsid w:val="002B57DC"/>
    <w:rsid w:val="002C05B4"/>
    <w:rsid w:val="002C2156"/>
    <w:rsid w:val="002C3A15"/>
    <w:rsid w:val="002C6CEB"/>
    <w:rsid w:val="002C6FBE"/>
    <w:rsid w:val="002D014D"/>
    <w:rsid w:val="002D026B"/>
    <w:rsid w:val="002D0500"/>
    <w:rsid w:val="002D0822"/>
    <w:rsid w:val="002D17B1"/>
    <w:rsid w:val="002D1BF8"/>
    <w:rsid w:val="002D4736"/>
    <w:rsid w:val="002D572B"/>
    <w:rsid w:val="002D5A88"/>
    <w:rsid w:val="002D7146"/>
    <w:rsid w:val="002E0341"/>
    <w:rsid w:val="002E1C5D"/>
    <w:rsid w:val="002E1E58"/>
    <w:rsid w:val="002E24B0"/>
    <w:rsid w:val="002E373C"/>
    <w:rsid w:val="002E4864"/>
    <w:rsid w:val="002E49FE"/>
    <w:rsid w:val="002E5A32"/>
    <w:rsid w:val="002F3441"/>
    <w:rsid w:val="0030068E"/>
    <w:rsid w:val="00300A23"/>
    <w:rsid w:val="0030111F"/>
    <w:rsid w:val="00302B45"/>
    <w:rsid w:val="00303E36"/>
    <w:rsid w:val="00312B45"/>
    <w:rsid w:val="00317494"/>
    <w:rsid w:val="00317963"/>
    <w:rsid w:val="00320754"/>
    <w:rsid w:val="003211AC"/>
    <w:rsid w:val="00321AE4"/>
    <w:rsid w:val="003304A6"/>
    <w:rsid w:val="00330DD9"/>
    <w:rsid w:val="003315CC"/>
    <w:rsid w:val="003402D9"/>
    <w:rsid w:val="00341BC3"/>
    <w:rsid w:val="00342758"/>
    <w:rsid w:val="00342D5D"/>
    <w:rsid w:val="00343282"/>
    <w:rsid w:val="00343A12"/>
    <w:rsid w:val="003455EB"/>
    <w:rsid w:val="0034569F"/>
    <w:rsid w:val="00346973"/>
    <w:rsid w:val="00352137"/>
    <w:rsid w:val="00353230"/>
    <w:rsid w:val="00354D1F"/>
    <w:rsid w:val="0035569D"/>
    <w:rsid w:val="00355E8C"/>
    <w:rsid w:val="00362A49"/>
    <w:rsid w:val="003652DB"/>
    <w:rsid w:val="003679B9"/>
    <w:rsid w:val="00367C3A"/>
    <w:rsid w:val="00367EF8"/>
    <w:rsid w:val="003754C0"/>
    <w:rsid w:val="00377B09"/>
    <w:rsid w:val="003810B3"/>
    <w:rsid w:val="00383B3A"/>
    <w:rsid w:val="00384B62"/>
    <w:rsid w:val="003852D3"/>
    <w:rsid w:val="00386E6C"/>
    <w:rsid w:val="0039124B"/>
    <w:rsid w:val="0039533E"/>
    <w:rsid w:val="00396EA6"/>
    <w:rsid w:val="003A03D2"/>
    <w:rsid w:val="003A3DAA"/>
    <w:rsid w:val="003A4CA3"/>
    <w:rsid w:val="003A592C"/>
    <w:rsid w:val="003B103D"/>
    <w:rsid w:val="003B4BC8"/>
    <w:rsid w:val="003B4FE3"/>
    <w:rsid w:val="003B6DE8"/>
    <w:rsid w:val="003B7FE1"/>
    <w:rsid w:val="003C2A67"/>
    <w:rsid w:val="003C3524"/>
    <w:rsid w:val="003C4099"/>
    <w:rsid w:val="003D01B9"/>
    <w:rsid w:val="003D0440"/>
    <w:rsid w:val="003D13CC"/>
    <w:rsid w:val="003D3D27"/>
    <w:rsid w:val="003D5404"/>
    <w:rsid w:val="003D6EFF"/>
    <w:rsid w:val="003E002B"/>
    <w:rsid w:val="003E010B"/>
    <w:rsid w:val="003E1BEF"/>
    <w:rsid w:val="003E46D0"/>
    <w:rsid w:val="003E4FBB"/>
    <w:rsid w:val="003E5FA2"/>
    <w:rsid w:val="003E6B9D"/>
    <w:rsid w:val="003F057F"/>
    <w:rsid w:val="003F22FD"/>
    <w:rsid w:val="003F2495"/>
    <w:rsid w:val="003F291D"/>
    <w:rsid w:val="003F49EF"/>
    <w:rsid w:val="003F7875"/>
    <w:rsid w:val="004000D7"/>
    <w:rsid w:val="00401047"/>
    <w:rsid w:val="00401F3B"/>
    <w:rsid w:val="00402349"/>
    <w:rsid w:val="00403AAB"/>
    <w:rsid w:val="00403F2A"/>
    <w:rsid w:val="00406976"/>
    <w:rsid w:val="0041161B"/>
    <w:rsid w:val="0041507D"/>
    <w:rsid w:val="00420261"/>
    <w:rsid w:val="00423868"/>
    <w:rsid w:val="004251AF"/>
    <w:rsid w:val="0043294A"/>
    <w:rsid w:val="00433EA7"/>
    <w:rsid w:val="00436609"/>
    <w:rsid w:val="00436A5D"/>
    <w:rsid w:val="004370B7"/>
    <w:rsid w:val="0044518C"/>
    <w:rsid w:val="00445713"/>
    <w:rsid w:val="00451037"/>
    <w:rsid w:val="00457485"/>
    <w:rsid w:val="004608EA"/>
    <w:rsid w:val="004634AE"/>
    <w:rsid w:val="0046399A"/>
    <w:rsid w:val="00463FD3"/>
    <w:rsid w:val="00467123"/>
    <w:rsid w:val="004674CC"/>
    <w:rsid w:val="00470C2F"/>
    <w:rsid w:val="00470EC3"/>
    <w:rsid w:val="00473464"/>
    <w:rsid w:val="00482A84"/>
    <w:rsid w:val="004833DB"/>
    <w:rsid w:val="004835E5"/>
    <w:rsid w:val="004849A5"/>
    <w:rsid w:val="00485567"/>
    <w:rsid w:val="00486A3C"/>
    <w:rsid w:val="00490ECB"/>
    <w:rsid w:val="004937DE"/>
    <w:rsid w:val="004A395D"/>
    <w:rsid w:val="004A5097"/>
    <w:rsid w:val="004A78B5"/>
    <w:rsid w:val="004B0BB7"/>
    <w:rsid w:val="004B4A05"/>
    <w:rsid w:val="004B5967"/>
    <w:rsid w:val="004C3DF0"/>
    <w:rsid w:val="004C6025"/>
    <w:rsid w:val="004C7672"/>
    <w:rsid w:val="004D31A4"/>
    <w:rsid w:val="004D40DD"/>
    <w:rsid w:val="004D7792"/>
    <w:rsid w:val="004E1BF0"/>
    <w:rsid w:val="004E2767"/>
    <w:rsid w:val="004E3437"/>
    <w:rsid w:val="004E3A87"/>
    <w:rsid w:val="004E5DD4"/>
    <w:rsid w:val="004F053A"/>
    <w:rsid w:val="004F3067"/>
    <w:rsid w:val="004F3AFB"/>
    <w:rsid w:val="004F6184"/>
    <w:rsid w:val="00501E99"/>
    <w:rsid w:val="005035F2"/>
    <w:rsid w:val="005100A7"/>
    <w:rsid w:val="0051089B"/>
    <w:rsid w:val="00511D7B"/>
    <w:rsid w:val="005143C4"/>
    <w:rsid w:val="00514E31"/>
    <w:rsid w:val="0051655D"/>
    <w:rsid w:val="00522C37"/>
    <w:rsid w:val="00527DEA"/>
    <w:rsid w:val="005300AC"/>
    <w:rsid w:val="00530473"/>
    <w:rsid w:val="0053233B"/>
    <w:rsid w:val="00534588"/>
    <w:rsid w:val="00535D2C"/>
    <w:rsid w:val="00536AC5"/>
    <w:rsid w:val="0054024D"/>
    <w:rsid w:val="005432BB"/>
    <w:rsid w:val="00544B6E"/>
    <w:rsid w:val="00545909"/>
    <w:rsid w:val="00546C1D"/>
    <w:rsid w:val="00552BED"/>
    <w:rsid w:val="00553B80"/>
    <w:rsid w:val="00556B1A"/>
    <w:rsid w:val="00560A7A"/>
    <w:rsid w:val="00562396"/>
    <w:rsid w:val="005630E4"/>
    <w:rsid w:val="00565009"/>
    <w:rsid w:val="00565D86"/>
    <w:rsid w:val="0056629A"/>
    <w:rsid w:val="005664E7"/>
    <w:rsid w:val="00571804"/>
    <w:rsid w:val="00572B18"/>
    <w:rsid w:val="0057307A"/>
    <w:rsid w:val="00573301"/>
    <w:rsid w:val="0057550E"/>
    <w:rsid w:val="00575D09"/>
    <w:rsid w:val="00577420"/>
    <w:rsid w:val="005779CC"/>
    <w:rsid w:val="00577FD5"/>
    <w:rsid w:val="00580C36"/>
    <w:rsid w:val="0058326E"/>
    <w:rsid w:val="005859D7"/>
    <w:rsid w:val="00585A88"/>
    <w:rsid w:val="00586A1F"/>
    <w:rsid w:val="00591735"/>
    <w:rsid w:val="00593253"/>
    <w:rsid w:val="00593A49"/>
    <w:rsid w:val="00596B8A"/>
    <w:rsid w:val="005A1244"/>
    <w:rsid w:val="005A4BB9"/>
    <w:rsid w:val="005A5C73"/>
    <w:rsid w:val="005C3E5E"/>
    <w:rsid w:val="005C5093"/>
    <w:rsid w:val="005D02D2"/>
    <w:rsid w:val="005D0495"/>
    <w:rsid w:val="005D07E5"/>
    <w:rsid w:val="005D33F5"/>
    <w:rsid w:val="005D342C"/>
    <w:rsid w:val="005D3488"/>
    <w:rsid w:val="005D474A"/>
    <w:rsid w:val="005D5166"/>
    <w:rsid w:val="005D6AF5"/>
    <w:rsid w:val="005D7307"/>
    <w:rsid w:val="005E1531"/>
    <w:rsid w:val="005E577B"/>
    <w:rsid w:val="005F2428"/>
    <w:rsid w:val="005F2C74"/>
    <w:rsid w:val="005F3441"/>
    <w:rsid w:val="005F39EB"/>
    <w:rsid w:val="005F467D"/>
    <w:rsid w:val="005F51EA"/>
    <w:rsid w:val="005F60AA"/>
    <w:rsid w:val="005F6660"/>
    <w:rsid w:val="005F74AF"/>
    <w:rsid w:val="005F7CB3"/>
    <w:rsid w:val="00600752"/>
    <w:rsid w:val="006030C4"/>
    <w:rsid w:val="0060329E"/>
    <w:rsid w:val="00611D3E"/>
    <w:rsid w:val="006202A4"/>
    <w:rsid w:val="00621D04"/>
    <w:rsid w:val="00621EC6"/>
    <w:rsid w:val="00622537"/>
    <w:rsid w:val="006228FA"/>
    <w:rsid w:val="00624244"/>
    <w:rsid w:val="00625ECE"/>
    <w:rsid w:val="00631AED"/>
    <w:rsid w:val="006368F3"/>
    <w:rsid w:val="0064029D"/>
    <w:rsid w:val="00641B40"/>
    <w:rsid w:val="00642888"/>
    <w:rsid w:val="0065040C"/>
    <w:rsid w:val="00650CAB"/>
    <w:rsid w:val="0065538C"/>
    <w:rsid w:val="00656177"/>
    <w:rsid w:val="006571B8"/>
    <w:rsid w:val="00660FA9"/>
    <w:rsid w:val="00661F4A"/>
    <w:rsid w:val="00663464"/>
    <w:rsid w:val="00664E51"/>
    <w:rsid w:val="00665EB6"/>
    <w:rsid w:val="00673DAA"/>
    <w:rsid w:val="00673E13"/>
    <w:rsid w:val="00676400"/>
    <w:rsid w:val="00676761"/>
    <w:rsid w:val="0067798B"/>
    <w:rsid w:val="00680B06"/>
    <w:rsid w:val="00686DDE"/>
    <w:rsid w:val="00690C0D"/>
    <w:rsid w:val="006927DF"/>
    <w:rsid w:val="0069661B"/>
    <w:rsid w:val="00697860"/>
    <w:rsid w:val="006A1FA9"/>
    <w:rsid w:val="006A4C8A"/>
    <w:rsid w:val="006A5009"/>
    <w:rsid w:val="006A567C"/>
    <w:rsid w:val="006A6331"/>
    <w:rsid w:val="006B267E"/>
    <w:rsid w:val="006B5F15"/>
    <w:rsid w:val="006B73E0"/>
    <w:rsid w:val="006B7EC5"/>
    <w:rsid w:val="006C08D6"/>
    <w:rsid w:val="006C2E99"/>
    <w:rsid w:val="006C412A"/>
    <w:rsid w:val="006D1235"/>
    <w:rsid w:val="006D178B"/>
    <w:rsid w:val="006D71C2"/>
    <w:rsid w:val="006D7CBE"/>
    <w:rsid w:val="006E1DD9"/>
    <w:rsid w:val="006E1E59"/>
    <w:rsid w:val="006E4C50"/>
    <w:rsid w:val="006E685C"/>
    <w:rsid w:val="006F22D5"/>
    <w:rsid w:val="006F2CA3"/>
    <w:rsid w:val="006F4455"/>
    <w:rsid w:val="006F5484"/>
    <w:rsid w:val="006F795D"/>
    <w:rsid w:val="00700F38"/>
    <w:rsid w:val="007017DF"/>
    <w:rsid w:val="00703928"/>
    <w:rsid w:val="00704D86"/>
    <w:rsid w:val="0071197A"/>
    <w:rsid w:val="00711D27"/>
    <w:rsid w:val="0071413C"/>
    <w:rsid w:val="007207CD"/>
    <w:rsid w:val="0072116E"/>
    <w:rsid w:val="00724624"/>
    <w:rsid w:val="00725042"/>
    <w:rsid w:val="00727141"/>
    <w:rsid w:val="00727522"/>
    <w:rsid w:val="00733B90"/>
    <w:rsid w:val="007362EB"/>
    <w:rsid w:val="00736745"/>
    <w:rsid w:val="007368A6"/>
    <w:rsid w:val="00736B02"/>
    <w:rsid w:val="00740A0A"/>
    <w:rsid w:val="007444EC"/>
    <w:rsid w:val="007470B4"/>
    <w:rsid w:val="00747818"/>
    <w:rsid w:val="007601B2"/>
    <w:rsid w:val="00761940"/>
    <w:rsid w:val="007639A8"/>
    <w:rsid w:val="007645EF"/>
    <w:rsid w:val="00764718"/>
    <w:rsid w:val="00770B60"/>
    <w:rsid w:val="00771ED5"/>
    <w:rsid w:val="00773C51"/>
    <w:rsid w:val="00775004"/>
    <w:rsid w:val="00775DFC"/>
    <w:rsid w:val="007766CD"/>
    <w:rsid w:val="0078067B"/>
    <w:rsid w:val="007807EB"/>
    <w:rsid w:val="00780C42"/>
    <w:rsid w:val="00782A97"/>
    <w:rsid w:val="00794874"/>
    <w:rsid w:val="00797763"/>
    <w:rsid w:val="007A0CE0"/>
    <w:rsid w:val="007A1CEF"/>
    <w:rsid w:val="007A4AB5"/>
    <w:rsid w:val="007A527F"/>
    <w:rsid w:val="007A5EC2"/>
    <w:rsid w:val="007B07CC"/>
    <w:rsid w:val="007B1467"/>
    <w:rsid w:val="007B3B0E"/>
    <w:rsid w:val="007B451A"/>
    <w:rsid w:val="007B678A"/>
    <w:rsid w:val="007C16F3"/>
    <w:rsid w:val="007C69B6"/>
    <w:rsid w:val="007D49A3"/>
    <w:rsid w:val="007E0AB4"/>
    <w:rsid w:val="007E32C9"/>
    <w:rsid w:val="007E4E20"/>
    <w:rsid w:val="007E5B61"/>
    <w:rsid w:val="007E739A"/>
    <w:rsid w:val="007F690A"/>
    <w:rsid w:val="00805017"/>
    <w:rsid w:val="00806D91"/>
    <w:rsid w:val="00811F3C"/>
    <w:rsid w:val="0081224A"/>
    <w:rsid w:val="008140C6"/>
    <w:rsid w:val="00816555"/>
    <w:rsid w:val="008166AA"/>
    <w:rsid w:val="008201B0"/>
    <w:rsid w:val="008216B5"/>
    <w:rsid w:val="008235FB"/>
    <w:rsid w:val="00823F60"/>
    <w:rsid w:val="008242AC"/>
    <w:rsid w:val="00826106"/>
    <w:rsid w:val="00826446"/>
    <w:rsid w:val="00831A46"/>
    <w:rsid w:val="00831DE7"/>
    <w:rsid w:val="008337BF"/>
    <w:rsid w:val="00835885"/>
    <w:rsid w:val="008430D1"/>
    <w:rsid w:val="00843504"/>
    <w:rsid w:val="008442E5"/>
    <w:rsid w:val="008456D4"/>
    <w:rsid w:val="00847E81"/>
    <w:rsid w:val="00850762"/>
    <w:rsid w:val="00855745"/>
    <w:rsid w:val="008566E9"/>
    <w:rsid w:val="00861960"/>
    <w:rsid w:val="00864DD4"/>
    <w:rsid w:val="008701C0"/>
    <w:rsid w:val="008705C1"/>
    <w:rsid w:val="00870EE8"/>
    <w:rsid w:val="00872A83"/>
    <w:rsid w:val="008733D1"/>
    <w:rsid w:val="00873B42"/>
    <w:rsid w:val="00875D68"/>
    <w:rsid w:val="00876CC0"/>
    <w:rsid w:val="00877CF1"/>
    <w:rsid w:val="008865B3"/>
    <w:rsid w:val="00891B0C"/>
    <w:rsid w:val="0089373E"/>
    <w:rsid w:val="008955D5"/>
    <w:rsid w:val="008A0737"/>
    <w:rsid w:val="008A086D"/>
    <w:rsid w:val="008A360D"/>
    <w:rsid w:val="008A42A2"/>
    <w:rsid w:val="008A6A45"/>
    <w:rsid w:val="008A6C0E"/>
    <w:rsid w:val="008B27B4"/>
    <w:rsid w:val="008B2A86"/>
    <w:rsid w:val="008B2C2C"/>
    <w:rsid w:val="008B3A4F"/>
    <w:rsid w:val="008B4858"/>
    <w:rsid w:val="008B4FA2"/>
    <w:rsid w:val="008B57CE"/>
    <w:rsid w:val="008B66FF"/>
    <w:rsid w:val="008C0F9C"/>
    <w:rsid w:val="008C4958"/>
    <w:rsid w:val="008D0793"/>
    <w:rsid w:val="008D23DD"/>
    <w:rsid w:val="008D2AB2"/>
    <w:rsid w:val="008D5BA3"/>
    <w:rsid w:val="008E1BD5"/>
    <w:rsid w:val="008E26FC"/>
    <w:rsid w:val="008E4BEB"/>
    <w:rsid w:val="008E55DF"/>
    <w:rsid w:val="008E5EFD"/>
    <w:rsid w:val="008E7A9F"/>
    <w:rsid w:val="008E7E68"/>
    <w:rsid w:val="008F3314"/>
    <w:rsid w:val="008F67BC"/>
    <w:rsid w:val="0090030A"/>
    <w:rsid w:val="0090279A"/>
    <w:rsid w:val="00904EC5"/>
    <w:rsid w:val="009058E0"/>
    <w:rsid w:val="00907848"/>
    <w:rsid w:val="00911FFB"/>
    <w:rsid w:val="0091238C"/>
    <w:rsid w:val="009126B1"/>
    <w:rsid w:val="00915C94"/>
    <w:rsid w:val="00923511"/>
    <w:rsid w:val="009239A3"/>
    <w:rsid w:val="0092539A"/>
    <w:rsid w:val="00927AAC"/>
    <w:rsid w:val="009324C3"/>
    <w:rsid w:val="00933F0C"/>
    <w:rsid w:val="00937ADC"/>
    <w:rsid w:val="00943E00"/>
    <w:rsid w:val="009457E9"/>
    <w:rsid w:val="0094616F"/>
    <w:rsid w:val="00952225"/>
    <w:rsid w:val="00954262"/>
    <w:rsid w:val="00954DEB"/>
    <w:rsid w:val="009561FE"/>
    <w:rsid w:val="00956BE4"/>
    <w:rsid w:val="009607FD"/>
    <w:rsid w:val="009620C6"/>
    <w:rsid w:val="0096265F"/>
    <w:rsid w:val="00964076"/>
    <w:rsid w:val="00970788"/>
    <w:rsid w:val="00973C6E"/>
    <w:rsid w:val="0097782F"/>
    <w:rsid w:val="00980379"/>
    <w:rsid w:val="00981806"/>
    <w:rsid w:val="00983AC9"/>
    <w:rsid w:val="009851A0"/>
    <w:rsid w:val="00986B40"/>
    <w:rsid w:val="0099068E"/>
    <w:rsid w:val="009909D5"/>
    <w:rsid w:val="00992180"/>
    <w:rsid w:val="00994784"/>
    <w:rsid w:val="009957CB"/>
    <w:rsid w:val="009960ED"/>
    <w:rsid w:val="009A0A6C"/>
    <w:rsid w:val="009A1353"/>
    <w:rsid w:val="009A2452"/>
    <w:rsid w:val="009A320C"/>
    <w:rsid w:val="009B4E7D"/>
    <w:rsid w:val="009B5E7D"/>
    <w:rsid w:val="009B66D0"/>
    <w:rsid w:val="009C0E22"/>
    <w:rsid w:val="009C2A84"/>
    <w:rsid w:val="009C37CE"/>
    <w:rsid w:val="009C560A"/>
    <w:rsid w:val="009D6095"/>
    <w:rsid w:val="009E55CE"/>
    <w:rsid w:val="009F04D0"/>
    <w:rsid w:val="009F1021"/>
    <w:rsid w:val="009F1161"/>
    <w:rsid w:val="009F2129"/>
    <w:rsid w:val="00A01482"/>
    <w:rsid w:val="00A016AC"/>
    <w:rsid w:val="00A03502"/>
    <w:rsid w:val="00A108E3"/>
    <w:rsid w:val="00A10D61"/>
    <w:rsid w:val="00A13C30"/>
    <w:rsid w:val="00A15E00"/>
    <w:rsid w:val="00A1761F"/>
    <w:rsid w:val="00A2373D"/>
    <w:rsid w:val="00A238D7"/>
    <w:rsid w:val="00A241CE"/>
    <w:rsid w:val="00A26A9A"/>
    <w:rsid w:val="00A27BB5"/>
    <w:rsid w:val="00A302B4"/>
    <w:rsid w:val="00A3099F"/>
    <w:rsid w:val="00A3156A"/>
    <w:rsid w:val="00A33092"/>
    <w:rsid w:val="00A33988"/>
    <w:rsid w:val="00A44779"/>
    <w:rsid w:val="00A469A2"/>
    <w:rsid w:val="00A539D2"/>
    <w:rsid w:val="00A55394"/>
    <w:rsid w:val="00A572F8"/>
    <w:rsid w:val="00A57BB9"/>
    <w:rsid w:val="00A64313"/>
    <w:rsid w:val="00A6566A"/>
    <w:rsid w:val="00A7108F"/>
    <w:rsid w:val="00A74D3F"/>
    <w:rsid w:val="00A7542F"/>
    <w:rsid w:val="00A76789"/>
    <w:rsid w:val="00A77386"/>
    <w:rsid w:val="00A822E9"/>
    <w:rsid w:val="00A82BC9"/>
    <w:rsid w:val="00A84983"/>
    <w:rsid w:val="00A84BEB"/>
    <w:rsid w:val="00A8576D"/>
    <w:rsid w:val="00A91206"/>
    <w:rsid w:val="00A91910"/>
    <w:rsid w:val="00A953CB"/>
    <w:rsid w:val="00AA00A4"/>
    <w:rsid w:val="00AA0DFA"/>
    <w:rsid w:val="00AA4642"/>
    <w:rsid w:val="00AA4976"/>
    <w:rsid w:val="00AA6631"/>
    <w:rsid w:val="00AA733F"/>
    <w:rsid w:val="00AB2695"/>
    <w:rsid w:val="00AB33D0"/>
    <w:rsid w:val="00AB5079"/>
    <w:rsid w:val="00AB571E"/>
    <w:rsid w:val="00AB6DD5"/>
    <w:rsid w:val="00AC0572"/>
    <w:rsid w:val="00AC3081"/>
    <w:rsid w:val="00AC3295"/>
    <w:rsid w:val="00AC6A32"/>
    <w:rsid w:val="00AC7422"/>
    <w:rsid w:val="00AC76C8"/>
    <w:rsid w:val="00AD130F"/>
    <w:rsid w:val="00AD652F"/>
    <w:rsid w:val="00AE1E87"/>
    <w:rsid w:val="00AE1F9D"/>
    <w:rsid w:val="00AE2D7F"/>
    <w:rsid w:val="00AF1A01"/>
    <w:rsid w:val="00AF1F3F"/>
    <w:rsid w:val="00AF2396"/>
    <w:rsid w:val="00AF3119"/>
    <w:rsid w:val="00AF52EB"/>
    <w:rsid w:val="00AF5A68"/>
    <w:rsid w:val="00AF61C6"/>
    <w:rsid w:val="00AF6365"/>
    <w:rsid w:val="00AF7D9C"/>
    <w:rsid w:val="00B01FDB"/>
    <w:rsid w:val="00B028B6"/>
    <w:rsid w:val="00B03DDE"/>
    <w:rsid w:val="00B0464D"/>
    <w:rsid w:val="00B04DA1"/>
    <w:rsid w:val="00B05715"/>
    <w:rsid w:val="00B06150"/>
    <w:rsid w:val="00B10AFE"/>
    <w:rsid w:val="00B1306A"/>
    <w:rsid w:val="00B14DB0"/>
    <w:rsid w:val="00B1563C"/>
    <w:rsid w:val="00B16335"/>
    <w:rsid w:val="00B1687F"/>
    <w:rsid w:val="00B175C0"/>
    <w:rsid w:val="00B17BA6"/>
    <w:rsid w:val="00B17CA8"/>
    <w:rsid w:val="00B211DE"/>
    <w:rsid w:val="00B216B3"/>
    <w:rsid w:val="00B222D1"/>
    <w:rsid w:val="00B24B11"/>
    <w:rsid w:val="00B25FEA"/>
    <w:rsid w:val="00B32012"/>
    <w:rsid w:val="00B34B38"/>
    <w:rsid w:val="00B35B29"/>
    <w:rsid w:val="00B36694"/>
    <w:rsid w:val="00B3772E"/>
    <w:rsid w:val="00B42808"/>
    <w:rsid w:val="00B44332"/>
    <w:rsid w:val="00B51B2E"/>
    <w:rsid w:val="00B52C6C"/>
    <w:rsid w:val="00B62435"/>
    <w:rsid w:val="00B635CE"/>
    <w:rsid w:val="00B66A37"/>
    <w:rsid w:val="00B70BB0"/>
    <w:rsid w:val="00B71C53"/>
    <w:rsid w:val="00B721CC"/>
    <w:rsid w:val="00B72CD4"/>
    <w:rsid w:val="00B737B4"/>
    <w:rsid w:val="00B75324"/>
    <w:rsid w:val="00B81D1A"/>
    <w:rsid w:val="00B8301F"/>
    <w:rsid w:val="00B85E33"/>
    <w:rsid w:val="00B9152A"/>
    <w:rsid w:val="00B94112"/>
    <w:rsid w:val="00BA18FE"/>
    <w:rsid w:val="00BA524A"/>
    <w:rsid w:val="00BA578F"/>
    <w:rsid w:val="00BA5E4E"/>
    <w:rsid w:val="00BA6B31"/>
    <w:rsid w:val="00BB2DE4"/>
    <w:rsid w:val="00BB30AD"/>
    <w:rsid w:val="00BC01B4"/>
    <w:rsid w:val="00BC3EF6"/>
    <w:rsid w:val="00BC6BA8"/>
    <w:rsid w:val="00BD00E6"/>
    <w:rsid w:val="00BD0955"/>
    <w:rsid w:val="00BD09A3"/>
    <w:rsid w:val="00BD27B7"/>
    <w:rsid w:val="00BD4295"/>
    <w:rsid w:val="00BD5588"/>
    <w:rsid w:val="00BE30B3"/>
    <w:rsid w:val="00BE7AAA"/>
    <w:rsid w:val="00BF0441"/>
    <w:rsid w:val="00BF09EF"/>
    <w:rsid w:val="00BF4C92"/>
    <w:rsid w:val="00BF5F64"/>
    <w:rsid w:val="00BF7248"/>
    <w:rsid w:val="00C01A36"/>
    <w:rsid w:val="00C02FBE"/>
    <w:rsid w:val="00C04CD4"/>
    <w:rsid w:val="00C079FF"/>
    <w:rsid w:val="00C12794"/>
    <w:rsid w:val="00C1416D"/>
    <w:rsid w:val="00C141E5"/>
    <w:rsid w:val="00C164C4"/>
    <w:rsid w:val="00C1680A"/>
    <w:rsid w:val="00C17885"/>
    <w:rsid w:val="00C228EF"/>
    <w:rsid w:val="00C23609"/>
    <w:rsid w:val="00C23D97"/>
    <w:rsid w:val="00C2750F"/>
    <w:rsid w:val="00C30A72"/>
    <w:rsid w:val="00C32848"/>
    <w:rsid w:val="00C32947"/>
    <w:rsid w:val="00C331B7"/>
    <w:rsid w:val="00C35C32"/>
    <w:rsid w:val="00C36E0A"/>
    <w:rsid w:val="00C4205E"/>
    <w:rsid w:val="00C45BA2"/>
    <w:rsid w:val="00C474CE"/>
    <w:rsid w:val="00C510F6"/>
    <w:rsid w:val="00C5481B"/>
    <w:rsid w:val="00C62309"/>
    <w:rsid w:val="00C64CCD"/>
    <w:rsid w:val="00C6584D"/>
    <w:rsid w:val="00C70FDF"/>
    <w:rsid w:val="00C73C70"/>
    <w:rsid w:val="00C740A4"/>
    <w:rsid w:val="00C7599E"/>
    <w:rsid w:val="00C77EAE"/>
    <w:rsid w:val="00C80E00"/>
    <w:rsid w:val="00C81F92"/>
    <w:rsid w:val="00C84092"/>
    <w:rsid w:val="00C84304"/>
    <w:rsid w:val="00C86437"/>
    <w:rsid w:val="00C86CE5"/>
    <w:rsid w:val="00C87869"/>
    <w:rsid w:val="00C901F1"/>
    <w:rsid w:val="00CA0067"/>
    <w:rsid w:val="00CA7243"/>
    <w:rsid w:val="00CB0951"/>
    <w:rsid w:val="00CB0A96"/>
    <w:rsid w:val="00CB1E24"/>
    <w:rsid w:val="00CB24B0"/>
    <w:rsid w:val="00CB3585"/>
    <w:rsid w:val="00CB4753"/>
    <w:rsid w:val="00CC03DA"/>
    <w:rsid w:val="00CC1405"/>
    <w:rsid w:val="00CC2EE5"/>
    <w:rsid w:val="00CC3B66"/>
    <w:rsid w:val="00CC5A34"/>
    <w:rsid w:val="00CC7F90"/>
    <w:rsid w:val="00CD346E"/>
    <w:rsid w:val="00CD44C1"/>
    <w:rsid w:val="00CE3436"/>
    <w:rsid w:val="00CE4352"/>
    <w:rsid w:val="00CE56D3"/>
    <w:rsid w:val="00CF0165"/>
    <w:rsid w:val="00CF2A26"/>
    <w:rsid w:val="00CF3B8C"/>
    <w:rsid w:val="00CF52F0"/>
    <w:rsid w:val="00CF6E78"/>
    <w:rsid w:val="00D01CC9"/>
    <w:rsid w:val="00D02A22"/>
    <w:rsid w:val="00D033B9"/>
    <w:rsid w:val="00D03B76"/>
    <w:rsid w:val="00D101D5"/>
    <w:rsid w:val="00D13051"/>
    <w:rsid w:val="00D24ECA"/>
    <w:rsid w:val="00D276E5"/>
    <w:rsid w:val="00D27E61"/>
    <w:rsid w:val="00D31C81"/>
    <w:rsid w:val="00D32273"/>
    <w:rsid w:val="00D323AE"/>
    <w:rsid w:val="00D34424"/>
    <w:rsid w:val="00D366B0"/>
    <w:rsid w:val="00D40B48"/>
    <w:rsid w:val="00D51DF0"/>
    <w:rsid w:val="00D574C3"/>
    <w:rsid w:val="00D71D8D"/>
    <w:rsid w:val="00D722BB"/>
    <w:rsid w:val="00D76042"/>
    <w:rsid w:val="00D766C6"/>
    <w:rsid w:val="00D76C05"/>
    <w:rsid w:val="00D80977"/>
    <w:rsid w:val="00D824C2"/>
    <w:rsid w:val="00D83FDB"/>
    <w:rsid w:val="00D85A2F"/>
    <w:rsid w:val="00D92DBC"/>
    <w:rsid w:val="00D9671C"/>
    <w:rsid w:val="00DA736A"/>
    <w:rsid w:val="00DA7D5A"/>
    <w:rsid w:val="00DB4F8D"/>
    <w:rsid w:val="00DC0439"/>
    <w:rsid w:val="00DC17E7"/>
    <w:rsid w:val="00DC32AC"/>
    <w:rsid w:val="00DC5BB1"/>
    <w:rsid w:val="00DC6052"/>
    <w:rsid w:val="00DD20F3"/>
    <w:rsid w:val="00DD5627"/>
    <w:rsid w:val="00DD5F03"/>
    <w:rsid w:val="00DD6D2E"/>
    <w:rsid w:val="00DD7E1C"/>
    <w:rsid w:val="00DE5AD5"/>
    <w:rsid w:val="00DE7F4A"/>
    <w:rsid w:val="00DF2D98"/>
    <w:rsid w:val="00DF47D5"/>
    <w:rsid w:val="00DF6BB6"/>
    <w:rsid w:val="00E00984"/>
    <w:rsid w:val="00E045EB"/>
    <w:rsid w:val="00E04C2E"/>
    <w:rsid w:val="00E052EC"/>
    <w:rsid w:val="00E07159"/>
    <w:rsid w:val="00E151E1"/>
    <w:rsid w:val="00E15CE3"/>
    <w:rsid w:val="00E176A3"/>
    <w:rsid w:val="00E21CFE"/>
    <w:rsid w:val="00E2246E"/>
    <w:rsid w:val="00E2364F"/>
    <w:rsid w:val="00E26503"/>
    <w:rsid w:val="00E2662D"/>
    <w:rsid w:val="00E26B4B"/>
    <w:rsid w:val="00E30292"/>
    <w:rsid w:val="00E367AD"/>
    <w:rsid w:val="00E376B2"/>
    <w:rsid w:val="00E42AD7"/>
    <w:rsid w:val="00E44472"/>
    <w:rsid w:val="00E45771"/>
    <w:rsid w:val="00E46D1F"/>
    <w:rsid w:val="00E52D43"/>
    <w:rsid w:val="00E55672"/>
    <w:rsid w:val="00E57479"/>
    <w:rsid w:val="00E6080B"/>
    <w:rsid w:val="00E6235F"/>
    <w:rsid w:val="00E70212"/>
    <w:rsid w:val="00E710E9"/>
    <w:rsid w:val="00E716D5"/>
    <w:rsid w:val="00E7321A"/>
    <w:rsid w:val="00E75F79"/>
    <w:rsid w:val="00E81BDF"/>
    <w:rsid w:val="00E83F22"/>
    <w:rsid w:val="00E8409F"/>
    <w:rsid w:val="00E85773"/>
    <w:rsid w:val="00E90940"/>
    <w:rsid w:val="00E945F2"/>
    <w:rsid w:val="00EA31C0"/>
    <w:rsid w:val="00EA39FC"/>
    <w:rsid w:val="00EA4198"/>
    <w:rsid w:val="00EA7222"/>
    <w:rsid w:val="00EB71A1"/>
    <w:rsid w:val="00EB7A6D"/>
    <w:rsid w:val="00EB7CB2"/>
    <w:rsid w:val="00EC1BE5"/>
    <w:rsid w:val="00EC259F"/>
    <w:rsid w:val="00EC56B9"/>
    <w:rsid w:val="00EC7570"/>
    <w:rsid w:val="00ED3872"/>
    <w:rsid w:val="00ED5E67"/>
    <w:rsid w:val="00ED6182"/>
    <w:rsid w:val="00EE1DA5"/>
    <w:rsid w:val="00EE2516"/>
    <w:rsid w:val="00EE3261"/>
    <w:rsid w:val="00EE3EFA"/>
    <w:rsid w:val="00EE429F"/>
    <w:rsid w:val="00EE47A3"/>
    <w:rsid w:val="00EE721F"/>
    <w:rsid w:val="00EE7F79"/>
    <w:rsid w:val="00EF057B"/>
    <w:rsid w:val="00EF5DA8"/>
    <w:rsid w:val="00F0018C"/>
    <w:rsid w:val="00F02237"/>
    <w:rsid w:val="00F029EA"/>
    <w:rsid w:val="00F03FC6"/>
    <w:rsid w:val="00F15DB3"/>
    <w:rsid w:val="00F160E7"/>
    <w:rsid w:val="00F220A6"/>
    <w:rsid w:val="00F275BE"/>
    <w:rsid w:val="00F314D2"/>
    <w:rsid w:val="00F33D02"/>
    <w:rsid w:val="00F37A4B"/>
    <w:rsid w:val="00F37C20"/>
    <w:rsid w:val="00F42718"/>
    <w:rsid w:val="00F44C2A"/>
    <w:rsid w:val="00F45629"/>
    <w:rsid w:val="00F51B1F"/>
    <w:rsid w:val="00F53BC2"/>
    <w:rsid w:val="00F53C3F"/>
    <w:rsid w:val="00F55F0D"/>
    <w:rsid w:val="00F578F0"/>
    <w:rsid w:val="00F61C0B"/>
    <w:rsid w:val="00F650C8"/>
    <w:rsid w:val="00F663C4"/>
    <w:rsid w:val="00F700BC"/>
    <w:rsid w:val="00F707DB"/>
    <w:rsid w:val="00F7100F"/>
    <w:rsid w:val="00F7259A"/>
    <w:rsid w:val="00F7277D"/>
    <w:rsid w:val="00F74759"/>
    <w:rsid w:val="00F74AA5"/>
    <w:rsid w:val="00F74E9F"/>
    <w:rsid w:val="00F75E37"/>
    <w:rsid w:val="00F76F8E"/>
    <w:rsid w:val="00F8032A"/>
    <w:rsid w:val="00F807D6"/>
    <w:rsid w:val="00F83C9A"/>
    <w:rsid w:val="00F9083A"/>
    <w:rsid w:val="00F92564"/>
    <w:rsid w:val="00F97242"/>
    <w:rsid w:val="00F978F3"/>
    <w:rsid w:val="00FA0094"/>
    <w:rsid w:val="00FA0475"/>
    <w:rsid w:val="00FA18C8"/>
    <w:rsid w:val="00FA4750"/>
    <w:rsid w:val="00FA59F2"/>
    <w:rsid w:val="00FA7790"/>
    <w:rsid w:val="00FA7DAC"/>
    <w:rsid w:val="00FC1864"/>
    <w:rsid w:val="00FC225B"/>
    <w:rsid w:val="00FC546D"/>
    <w:rsid w:val="00FC6FC8"/>
    <w:rsid w:val="00FC7CC1"/>
    <w:rsid w:val="00FD11EE"/>
    <w:rsid w:val="00FD27AB"/>
    <w:rsid w:val="00FD3B7C"/>
    <w:rsid w:val="00FD3F86"/>
    <w:rsid w:val="00FD5F92"/>
    <w:rsid w:val="00FD6E15"/>
    <w:rsid w:val="00FE3A2D"/>
    <w:rsid w:val="00FE5EE4"/>
    <w:rsid w:val="00FE76F4"/>
    <w:rsid w:val="00FF2538"/>
    <w:rsid w:val="00FF2779"/>
    <w:rsid w:val="00FF3506"/>
    <w:rsid w:val="00FF41FB"/>
    <w:rsid w:val="00FF5706"/>
    <w:rsid w:val="00FF666B"/>
    <w:rsid w:val="00FF78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38E2"/>
  <w15:docId w15:val="{F88839AE-ABFF-42F0-B1A7-A91B1669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semiHidden/>
    <w:unhideWhenUsed/>
    <w:rsid w:val="00BD5588"/>
    <w:rPr>
      <w:color w:val="0000FF"/>
      <w:u w:val="single"/>
    </w:rPr>
  </w:style>
  <w:style w:type="paragraph" w:styleId="ListParagraph">
    <w:name w:val="List Paragraph"/>
    <w:basedOn w:val="Normal"/>
    <w:uiPriority w:val="34"/>
    <w:qFormat/>
    <w:rsid w:val="001B6373"/>
    <w:pPr>
      <w:ind w:left="720"/>
      <w:contextualSpacing/>
    </w:pPr>
  </w:style>
  <w:style w:type="paragraph" w:styleId="Header">
    <w:name w:val="header"/>
    <w:basedOn w:val="Normal"/>
    <w:link w:val="HeaderChar"/>
    <w:uiPriority w:val="99"/>
    <w:unhideWhenUsed/>
    <w:rsid w:val="008B4858"/>
    <w:pPr>
      <w:tabs>
        <w:tab w:val="center" w:pos="4153"/>
        <w:tab w:val="right" w:pos="8306"/>
      </w:tabs>
    </w:pPr>
  </w:style>
  <w:style w:type="character" w:customStyle="1" w:styleId="HeaderChar">
    <w:name w:val="Header Char"/>
    <w:basedOn w:val="DefaultParagraphFont"/>
    <w:link w:val="Header"/>
    <w:uiPriority w:val="99"/>
    <w:rsid w:val="008B4858"/>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B4858"/>
    <w:pPr>
      <w:tabs>
        <w:tab w:val="center" w:pos="4153"/>
        <w:tab w:val="right" w:pos="8306"/>
      </w:tabs>
    </w:pPr>
  </w:style>
  <w:style w:type="character" w:customStyle="1" w:styleId="FooterChar">
    <w:name w:val="Footer Char"/>
    <w:basedOn w:val="DefaultParagraphFont"/>
    <w:link w:val="Footer"/>
    <w:uiPriority w:val="99"/>
    <w:rsid w:val="008B4858"/>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51655D"/>
    <w:rPr>
      <w:rFonts w:ascii="Tahoma" w:hAnsi="Tahoma" w:cs="Tahoma"/>
      <w:sz w:val="16"/>
      <w:szCs w:val="16"/>
    </w:rPr>
  </w:style>
  <w:style w:type="character" w:customStyle="1" w:styleId="BalloonTextChar">
    <w:name w:val="Balloon Text Char"/>
    <w:basedOn w:val="DefaultParagraphFont"/>
    <w:link w:val="BalloonText"/>
    <w:uiPriority w:val="99"/>
    <w:semiHidden/>
    <w:rsid w:val="0051655D"/>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EA39FC"/>
    <w:rPr>
      <w:sz w:val="16"/>
      <w:szCs w:val="16"/>
    </w:rPr>
  </w:style>
  <w:style w:type="paragraph" w:styleId="CommentText">
    <w:name w:val="annotation text"/>
    <w:basedOn w:val="Normal"/>
    <w:link w:val="CommentTextChar"/>
    <w:uiPriority w:val="99"/>
    <w:semiHidden/>
    <w:unhideWhenUsed/>
    <w:rsid w:val="00EA39FC"/>
    <w:rPr>
      <w:sz w:val="20"/>
      <w:szCs w:val="20"/>
    </w:rPr>
  </w:style>
  <w:style w:type="character" w:customStyle="1" w:styleId="CommentTextChar">
    <w:name w:val="Comment Text Char"/>
    <w:basedOn w:val="DefaultParagraphFont"/>
    <w:link w:val="CommentText"/>
    <w:uiPriority w:val="99"/>
    <w:semiHidden/>
    <w:rsid w:val="00EA39F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A39FC"/>
    <w:rPr>
      <w:b/>
      <w:bCs/>
    </w:rPr>
  </w:style>
  <w:style w:type="character" w:customStyle="1" w:styleId="CommentSubjectChar">
    <w:name w:val="Comment Subject Char"/>
    <w:basedOn w:val="CommentTextChar"/>
    <w:link w:val="CommentSubject"/>
    <w:uiPriority w:val="99"/>
    <w:semiHidden/>
    <w:rsid w:val="00EA39FC"/>
    <w:rPr>
      <w:rFonts w:ascii="Times New Roman" w:eastAsia="Times New Roman" w:hAnsi="Times New Roman" w:cs="Times New Roman"/>
      <w:b/>
      <w:bCs/>
      <w:sz w:val="20"/>
      <w:szCs w:val="20"/>
      <w:lang w:eastAsia="lv-LV"/>
    </w:rPr>
  </w:style>
  <w:style w:type="paragraph" w:customStyle="1" w:styleId="naisc">
    <w:name w:val="naisc"/>
    <w:basedOn w:val="Normal"/>
    <w:rsid w:val="000B3D6C"/>
    <w:pPr>
      <w:spacing w:before="75" w:after="7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E81E7-3EC5-4D88-9A16-492877B1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23</Pages>
  <Words>5608</Words>
  <Characters>41451</Characters>
  <Application>Microsoft Office Word</Application>
  <DocSecurity>0</DocSecurity>
  <Lines>1429</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vija.skutane</dc:creator>
  <cp:lastModifiedBy>Olga Feldmane</cp:lastModifiedBy>
  <cp:revision>26</cp:revision>
  <cp:lastPrinted>2019-06-28T11:21:00Z</cp:lastPrinted>
  <dcterms:created xsi:type="dcterms:W3CDTF">2021-02-22T20:44:00Z</dcterms:created>
  <dcterms:modified xsi:type="dcterms:W3CDTF">2021-03-24T15:24:00Z</dcterms:modified>
</cp:coreProperties>
</file>