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64AFC" w14:textId="7015FCEC" w:rsidR="00894C55" w:rsidRPr="00F2075F" w:rsidRDefault="00D64EB3" w:rsidP="00BA5873">
      <w:pPr>
        <w:spacing w:before="120" w:after="0" w:line="240" w:lineRule="auto"/>
        <w:jc w:val="center"/>
        <w:rPr>
          <w:rFonts w:ascii="Times New Roman" w:eastAsia="Times New Roman" w:hAnsi="Times New Roman" w:cs="Times New Roman"/>
          <w:b/>
          <w:bCs/>
          <w:sz w:val="24"/>
          <w:szCs w:val="24"/>
          <w:lang w:eastAsia="lv-LV"/>
        </w:rPr>
      </w:pPr>
      <w:r w:rsidRPr="00F2075F">
        <w:rPr>
          <w:rFonts w:ascii="Times New Roman" w:eastAsia="Times New Roman" w:hAnsi="Times New Roman" w:cs="Times New Roman"/>
          <w:b/>
          <w:bCs/>
          <w:sz w:val="24"/>
          <w:szCs w:val="24"/>
          <w:lang w:eastAsia="lv-LV"/>
        </w:rPr>
        <w:t>Ministru kabineta noteikumu projekta ,,</w:t>
      </w:r>
      <w:bookmarkStart w:id="0" w:name="OLE_LINK7"/>
      <w:bookmarkStart w:id="1" w:name="OLE_LINK8"/>
      <w:r w:rsidR="00BA5873" w:rsidRPr="00F2075F">
        <w:rPr>
          <w:rFonts w:ascii="Times New Roman" w:eastAsia="Times New Roman" w:hAnsi="Times New Roman" w:cs="Times New Roman"/>
          <w:b/>
          <w:bCs/>
          <w:sz w:val="24"/>
          <w:szCs w:val="24"/>
          <w:lang w:eastAsia="lv-LV"/>
        </w:rPr>
        <w:t xml:space="preserve"> Grozījumi Ministru kabineta 2020.gada 19.marta noteikumos Nr.149 “Noteikumi par apgrozāmo līdzekļu aizdevumiem saimnieciskās darbības veicējiem, kuru darbību ietekmējusi Covid-19 izplatība”</w:t>
      </w:r>
      <w:r w:rsidRPr="00F2075F">
        <w:rPr>
          <w:rFonts w:ascii="Times New Roman" w:eastAsia="Times New Roman" w:hAnsi="Times New Roman" w:cs="Times New Roman"/>
          <w:b/>
          <w:bCs/>
          <w:sz w:val="24"/>
          <w:szCs w:val="24"/>
          <w:lang w:eastAsia="lv-LV"/>
        </w:rPr>
        <w:t>”</w:t>
      </w:r>
      <w:bookmarkEnd w:id="0"/>
      <w:bookmarkEnd w:id="1"/>
      <w:r w:rsidRPr="00F2075F">
        <w:rPr>
          <w:rFonts w:ascii="Times New Roman" w:hAnsi="Times New Roman" w:cs="Times New Roman"/>
          <w:b/>
          <w:sz w:val="24"/>
          <w:szCs w:val="24"/>
        </w:rPr>
        <w:t xml:space="preserve"> </w:t>
      </w:r>
      <w:r w:rsidR="00894C55" w:rsidRPr="00F2075F">
        <w:rPr>
          <w:rFonts w:ascii="Times New Roman" w:eastAsia="Times New Roman" w:hAnsi="Times New Roman" w:cs="Times New Roman"/>
          <w:b/>
          <w:bCs/>
          <w:sz w:val="24"/>
          <w:szCs w:val="24"/>
          <w:lang w:eastAsia="lv-LV"/>
        </w:rPr>
        <w:t>projekta</w:t>
      </w:r>
      <w:r w:rsidR="004F35C8" w:rsidRPr="00F2075F">
        <w:rPr>
          <w:rFonts w:ascii="Times New Roman" w:eastAsia="Times New Roman" w:hAnsi="Times New Roman" w:cs="Times New Roman"/>
          <w:b/>
          <w:bCs/>
          <w:sz w:val="24"/>
          <w:szCs w:val="24"/>
          <w:lang w:eastAsia="lv-LV"/>
        </w:rPr>
        <w:t xml:space="preserve"> </w:t>
      </w:r>
      <w:r w:rsidR="00894C55" w:rsidRPr="00F2075F">
        <w:rPr>
          <w:rFonts w:ascii="Times New Roman" w:eastAsia="Times New Roman" w:hAnsi="Times New Roman" w:cs="Times New Roman"/>
          <w:b/>
          <w:bCs/>
          <w:sz w:val="24"/>
          <w:szCs w:val="24"/>
          <w:lang w:eastAsia="lv-LV"/>
        </w:rPr>
        <w:t>sākotnējās ietekmes novērtējuma ziņojums (anotācija)</w:t>
      </w:r>
    </w:p>
    <w:p w14:paraId="378747DD" w14:textId="77777777" w:rsidR="00E5323B" w:rsidRPr="00F2075F" w:rsidRDefault="00E5323B"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BF2E10" w:rsidRPr="00F2075F" w14:paraId="405027A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DCCA77"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Tiesību akta projekta anotācijas kopsavilkums</w:t>
            </w:r>
          </w:p>
        </w:tc>
      </w:tr>
      <w:tr w:rsidR="00BF2E10" w:rsidRPr="00F2075F" w14:paraId="7EEDB675"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E0CEA48"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D9D5661" w14:textId="20E82856" w:rsidR="008F4397" w:rsidRPr="00F2075F" w:rsidRDefault="0018051E" w:rsidP="009E5536">
            <w:pPr>
              <w:contextualSpacing/>
              <w:jc w:val="both"/>
              <w:rPr>
                <w:rFonts w:ascii="Times New Roman" w:hAnsi="Times New Roman"/>
                <w:sz w:val="24"/>
                <w:szCs w:val="24"/>
              </w:rPr>
            </w:pPr>
            <w:r w:rsidRPr="00F2075F">
              <w:rPr>
                <w:rFonts w:ascii="Times New Roman" w:eastAsia="Times New Roman" w:hAnsi="Times New Roman" w:cs="Times New Roman"/>
                <w:iCs/>
                <w:sz w:val="24"/>
                <w:szCs w:val="24"/>
                <w:lang w:eastAsia="lv-LV"/>
              </w:rPr>
              <w:t xml:space="preserve">Ministru kabineta noteikumu projekts ,,Grozījumi Ministru kabineta 2020.gada 19.marta noteikumos Nr.149 “Noteikumi par apgrozāmo līdzekļu aizdevumiem saimnieciskās darbības veicējiem, kuru darbību ietekmējusi Covid-19 izplatība”” (turpmāk – MK Noteikumu projekts) sagatavots, </w:t>
            </w:r>
            <w:r w:rsidR="008F4397" w:rsidRPr="00F2075F">
              <w:rPr>
                <w:rFonts w:ascii="Times New Roman" w:eastAsia="Times New Roman" w:hAnsi="Times New Roman" w:cs="Times New Roman"/>
                <w:iCs/>
                <w:sz w:val="24"/>
                <w:szCs w:val="24"/>
                <w:lang w:eastAsia="lv-LV"/>
              </w:rPr>
              <w:t xml:space="preserve">lai uzlabotu </w:t>
            </w:r>
            <w:r w:rsidR="008F4397" w:rsidRPr="00F2075F">
              <w:rPr>
                <w:rFonts w:ascii="Times New Roman" w:hAnsi="Times New Roman"/>
                <w:sz w:val="24"/>
                <w:szCs w:val="24"/>
              </w:rPr>
              <w:t xml:space="preserve">atbalsta pieejamību komersantiem </w:t>
            </w:r>
            <w:proofErr w:type="spellStart"/>
            <w:r w:rsidR="008F4397" w:rsidRPr="00F2075F">
              <w:rPr>
                <w:rFonts w:ascii="Times New Roman" w:hAnsi="Times New Roman"/>
                <w:sz w:val="24"/>
                <w:szCs w:val="24"/>
              </w:rPr>
              <w:t>Covid</w:t>
            </w:r>
            <w:proofErr w:type="spellEnd"/>
            <w:r w:rsidR="008F4397" w:rsidRPr="00F2075F">
              <w:rPr>
                <w:rFonts w:ascii="Times New Roman" w:hAnsi="Times New Roman"/>
                <w:sz w:val="24"/>
                <w:szCs w:val="24"/>
              </w:rPr>
              <w:t xml:space="preserve"> -19 ārkārtas situācijas izplatības seku pārvarēšanai, apgrozāmo līdzekļu plūsmas un eksportspējas noturēšanai.</w:t>
            </w:r>
          </w:p>
          <w:p w14:paraId="145734FF" w14:textId="77777777" w:rsidR="008F4397" w:rsidRPr="00F2075F" w:rsidRDefault="008F4397" w:rsidP="009E5536">
            <w:pPr>
              <w:contextualSpacing/>
              <w:jc w:val="both"/>
              <w:rPr>
                <w:rFonts w:ascii="Times New Roman" w:hAnsi="Times New Roman"/>
                <w:sz w:val="24"/>
                <w:szCs w:val="24"/>
              </w:rPr>
            </w:pPr>
          </w:p>
          <w:p w14:paraId="6FA3EDFB" w14:textId="3D292E45" w:rsidR="00BA5873" w:rsidRPr="00F2075F" w:rsidRDefault="00F2075F" w:rsidP="009E5536">
            <w:pPr>
              <w:contextualSpacing/>
              <w:jc w:val="both"/>
              <w:rPr>
                <w:rFonts w:ascii="Times New Roman" w:eastAsia="Times New Roman" w:hAnsi="Times New Roman" w:cs="Times New Roman"/>
                <w:iCs/>
                <w:sz w:val="24"/>
                <w:szCs w:val="24"/>
                <w:lang w:eastAsia="lv-LV"/>
              </w:rPr>
            </w:pPr>
            <w:r>
              <w:rPr>
                <w:rFonts w:ascii="Times New Roman" w:hAnsi="Times New Roman"/>
                <w:sz w:val="24"/>
                <w:szCs w:val="24"/>
              </w:rPr>
              <w:t xml:space="preserve">MK </w:t>
            </w:r>
            <w:r w:rsidR="009E5536" w:rsidRPr="00F2075F">
              <w:rPr>
                <w:rFonts w:ascii="Times New Roman" w:hAnsi="Times New Roman"/>
                <w:sz w:val="24"/>
                <w:szCs w:val="24"/>
              </w:rPr>
              <w:t>Noteikumu projekts stājas spēkā pēc Eiropas Komisijas pozitīva lēmuma saņemšanas par izmaiņām 2020.gada 23.marta lēmumā valsts atbalsta lietā SA.56722.</w:t>
            </w:r>
          </w:p>
        </w:tc>
      </w:tr>
    </w:tbl>
    <w:p w14:paraId="007DA583" w14:textId="7DB19683" w:rsidR="00E5323B" w:rsidRPr="00F2075F" w:rsidRDefault="008F4397"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w:t>
      </w:r>
      <w:r w:rsidR="00E5323B" w:rsidRPr="00F2075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F2E10" w:rsidRPr="00F2075F" w14:paraId="0237539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434191"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I. Tiesību akta projekta izstrādes nepieciešamība</w:t>
            </w:r>
          </w:p>
        </w:tc>
      </w:tr>
      <w:tr w:rsidR="00BF2E10" w:rsidRPr="00F2075F" w14:paraId="3E0957E1" w14:textId="77777777" w:rsidTr="00D64E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8F5753"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915C1DA"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32BAA99A" w14:textId="59C9FDB9" w:rsidR="0018030B" w:rsidRPr="00F2075F" w:rsidRDefault="00D5782B" w:rsidP="001B4745">
            <w:pPr>
              <w:spacing w:line="256" w:lineRule="auto"/>
              <w:contextualSpacing/>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MK Noteikumu projekts </w:t>
            </w:r>
            <w:r w:rsidR="0025167E" w:rsidRPr="00F2075F">
              <w:rPr>
                <w:rFonts w:ascii="Times New Roman" w:eastAsia="Times New Roman" w:hAnsi="Times New Roman" w:cs="Times New Roman"/>
                <w:iCs/>
                <w:sz w:val="24"/>
                <w:szCs w:val="24"/>
                <w:lang w:eastAsia="lv-LV"/>
              </w:rPr>
              <w:t xml:space="preserve">sagatavots pēc Ekonomikas ministrijas iniciatīvas, </w:t>
            </w:r>
            <w:r w:rsidR="00024651" w:rsidRPr="00F2075F">
              <w:rPr>
                <w:rFonts w:ascii="Times New Roman" w:eastAsia="Times New Roman" w:hAnsi="Times New Roman" w:cs="Times New Roman"/>
                <w:iCs/>
                <w:sz w:val="24"/>
                <w:szCs w:val="24"/>
                <w:lang w:eastAsia="lv-LV"/>
              </w:rPr>
              <w:t>lai</w:t>
            </w:r>
            <w:r w:rsidR="0025167E" w:rsidRPr="00F2075F">
              <w:rPr>
                <w:rFonts w:ascii="Times New Roman" w:eastAsia="Times New Roman" w:hAnsi="Times New Roman" w:cs="Times New Roman"/>
                <w:iCs/>
                <w:sz w:val="24"/>
                <w:szCs w:val="24"/>
                <w:lang w:eastAsia="lv-LV"/>
              </w:rPr>
              <w:t xml:space="preserve"> </w:t>
            </w:r>
            <w:r w:rsidR="008F4397" w:rsidRPr="00F2075F">
              <w:rPr>
                <w:rFonts w:ascii="Times New Roman" w:eastAsia="Times New Roman" w:hAnsi="Times New Roman" w:cs="Times New Roman"/>
                <w:iCs/>
                <w:sz w:val="24"/>
                <w:szCs w:val="24"/>
                <w:lang w:eastAsia="lv-LV"/>
              </w:rPr>
              <w:t>precizētu normatīvā akta normas saskaņā ar Eiropas Komisijas 2020. gada 19. marta paziņojuma "Pagaidu regulējums valsts atbalsta pasākumiem, ar ko atbalsta ekonomiku pašreizējā Covid-19 uzliesmojuma situācijā" grozījumiem (C(2020)1863) (turpmāk - Pagaidu regulējums), t.sk. piektajiem grozījumiem, kurus Eiropas Komisija apstiprināja 2021.gada 28.janvārī</w:t>
            </w:r>
            <w:r w:rsidR="008F4397" w:rsidRPr="00F2075F">
              <w:rPr>
                <w:rFonts w:ascii="Times New Roman" w:eastAsia="Times New Roman" w:hAnsi="Times New Roman" w:cs="Times New Roman"/>
                <w:iCs/>
                <w:sz w:val="24"/>
                <w:szCs w:val="24"/>
                <w:vertAlign w:val="superscript"/>
                <w:lang w:eastAsia="lv-LV"/>
              </w:rPr>
              <w:footnoteReference w:id="1"/>
            </w:r>
            <w:r w:rsidR="008F4397" w:rsidRPr="00F2075F">
              <w:rPr>
                <w:rFonts w:ascii="Times New Roman" w:eastAsia="Times New Roman" w:hAnsi="Times New Roman" w:cs="Times New Roman"/>
                <w:iCs/>
                <w:sz w:val="24"/>
                <w:szCs w:val="24"/>
                <w:lang w:eastAsia="lv-LV"/>
              </w:rPr>
              <w:t>, kā arī pilnveidotu programmas nosacījumus</w:t>
            </w:r>
            <w:r w:rsidR="001B4745" w:rsidRPr="00F2075F">
              <w:rPr>
                <w:rFonts w:ascii="Times New Roman" w:eastAsia="Times New Roman" w:hAnsi="Times New Roman" w:cs="Times New Roman"/>
                <w:iCs/>
                <w:sz w:val="24"/>
                <w:szCs w:val="24"/>
                <w:lang w:eastAsia="lv-LV"/>
              </w:rPr>
              <w:t xml:space="preserve">, lai uzlabotu </w:t>
            </w:r>
            <w:r w:rsidR="001B4745" w:rsidRPr="00F2075F">
              <w:rPr>
                <w:rFonts w:ascii="Times New Roman" w:hAnsi="Times New Roman"/>
                <w:sz w:val="24"/>
                <w:szCs w:val="24"/>
              </w:rPr>
              <w:t xml:space="preserve">atbalsta pieejamību komersantiem </w:t>
            </w:r>
            <w:proofErr w:type="spellStart"/>
            <w:r w:rsidR="001B4745" w:rsidRPr="00F2075F">
              <w:rPr>
                <w:rFonts w:ascii="Times New Roman" w:hAnsi="Times New Roman"/>
                <w:sz w:val="24"/>
                <w:szCs w:val="24"/>
              </w:rPr>
              <w:t>Covid</w:t>
            </w:r>
            <w:proofErr w:type="spellEnd"/>
            <w:r w:rsidR="001B4745" w:rsidRPr="00F2075F">
              <w:rPr>
                <w:rFonts w:ascii="Times New Roman" w:hAnsi="Times New Roman"/>
                <w:sz w:val="24"/>
                <w:szCs w:val="24"/>
              </w:rPr>
              <w:t xml:space="preserve"> -19 ārkārtas situācijas izplatības seku pārvarēšanai, apgrozāmo līdzekļu plūsmas un eksportspējas noturēšanai.</w:t>
            </w:r>
          </w:p>
        </w:tc>
      </w:tr>
      <w:tr w:rsidR="00BF2E10" w:rsidRPr="00F2075F" w14:paraId="04D4DB72" w14:textId="77777777" w:rsidTr="00D64E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77D31E7"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8F01241"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08F547DA" w14:textId="58C5B6DE" w:rsidR="00806A00" w:rsidRPr="00F2075F" w:rsidRDefault="00806A00" w:rsidP="00806A00">
            <w:pPr>
              <w:spacing w:after="0" w:line="240" w:lineRule="auto"/>
              <w:jc w:val="both"/>
              <w:rPr>
                <w:rFonts w:ascii="Times New Roman" w:hAnsi="Times New Roman"/>
                <w:sz w:val="24"/>
                <w:szCs w:val="24"/>
              </w:rPr>
            </w:pPr>
            <w:r w:rsidRPr="00F2075F">
              <w:rPr>
                <w:rFonts w:ascii="Times New Roman" w:hAnsi="Times New Roman"/>
                <w:sz w:val="24"/>
                <w:szCs w:val="24"/>
              </w:rPr>
              <w:t>MK Noteikumu projekta mērķis ir turpināt sniegt atbalstu komersantiem, kuriem ir pagaidu grūtības, jo to darbību uz pārejošu laika posmu ir negatīvi ietekmējusi Covid-19 vīrusa izplatība</w:t>
            </w:r>
            <w:r w:rsidR="00A8385C" w:rsidRPr="00F2075F">
              <w:rPr>
                <w:rFonts w:ascii="Times New Roman" w:hAnsi="Times New Roman"/>
                <w:sz w:val="24"/>
                <w:szCs w:val="24"/>
              </w:rPr>
              <w:t>, ņemot vērā Eiropas Komisijas 2021.gada 28.janvārī pieņemto lēmumu Pagaidu regulējumā pagarināt izstrādā</w:t>
            </w:r>
            <w:r w:rsidR="00236ADE" w:rsidRPr="00F2075F">
              <w:rPr>
                <w:rFonts w:ascii="Times New Roman" w:hAnsi="Times New Roman"/>
                <w:sz w:val="24"/>
                <w:szCs w:val="24"/>
              </w:rPr>
              <w:t>to</w:t>
            </w:r>
            <w:r w:rsidR="00A8385C" w:rsidRPr="00F2075F">
              <w:rPr>
                <w:rFonts w:ascii="Times New Roman" w:hAnsi="Times New Roman"/>
                <w:sz w:val="24"/>
                <w:szCs w:val="24"/>
              </w:rPr>
              <w:t xml:space="preserve"> atbalsta programmu pieejamību, Covid-19 izplatības otro vilni un ieilgušo dīkstāves situāciju komercdarbībā.</w:t>
            </w:r>
          </w:p>
          <w:p w14:paraId="79EAF363" w14:textId="7517DA10" w:rsidR="006A7872" w:rsidRPr="00F2075F" w:rsidRDefault="006A7872" w:rsidP="006A7872">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lastRenderedPageBreak/>
              <w:t xml:space="preserve">Ar šo MK Noteikumu projektu </w:t>
            </w:r>
            <w:r w:rsidR="00A8385C" w:rsidRPr="00F2075F">
              <w:rPr>
                <w:rFonts w:ascii="Times New Roman" w:eastAsia="Times New Roman" w:hAnsi="Times New Roman" w:cs="Times New Roman"/>
                <w:iCs/>
                <w:sz w:val="24"/>
                <w:szCs w:val="24"/>
                <w:lang w:eastAsia="lv-LV"/>
              </w:rPr>
              <w:t xml:space="preserve">Ekonomikas ministrija ierosina </w:t>
            </w:r>
            <w:r w:rsidRPr="00F2075F">
              <w:rPr>
                <w:rFonts w:ascii="Times New Roman" w:eastAsia="Times New Roman" w:hAnsi="Times New Roman" w:cs="Times New Roman"/>
                <w:iCs/>
                <w:sz w:val="24"/>
                <w:szCs w:val="24"/>
                <w:lang w:eastAsia="lv-LV"/>
              </w:rPr>
              <w:t xml:space="preserve">veikt </w:t>
            </w:r>
            <w:r w:rsidR="00A8385C" w:rsidRPr="00F2075F">
              <w:rPr>
                <w:rFonts w:ascii="Times New Roman" w:eastAsia="Times New Roman" w:hAnsi="Times New Roman" w:cs="Times New Roman"/>
                <w:iCs/>
                <w:sz w:val="24"/>
                <w:szCs w:val="24"/>
                <w:lang w:eastAsia="lv-LV"/>
              </w:rPr>
              <w:t xml:space="preserve">šādus </w:t>
            </w:r>
            <w:r w:rsidRPr="00F2075F">
              <w:rPr>
                <w:rFonts w:ascii="Times New Roman" w:eastAsia="Times New Roman" w:hAnsi="Times New Roman" w:cs="Times New Roman"/>
                <w:iCs/>
                <w:sz w:val="24"/>
                <w:szCs w:val="24"/>
                <w:lang w:eastAsia="lv-LV"/>
              </w:rPr>
              <w:t>grozījum</w:t>
            </w:r>
            <w:r w:rsidR="00A8385C" w:rsidRPr="00F2075F">
              <w:rPr>
                <w:rFonts w:ascii="Times New Roman" w:eastAsia="Times New Roman" w:hAnsi="Times New Roman" w:cs="Times New Roman"/>
                <w:iCs/>
                <w:sz w:val="24"/>
                <w:szCs w:val="24"/>
                <w:lang w:eastAsia="lv-LV"/>
              </w:rPr>
              <w:t>us</w:t>
            </w:r>
            <w:r w:rsidRPr="00F2075F">
              <w:rPr>
                <w:rFonts w:ascii="Times New Roman" w:eastAsia="Times New Roman" w:hAnsi="Times New Roman" w:cs="Times New Roman"/>
                <w:iCs/>
                <w:sz w:val="24"/>
                <w:szCs w:val="24"/>
                <w:lang w:eastAsia="lv-LV"/>
              </w:rPr>
              <w:t xml:space="preserve"> </w:t>
            </w:r>
            <w:r w:rsidR="008C5A53" w:rsidRPr="00F2075F">
              <w:rPr>
                <w:rFonts w:ascii="Times New Roman" w:eastAsia="Times New Roman" w:hAnsi="Times New Roman" w:cs="Times New Roman"/>
                <w:iCs/>
                <w:sz w:val="24"/>
                <w:szCs w:val="24"/>
                <w:lang w:eastAsia="lv-LV"/>
              </w:rPr>
              <w:t xml:space="preserve">Ministru kabineta </w:t>
            </w:r>
            <w:r w:rsidRPr="00F2075F">
              <w:rPr>
                <w:rFonts w:ascii="Times New Roman" w:eastAsia="Times New Roman" w:hAnsi="Times New Roman" w:cs="Times New Roman"/>
                <w:iCs/>
                <w:sz w:val="24"/>
                <w:szCs w:val="24"/>
                <w:lang w:eastAsia="lv-LV"/>
              </w:rPr>
              <w:t>2020.gada 19.marta noteikumos Nr.149 “Noteikumi par apgrozāmo līdzekļu aizdevumiem saimnieciskās darbības veicējiem, kuru darbību ietekmējusi Covid-19 izplatība”</w:t>
            </w:r>
            <w:r w:rsidR="007E0C3E" w:rsidRPr="00F2075F">
              <w:rPr>
                <w:rFonts w:ascii="Times New Roman" w:eastAsia="Times New Roman" w:hAnsi="Times New Roman" w:cs="Times New Roman"/>
                <w:iCs/>
                <w:sz w:val="24"/>
                <w:szCs w:val="24"/>
                <w:lang w:eastAsia="lv-LV"/>
              </w:rPr>
              <w:t xml:space="preserve"> (turpmāk - MK Noteikumi Nr.149):</w:t>
            </w:r>
          </w:p>
          <w:p w14:paraId="7BC727B1" w14:textId="2FD972B5" w:rsidR="00A8385C" w:rsidRPr="00F2075F" w:rsidRDefault="00164BF3" w:rsidP="00F259EB">
            <w:pPr>
              <w:pStyle w:val="ListParagraph"/>
              <w:numPr>
                <w:ilvl w:val="0"/>
                <w:numId w:val="13"/>
              </w:numPr>
              <w:jc w:val="both"/>
              <w:rPr>
                <w:color w:val="000000" w:themeColor="text1"/>
                <w:sz w:val="24"/>
                <w:szCs w:val="24"/>
                <w:lang w:val="lv-LV"/>
              </w:rPr>
            </w:pPr>
            <w:r w:rsidRPr="00F2075F">
              <w:rPr>
                <w:color w:val="000000" w:themeColor="text1"/>
                <w:sz w:val="24"/>
                <w:szCs w:val="24"/>
                <w:lang w:val="lv-LV"/>
              </w:rPr>
              <w:t>Ņemot vērā arvien pieaugošu Covid-19 izplatību un tās radīto negatīvo ietekmi uz komersantu saimniecisko darbību, tāpat ņ</w:t>
            </w:r>
            <w:r w:rsidR="00E91C45" w:rsidRPr="00F2075F">
              <w:rPr>
                <w:color w:val="000000" w:themeColor="text1"/>
                <w:sz w:val="24"/>
                <w:szCs w:val="24"/>
                <w:lang w:val="lv-LV"/>
              </w:rPr>
              <w:t>emot vēr</w:t>
            </w:r>
            <w:r w:rsidRPr="00F2075F">
              <w:rPr>
                <w:color w:val="000000" w:themeColor="text1"/>
                <w:sz w:val="24"/>
                <w:szCs w:val="24"/>
                <w:lang w:val="lv-LV"/>
              </w:rPr>
              <w:t xml:space="preserve">ā grozījumus </w:t>
            </w:r>
            <w:r w:rsidR="00E91C45" w:rsidRPr="00F2075F">
              <w:rPr>
                <w:color w:val="000000" w:themeColor="text1"/>
                <w:sz w:val="24"/>
                <w:szCs w:val="24"/>
                <w:lang w:val="lv-LV"/>
              </w:rPr>
              <w:t xml:space="preserve"> Pagaidu regulējum</w:t>
            </w:r>
            <w:r w:rsidRPr="00F2075F">
              <w:rPr>
                <w:color w:val="000000" w:themeColor="text1"/>
                <w:sz w:val="24"/>
                <w:szCs w:val="24"/>
                <w:lang w:val="lv-LV"/>
              </w:rPr>
              <w:t xml:space="preserve">ā, kas paredz tā </w:t>
            </w:r>
            <w:r w:rsidR="00E91C45" w:rsidRPr="00F2075F">
              <w:rPr>
                <w:color w:val="000000" w:themeColor="text1"/>
                <w:sz w:val="24"/>
                <w:szCs w:val="24"/>
                <w:lang w:val="lv-LV"/>
              </w:rPr>
              <w:t>darbības termiņ</w:t>
            </w:r>
            <w:r w:rsidRPr="00F2075F">
              <w:rPr>
                <w:color w:val="000000" w:themeColor="text1"/>
                <w:sz w:val="24"/>
                <w:szCs w:val="24"/>
                <w:lang w:val="lv-LV"/>
              </w:rPr>
              <w:t>a pagarinājumu</w:t>
            </w:r>
            <w:r w:rsidR="00A8385C" w:rsidRPr="00F2075F">
              <w:rPr>
                <w:color w:val="000000" w:themeColor="text1"/>
                <w:sz w:val="24"/>
                <w:szCs w:val="24"/>
                <w:lang w:val="lv-LV"/>
              </w:rPr>
              <w:t xml:space="preserve"> līdz 2021.gada 31.decembrim</w:t>
            </w:r>
            <w:r w:rsidR="00A64938" w:rsidRPr="00F2075F">
              <w:rPr>
                <w:color w:val="000000" w:themeColor="text1"/>
                <w:sz w:val="24"/>
                <w:szCs w:val="24"/>
                <w:lang w:val="lv-LV"/>
              </w:rPr>
              <w:t xml:space="preserve">, Ekonomikas ministrija ierosina grozīt  </w:t>
            </w:r>
            <w:r w:rsidR="00E91C45" w:rsidRPr="00F2075F">
              <w:rPr>
                <w:color w:val="000000" w:themeColor="text1"/>
                <w:sz w:val="24"/>
                <w:szCs w:val="24"/>
                <w:lang w:val="lv-LV"/>
              </w:rPr>
              <w:t>MK Noteikumu Nr.149 35. punkt</w:t>
            </w:r>
            <w:r w:rsidR="00A64938" w:rsidRPr="00F2075F">
              <w:rPr>
                <w:color w:val="000000" w:themeColor="text1"/>
                <w:sz w:val="24"/>
                <w:szCs w:val="24"/>
                <w:lang w:val="lv-LV"/>
              </w:rPr>
              <w:t>u</w:t>
            </w:r>
            <w:r w:rsidR="00E91C45" w:rsidRPr="00F2075F">
              <w:rPr>
                <w:color w:val="000000" w:themeColor="text1"/>
                <w:sz w:val="24"/>
                <w:szCs w:val="24"/>
                <w:lang w:val="lv-LV"/>
              </w:rPr>
              <w:t xml:space="preserve"> un 36.1.apakšpunkt</w:t>
            </w:r>
            <w:r w:rsidR="00A64938" w:rsidRPr="00F2075F">
              <w:rPr>
                <w:color w:val="000000" w:themeColor="text1"/>
                <w:sz w:val="24"/>
                <w:szCs w:val="24"/>
                <w:lang w:val="lv-LV"/>
              </w:rPr>
              <w:t>u, pagarinot termiņu līdz Pagaidu regulējuma darbības termiņa beigām,</w:t>
            </w:r>
            <w:r w:rsidR="00A8385C" w:rsidRPr="00F2075F">
              <w:rPr>
                <w:color w:val="000000" w:themeColor="text1"/>
                <w:sz w:val="24"/>
                <w:szCs w:val="24"/>
                <w:lang w:val="lv-LV"/>
              </w:rPr>
              <w:t xml:space="preserve"> nenosakot precīzu datumu, lai neradītu birokrātisku slogu normatīvo aktu sagatavošanā. </w:t>
            </w:r>
          </w:p>
          <w:p w14:paraId="6D38AF42" w14:textId="25E19F43" w:rsidR="00F259EB" w:rsidRPr="00F2075F" w:rsidRDefault="00077ACD" w:rsidP="00A8385C">
            <w:pPr>
              <w:pStyle w:val="ListParagraph"/>
              <w:numPr>
                <w:ilvl w:val="0"/>
                <w:numId w:val="13"/>
              </w:numPr>
              <w:jc w:val="both"/>
              <w:rPr>
                <w:color w:val="000000" w:themeColor="text1"/>
                <w:sz w:val="24"/>
                <w:szCs w:val="24"/>
                <w:lang w:val="lv-LV"/>
              </w:rPr>
            </w:pPr>
            <w:r w:rsidRPr="00F2075F">
              <w:rPr>
                <w:color w:val="000000" w:themeColor="text1"/>
                <w:sz w:val="24"/>
                <w:szCs w:val="24"/>
                <w:lang w:val="lv-LV"/>
              </w:rPr>
              <w:t xml:space="preserve">Ir </w:t>
            </w:r>
            <w:r w:rsidR="00A8385C" w:rsidRPr="00F2075F">
              <w:rPr>
                <w:color w:val="000000" w:themeColor="text1"/>
                <w:sz w:val="24"/>
                <w:szCs w:val="24"/>
                <w:lang w:val="lv-LV"/>
              </w:rPr>
              <w:t xml:space="preserve">grozīts Pagaidu regulējuma 22. a apakšpunkts, kurš paredz atbalsta summas palielinājumu līdz 1.8 </w:t>
            </w:r>
            <w:proofErr w:type="spellStart"/>
            <w:r w:rsidR="00A8385C" w:rsidRPr="00F2075F">
              <w:rPr>
                <w:color w:val="000000" w:themeColor="text1"/>
                <w:sz w:val="24"/>
                <w:szCs w:val="24"/>
                <w:lang w:val="lv-LV"/>
              </w:rPr>
              <w:t>milj.EUR</w:t>
            </w:r>
            <w:proofErr w:type="spellEnd"/>
            <w:r w:rsidR="00A8385C" w:rsidRPr="00F2075F">
              <w:rPr>
                <w:color w:val="000000" w:themeColor="text1"/>
                <w:sz w:val="24"/>
                <w:szCs w:val="24"/>
                <w:lang w:val="lv-LV"/>
              </w:rPr>
              <w:t xml:space="preserve">. </w:t>
            </w:r>
            <w:r w:rsidR="00423C17" w:rsidRPr="00F2075F">
              <w:rPr>
                <w:color w:val="000000" w:themeColor="text1"/>
                <w:sz w:val="24"/>
                <w:szCs w:val="24"/>
                <w:lang w:val="lv-LV"/>
              </w:rPr>
              <w:t>Lai dotu iespēju saimnieciskās darbības veicējiem nodrošināt apgrozāmos līdzekļus saimnieciskās darbības turpināšanai un Covid-19 izraisītās krīzes pārvarēšanai, kas šobrīd ir ieilgusi,</w:t>
            </w:r>
            <w:r w:rsidR="00A8385C" w:rsidRPr="00F2075F">
              <w:rPr>
                <w:color w:val="000000" w:themeColor="text1"/>
                <w:sz w:val="24"/>
                <w:szCs w:val="24"/>
                <w:lang w:val="lv-LV"/>
              </w:rPr>
              <w:t xml:space="preserve"> ierosinām</w:t>
            </w:r>
            <w:r w:rsidR="00A64938" w:rsidRPr="00F2075F">
              <w:rPr>
                <w:color w:val="000000" w:themeColor="text1"/>
                <w:sz w:val="24"/>
                <w:szCs w:val="24"/>
                <w:lang w:val="lv-LV"/>
              </w:rPr>
              <w:t xml:space="preserve"> </w:t>
            </w:r>
            <w:r w:rsidR="00423C17" w:rsidRPr="00F2075F">
              <w:rPr>
                <w:color w:val="000000" w:themeColor="text1"/>
                <w:sz w:val="24"/>
                <w:szCs w:val="24"/>
                <w:lang w:val="lv-LV"/>
              </w:rPr>
              <w:t xml:space="preserve">palielināt kopējo atbalsta summu saimnieciskās darbības veicējam un ar to saistīto personu grupai no 1 000 000 EUR līdz 1 500 000 EUR, attiecīgi grozot </w:t>
            </w:r>
            <w:r w:rsidR="00A8385C" w:rsidRPr="00F2075F">
              <w:rPr>
                <w:color w:val="000000" w:themeColor="text1"/>
                <w:sz w:val="24"/>
                <w:szCs w:val="24"/>
                <w:lang w:val="lv-LV"/>
              </w:rPr>
              <w:t xml:space="preserve"> </w:t>
            </w:r>
            <w:r w:rsidR="00A64938" w:rsidRPr="00F2075F">
              <w:rPr>
                <w:color w:val="000000" w:themeColor="text1"/>
                <w:sz w:val="24"/>
                <w:szCs w:val="24"/>
                <w:lang w:val="lv-LV"/>
              </w:rPr>
              <w:t>MK Noteikumu Nr.149 9.punktu</w:t>
            </w:r>
            <w:r w:rsidR="00423C17" w:rsidRPr="00F2075F">
              <w:rPr>
                <w:color w:val="000000" w:themeColor="text1"/>
                <w:sz w:val="24"/>
                <w:szCs w:val="24"/>
                <w:lang w:val="lv-LV"/>
              </w:rPr>
              <w:t xml:space="preserve">. </w:t>
            </w:r>
            <w:r w:rsidR="00A64938" w:rsidRPr="00F2075F">
              <w:rPr>
                <w:color w:val="000000" w:themeColor="text1"/>
                <w:sz w:val="24"/>
                <w:szCs w:val="24"/>
                <w:lang w:val="lv-LV"/>
              </w:rPr>
              <w:t xml:space="preserve"> Minētās izmaiņas labvēlīgi ietekmēs</w:t>
            </w:r>
            <w:r w:rsidR="00423C17" w:rsidRPr="00F2075F">
              <w:rPr>
                <w:color w:val="000000" w:themeColor="text1"/>
                <w:sz w:val="24"/>
                <w:szCs w:val="24"/>
                <w:lang w:val="lv-LV"/>
              </w:rPr>
              <w:t xml:space="preserve"> saimnieciskās darbības veicēju</w:t>
            </w:r>
            <w:r w:rsidRPr="00F2075F">
              <w:rPr>
                <w:color w:val="000000" w:themeColor="text1"/>
                <w:sz w:val="24"/>
                <w:szCs w:val="24"/>
                <w:lang w:val="lv-LV"/>
              </w:rPr>
              <w:t>s</w:t>
            </w:r>
            <w:r w:rsidR="00423C17" w:rsidRPr="00F2075F">
              <w:rPr>
                <w:color w:val="000000" w:themeColor="text1"/>
                <w:sz w:val="24"/>
                <w:szCs w:val="24"/>
                <w:lang w:val="lv-LV"/>
              </w:rPr>
              <w:t xml:space="preserve">, ko </w:t>
            </w:r>
            <w:r w:rsidRPr="00F2075F">
              <w:rPr>
                <w:color w:val="000000" w:themeColor="text1"/>
                <w:sz w:val="24"/>
                <w:szCs w:val="24"/>
                <w:lang w:val="lv-LV"/>
              </w:rPr>
              <w:t xml:space="preserve">ietekmējusi </w:t>
            </w:r>
            <w:proofErr w:type="spellStart"/>
            <w:r w:rsidR="00423C17" w:rsidRPr="00F2075F">
              <w:rPr>
                <w:color w:val="000000" w:themeColor="text1"/>
                <w:sz w:val="24"/>
                <w:szCs w:val="24"/>
                <w:lang w:val="lv-LV"/>
              </w:rPr>
              <w:t>Covid</w:t>
            </w:r>
            <w:proofErr w:type="spellEnd"/>
            <w:r w:rsidR="00423C17" w:rsidRPr="00F2075F">
              <w:rPr>
                <w:color w:val="000000" w:themeColor="text1"/>
                <w:sz w:val="24"/>
                <w:szCs w:val="24"/>
                <w:lang w:val="lv-LV"/>
              </w:rPr>
              <w:t xml:space="preserve"> – 19 </w:t>
            </w:r>
            <w:r w:rsidRPr="00F2075F">
              <w:rPr>
                <w:color w:val="000000" w:themeColor="text1"/>
                <w:sz w:val="24"/>
                <w:szCs w:val="24"/>
                <w:lang w:val="lv-LV"/>
              </w:rPr>
              <w:t>izplatība</w:t>
            </w:r>
            <w:r w:rsidR="00423C17" w:rsidRPr="00F2075F">
              <w:rPr>
                <w:color w:val="000000" w:themeColor="text1"/>
                <w:sz w:val="24"/>
                <w:szCs w:val="24"/>
                <w:lang w:val="lv-LV"/>
              </w:rPr>
              <w:t xml:space="preserve"> un tās radītās sekas.</w:t>
            </w:r>
          </w:p>
          <w:p w14:paraId="0CAF44C7" w14:textId="0DD5BA66" w:rsidR="005570CA" w:rsidRPr="00F2075F" w:rsidRDefault="003348C6" w:rsidP="00077ACD">
            <w:pPr>
              <w:pStyle w:val="ListParagraph"/>
              <w:numPr>
                <w:ilvl w:val="0"/>
                <w:numId w:val="13"/>
              </w:numPr>
              <w:jc w:val="both"/>
              <w:rPr>
                <w:sz w:val="24"/>
                <w:szCs w:val="24"/>
                <w:lang w:val="lv-LV"/>
              </w:rPr>
            </w:pPr>
            <w:r w:rsidRPr="00F2075F">
              <w:rPr>
                <w:sz w:val="24"/>
                <w:szCs w:val="24"/>
                <w:lang w:val="lv-LV"/>
              </w:rPr>
              <w:t>Programmas ietvaros aizdevumi pieejami kopš 2020.gada marta</w:t>
            </w:r>
            <w:r w:rsidR="00077ACD" w:rsidRPr="00F2075F">
              <w:rPr>
                <w:sz w:val="24"/>
                <w:szCs w:val="24"/>
                <w:lang w:val="lv-LV"/>
              </w:rPr>
              <w:t>. L</w:t>
            </w:r>
            <w:r w:rsidRPr="00F2075F">
              <w:rPr>
                <w:sz w:val="24"/>
                <w:szCs w:val="24"/>
                <w:lang w:val="lv-LV"/>
              </w:rPr>
              <w:t>ai atbalstītu uzņēmumus un nenoslogotu to naudas plūsmu</w:t>
            </w:r>
            <w:r w:rsidR="00077ACD" w:rsidRPr="00F2075F">
              <w:rPr>
                <w:sz w:val="24"/>
                <w:szCs w:val="24"/>
                <w:lang w:val="lv-LV"/>
              </w:rPr>
              <w:t xml:space="preserve"> situācijā, kad </w:t>
            </w:r>
            <w:r w:rsidR="00094A83" w:rsidRPr="00F2075F">
              <w:rPr>
                <w:sz w:val="24"/>
                <w:szCs w:val="24"/>
                <w:lang w:val="lv-LV"/>
              </w:rPr>
              <w:t>Covid-19 izplatības sekas negatīvi ietekmējušas uzņēmumu saimniecisko darbību vai finanšu stāvokli</w:t>
            </w:r>
            <w:r w:rsidRPr="00F2075F">
              <w:rPr>
                <w:sz w:val="24"/>
                <w:szCs w:val="24"/>
                <w:lang w:val="lv-LV"/>
              </w:rPr>
              <w:t>, tika paredzēts aizdevuma atmaksas uzsākšanu atlikt līdz 18 mēnešiem</w:t>
            </w:r>
            <w:r w:rsidR="00077ACD" w:rsidRPr="00F2075F">
              <w:rPr>
                <w:sz w:val="24"/>
                <w:szCs w:val="24"/>
                <w:lang w:val="lv-LV"/>
              </w:rPr>
              <w:t xml:space="preserve"> (</w:t>
            </w:r>
            <w:r w:rsidR="005570CA" w:rsidRPr="00F2075F">
              <w:rPr>
                <w:sz w:val="24"/>
                <w:szCs w:val="24"/>
                <w:lang w:val="lv-LV"/>
              </w:rPr>
              <w:t xml:space="preserve">pirms </w:t>
            </w:r>
            <w:r w:rsidR="00077ACD" w:rsidRPr="00F2075F">
              <w:rPr>
                <w:sz w:val="24"/>
                <w:szCs w:val="24"/>
                <w:lang w:val="lv-LV"/>
              </w:rPr>
              <w:t xml:space="preserve">2020.gada 17.decembra Ministru kabineta noteikumu Nr.823 grozījumiem līdz 12 mēnešiem). </w:t>
            </w:r>
            <w:r w:rsidR="005570CA" w:rsidRPr="00F2075F">
              <w:rPr>
                <w:sz w:val="24"/>
                <w:szCs w:val="24"/>
                <w:lang w:val="lv-LV"/>
              </w:rPr>
              <w:t xml:space="preserve">2020.gada martā 12 mēnešu </w:t>
            </w:r>
            <w:r w:rsidR="00077ACD" w:rsidRPr="00F2075F">
              <w:rPr>
                <w:sz w:val="24"/>
                <w:szCs w:val="24"/>
                <w:lang w:val="lv-LV"/>
              </w:rPr>
              <w:t>pamatsummas maksā</w:t>
            </w:r>
            <w:r w:rsidR="005570CA" w:rsidRPr="00F2075F">
              <w:rPr>
                <w:sz w:val="24"/>
                <w:szCs w:val="24"/>
                <w:lang w:val="lv-LV"/>
              </w:rPr>
              <w:t>j</w:t>
            </w:r>
            <w:r w:rsidR="00077ACD" w:rsidRPr="00F2075F">
              <w:rPr>
                <w:sz w:val="24"/>
                <w:szCs w:val="24"/>
                <w:lang w:val="lv-LV"/>
              </w:rPr>
              <w:t>umu labvēlības te</w:t>
            </w:r>
            <w:r w:rsidR="005570CA" w:rsidRPr="00F2075F">
              <w:rPr>
                <w:sz w:val="24"/>
                <w:szCs w:val="24"/>
                <w:lang w:val="lv-LV"/>
              </w:rPr>
              <w:t>r</w:t>
            </w:r>
            <w:r w:rsidR="00077ACD" w:rsidRPr="00F2075F">
              <w:rPr>
                <w:sz w:val="24"/>
                <w:szCs w:val="24"/>
                <w:lang w:val="lv-LV"/>
              </w:rPr>
              <w:t xml:space="preserve">miņš </w:t>
            </w:r>
            <w:r w:rsidR="005570CA" w:rsidRPr="00F2075F">
              <w:rPr>
                <w:sz w:val="24"/>
                <w:szCs w:val="24"/>
                <w:lang w:val="lv-LV"/>
              </w:rPr>
              <w:t xml:space="preserve">tika </w:t>
            </w:r>
            <w:r w:rsidR="00077ACD" w:rsidRPr="00F2075F">
              <w:rPr>
                <w:sz w:val="24"/>
                <w:szCs w:val="24"/>
                <w:lang w:val="lv-LV"/>
              </w:rPr>
              <w:t>noteikts, jo sākotnēji nebija prognozes par tik ilgu pandēmijas periodu</w:t>
            </w:r>
            <w:r w:rsidR="005570CA" w:rsidRPr="00F2075F">
              <w:rPr>
                <w:sz w:val="24"/>
                <w:szCs w:val="24"/>
                <w:lang w:val="lv-LV"/>
              </w:rPr>
              <w:t xml:space="preserve"> Latvijā un pasaulē</w:t>
            </w:r>
            <w:r w:rsidR="00077ACD" w:rsidRPr="00F2075F">
              <w:rPr>
                <w:sz w:val="24"/>
                <w:szCs w:val="24"/>
                <w:lang w:val="lv-LV"/>
              </w:rPr>
              <w:t>. Atbilstoši pašreizējam noteikumu regulējumam aizņēmējiem, kas saņēma finansējumu 2020.gada martā</w:t>
            </w:r>
            <w:r w:rsidR="005570CA" w:rsidRPr="00F2075F">
              <w:rPr>
                <w:sz w:val="24"/>
                <w:szCs w:val="24"/>
                <w:lang w:val="lv-LV"/>
              </w:rPr>
              <w:t>,</w:t>
            </w:r>
            <w:r w:rsidRPr="00F2075F">
              <w:rPr>
                <w:sz w:val="24"/>
                <w:szCs w:val="24"/>
                <w:lang w:val="lv-LV"/>
              </w:rPr>
              <w:t xml:space="preserve"> pamatsummas atmaksa jāuzsāk 2021.gada 2.pusgadā. Pašreiz nav prognozējams, </w:t>
            </w:r>
            <w:r w:rsidR="00077ACD" w:rsidRPr="00F2075F">
              <w:rPr>
                <w:sz w:val="24"/>
                <w:szCs w:val="24"/>
                <w:lang w:val="lv-LV"/>
              </w:rPr>
              <w:t xml:space="preserve">vai </w:t>
            </w:r>
            <w:r w:rsidRPr="00F2075F">
              <w:rPr>
                <w:sz w:val="24"/>
                <w:szCs w:val="24"/>
                <w:lang w:val="lv-LV"/>
              </w:rPr>
              <w:t xml:space="preserve">2021.gada 2.pusgadā </w:t>
            </w:r>
            <w:r w:rsidR="00077ACD" w:rsidRPr="00F2075F">
              <w:rPr>
                <w:sz w:val="24"/>
                <w:szCs w:val="24"/>
                <w:lang w:val="lv-LV"/>
              </w:rPr>
              <w:t xml:space="preserve">būs </w:t>
            </w:r>
            <w:r w:rsidR="00017490" w:rsidRPr="00F2075F">
              <w:rPr>
                <w:sz w:val="24"/>
                <w:szCs w:val="24"/>
                <w:lang w:val="lv-LV"/>
              </w:rPr>
              <w:t>atcelti ierobežojumi</w:t>
            </w:r>
            <w:r w:rsidRPr="00F2075F">
              <w:rPr>
                <w:sz w:val="24"/>
                <w:szCs w:val="24"/>
                <w:lang w:val="lv-LV"/>
              </w:rPr>
              <w:t xml:space="preserve">, piemēram, </w:t>
            </w:r>
            <w:r w:rsidR="005570CA" w:rsidRPr="00F2075F">
              <w:rPr>
                <w:sz w:val="24"/>
                <w:szCs w:val="24"/>
                <w:lang w:val="lv-LV"/>
              </w:rPr>
              <w:t xml:space="preserve">viesnīcu, </w:t>
            </w:r>
            <w:r w:rsidRPr="00F2075F">
              <w:rPr>
                <w:sz w:val="24"/>
                <w:szCs w:val="24"/>
                <w:lang w:val="lv-LV"/>
              </w:rPr>
              <w:t xml:space="preserve">tūrisma, ēdināšanas </w:t>
            </w:r>
            <w:r w:rsidR="005570CA" w:rsidRPr="00F2075F">
              <w:rPr>
                <w:sz w:val="24"/>
                <w:szCs w:val="24"/>
                <w:lang w:val="lv-LV"/>
              </w:rPr>
              <w:t xml:space="preserve">un citu pakalpojumu </w:t>
            </w:r>
            <w:r w:rsidRPr="00F2075F">
              <w:rPr>
                <w:sz w:val="24"/>
                <w:szCs w:val="24"/>
                <w:lang w:val="lv-LV"/>
              </w:rPr>
              <w:t>nozar</w:t>
            </w:r>
            <w:r w:rsidR="005570CA" w:rsidRPr="00F2075F">
              <w:rPr>
                <w:sz w:val="24"/>
                <w:szCs w:val="24"/>
                <w:lang w:val="lv-LV"/>
              </w:rPr>
              <w:t>u</w:t>
            </w:r>
            <w:r w:rsidRPr="00F2075F">
              <w:rPr>
                <w:sz w:val="24"/>
                <w:szCs w:val="24"/>
                <w:lang w:val="lv-LV"/>
              </w:rPr>
              <w:t xml:space="preserve"> pakalpojum</w:t>
            </w:r>
            <w:r w:rsidR="00017490" w:rsidRPr="00F2075F">
              <w:rPr>
                <w:sz w:val="24"/>
                <w:szCs w:val="24"/>
                <w:lang w:val="lv-LV"/>
              </w:rPr>
              <w:t>u sniegšanai</w:t>
            </w:r>
            <w:r w:rsidR="005570CA" w:rsidRPr="00F2075F">
              <w:rPr>
                <w:sz w:val="24"/>
                <w:szCs w:val="24"/>
                <w:lang w:val="lv-LV"/>
              </w:rPr>
              <w:t xml:space="preserve">, un </w:t>
            </w:r>
            <w:r w:rsidRPr="00F2075F">
              <w:rPr>
                <w:sz w:val="24"/>
                <w:szCs w:val="24"/>
                <w:lang w:val="lv-LV"/>
              </w:rPr>
              <w:t xml:space="preserve">daļai saimnieciskās darbības veicēju </w:t>
            </w:r>
            <w:r w:rsidR="00077ACD" w:rsidRPr="00F2075F">
              <w:rPr>
                <w:sz w:val="24"/>
                <w:szCs w:val="24"/>
                <w:lang w:val="lv-LV"/>
              </w:rPr>
              <w:t xml:space="preserve">šajā laikā vēl nebūs </w:t>
            </w:r>
            <w:r w:rsidRPr="00F2075F">
              <w:rPr>
                <w:sz w:val="24"/>
                <w:szCs w:val="24"/>
                <w:lang w:val="lv-LV"/>
              </w:rPr>
              <w:t xml:space="preserve">ienākumi </w:t>
            </w:r>
            <w:r w:rsidR="00236ADE" w:rsidRPr="00F2075F">
              <w:rPr>
                <w:sz w:val="24"/>
                <w:szCs w:val="24"/>
                <w:lang w:val="lv-LV"/>
              </w:rPr>
              <w:lastRenderedPageBreak/>
              <w:t xml:space="preserve">vispār vai </w:t>
            </w:r>
            <w:r w:rsidRPr="00F2075F">
              <w:rPr>
                <w:sz w:val="24"/>
                <w:szCs w:val="24"/>
                <w:lang w:val="lv-LV"/>
              </w:rPr>
              <w:t xml:space="preserve">pietiekamā apjomā, lai veiktu </w:t>
            </w:r>
            <w:r w:rsidR="00077ACD" w:rsidRPr="00F2075F">
              <w:rPr>
                <w:sz w:val="24"/>
                <w:szCs w:val="24"/>
                <w:lang w:val="lv-LV"/>
              </w:rPr>
              <w:t xml:space="preserve">aizdevuma </w:t>
            </w:r>
            <w:r w:rsidRPr="00F2075F">
              <w:rPr>
                <w:sz w:val="24"/>
                <w:szCs w:val="24"/>
                <w:lang w:val="lv-LV"/>
              </w:rPr>
              <w:t>pamatsummas maksājumus.</w:t>
            </w:r>
            <w:r w:rsidR="005570CA" w:rsidRPr="00F2075F">
              <w:rPr>
                <w:sz w:val="24"/>
                <w:szCs w:val="24"/>
                <w:lang w:val="lv-LV"/>
              </w:rPr>
              <w:t xml:space="preserve"> Noteikumu grozījumi paredz iespēju pagarināt aizdevuma atmaksas labvēlības periodu vēl par 6 mēnešiem – kopā</w:t>
            </w:r>
            <w:r w:rsidR="00094A83" w:rsidRPr="00F2075F">
              <w:rPr>
                <w:sz w:val="24"/>
                <w:szCs w:val="24"/>
                <w:lang w:val="lv-LV"/>
              </w:rPr>
              <w:t xml:space="preserve"> sasniedzot </w:t>
            </w:r>
            <w:r w:rsidR="005570CA" w:rsidRPr="00F2075F">
              <w:rPr>
                <w:sz w:val="24"/>
                <w:szCs w:val="24"/>
                <w:lang w:val="lv-LV"/>
              </w:rPr>
              <w:t>24 mēneš</w:t>
            </w:r>
            <w:r w:rsidR="00017490" w:rsidRPr="00F2075F">
              <w:rPr>
                <w:sz w:val="24"/>
                <w:szCs w:val="24"/>
                <w:lang w:val="lv-LV"/>
              </w:rPr>
              <w:t>us</w:t>
            </w:r>
            <w:r w:rsidR="005570CA" w:rsidRPr="00F2075F">
              <w:rPr>
                <w:sz w:val="24"/>
                <w:szCs w:val="24"/>
                <w:lang w:val="lv-LV"/>
              </w:rPr>
              <w:t xml:space="preserve"> no aizdevuma </w:t>
            </w:r>
            <w:r w:rsidR="00094A83" w:rsidRPr="00F2075F">
              <w:rPr>
                <w:sz w:val="24"/>
                <w:szCs w:val="24"/>
                <w:lang w:val="lv-LV"/>
              </w:rPr>
              <w:t>piešķiršanas brīža</w:t>
            </w:r>
            <w:r w:rsidR="000A6914">
              <w:rPr>
                <w:sz w:val="24"/>
                <w:szCs w:val="24"/>
                <w:lang w:val="lv-LV"/>
              </w:rPr>
              <w:t xml:space="preserve"> un aizņēmējam piemērojamo termiņu nosaka</w:t>
            </w:r>
            <w:r w:rsidR="00017490" w:rsidRPr="00F2075F">
              <w:rPr>
                <w:sz w:val="24"/>
                <w:szCs w:val="24"/>
                <w:lang w:val="lv-LV"/>
              </w:rPr>
              <w:t>, ņemot vērā Covid-19 negatīvo ietekmi uz saimniecisko darbību vai finanšu stāvokli</w:t>
            </w:r>
            <w:r w:rsidR="005570CA" w:rsidRPr="00F2075F">
              <w:rPr>
                <w:sz w:val="24"/>
                <w:szCs w:val="24"/>
                <w:lang w:val="lv-LV"/>
              </w:rPr>
              <w:t>.</w:t>
            </w:r>
            <w:r w:rsidRPr="00F2075F">
              <w:rPr>
                <w:sz w:val="24"/>
                <w:szCs w:val="24"/>
                <w:lang w:val="lv-LV"/>
              </w:rPr>
              <w:t xml:space="preserve"> </w:t>
            </w:r>
          </w:p>
          <w:p w14:paraId="517CBB80" w14:textId="24A3DA17" w:rsidR="003348C6" w:rsidRPr="00F2075F" w:rsidRDefault="005570CA" w:rsidP="00FD6B5D">
            <w:pPr>
              <w:pStyle w:val="ListParagraph"/>
              <w:ind w:left="360"/>
              <w:jc w:val="both"/>
              <w:rPr>
                <w:sz w:val="24"/>
                <w:szCs w:val="24"/>
                <w:lang w:val="lv-LV"/>
              </w:rPr>
            </w:pPr>
            <w:r w:rsidRPr="00F2075F">
              <w:rPr>
                <w:sz w:val="24"/>
                <w:szCs w:val="24"/>
                <w:lang w:val="lv-LV"/>
              </w:rPr>
              <w:t>N</w:t>
            </w:r>
            <w:r w:rsidR="003348C6" w:rsidRPr="00F2075F">
              <w:rPr>
                <w:sz w:val="24"/>
                <w:szCs w:val="24"/>
                <w:lang w:val="lv-LV"/>
              </w:rPr>
              <w:t xml:space="preserve">oteikumos </w:t>
            </w:r>
            <w:r w:rsidR="00236ADE" w:rsidRPr="00F2075F">
              <w:rPr>
                <w:sz w:val="24"/>
                <w:szCs w:val="24"/>
                <w:lang w:val="lv-LV"/>
              </w:rPr>
              <w:t xml:space="preserve">arī </w:t>
            </w:r>
            <w:r w:rsidR="003348C6" w:rsidRPr="00F2075F">
              <w:rPr>
                <w:sz w:val="24"/>
                <w:szCs w:val="24"/>
                <w:lang w:val="lv-LV"/>
              </w:rPr>
              <w:t>ir paredzēts, ka aizdevuma atmaksas termiņš nepārsniedz trīs gadus, ievērojot saimnieciskās darbības veicēja darbības un apgrozāmo līdzekļu aprites ciklu</w:t>
            </w:r>
            <w:r w:rsidR="00236ADE" w:rsidRPr="00F2075F">
              <w:rPr>
                <w:sz w:val="24"/>
                <w:szCs w:val="24"/>
                <w:lang w:val="lv-LV"/>
              </w:rPr>
              <w:t>. Savukārt,</w:t>
            </w:r>
            <w:r w:rsidR="003348C6" w:rsidRPr="00F2075F">
              <w:rPr>
                <w:sz w:val="24"/>
                <w:szCs w:val="24"/>
                <w:lang w:val="lv-LV"/>
              </w:rPr>
              <w:t xml:space="preserve"> ja uzņēmums nespēj nodrošināt aizdevuma līgumā paredzēto saistību izpildi, bet naudas plūsma vai saimniecības attīstības plāns apliecina aizņēmēja spēju atmaksāt aizdevumu nākotnē, </w:t>
            </w:r>
            <w:proofErr w:type="spellStart"/>
            <w:r w:rsidR="003348C6" w:rsidRPr="00F2075F">
              <w:rPr>
                <w:sz w:val="24"/>
                <w:szCs w:val="24"/>
                <w:lang w:val="lv-LV"/>
              </w:rPr>
              <w:t>Altum</w:t>
            </w:r>
            <w:proofErr w:type="spellEnd"/>
            <w:r w:rsidR="003348C6" w:rsidRPr="00F2075F">
              <w:rPr>
                <w:sz w:val="24"/>
                <w:szCs w:val="24"/>
                <w:lang w:val="lv-LV"/>
              </w:rPr>
              <w:t xml:space="preserve"> ir tiesīgs restrukturizēt aizdevumu, pagarinot aizdevuma termiņu līdz pieciem gadiem.</w:t>
            </w:r>
          </w:p>
          <w:p w14:paraId="392692E5" w14:textId="091BAE62" w:rsidR="005570CA" w:rsidRPr="00F2075F" w:rsidRDefault="005570CA" w:rsidP="00FD6B5D">
            <w:pPr>
              <w:pStyle w:val="ListParagraph"/>
              <w:ind w:left="360"/>
              <w:jc w:val="both"/>
              <w:rPr>
                <w:sz w:val="24"/>
                <w:szCs w:val="24"/>
                <w:lang w:val="lv-LV"/>
              </w:rPr>
            </w:pPr>
            <w:r w:rsidRPr="00F2075F">
              <w:rPr>
                <w:sz w:val="24"/>
                <w:szCs w:val="24"/>
                <w:lang w:val="lv-LV"/>
              </w:rPr>
              <w:t>Ņemot vērā iepriekš minēto</w:t>
            </w:r>
            <w:r w:rsidR="00094A83" w:rsidRPr="00F2075F">
              <w:rPr>
                <w:sz w:val="24"/>
                <w:szCs w:val="24"/>
                <w:lang w:val="lv-LV"/>
              </w:rPr>
              <w:t xml:space="preserve"> 24 mēnešu labvēlības periodu</w:t>
            </w:r>
            <w:r w:rsidRPr="00F2075F">
              <w:rPr>
                <w:sz w:val="24"/>
                <w:szCs w:val="24"/>
                <w:lang w:val="lv-LV"/>
              </w:rPr>
              <w:t xml:space="preserve">, uzņēmējiem, kas aizdevumu saņēma 2020.gadā un kuru saimnieciskā darbība joprojām nav atjaunota </w:t>
            </w:r>
            <w:r w:rsidR="00094A83" w:rsidRPr="00F2075F">
              <w:rPr>
                <w:sz w:val="24"/>
                <w:szCs w:val="24"/>
                <w:lang w:val="lv-LV"/>
              </w:rPr>
              <w:t xml:space="preserve">pilnā apmērā </w:t>
            </w:r>
            <w:r w:rsidRPr="00F2075F">
              <w:rPr>
                <w:sz w:val="24"/>
                <w:szCs w:val="24"/>
                <w:lang w:val="lv-LV"/>
              </w:rPr>
              <w:t xml:space="preserve">pandēmijas izplatības ierobežojumu dēļ, aizdevuma </w:t>
            </w:r>
            <w:r w:rsidR="00094A83" w:rsidRPr="00F2075F">
              <w:rPr>
                <w:sz w:val="24"/>
                <w:szCs w:val="24"/>
                <w:lang w:val="lv-LV"/>
              </w:rPr>
              <w:t xml:space="preserve">pamatsummas </w:t>
            </w:r>
            <w:r w:rsidRPr="00F2075F">
              <w:rPr>
                <w:sz w:val="24"/>
                <w:szCs w:val="24"/>
                <w:lang w:val="lv-LV"/>
              </w:rPr>
              <w:t xml:space="preserve">atmaksa </w:t>
            </w:r>
            <w:r w:rsidR="00236ADE" w:rsidRPr="00F2075F">
              <w:rPr>
                <w:sz w:val="24"/>
                <w:szCs w:val="24"/>
                <w:lang w:val="lv-LV"/>
              </w:rPr>
              <w:t>bū</w:t>
            </w:r>
            <w:r w:rsidR="00094A83" w:rsidRPr="00F2075F">
              <w:rPr>
                <w:sz w:val="24"/>
                <w:szCs w:val="24"/>
                <w:lang w:val="lv-LV"/>
              </w:rPr>
              <w:t>tu</w:t>
            </w:r>
            <w:r w:rsidR="00236ADE" w:rsidRPr="00F2075F">
              <w:rPr>
                <w:sz w:val="24"/>
                <w:szCs w:val="24"/>
                <w:lang w:val="lv-LV"/>
              </w:rPr>
              <w:t xml:space="preserve"> </w:t>
            </w:r>
            <w:r w:rsidRPr="00F2075F">
              <w:rPr>
                <w:sz w:val="24"/>
                <w:szCs w:val="24"/>
                <w:lang w:val="lv-LV"/>
              </w:rPr>
              <w:t>jāveic 12</w:t>
            </w:r>
            <w:r w:rsidR="00094A83" w:rsidRPr="00F2075F">
              <w:rPr>
                <w:sz w:val="24"/>
                <w:szCs w:val="24"/>
                <w:lang w:val="lv-LV"/>
              </w:rPr>
              <w:t xml:space="preserve"> </w:t>
            </w:r>
            <w:r w:rsidRPr="00F2075F">
              <w:rPr>
                <w:sz w:val="24"/>
                <w:szCs w:val="24"/>
                <w:lang w:val="lv-LV"/>
              </w:rPr>
              <w:t>mēnešos</w:t>
            </w:r>
            <w:r w:rsidR="00094A83" w:rsidRPr="00F2075F">
              <w:rPr>
                <w:sz w:val="24"/>
                <w:szCs w:val="24"/>
                <w:lang w:val="lv-LV"/>
              </w:rPr>
              <w:t>, tādējādi aizņēmēja naudas plūsma būtu ļoti saspringta un bez rezervēm</w:t>
            </w:r>
            <w:r w:rsidRPr="00F2075F">
              <w:rPr>
                <w:sz w:val="24"/>
                <w:szCs w:val="24"/>
                <w:lang w:val="lv-LV"/>
              </w:rPr>
              <w:t>.</w:t>
            </w:r>
            <w:r w:rsidR="00094A83" w:rsidRPr="00F2075F">
              <w:rPr>
                <w:sz w:val="24"/>
                <w:szCs w:val="24"/>
                <w:lang w:val="lv-LV"/>
              </w:rPr>
              <w:t xml:space="preserve"> Papildus jāņem </w:t>
            </w:r>
            <w:r w:rsidRPr="00F2075F">
              <w:rPr>
                <w:sz w:val="24"/>
                <w:szCs w:val="24"/>
                <w:lang w:val="lv-LV"/>
              </w:rPr>
              <w:t xml:space="preserve">vērā, ka pēc ierobežojumu atcelšanas ienākumi atjaunosies pamazām, </w:t>
            </w:r>
            <w:r w:rsidR="000A6914">
              <w:rPr>
                <w:sz w:val="24"/>
                <w:szCs w:val="24"/>
                <w:lang w:val="lv-LV"/>
              </w:rPr>
              <w:t xml:space="preserve">tādēļ </w:t>
            </w:r>
            <w:r w:rsidRPr="00F2075F">
              <w:rPr>
                <w:sz w:val="24"/>
                <w:szCs w:val="24"/>
                <w:lang w:val="lv-LV"/>
              </w:rPr>
              <w:t xml:space="preserve">uzņēmēji objektīvi nevarēs tik īsā laikā veikt aizdevuma </w:t>
            </w:r>
            <w:r w:rsidR="00F2075F" w:rsidRPr="00F2075F">
              <w:rPr>
                <w:sz w:val="24"/>
                <w:szCs w:val="24"/>
                <w:lang w:val="lv-LV"/>
              </w:rPr>
              <w:t xml:space="preserve">pamatsummas </w:t>
            </w:r>
            <w:r w:rsidRPr="00F2075F">
              <w:rPr>
                <w:sz w:val="24"/>
                <w:szCs w:val="24"/>
                <w:lang w:val="lv-LV"/>
              </w:rPr>
              <w:t xml:space="preserve">atmaksu. </w:t>
            </w:r>
          </w:p>
          <w:p w14:paraId="28CD7B02" w14:textId="76F35459" w:rsidR="003348C6" w:rsidRPr="00850C72" w:rsidRDefault="001B4745" w:rsidP="00FD6B5D">
            <w:pPr>
              <w:pStyle w:val="ListParagraph"/>
              <w:ind w:left="360"/>
              <w:jc w:val="both"/>
              <w:rPr>
                <w:sz w:val="24"/>
                <w:szCs w:val="24"/>
                <w:lang w:val="lv-LV"/>
              </w:rPr>
            </w:pPr>
            <w:r w:rsidRPr="00F2075F">
              <w:rPr>
                <w:sz w:val="24"/>
                <w:szCs w:val="24"/>
                <w:lang w:val="lv-LV"/>
              </w:rPr>
              <w:t>Ņemot vērā</w:t>
            </w:r>
            <w:r w:rsidR="00F2075F" w:rsidRPr="00F2075F">
              <w:rPr>
                <w:sz w:val="24"/>
                <w:szCs w:val="24"/>
                <w:lang w:val="lv-LV"/>
              </w:rPr>
              <w:t xml:space="preserve"> </w:t>
            </w:r>
            <w:r w:rsidRPr="00F2075F">
              <w:rPr>
                <w:sz w:val="24"/>
                <w:szCs w:val="24"/>
                <w:lang w:val="lv-LV"/>
              </w:rPr>
              <w:t xml:space="preserve"> </w:t>
            </w:r>
            <w:r w:rsidR="00F2075F" w:rsidRPr="00F2075F">
              <w:rPr>
                <w:sz w:val="24"/>
                <w:szCs w:val="24"/>
                <w:lang w:val="lv-LV"/>
              </w:rPr>
              <w:t xml:space="preserve">augstāk minēto </w:t>
            </w:r>
            <w:r w:rsidRPr="00F2075F">
              <w:rPr>
                <w:sz w:val="24"/>
                <w:szCs w:val="24"/>
                <w:lang w:val="lv-LV"/>
              </w:rPr>
              <w:t xml:space="preserve">un </w:t>
            </w:r>
            <w:r w:rsidR="005570CA" w:rsidRPr="00F2075F">
              <w:rPr>
                <w:sz w:val="24"/>
                <w:szCs w:val="24"/>
                <w:lang w:val="lv-LV"/>
              </w:rPr>
              <w:t xml:space="preserve">joprojām pastāvošos ierobežojumus </w:t>
            </w:r>
            <w:r w:rsidRPr="00850C72">
              <w:rPr>
                <w:sz w:val="24"/>
                <w:szCs w:val="24"/>
                <w:lang w:val="lv-LV"/>
              </w:rPr>
              <w:t>komersant</w:t>
            </w:r>
            <w:r w:rsidR="005570CA" w:rsidRPr="00F2075F">
              <w:rPr>
                <w:sz w:val="24"/>
                <w:szCs w:val="24"/>
                <w:lang w:val="lv-LV"/>
              </w:rPr>
              <w:t>iem veikt</w:t>
            </w:r>
            <w:r w:rsidRPr="00850C72">
              <w:rPr>
                <w:sz w:val="24"/>
                <w:szCs w:val="24"/>
                <w:lang w:val="lv-LV"/>
              </w:rPr>
              <w:t xml:space="preserve"> saimniecisko darbību</w:t>
            </w:r>
            <w:r w:rsidR="003348C6" w:rsidRPr="00850C72">
              <w:rPr>
                <w:sz w:val="24"/>
                <w:szCs w:val="24"/>
                <w:lang w:val="lv-LV"/>
              </w:rPr>
              <w:t>, lai uzņēmum</w:t>
            </w:r>
            <w:r w:rsidR="005570CA" w:rsidRPr="00F2075F">
              <w:rPr>
                <w:sz w:val="24"/>
                <w:szCs w:val="24"/>
                <w:lang w:val="lv-LV"/>
              </w:rPr>
              <w:t>iem</w:t>
            </w:r>
            <w:r w:rsidR="003348C6" w:rsidRPr="00850C72">
              <w:rPr>
                <w:sz w:val="24"/>
                <w:szCs w:val="24"/>
                <w:lang w:val="lv-LV"/>
              </w:rPr>
              <w:t xml:space="preserve"> būtu iespēja</w:t>
            </w:r>
            <w:r w:rsidR="005570CA" w:rsidRPr="00F2075F">
              <w:rPr>
                <w:sz w:val="24"/>
                <w:szCs w:val="24"/>
                <w:lang w:val="lv-LV"/>
              </w:rPr>
              <w:t xml:space="preserve"> </w:t>
            </w:r>
            <w:r w:rsidR="003348C6" w:rsidRPr="00850C72">
              <w:rPr>
                <w:sz w:val="24"/>
                <w:szCs w:val="24"/>
                <w:lang w:val="lv-LV"/>
              </w:rPr>
              <w:t xml:space="preserve">atgūties </w:t>
            </w:r>
            <w:r w:rsidR="00017490" w:rsidRPr="00F2075F">
              <w:rPr>
                <w:sz w:val="24"/>
                <w:szCs w:val="24"/>
                <w:lang w:val="lv-LV"/>
              </w:rPr>
              <w:t xml:space="preserve">no </w:t>
            </w:r>
            <w:r w:rsidR="00F259EB" w:rsidRPr="00F2075F">
              <w:rPr>
                <w:sz w:val="24"/>
                <w:szCs w:val="24"/>
                <w:lang w:val="lv-LV"/>
              </w:rPr>
              <w:t xml:space="preserve">Covid-19 izplatības izraisītās krīzes un </w:t>
            </w:r>
            <w:r w:rsidR="003348C6" w:rsidRPr="00F2075F">
              <w:rPr>
                <w:sz w:val="24"/>
                <w:szCs w:val="24"/>
                <w:lang w:val="lv-LV"/>
              </w:rPr>
              <w:t xml:space="preserve">pārmērīgi </w:t>
            </w:r>
            <w:r w:rsidR="000A6914" w:rsidRPr="00F2075F">
              <w:rPr>
                <w:sz w:val="24"/>
                <w:szCs w:val="24"/>
                <w:lang w:val="lv-LV"/>
              </w:rPr>
              <w:t>neapgrūtin</w:t>
            </w:r>
            <w:r w:rsidR="000A6914">
              <w:rPr>
                <w:sz w:val="24"/>
                <w:szCs w:val="24"/>
                <w:lang w:val="lv-LV"/>
              </w:rPr>
              <w:t>ātu</w:t>
            </w:r>
            <w:r w:rsidR="000A6914" w:rsidRPr="00F2075F">
              <w:rPr>
                <w:sz w:val="24"/>
                <w:szCs w:val="24"/>
                <w:lang w:val="lv-LV"/>
              </w:rPr>
              <w:t xml:space="preserve"> </w:t>
            </w:r>
            <w:r w:rsidR="003348C6" w:rsidRPr="00F2075F">
              <w:rPr>
                <w:sz w:val="24"/>
                <w:szCs w:val="24"/>
                <w:lang w:val="lv-LV"/>
              </w:rPr>
              <w:t>t</w:t>
            </w:r>
            <w:r w:rsidR="005570CA" w:rsidRPr="00F2075F">
              <w:rPr>
                <w:sz w:val="24"/>
                <w:szCs w:val="24"/>
                <w:lang w:val="lv-LV"/>
              </w:rPr>
              <w:t>o</w:t>
            </w:r>
            <w:r w:rsidR="003348C6" w:rsidRPr="00850C72">
              <w:rPr>
                <w:sz w:val="24"/>
                <w:szCs w:val="24"/>
                <w:lang w:val="lv-LV"/>
              </w:rPr>
              <w:t xml:space="preserve"> naudas plūsmu</w:t>
            </w:r>
            <w:r w:rsidR="00F259EB" w:rsidRPr="00850C72">
              <w:rPr>
                <w:sz w:val="24"/>
                <w:szCs w:val="24"/>
                <w:lang w:val="lv-LV"/>
              </w:rPr>
              <w:t xml:space="preserve"> un</w:t>
            </w:r>
            <w:r w:rsidR="003348C6" w:rsidRPr="00850C72">
              <w:rPr>
                <w:sz w:val="24"/>
                <w:szCs w:val="24"/>
                <w:lang w:val="lv-LV"/>
              </w:rPr>
              <w:t xml:space="preserve"> </w:t>
            </w:r>
            <w:r w:rsidR="000A6914">
              <w:rPr>
                <w:sz w:val="24"/>
                <w:szCs w:val="24"/>
                <w:lang w:val="lv-LV"/>
              </w:rPr>
              <w:t xml:space="preserve">nodrošinātu </w:t>
            </w:r>
            <w:r w:rsidR="005570CA" w:rsidRPr="00F2075F">
              <w:rPr>
                <w:sz w:val="24"/>
                <w:szCs w:val="24"/>
                <w:lang w:val="lv-LV"/>
              </w:rPr>
              <w:t>samērīg</w:t>
            </w:r>
            <w:r w:rsidR="000A6914">
              <w:rPr>
                <w:sz w:val="24"/>
                <w:szCs w:val="24"/>
                <w:lang w:val="lv-LV"/>
              </w:rPr>
              <w:t>as</w:t>
            </w:r>
            <w:r w:rsidR="005570CA" w:rsidRPr="00F2075F">
              <w:rPr>
                <w:sz w:val="24"/>
                <w:szCs w:val="24"/>
                <w:lang w:val="lv-LV"/>
              </w:rPr>
              <w:t xml:space="preserve"> </w:t>
            </w:r>
            <w:r w:rsidR="003348C6" w:rsidRPr="00F2075F">
              <w:rPr>
                <w:sz w:val="24"/>
                <w:szCs w:val="24"/>
                <w:lang w:val="lv-LV"/>
              </w:rPr>
              <w:t xml:space="preserve">saistību segšanas </w:t>
            </w:r>
            <w:r w:rsidR="00F259EB" w:rsidRPr="00F2075F">
              <w:rPr>
                <w:sz w:val="24"/>
                <w:szCs w:val="24"/>
                <w:lang w:val="lv-LV"/>
              </w:rPr>
              <w:t>iespējas,</w:t>
            </w:r>
            <w:r w:rsidRPr="00F2075F">
              <w:rPr>
                <w:sz w:val="24"/>
                <w:szCs w:val="24"/>
                <w:lang w:val="lv-LV"/>
              </w:rPr>
              <w:t xml:space="preserve"> Ekonomikas ministrija ierosina grozīt MK Noteikumu Nr.149 </w:t>
            </w:r>
            <w:r w:rsidR="003348C6" w:rsidRPr="00F2075F">
              <w:rPr>
                <w:sz w:val="24"/>
                <w:szCs w:val="24"/>
                <w:lang w:val="lv-LV"/>
              </w:rPr>
              <w:t>10.,</w:t>
            </w:r>
            <w:r w:rsidR="00236ADE" w:rsidRPr="00F2075F">
              <w:rPr>
                <w:sz w:val="24"/>
                <w:szCs w:val="24"/>
                <w:lang w:val="lv-LV"/>
              </w:rPr>
              <w:t xml:space="preserve"> </w:t>
            </w:r>
            <w:r w:rsidRPr="00F2075F">
              <w:rPr>
                <w:sz w:val="24"/>
                <w:szCs w:val="24"/>
                <w:lang w:val="lv-LV"/>
              </w:rPr>
              <w:t>11.</w:t>
            </w:r>
            <w:r w:rsidR="003348C6" w:rsidRPr="00F2075F">
              <w:rPr>
                <w:sz w:val="24"/>
                <w:szCs w:val="24"/>
                <w:lang w:val="lv-LV"/>
              </w:rPr>
              <w:t xml:space="preserve"> un 17.punkt</w:t>
            </w:r>
            <w:r w:rsidR="00F259EB" w:rsidRPr="00F2075F">
              <w:rPr>
                <w:sz w:val="24"/>
                <w:szCs w:val="24"/>
                <w:lang w:val="lv-LV"/>
              </w:rPr>
              <w:t>u</w:t>
            </w:r>
            <w:r w:rsidR="00236ADE" w:rsidRPr="00F2075F">
              <w:rPr>
                <w:sz w:val="24"/>
                <w:szCs w:val="24"/>
                <w:lang w:val="lv-LV"/>
              </w:rPr>
              <w:t>,</w:t>
            </w:r>
            <w:r w:rsidR="00F259EB" w:rsidRPr="00850C72">
              <w:rPr>
                <w:sz w:val="24"/>
                <w:szCs w:val="24"/>
                <w:lang w:val="lv-LV"/>
              </w:rPr>
              <w:t xml:space="preserve"> veicot šādas izmaiņas:</w:t>
            </w:r>
            <w:r w:rsidR="003348C6" w:rsidRPr="00850C72">
              <w:rPr>
                <w:sz w:val="24"/>
                <w:szCs w:val="24"/>
                <w:lang w:val="lv-LV"/>
              </w:rPr>
              <w:t xml:space="preserve"> </w:t>
            </w:r>
          </w:p>
          <w:p w14:paraId="481093C8" w14:textId="1E6C5DD3" w:rsidR="00F259EB" w:rsidRPr="00F2075F" w:rsidRDefault="00F259EB" w:rsidP="001B4745">
            <w:pPr>
              <w:pStyle w:val="ListParagraph"/>
              <w:numPr>
                <w:ilvl w:val="0"/>
                <w:numId w:val="4"/>
              </w:numPr>
              <w:spacing w:before="120"/>
              <w:ind w:left="-12"/>
              <w:contextualSpacing w:val="0"/>
              <w:jc w:val="both"/>
              <w:rPr>
                <w:sz w:val="24"/>
                <w:szCs w:val="24"/>
                <w:lang w:val="lv-LV"/>
              </w:rPr>
            </w:pPr>
            <w:r w:rsidRPr="00F2075F">
              <w:rPr>
                <w:sz w:val="24"/>
                <w:szCs w:val="24"/>
                <w:lang w:val="lv-LV"/>
              </w:rPr>
              <w:t xml:space="preserve">- </w:t>
            </w:r>
            <w:r w:rsidR="001B4745" w:rsidRPr="00F2075F">
              <w:rPr>
                <w:sz w:val="24"/>
                <w:szCs w:val="24"/>
                <w:lang w:val="lv-LV"/>
              </w:rPr>
              <w:t>maksimālo pamatsummas atmaksas uzsākšanas termiņu pagarināt no 1</w:t>
            </w:r>
            <w:r w:rsidRPr="00F2075F">
              <w:rPr>
                <w:sz w:val="24"/>
                <w:szCs w:val="24"/>
                <w:lang w:val="lv-LV"/>
              </w:rPr>
              <w:t>8</w:t>
            </w:r>
            <w:r w:rsidR="001B4745" w:rsidRPr="00F2075F">
              <w:rPr>
                <w:sz w:val="24"/>
                <w:szCs w:val="24"/>
                <w:lang w:val="lv-LV"/>
              </w:rPr>
              <w:t xml:space="preserve"> līdz </w:t>
            </w:r>
            <w:r w:rsidRPr="00F2075F">
              <w:rPr>
                <w:sz w:val="24"/>
                <w:szCs w:val="24"/>
                <w:lang w:val="lv-LV"/>
              </w:rPr>
              <w:t>24</w:t>
            </w:r>
            <w:r w:rsidR="001B4745" w:rsidRPr="00F2075F">
              <w:rPr>
                <w:sz w:val="24"/>
                <w:szCs w:val="24"/>
                <w:lang w:val="lv-LV"/>
              </w:rPr>
              <w:t xml:space="preserve"> mēnešiem</w:t>
            </w:r>
            <w:r w:rsidRPr="00F2075F">
              <w:rPr>
                <w:sz w:val="24"/>
                <w:szCs w:val="24"/>
                <w:lang w:val="lv-LV"/>
              </w:rPr>
              <w:t>;</w:t>
            </w:r>
          </w:p>
          <w:p w14:paraId="3E5821B9" w14:textId="0222A0D1" w:rsidR="00F259EB" w:rsidRPr="00F2075F" w:rsidRDefault="00F259EB" w:rsidP="001B4745">
            <w:pPr>
              <w:pStyle w:val="ListParagraph"/>
              <w:numPr>
                <w:ilvl w:val="0"/>
                <w:numId w:val="4"/>
              </w:numPr>
              <w:spacing w:before="120"/>
              <w:ind w:left="-12"/>
              <w:contextualSpacing w:val="0"/>
              <w:jc w:val="both"/>
              <w:rPr>
                <w:color w:val="000000" w:themeColor="text1"/>
                <w:sz w:val="24"/>
                <w:szCs w:val="24"/>
                <w:lang w:val="lv-LV"/>
              </w:rPr>
            </w:pPr>
            <w:r w:rsidRPr="00F2075F">
              <w:rPr>
                <w:sz w:val="24"/>
                <w:szCs w:val="24"/>
                <w:lang w:val="lv-LV"/>
              </w:rPr>
              <w:t xml:space="preserve">- aizdevuma atmaksas termiņu pagarināt no 3 uz 4 </w:t>
            </w:r>
            <w:r w:rsidRPr="00F2075F">
              <w:rPr>
                <w:color w:val="000000" w:themeColor="text1"/>
                <w:sz w:val="24"/>
                <w:szCs w:val="24"/>
                <w:lang w:val="lv-LV"/>
              </w:rPr>
              <w:t>gadiem;</w:t>
            </w:r>
          </w:p>
          <w:p w14:paraId="0580228F" w14:textId="37C0F1FC" w:rsidR="00F259EB" w:rsidRPr="00F2075F" w:rsidRDefault="00F259EB" w:rsidP="001B4745">
            <w:pPr>
              <w:pStyle w:val="ListParagraph"/>
              <w:numPr>
                <w:ilvl w:val="0"/>
                <w:numId w:val="4"/>
              </w:numPr>
              <w:spacing w:before="120"/>
              <w:ind w:left="-12"/>
              <w:contextualSpacing w:val="0"/>
              <w:jc w:val="both"/>
              <w:rPr>
                <w:color w:val="000000" w:themeColor="text1"/>
                <w:sz w:val="24"/>
                <w:szCs w:val="24"/>
                <w:lang w:val="lv-LV"/>
              </w:rPr>
            </w:pPr>
            <w:r w:rsidRPr="00F2075F">
              <w:rPr>
                <w:color w:val="000000" w:themeColor="text1"/>
                <w:sz w:val="24"/>
                <w:szCs w:val="24"/>
                <w:lang w:val="lv-LV"/>
              </w:rPr>
              <w:t>– restrukturizējot aizdevumu, aizdevuma termiņu pagarināt nevis līdz pieciem gadiem kā tas ir šobrīd, bet līdz sešiem gadiem</w:t>
            </w:r>
            <w:r w:rsidR="00236ADE" w:rsidRPr="00F2075F">
              <w:rPr>
                <w:color w:val="000000" w:themeColor="text1"/>
                <w:sz w:val="24"/>
                <w:szCs w:val="24"/>
                <w:lang w:val="lv-LV"/>
              </w:rPr>
              <w:t xml:space="preserve">, kas ir noteikts maksimālais termiņš </w:t>
            </w:r>
            <w:r w:rsidR="00236ADE" w:rsidRPr="00F2075F">
              <w:rPr>
                <w:rFonts w:eastAsia="Times New Roman"/>
                <w:iCs/>
                <w:sz w:val="24"/>
                <w:szCs w:val="24"/>
                <w:lang w:val="lv-LV" w:eastAsia="lv-LV"/>
              </w:rPr>
              <w:t>Pagaidu regulējumā, šādi Latvijas komersantiem neizvirzot stingrākas prasības par Eiropas Komisijas normatīv</w:t>
            </w:r>
            <w:r w:rsidR="00FD6B5D" w:rsidRPr="00F2075F">
              <w:rPr>
                <w:rFonts w:eastAsia="Times New Roman"/>
                <w:iCs/>
                <w:sz w:val="24"/>
                <w:szCs w:val="24"/>
                <w:lang w:val="lv-LV" w:eastAsia="lv-LV"/>
              </w:rPr>
              <w:t>ā</w:t>
            </w:r>
            <w:r w:rsidR="00236ADE" w:rsidRPr="00F2075F">
              <w:rPr>
                <w:rFonts w:eastAsia="Times New Roman"/>
                <w:iCs/>
                <w:sz w:val="24"/>
                <w:szCs w:val="24"/>
                <w:lang w:val="lv-LV" w:eastAsia="lv-LV"/>
              </w:rPr>
              <w:t xml:space="preserve"> regulējum</w:t>
            </w:r>
            <w:r w:rsidR="00FD6B5D" w:rsidRPr="00F2075F">
              <w:rPr>
                <w:rFonts w:eastAsia="Times New Roman"/>
                <w:iCs/>
                <w:sz w:val="24"/>
                <w:szCs w:val="24"/>
                <w:lang w:val="lv-LV" w:eastAsia="lv-LV"/>
              </w:rPr>
              <w:t>ā noteikto</w:t>
            </w:r>
            <w:r w:rsidRPr="00F2075F">
              <w:rPr>
                <w:color w:val="000000" w:themeColor="text1"/>
                <w:sz w:val="24"/>
                <w:szCs w:val="24"/>
                <w:lang w:val="lv-LV"/>
              </w:rPr>
              <w:t>.</w:t>
            </w:r>
          </w:p>
          <w:p w14:paraId="72A6CA86" w14:textId="58CBB30A" w:rsidR="001B4745" w:rsidRPr="00F2075F" w:rsidRDefault="004E2316" w:rsidP="001B4745">
            <w:pPr>
              <w:pStyle w:val="ListParagraph"/>
              <w:numPr>
                <w:ilvl w:val="0"/>
                <w:numId w:val="4"/>
              </w:numPr>
              <w:spacing w:before="120"/>
              <w:ind w:left="-12"/>
              <w:contextualSpacing w:val="0"/>
              <w:jc w:val="both"/>
              <w:rPr>
                <w:sz w:val="24"/>
                <w:szCs w:val="24"/>
                <w:lang w:val="lv-LV"/>
              </w:rPr>
            </w:pPr>
            <w:bookmarkStart w:id="2" w:name="_Hlk58333838"/>
            <w:r w:rsidRPr="00F2075F">
              <w:rPr>
                <w:sz w:val="24"/>
                <w:szCs w:val="24"/>
                <w:lang w:val="lv-LV"/>
              </w:rPr>
              <w:lastRenderedPageBreak/>
              <w:t xml:space="preserve">Minētajās situācijās </w:t>
            </w:r>
            <w:r w:rsidR="001B4745" w:rsidRPr="00F2075F">
              <w:rPr>
                <w:sz w:val="24"/>
                <w:szCs w:val="24"/>
                <w:lang w:val="lv-LV"/>
              </w:rPr>
              <w:t xml:space="preserve">akciju sabiedrība "Attīstības finanšu institūcija </w:t>
            </w:r>
            <w:proofErr w:type="spellStart"/>
            <w:r w:rsidR="001B4745" w:rsidRPr="00F2075F">
              <w:rPr>
                <w:sz w:val="24"/>
                <w:szCs w:val="24"/>
                <w:lang w:val="lv-LV"/>
              </w:rPr>
              <w:t>Altum</w:t>
            </w:r>
            <w:proofErr w:type="spellEnd"/>
            <w:r w:rsidR="001B4745" w:rsidRPr="00F2075F">
              <w:rPr>
                <w:sz w:val="24"/>
                <w:szCs w:val="24"/>
                <w:lang w:val="lv-LV"/>
              </w:rPr>
              <w:t xml:space="preserve">" (turpmāk – </w:t>
            </w:r>
            <w:proofErr w:type="spellStart"/>
            <w:r w:rsidR="001B4745" w:rsidRPr="00F2075F">
              <w:rPr>
                <w:sz w:val="24"/>
                <w:szCs w:val="24"/>
                <w:lang w:val="lv-LV"/>
              </w:rPr>
              <w:t>Altum</w:t>
            </w:r>
            <w:proofErr w:type="spellEnd"/>
            <w:r w:rsidR="001B4745" w:rsidRPr="00F2075F">
              <w:rPr>
                <w:sz w:val="24"/>
                <w:szCs w:val="24"/>
                <w:lang w:val="lv-LV"/>
              </w:rPr>
              <w:t xml:space="preserve">) </w:t>
            </w:r>
            <w:bookmarkEnd w:id="2"/>
            <w:r w:rsidRPr="00F2075F">
              <w:rPr>
                <w:sz w:val="24"/>
                <w:szCs w:val="24"/>
                <w:lang w:val="lv-LV"/>
              </w:rPr>
              <w:t>izvērtēs aizņēmēja</w:t>
            </w:r>
            <w:r w:rsidR="00F2075F" w:rsidRPr="00F2075F">
              <w:rPr>
                <w:sz w:val="24"/>
                <w:szCs w:val="24"/>
                <w:lang w:val="lv-LV"/>
              </w:rPr>
              <w:t xml:space="preserve"> finanšu stāvokli,</w:t>
            </w:r>
            <w:r w:rsidRPr="00F2075F">
              <w:rPr>
                <w:sz w:val="24"/>
                <w:szCs w:val="24"/>
                <w:lang w:val="lv-LV"/>
              </w:rPr>
              <w:t xml:space="preserve"> pamatojumu labvēlības </w:t>
            </w:r>
            <w:r w:rsidR="00FD6B5D" w:rsidRPr="00F2075F">
              <w:rPr>
                <w:sz w:val="24"/>
                <w:szCs w:val="24"/>
                <w:lang w:val="lv-LV"/>
              </w:rPr>
              <w:t>perioda</w:t>
            </w:r>
            <w:r w:rsidRPr="00F2075F">
              <w:rPr>
                <w:sz w:val="24"/>
                <w:szCs w:val="24"/>
                <w:lang w:val="lv-LV"/>
              </w:rPr>
              <w:t xml:space="preserve"> vai aizdevuma </w:t>
            </w:r>
            <w:r w:rsidR="00FD6B5D" w:rsidRPr="00F2075F">
              <w:rPr>
                <w:sz w:val="24"/>
                <w:szCs w:val="24"/>
                <w:lang w:val="lv-LV"/>
              </w:rPr>
              <w:t xml:space="preserve">atmaksas </w:t>
            </w:r>
            <w:r w:rsidRPr="00F2075F">
              <w:rPr>
                <w:sz w:val="24"/>
                <w:szCs w:val="24"/>
                <w:lang w:val="lv-LV"/>
              </w:rPr>
              <w:t>termiņa pagarināšanai</w:t>
            </w:r>
            <w:r w:rsidR="00F2075F" w:rsidRPr="00F2075F">
              <w:rPr>
                <w:sz w:val="24"/>
                <w:szCs w:val="24"/>
                <w:lang w:val="lv-LV"/>
              </w:rPr>
              <w:t xml:space="preserve">, </w:t>
            </w:r>
            <w:r w:rsidRPr="00F2075F">
              <w:rPr>
                <w:sz w:val="24"/>
                <w:szCs w:val="24"/>
                <w:lang w:val="lv-LV"/>
              </w:rPr>
              <w:t>Covid-19 izplatības seku negatīvo ietekmi uz saimniecisko darbību vai finanšu stāvokli</w:t>
            </w:r>
            <w:r w:rsidR="001B4745" w:rsidRPr="00F2075F">
              <w:rPr>
                <w:sz w:val="24"/>
                <w:szCs w:val="24"/>
                <w:lang w:val="lv-LV"/>
              </w:rPr>
              <w:t>.</w:t>
            </w:r>
          </w:p>
          <w:p w14:paraId="27C3A056" w14:textId="77E2BDED" w:rsidR="00806A00" w:rsidRPr="00F2075F" w:rsidRDefault="004173EE" w:rsidP="004652DE">
            <w:pPr>
              <w:pStyle w:val="ListParagraph"/>
              <w:numPr>
                <w:ilvl w:val="0"/>
                <w:numId w:val="4"/>
              </w:numPr>
              <w:spacing w:before="120"/>
              <w:jc w:val="both"/>
              <w:rPr>
                <w:color w:val="000000" w:themeColor="text1"/>
                <w:sz w:val="24"/>
                <w:szCs w:val="24"/>
                <w:lang w:val="lv-LV"/>
              </w:rPr>
            </w:pPr>
            <w:r w:rsidRPr="00F2075F">
              <w:rPr>
                <w:color w:val="000000" w:themeColor="text1"/>
                <w:sz w:val="24"/>
                <w:szCs w:val="24"/>
                <w:lang w:val="lv-LV"/>
              </w:rPr>
              <w:t>MK noteikumi Nr.149 tiek papildināti ar 21.</w:t>
            </w:r>
            <w:r w:rsidRPr="00F2075F">
              <w:rPr>
                <w:color w:val="000000" w:themeColor="text1"/>
                <w:sz w:val="24"/>
                <w:szCs w:val="24"/>
                <w:vertAlign w:val="superscript"/>
                <w:lang w:val="lv-LV"/>
              </w:rPr>
              <w:t>2</w:t>
            </w:r>
            <w:r w:rsidRPr="00F2075F">
              <w:rPr>
                <w:color w:val="000000" w:themeColor="text1"/>
                <w:sz w:val="24"/>
                <w:szCs w:val="24"/>
                <w:lang w:val="lv-LV"/>
              </w:rPr>
              <w:t xml:space="preserve"> punktu, kurā noteikts, ka </w:t>
            </w:r>
            <w:r w:rsidR="00806A00" w:rsidRPr="00F2075F">
              <w:rPr>
                <w:color w:val="000000" w:themeColor="text1"/>
                <w:sz w:val="24"/>
                <w:szCs w:val="24"/>
                <w:lang w:val="lv-LV"/>
              </w:rPr>
              <w:t xml:space="preserve">Saimnieciskās darbības veicējam saskaņā ar Valsts ieņēmumu dienesta administrēto nodokļu (nodevu) parādnieku datubāzē pieejamo informāciju nav nodokļu vai nodevu parādi, tai skaitā valsts sociālās apdrošināšanas obligāto iemaksu parāds, kas kopsummā pārsniedz 1000 </w:t>
            </w:r>
            <w:proofErr w:type="spellStart"/>
            <w:r w:rsidR="00806A00" w:rsidRPr="00F2075F">
              <w:rPr>
                <w:color w:val="000000" w:themeColor="text1"/>
                <w:sz w:val="24"/>
                <w:szCs w:val="24"/>
                <w:lang w:val="lv-LV"/>
              </w:rPr>
              <w:t>euro</w:t>
            </w:r>
            <w:proofErr w:type="spellEnd"/>
            <w:r w:rsidR="00806A00" w:rsidRPr="00F2075F">
              <w:rPr>
                <w:color w:val="000000" w:themeColor="text1"/>
                <w:sz w:val="24"/>
                <w:szCs w:val="24"/>
                <w:lang w:val="lv-LV"/>
              </w:rPr>
              <w:t xml:space="preserve"> un tam nav piešķirts samaksas termiņa pagarinājums, nav noslēgts vienošanās līgums vai Valsts ieņēmumu dienests nav pieņēmis lēmumu par nokavēto nodokļu maksājumu labprātīgu izpildi. </w:t>
            </w:r>
            <w:proofErr w:type="spellStart"/>
            <w:r w:rsidR="00806A00" w:rsidRPr="00F2075F">
              <w:rPr>
                <w:color w:val="000000" w:themeColor="text1"/>
                <w:sz w:val="24"/>
                <w:szCs w:val="24"/>
                <w:lang w:val="lv-LV"/>
              </w:rPr>
              <w:t>Altum</w:t>
            </w:r>
            <w:proofErr w:type="spellEnd"/>
            <w:r w:rsidR="00236ADE" w:rsidRPr="00F2075F">
              <w:rPr>
                <w:color w:val="000000" w:themeColor="text1"/>
                <w:sz w:val="24"/>
                <w:szCs w:val="24"/>
                <w:lang w:val="lv-LV"/>
              </w:rPr>
              <w:t xml:space="preserve"> šo</w:t>
            </w:r>
            <w:r w:rsidR="00806A00" w:rsidRPr="00F2075F">
              <w:rPr>
                <w:color w:val="000000" w:themeColor="text1"/>
                <w:sz w:val="24"/>
                <w:szCs w:val="24"/>
                <w:lang w:val="lv-LV"/>
              </w:rPr>
              <w:t xml:space="preserve"> nosacījumu pārbauda</w:t>
            </w:r>
            <w:r w:rsidR="004E2316" w:rsidRPr="00F2075F">
              <w:rPr>
                <w:color w:val="000000" w:themeColor="text1"/>
                <w:sz w:val="24"/>
                <w:szCs w:val="24"/>
                <w:lang w:val="lv-LV"/>
              </w:rPr>
              <w:t xml:space="preserve"> </w:t>
            </w:r>
            <w:r w:rsidR="00806A00" w:rsidRPr="00F2075F">
              <w:rPr>
                <w:color w:val="000000" w:themeColor="text1"/>
                <w:sz w:val="24"/>
                <w:szCs w:val="24"/>
                <w:lang w:val="lv-LV"/>
              </w:rPr>
              <w:t xml:space="preserve">līdz aizdevuma </w:t>
            </w:r>
            <w:r w:rsidR="00467BB1" w:rsidRPr="00F2075F">
              <w:rPr>
                <w:color w:val="000000" w:themeColor="text1"/>
                <w:sz w:val="24"/>
                <w:szCs w:val="24"/>
                <w:lang w:val="lv-LV"/>
              </w:rPr>
              <w:t xml:space="preserve">izsniegšanas uzsākšanai. </w:t>
            </w:r>
          </w:p>
          <w:p w14:paraId="71A8F5AF" w14:textId="55416280" w:rsidR="004173EE" w:rsidRPr="00F2075F" w:rsidRDefault="004173EE" w:rsidP="0016319B">
            <w:pPr>
              <w:pStyle w:val="ListParagraph"/>
              <w:numPr>
                <w:ilvl w:val="0"/>
                <w:numId w:val="4"/>
              </w:numPr>
              <w:spacing w:before="120"/>
              <w:ind w:left="-12"/>
              <w:contextualSpacing w:val="0"/>
              <w:jc w:val="both"/>
              <w:rPr>
                <w:color w:val="000000" w:themeColor="text1"/>
                <w:sz w:val="24"/>
                <w:szCs w:val="24"/>
                <w:lang w:val="lv-LV"/>
              </w:rPr>
            </w:pPr>
            <w:r w:rsidRPr="00F2075F">
              <w:rPr>
                <w:color w:val="000000" w:themeColor="text1"/>
                <w:sz w:val="24"/>
                <w:szCs w:val="24"/>
                <w:lang w:val="lv-LV"/>
              </w:rPr>
              <w:t xml:space="preserve">Lai veicinātu aizdevumu pieejamību Covid-19 seku mazināšanai un mazinātu administratīvos šķēršļus aizdevumu izsniegšanai, tad gadījumā, ja tiek konstatēts, ka saimnieciskās darbības veicējam ir aktuāls nodokļu parāds līdz lēmuma pieņemšanas brīdim, tad šādā gadījumā </w:t>
            </w:r>
            <w:proofErr w:type="spellStart"/>
            <w:r w:rsidRPr="00F2075F">
              <w:rPr>
                <w:color w:val="000000" w:themeColor="text1"/>
                <w:sz w:val="24"/>
                <w:szCs w:val="24"/>
                <w:lang w:val="lv-LV"/>
              </w:rPr>
              <w:t>Altum</w:t>
            </w:r>
            <w:proofErr w:type="spellEnd"/>
            <w:r w:rsidRPr="00F2075F">
              <w:rPr>
                <w:color w:val="000000" w:themeColor="text1"/>
                <w:sz w:val="24"/>
                <w:szCs w:val="24"/>
                <w:lang w:val="lv-LV"/>
              </w:rPr>
              <w:t xml:space="preserve"> savā lēmumā par aizdevuma piešķiršanu </w:t>
            </w:r>
            <w:r w:rsidR="00FD6B5D" w:rsidRPr="00F2075F">
              <w:rPr>
                <w:color w:val="000000" w:themeColor="text1"/>
                <w:sz w:val="24"/>
                <w:szCs w:val="24"/>
                <w:lang w:val="lv-LV"/>
              </w:rPr>
              <w:t xml:space="preserve">var </w:t>
            </w:r>
            <w:r w:rsidRPr="00F2075F">
              <w:rPr>
                <w:color w:val="000000" w:themeColor="text1"/>
                <w:sz w:val="24"/>
                <w:szCs w:val="24"/>
                <w:lang w:val="lv-LV"/>
              </w:rPr>
              <w:t>iekļau</w:t>
            </w:r>
            <w:r w:rsidR="00FD6B5D" w:rsidRPr="00F2075F">
              <w:rPr>
                <w:color w:val="000000" w:themeColor="text1"/>
                <w:sz w:val="24"/>
                <w:szCs w:val="24"/>
                <w:lang w:val="lv-LV"/>
              </w:rPr>
              <w:t>t</w:t>
            </w:r>
            <w:r w:rsidR="004E2316" w:rsidRPr="00F2075F">
              <w:rPr>
                <w:color w:val="000000" w:themeColor="text1"/>
                <w:sz w:val="24"/>
                <w:szCs w:val="24"/>
                <w:lang w:val="lv-LV"/>
              </w:rPr>
              <w:t xml:space="preserve"> nosacījumu</w:t>
            </w:r>
            <w:r w:rsidRPr="00F2075F">
              <w:rPr>
                <w:color w:val="000000" w:themeColor="text1"/>
                <w:sz w:val="24"/>
                <w:szCs w:val="24"/>
                <w:lang w:val="lv-LV"/>
              </w:rPr>
              <w:t xml:space="preserve">, ka pirms aizdevuma līdzekļu izsniegšanas </w:t>
            </w:r>
            <w:r w:rsidR="00FD6B5D" w:rsidRPr="00F2075F">
              <w:rPr>
                <w:color w:val="000000" w:themeColor="text1"/>
                <w:sz w:val="24"/>
                <w:szCs w:val="24"/>
                <w:lang w:val="lv-LV"/>
              </w:rPr>
              <w:t xml:space="preserve">uzsākšanas </w:t>
            </w:r>
            <w:r w:rsidRPr="00F2075F">
              <w:rPr>
                <w:color w:val="000000" w:themeColor="text1"/>
                <w:sz w:val="24"/>
                <w:szCs w:val="24"/>
                <w:lang w:val="lv-LV"/>
              </w:rPr>
              <w:t>aizņēmējam ir jāiesniedz aktuāla informācija par nodokļu parāda neesamību. Izpildoties šim nosacījumam</w:t>
            </w:r>
            <w:r w:rsidR="004E2316" w:rsidRPr="00F2075F">
              <w:rPr>
                <w:color w:val="000000" w:themeColor="text1"/>
                <w:sz w:val="24"/>
                <w:szCs w:val="24"/>
                <w:lang w:val="lv-LV"/>
              </w:rPr>
              <w:t>,</w:t>
            </w:r>
            <w:r w:rsidRPr="00F2075F">
              <w:rPr>
                <w:color w:val="000000" w:themeColor="text1"/>
                <w:sz w:val="24"/>
                <w:szCs w:val="24"/>
                <w:lang w:val="lv-LV"/>
              </w:rPr>
              <w:t xml:space="preserve"> aizdevum</w:t>
            </w:r>
            <w:r w:rsidR="004E2316" w:rsidRPr="00F2075F">
              <w:rPr>
                <w:color w:val="000000" w:themeColor="text1"/>
                <w:sz w:val="24"/>
                <w:szCs w:val="24"/>
                <w:lang w:val="lv-LV"/>
              </w:rPr>
              <w:t>u</w:t>
            </w:r>
            <w:r w:rsidRPr="00F2075F">
              <w:rPr>
                <w:color w:val="000000" w:themeColor="text1"/>
                <w:sz w:val="24"/>
                <w:szCs w:val="24"/>
                <w:lang w:val="lv-LV"/>
              </w:rPr>
              <w:t xml:space="preserve"> saimnieciskās darbības veicējam var izsniegt. </w:t>
            </w:r>
          </w:p>
          <w:p w14:paraId="6F16976A" w14:textId="0A723C76" w:rsidR="006F6531" w:rsidRPr="00F2075F" w:rsidRDefault="006D41D4" w:rsidP="004652DE">
            <w:pPr>
              <w:pStyle w:val="ListParagraph"/>
              <w:numPr>
                <w:ilvl w:val="0"/>
                <w:numId w:val="4"/>
              </w:numPr>
              <w:spacing w:before="120"/>
              <w:jc w:val="both"/>
              <w:rPr>
                <w:color w:val="000000" w:themeColor="text1"/>
                <w:sz w:val="24"/>
                <w:szCs w:val="24"/>
                <w:lang w:val="lv-LV"/>
              </w:rPr>
            </w:pPr>
            <w:r w:rsidRPr="00F2075F">
              <w:rPr>
                <w:color w:val="000000" w:themeColor="text1"/>
                <w:sz w:val="24"/>
                <w:szCs w:val="24"/>
                <w:lang w:val="lv-LV"/>
              </w:rPr>
              <w:t xml:space="preserve">Šobrīd MK noteikumu Nr.149 33.punktā ir noteikts, ka </w:t>
            </w:r>
            <w:proofErr w:type="spellStart"/>
            <w:r w:rsidRPr="00F2075F">
              <w:rPr>
                <w:color w:val="000000" w:themeColor="text1"/>
                <w:sz w:val="24"/>
                <w:szCs w:val="24"/>
                <w:lang w:val="lv-LV"/>
              </w:rPr>
              <w:t>Altum</w:t>
            </w:r>
            <w:proofErr w:type="spellEnd"/>
            <w:r w:rsidRPr="00F2075F">
              <w:rPr>
                <w:color w:val="000000" w:themeColor="text1"/>
                <w:sz w:val="24"/>
                <w:szCs w:val="24"/>
                <w:lang w:val="lv-LV"/>
              </w:rPr>
              <w:t xml:space="preserve"> nodrošina informācijas publicēšanu atbilstoši Komisijas regulas Nr. </w:t>
            </w:r>
            <w:hyperlink r:id="rId8" w:tgtFrame="_blank" w:history="1">
              <w:r w:rsidRPr="00F2075F">
                <w:rPr>
                  <w:color w:val="000000" w:themeColor="text1"/>
                  <w:sz w:val="24"/>
                  <w:szCs w:val="24"/>
                  <w:lang w:val="lv-LV"/>
                </w:rPr>
                <w:t>651/2014</w:t>
              </w:r>
            </w:hyperlink>
            <w:r w:rsidRPr="00F2075F">
              <w:rPr>
                <w:color w:val="000000" w:themeColor="text1"/>
                <w:sz w:val="24"/>
                <w:szCs w:val="24"/>
                <w:lang w:val="lv-LV"/>
              </w:rPr>
              <w:t xml:space="preserve"> 9. panta 1. punkta "c" apakšpunktā un 4. punktā noteiktajām publicitātes pasākumu prasībām, kas nozīmē to, ka tiek publicēta informācija par aizdevumiem, kuru summa pārsniedz 500 000 </w:t>
            </w:r>
            <w:proofErr w:type="spellStart"/>
            <w:r w:rsidRPr="00F2075F">
              <w:rPr>
                <w:color w:val="000000" w:themeColor="text1"/>
                <w:sz w:val="24"/>
                <w:szCs w:val="24"/>
                <w:lang w:val="lv-LV"/>
              </w:rPr>
              <w:t>euro</w:t>
            </w:r>
            <w:proofErr w:type="spellEnd"/>
            <w:r w:rsidRPr="00F2075F">
              <w:rPr>
                <w:color w:val="000000" w:themeColor="text1"/>
                <w:sz w:val="24"/>
                <w:szCs w:val="24"/>
                <w:lang w:val="lv-LV"/>
              </w:rPr>
              <w:t>. Lai nodrošinātu caurskatāmu, aktuālu un pilnīgu sabiedrībai pieejamu informāciju par valsts budžeta līdzekļu izlietojumu atbalsta pasākumiem Covid-19 seku mazināšanai un faktiski pieejamo līdzekļu atlikumu</w:t>
            </w:r>
            <w:r w:rsidR="004705EA" w:rsidRPr="00F2075F">
              <w:rPr>
                <w:color w:val="000000" w:themeColor="text1"/>
                <w:sz w:val="24"/>
                <w:szCs w:val="24"/>
                <w:lang w:val="lv-LV"/>
              </w:rPr>
              <w:t>,</w:t>
            </w:r>
            <w:r w:rsidRPr="00F2075F">
              <w:rPr>
                <w:color w:val="000000" w:themeColor="text1"/>
                <w:sz w:val="24"/>
                <w:szCs w:val="24"/>
                <w:lang w:val="lv-LV"/>
              </w:rPr>
              <w:t xml:space="preserve"> </w:t>
            </w:r>
            <w:r w:rsidR="004705EA" w:rsidRPr="00F2075F">
              <w:rPr>
                <w:color w:val="000000" w:themeColor="text1"/>
                <w:sz w:val="24"/>
                <w:szCs w:val="24"/>
                <w:lang w:val="lv-LV"/>
              </w:rPr>
              <w:t>tiek noteikta prasība</w:t>
            </w:r>
            <w:r w:rsidRPr="00F2075F">
              <w:rPr>
                <w:color w:val="000000" w:themeColor="text1"/>
                <w:sz w:val="24"/>
                <w:szCs w:val="24"/>
                <w:lang w:val="lv-LV"/>
              </w:rPr>
              <w:t xml:space="preserve">, ka </w:t>
            </w:r>
            <w:proofErr w:type="spellStart"/>
            <w:r w:rsidRPr="00F2075F">
              <w:rPr>
                <w:color w:val="000000" w:themeColor="text1"/>
                <w:sz w:val="24"/>
                <w:szCs w:val="24"/>
                <w:lang w:val="lv-LV"/>
              </w:rPr>
              <w:t>Altum</w:t>
            </w:r>
            <w:proofErr w:type="spellEnd"/>
            <w:r w:rsidRPr="00F2075F">
              <w:rPr>
                <w:color w:val="000000" w:themeColor="text1"/>
                <w:sz w:val="24"/>
                <w:szCs w:val="24"/>
                <w:lang w:val="lv-LV"/>
              </w:rPr>
              <w:t xml:space="preserve"> publicē informāciju par visiem aizdevumiem, </w:t>
            </w:r>
            <w:r w:rsidR="004E2316" w:rsidRPr="00F2075F">
              <w:rPr>
                <w:color w:val="000000" w:themeColor="text1"/>
                <w:sz w:val="24"/>
                <w:szCs w:val="24"/>
                <w:lang w:val="lv-LV"/>
              </w:rPr>
              <w:t xml:space="preserve">par kuru </w:t>
            </w:r>
            <w:r w:rsidR="00850C72" w:rsidRPr="00F2075F">
              <w:rPr>
                <w:color w:val="000000" w:themeColor="text1"/>
                <w:sz w:val="24"/>
                <w:szCs w:val="24"/>
                <w:lang w:val="lv-LV"/>
              </w:rPr>
              <w:t>piešķ</w:t>
            </w:r>
            <w:r w:rsidR="00850C72">
              <w:rPr>
                <w:color w:val="000000" w:themeColor="text1"/>
                <w:sz w:val="24"/>
                <w:szCs w:val="24"/>
                <w:lang w:val="lv-LV"/>
              </w:rPr>
              <w:t>i</w:t>
            </w:r>
            <w:r w:rsidR="00850C72" w:rsidRPr="00F2075F">
              <w:rPr>
                <w:color w:val="000000" w:themeColor="text1"/>
                <w:sz w:val="24"/>
                <w:szCs w:val="24"/>
                <w:lang w:val="lv-LV"/>
              </w:rPr>
              <w:t>ršanu</w:t>
            </w:r>
            <w:r w:rsidR="004E2316" w:rsidRPr="00F2075F">
              <w:rPr>
                <w:color w:val="000000" w:themeColor="text1"/>
                <w:sz w:val="24"/>
                <w:szCs w:val="24"/>
                <w:lang w:val="lv-LV"/>
              </w:rPr>
              <w:t xml:space="preserve"> noslēgti līgumi  </w:t>
            </w:r>
            <w:r w:rsidRPr="00F2075F">
              <w:rPr>
                <w:color w:val="000000" w:themeColor="text1"/>
                <w:sz w:val="24"/>
                <w:szCs w:val="24"/>
                <w:lang w:val="lv-LV"/>
              </w:rPr>
              <w:t>MK noteikumu Nr.149 ietvaros, neatkarīgi no atbalsta lieluma</w:t>
            </w:r>
            <w:r w:rsidR="006F6531" w:rsidRPr="00F2075F">
              <w:rPr>
                <w:color w:val="000000" w:themeColor="text1"/>
                <w:sz w:val="24"/>
                <w:szCs w:val="24"/>
                <w:lang w:val="lv-LV"/>
              </w:rPr>
              <w:t xml:space="preserve">, tādējādi </w:t>
            </w:r>
            <w:r w:rsidRPr="00F2075F">
              <w:rPr>
                <w:color w:val="000000" w:themeColor="text1"/>
                <w:sz w:val="24"/>
                <w:szCs w:val="24"/>
                <w:lang w:val="lv-LV"/>
              </w:rPr>
              <w:t>regulāri nodrošin</w:t>
            </w:r>
            <w:r w:rsidR="005972F3" w:rsidRPr="00F2075F">
              <w:rPr>
                <w:color w:val="000000" w:themeColor="text1"/>
                <w:sz w:val="24"/>
                <w:szCs w:val="24"/>
                <w:lang w:val="lv-LV"/>
              </w:rPr>
              <w:t>ot</w:t>
            </w:r>
            <w:r w:rsidRPr="00F2075F">
              <w:rPr>
                <w:color w:val="000000" w:themeColor="text1"/>
                <w:sz w:val="24"/>
                <w:szCs w:val="24"/>
                <w:lang w:val="lv-LV"/>
              </w:rPr>
              <w:t xml:space="preserve"> savlaicīg</w:t>
            </w:r>
            <w:r w:rsidR="005972F3" w:rsidRPr="00F2075F">
              <w:rPr>
                <w:color w:val="000000" w:themeColor="text1"/>
                <w:sz w:val="24"/>
                <w:szCs w:val="24"/>
                <w:lang w:val="lv-LV"/>
              </w:rPr>
              <w:t>u</w:t>
            </w:r>
            <w:r w:rsidRPr="00F2075F">
              <w:rPr>
                <w:color w:val="000000" w:themeColor="text1"/>
                <w:sz w:val="24"/>
                <w:szCs w:val="24"/>
                <w:lang w:val="lv-LV"/>
              </w:rPr>
              <w:t xml:space="preserve"> un publiski pieejam</w:t>
            </w:r>
            <w:r w:rsidR="005972F3" w:rsidRPr="00F2075F">
              <w:rPr>
                <w:color w:val="000000" w:themeColor="text1"/>
                <w:sz w:val="24"/>
                <w:szCs w:val="24"/>
                <w:lang w:val="lv-LV"/>
              </w:rPr>
              <w:t>u</w:t>
            </w:r>
            <w:r w:rsidRPr="00F2075F">
              <w:rPr>
                <w:color w:val="000000" w:themeColor="text1"/>
                <w:sz w:val="24"/>
                <w:szCs w:val="24"/>
                <w:lang w:val="lv-LV"/>
              </w:rPr>
              <w:t xml:space="preserve"> </w:t>
            </w:r>
            <w:r w:rsidRPr="00F2075F">
              <w:rPr>
                <w:color w:val="000000" w:themeColor="text1"/>
                <w:sz w:val="24"/>
                <w:szCs w:val="24"/>
                <w:lang w:val="lv-LV"/>
              </w:rPr>
              <w:lastRenderedPageBreak/>
              <w:t>informāciju par atbalsta programmu līdzekļu izlietojumu un faktisko atlikumu</w:t>
            </w:r>
            <w:r w:rsidR="005972F3" w:rsidRPr="00F2075F">
              <w:rPr>
                <w:color w:val="000000" w:themeColor="text1"/>
                <w:sz w:val="24"/>
                <w:szCs w:val="24"/>
                <w:lang w:val="lv-LV"/>
              </w:rPr>
              <w:t>.</w:t>
            </w:r>
          </w:p>
          <w:p w14:paraId="38549596" w14:textId="619FBE3B" w:rsidR="00423C17" w:rsidRPr="00F2075F" w:rsidRDefault="000A7189" w:rsidP="000A7189">
            <w:pPr>
              <w:spacing w:before="120"/>
              <w:jc w:val="both"/>
              <w:rPr>
                <w:color w:val="000000" w:themeColor="text1"/>
                <w:sz w:val="24"/>
                <w:szCs w:val="24"/>
              </w:rPr>
            </w:pPr>
            <w:r w:rsidRPr="00F2075F">
              <w:rPr>
                <w:rFonts w:ascii="Times New Roman" w:eastAsia="Calibri" w:hAnsi="Times New Roman" w:cs="Times New Roman"/>
                <w:color w:val="000000" w:themeColor="text1"/>
                <w:sz w:val="24"/>
                <w:szCs w:val="24"/>
              </w:rPr>
              <w:t xml:space="preserve">Pēdējo divu prasību precizēšana ir nepieciešama, ņemot vērā Valsts kontroles 2020.gada revīzijas Nr.2.4.1-36/2020 “Par Latvijas Republikas 2020.gada pārskatu par valsts budžeta izpildi un par pašvaldību budžetiem” ietvaros sagatavotā starpziņojuma “Ekonomikas ministrijai piešķirtie līdzekļi ieskaitīšanai akciju sabiedrības “Attīstības finanšu institūcija </w:t>
            </w:r>
            <w:proofErr w:type="spellStart"/>
            <w:r w:rsidRPr="00F2075F">
              <w:rPr>
                <w:rFonts w:ascii="Times New Roman" w:eastAsia="Calibri" w:hAnsi="Times New Roman" w:cs="Times New Roman"/>
                <w:color w:val="000000" w:themeColor="text1"/>
                <w:sz w:val="24"/>
                <w:szCs w:val="24"/>
              </w:rPr>
              <w:t>Altum</w:t>
            </w:r>
            <w:proofErr w:type="spellEnd"/>
            <w:r w:rsidRPr="00F2075F">
              <w:rPr>
                <w:rFonts w:ascii="Times New Roman" w:eastAsia="Calibri" w:hAnsi="Times New Roman" w:cs="Times New Roman"/>
                <w:color w:val="000000" w:themeColor="text1"/>
                <w:sz w:val="24"/>
                <w:szCs w:val="24"/>
              </w:rPr>
              <w:t>” rezerves kapitālā saimnieciskās darbības veicēju atbalstam Covid-19 krīzes seku mazināšanai” secinājumus.</w:t>
            </w:r>
          </w:p>
          <w:p w14:paraId="44762E23" w14:textId="06585E2A" w:rsidR="0018051E" w:rsidRPr="00F2075F" w:rsidRDefault="0018051E" w:rsidP="009E5536">
            <w:pPr>
              <w:spacing w:before="120"/>
              <w:jc w:val="both"/>
              <w:rPr>
                <w:rFonts w:ascii="Times New Roman" w:hAnsi="Times New Roman" w:cs="Times New Roman"/>
                <w:sz w:val="24"/>
                <w:szCs w:val="24"/>
              </w:rPr>
            </w:pPr>
          </w:p>
        </w:tc>
      </w:tr>
      <w:tr w:rsidR="00BF2E10" w:rsidRPr="00F2075F" w14:paraId="0DFFA5F8" w14:textId="77777777" w:rsidTr="00D64E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4F35903"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36AAB590"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4E041753" w14:textId="1DF6D4DA" w:rsidR="00D64EB3" w:rsidRPr="00F2075F" w:rsidRDefault="00D64EB3" w:rsidP="00D64EB3">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Ekonomikas ministrija</w:t>
            </w:r>
            <w:r w:rsidR="00DE3187" w:rsidRPr="00F2075F">
              <w:rPr>
                <w:rFonts w:ascii="Times New Roman" w:eastAsia="Times New Roman" w:hAnsi="Times New Roman" w:cs="Times New Roman"/>
                <w:iCs/>
                <w:sz w:val="24"/>
                <w:szCs w:val="24"/>
                <w:lang w:eastAsia="lv-LV"/>
              </w:rPr>
              <w:t>,</w:t>
            </w:r>
            <w:r w:rsidR="00B8725F" w:rsidRPr="00F2075F">
              <w:rPr>
                <w:rFonts w:ascii="Times New Roman" w:eastAsia="Times New Roman" w:hAnsi="Times New Roman" w:cs="Times New Roman"/>
                <w:iCs/>
                <w:sz w:val="24"/>
                <w:szCs w:val="24"/>
                <w:lang w:eastAsia="lv-LV"/>
              </w:rPr>
              <w:t xml:space="preserve"> </w:t>
            </w:r>
            <w:proofErr w:type="spellStart"/>
            <w:r w:rsidR="00B8725F" w:rsidRPr="00F2075F">
              <w:rPr>
                <w:rFonts w:ascii="Times New Roman" w:eastAsia="Times New Roman" w:hAnsi="Times New Roman" w:cs="Times New Roman"/>
                <w:iCs/>
                <w:sz w:val="24"/>
                <w:szCs w:val="24"/>
                <w:lang w:eastAsia="lv-LV"/>
              </w:rPr>
              <w:t>Altum</w:t>
            </w:r>
            <w:proofErr w:type="spellEnd"/>
          </w:p>
        </w:tc>
      </w:tr>
      <w:tr w:rsidR="00BF2E10" w:rsidRPr="00F2075F" w14:paraId="2E5723DD" w14:textId="77777777" w:rsidTr="00D64E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8ED444"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971FEE2" w14:textId="77777777" w:rsidR="00D64EB3" w:rsidRPr="00F2075F" w:rsidRDefault="00D64EB3" w:rsidP="00D64EB3">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54BF732" w14:textId="09A14040" w:rsidR="00D64EB3" w:rsidRPr="00F2075F" w:rsidRDefault="00D1483B" w:rsidP="009E5536">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Projekts stāsies spēkā pēc pozitīva lēmuma saņemšanas no Eiropas Komisijas</w:t>
            </w:r>
          </w:p>
        </w:tc>
      </w:tr>
    </w:tbl>
    <w:p w14:paraId="6007A1EF"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F2E10" w:rsidRPr="00F2075F" w14:paraId="609EE03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DC470F"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F2E10" w:rsidRPr="00F2075F" w14:paraId="283907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0D838A"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37C16E2"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Sabiedrības </w:t>
            </w:r>
            <w:proofErr w:type="spellStart"/>
            <w:r w:rsidRPr="00F2075F">
              <w:rPr>
                <w:rFonts w:ascii="Times New Roman" w:eastAsia="Times New Roman" w:hAnsi="Times New Roman" w:cs="Times New Roman"/>
                <w:iCs/>
                <w:sz w:val="24"/>
                <w:szCs w:val="24"/>
                <w:lang w:eastAsia="lv-LV"/>
              </w:rPr>
              <w:t>mērķgrupas</w:t>
            </w:r>
            <w:proofErr w:type="spellEnd"/>
            <w:r w:rsidRPr="00F2075F">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6E528369" w14:textId="77777777" w:rsidR="00896912" w:rsidRPr="00F2075F" w:rsidRDefault="00D64EB3" w:rsidP="00E251C5">
            <w:pPr>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Latvijā reģistrēti saimnieciskās darbības veicēji</w:t>
            </w:r>
          </w:p>
          <w:p w14:paraId="4A869619" w14:textId="4851D458" w:rsidR="00E251C5" w:rsidRPr="00F2075F" w:rsidRDefault="00E251C5" w:rsidP="00E251C5">
            <w:pPr>
              <w:jc w:val="both"/>
              <w:rPr>
                <w:rFonts w:ascii="Times New Roman" w:eastAsia="Times New Roman" w:hAnsi="Times New Roman" w:cs="Times New Roman"/>
                <w:iCs/>
                <w:sz w:val="24"/>
                <w:szCs w:val="24"/>
                <w:lang w:eastAsia="lv-LV"/>
              </w:rPr>
            </w:pPr>
          </w:p>
        </w:tc>
      </w:tr>
      <w:tr w:rsidR="00BF2E10" w:rsidRPr="00F2075F" w14:paraId="23909B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D58891"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0E4EB21"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30144DD" w14:textId="58915C54" w:rsidR="006A7872" w:rsidRPr="00F2075F" w:rsidRDefault="006A7872" w:rsidP="006A7872">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MK Noteikumu projektam ir labvēlīga ietekme uz ekonomiku kopumā, jo tas paredz mazināt Covid-19 izraisītas krīzes sekas un veicina ekonomisko aktivitāti.</w:t>
            </w:r>
            <w:r w:rsidR="0018030B" w:rsidRPr="00F2075F">
              <w:rPr>
                <w:rFonts w:ascii="Times New Roman" w:eastAsia="Times New Roman" w:hAnsi="Times New Roman" w:cs="Times New Roman"/>
                <w:iCs/>
                <w:sz w:val="24"/>
                <w:szCs w:val="24"/>
                <w:lang w:eastAsia="lv-LV"/>
              </w:rPr>
              <w:t xml:space="preserve"> </w:t>
            </w:r>
          </w:p>
          <w:p w14:paraId="72B84DE1" w14:textId="22BBA23C" w:rsidR="00E5323B" w:rsidRPr="00F2075F" w:rsidRDefault="006A7872" w:rsidP="0083334D">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Sabiedrības </w:t>
            </w:r>
            <w:proofErr w:type="spellStart"/>
            <w:r w:rsidRPr="00F2075F">
              <w:rPr>
                <w:rFonts w:ascii="Times New Roman" w:eastAsia="Times New Roman" w:hAnsi="Times New Roman" w:cs="Times New Roman"/>
                <w:iCs/>
                <w:sz w:val="24"/>
                <w:szCs w:val="24"/>
                <w:lang w:eastAsia="lv-LV"/>
              </w:rPr>
              <w:t>mērķgrupām</w:t>
            </w:r>
            <w:proofErr w:type="spellEnd"/>
            <w:r w:rsidRPr="00F2075F">
              <w:rPr>
                <w:rFonts w:ascii="Times New Roman" w:eastAsia="Times New Roman" w:hAnsi="Times New Roman" w:cs="Times New Roman"/>
                <w:iCs/>
                <w:sz w:val="24"/>
                <w:szCs w:val="24"/>
                <w:lang w:eastAsia="lv-LV"/>
              </w:rPr>
              <w:t xml:space="preserve"> un institūcijām projekta tiesiskais regulējums nemaina tiesības un pienākumus, kā arī veicamās darbības.</w:t>
            </w:r>
          </w:p>
        </w:tc>
      </w:tr>
      <w:tr w:rsidR="00BF2E10" w:rsidRPr="00F2075F" w14:paraId="105E11A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9F44CC"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21F52AC"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6B38765" w14:textId="225A28B6" w:rsidR="00E5323B" w:rsidRPr="00F2075F" w:rsidRDefault="005D437F"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w:t>
            </w:r>
            <w:r w:rsidR="00D64EB3" w:rsidRPr="00F2075F">
              <w:rPr>
                <w:rFonts w:ascii="Times New Roman" w:eastAsia="Times New Roman" w:hAnsi="Times New Roman" w:cs="Times New Roman"/>
                <w:iCs/>
                <w:sz w:val="24"/>
                <w:szCs w:val="24"/>
                <w:lang w:eastAsia="lv-LV"/>
              </w:rPr>
              <w:t>rojekts šo jomu neskar.</w:t>
            </w:r>
          </w:p>
        </w:tc>
      </w:tr>
      <w:tr w:rsidR="00BF2E10" w:rsidRPr="00F2075F" w14:paraId="45F1BF8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3D7CCA0"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8D1B5E6"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03BECA1" w14:textId="4B041274" w:rsidR="00E5323B" w:rsidRPr="00F2075F" w:rsidRDefault="005D437F"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w:t>
            </w:r>
            <w:r w:rsidR="00D64EB3" w:rsidRPr="00F2075F">
              <w:rPr>
                <w:rFonts w:ascii="Times New Roman" w:eastAsia="Times New Roman" w:hAnsi="Times New Roman" w:cs="Times New Roman"/>
                <w:iCs/>
                <w:sz w:val="24"/>
                <w:szCs w:val="24"/>
                <w:lang w:eastAsia="lv-LV"/>
              </w:rPr>
              <w:t>rojekts šo jomu neskar.</w:t>
            </w:r>
          </w:p>
        </w:tc>
      </w:tr>
      <w:tr w:rsidR="00BF2E10" w:rsidRPr="00F2075F" w14:paraId="056610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4E166E"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5CBF591E"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3CAC7F7" w14:textId="77777777" w:rsidR="00E5323B" w:rsidRPr="00F2075F" w:rsidRDefault="00D64EB3"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Nav</w:t>
            </w:r>
          </w:p>
        </w:tc>
      </w:tr>
    </w:tbl>
    <w:p w14:paraId="37834500"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p w14:paraId="4EFBFD9D" w14:textId="77777777" w:rsidR="00E7245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914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9"/>
      </w:tblGrid>
      <w:tr w:rsidR="00E7245B" w:rsidRPr="00F2075F" w14:paraId="3169E3F7" w14:textId="77777777" w:rsidTr="005972F3">
        <w:trPr>
          <w:trHeight w:val="249"/>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343D5EC8" w14:textId="77777777" w:rsidR="00E7245B" w:rsidRPr="00F2075F" w:rsidRDefault="00E7245B" w:rsidP="00D51AB3">
            <w:pPr>
              <w:contextualSpacing/>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III. Tiesību akta projekta ietekme uz valsts budžetu un pašvaldību budžetiem</w:t>
            </w:r>
          </w:p>
        </w:tc>
      </w:tr>
      <w:tr w:rsidR="005972F3" w:rsidRPr="00F2075F" w14:paraId="253224B3" w14:textId="77777777" w:rsidTr="005972F3">
        <w:trPr>
          <w:trHeight w:val="249"/>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5720ED08" w14:textId="6CB9685E" w:rsidR="005972F3" w:rsidRPr="00F2075F" w:rsidRDefault="005972F3" w:rsidP="005972F3">
            <w:pPr>
              <w:contextualSpacing/>
              <w:jc w:val="center"/>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bl>
    <w:p w14:paraId="681C2BFE" w14:textId="145654B2" w:rsidR="00E5323B" w:rsidRPr="00F2075F" w:rsidRDefault="00E5323B" w:rsidP="00E5323B">
      <w:pPr>
        <w:spacing w:after="0" w:line="240" w:lineRule="auto"/>
        <w:rPr>
          <w:rFonts w:ascii="Times New Roman" w:eastAsia="Times New Roman" w:hAnsi="Times New Roman" w:cs="Times New Roman"/>
          <w:iCs/>
          <w:sz w:val="24"/>
          <w:szCs w:val="24"/>
          <w:lang w:eastAsia="lv-LV"/>
        </w:rPr>
      </w:pPr>
    </w:p>
    <w:p w14:paraId="6A1958F9" w14:textId="77777777" w:rsidR="006833F3"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5092"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
        <w:gridCol w:w="549"/>
        <w:gridCol w:w="1712"/>
        <w:gridCol w:w="1257"/>
        <w:gridCol w:w="1040"/>
        <w:gridCol w:w="2212"/>
        <w:gridCol w:w="2025"/>
        <w:gridCol w:w="343"/>
      </w:tblGrid>
      <w:tr w:rsidR="006833F3" w:rsidRPr="00F2075F" w14:paraId="1E4B42AB" w14:textId="77777777" w:rsidTr="00801009">
        <w:trPr>
          <w:gridBefore w:val="1"/>
          <w:gridAfter w:val="1"/>
          <w:wBefore w:w="39" w:type="dxa"/>
          <w:wAfter w:w="298" w:type="dxa"/>
          <w:tblCellSpacing w:w="15" w:type="dxa"/>
        </w:trPr>
        <w:tc>
          <w:tcPr>
            <w:tcW w:w="876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69773C25" w14:textId="77777777" w:rsidR="006833F3" w:rsidRPr="00F2075F" w:rsidRDefault="006833F3" w:rsidP="006833F3">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IV. Tiesību akta projekta ietekme uz spēkā esošo tiesību normu sistēmu</w:t>
            </w:r>
          </w:p>
        </w:tc>
      </w:tr>
      <w:tr w:rsidR="00AF6755" w:rsidRPr="00F2075F" w14:paraId="0C5F74B9" w14:textId="77777777" w:rsidTr="00801009">
        <w:trPr>
          <w:gridBefore w:val="1"/>
          <w:gridAfter w:val="1"/>
          <w:wBefore w:w="39" w:type="dxa"/>
          <w:wAfter w:w="298" w:type="dxa"/>
          <w:tblCellSpacing w:w="15" w:type="dxa"/>
        </w:trPr>
        <w:tc>
          <w:tcPr>
            <w:tcW w:w="8765"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1E3257CF" w14:textId="33D3627D" w:rsidR="00AF6755" w:rsidRPr="00F2075F" w:rsidRDefault="00AF6755" w:rsidP="00AF6755">
            <w:pPr>
              <w:spacing w:after="0" w:line="240" w:lineRule="auto"/>
              <w:jc w:val="center"/>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r w:rsidR="00BF2E10" w:rsidRPr="00F2075F" w14:paraId="75DD451E" w14:textId="77777777" w:rsidTr="00801009">
        <w:trPr>
          <w:gridBefore w:val="1"/>
          <w:gridAfter w:val="1"/>
          <w:wBefore w:w="39" w:type="dxa"/>
          <w:wAfter w:w="298" w:type="dxa"/>
          <w:tblCellSpacing w:w="15" w:type="dxa"/>
        </w:trPr>
        <w:tc>
          <w:tcPr>
            <w:tcW w:w="8765" w:type="dxa"/>
            <w:gridSpan w:val="6"/>
            <w:tcBorders>
              <w:top w:val="outset" w:sz="6" w:space="0" w:color="auto"/>
              <w:left w:val="outset" w:sz="6" w:space="0" w:color="auto"/>
              <w:bottom w:val="outset" w:sz="6" w:space="0" w:color="auto"/>
              <w:right w:val="outset" w:sz="6" w:space="0" w:color="auto"/>
            </w:tcBorders>
            <w:vAlign w:val="center"/>
            <w:hideMark/>
          </w:tcPr>
          <w:p w14:paraId="688E33B7" w14:textId="77777777" w:rsidR="005972F3" w:rsidRPr="00F2075F" w:rsidRDefault="005972F3" w:rsidP="00E5323B">
            <w:pPr>
              <w:spacing w:after="0" w:line="240" w:lineRule="auto"/>
              <w:rPr>
                <w:rFonts w:ascii="Times New Roman" w:eastAsia="Times New Roman" w:hAnsi="Times New Roman" w:cs="Times New Roman"/>
                <w:b/>
                <w:bCs/>
                <w:iCs/>
                <w:sz w:val="24"/>
                <w:szCs w:val="24"/>
                <w:lang w:eastAsia="lv-LV"/>
              </w:rPr>
            </w:pPr>
          </w:p>
          <w:p w14:paraId="171759D0" w14:textId="625B6DBF"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lastRenderedPageBreak/>
              <w:t>V. Tiesību akta projekta atbilstība Latvijas Republikas starptautiskajām saistībām</w:t>
            </w:r>
          </w:p>
        </w:tc>
      </w:tr>
      <w:tr w:rsidR="00BF2E10" w:rsidRPr="00F2075F" w14:paraId="13E874ED" w14:textId="77777777" w:rsidTr="00801009">
        <w:trPr>
          <w:gridBefore w:val="1"/>
          <w:gridAfter w:val="1"/>
          <w:wBefore w:w="39" w:type="dxa"/>
          <w:wAfter w:w="298" w:type="dxa"/>
          <w:tblCellSpacing w:w="15" w:type="dxa"/>
        </w:trPr>
        <w:tc>
          <w:tcPr>
            <w:tcW w:w="519" w:type="dxa"/>
            <w:tcBorders>
              <w:top w:val="outset" w:sz="6" w:space="0" w:color="auto"/>
              <w:left w:val="outset" w:sz="6" w:space="0" w:color="auto"/>
              <w:bottom w:val="outset" w:sz="6" w:space="0" w:color="auto"/>
              <w:right w:val="outset" w:sz="6" w:space="0" w:color="auto"/>
            </w:tcBorders>
            <w:hideMark/>
          </w:tcPr>
          <w:p w14:paraId="44B197D2"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lastRenderedPageBreak/>
              <w:t>1.</w:t>
            </w:r>
          </w:p>
        </w:tc>
        <w:tc>
          <w:tcPr>
            <w:tcW w:w="2939" w:type="dxa"/>
            <w:gridSpan w:val="2"/>
            <w:tcBorders>
              <w:top w:val="outset" w:sz="6" w:space="0" w:color="auto"/>
              <w:left w:val="outset" w:sz="6" w:space="0" w:color="auto"/>
              <w:bottom w:val="outset" w:sz="6" w:space="0" w:color="auto"/>
              <w:right w:val="outset" w:sz="6" w:space="0" w:color="auto"/>
            </w:tcBorders>
            <w:hideMark/>
          </w:tcPr>
          <w:p w14:paraId="6C1A19F2"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Saistības pret Eiropas Savienību</w:t>
            </w:r>
          </w:p>
        </w:tc>
        <w:tc>
          <w:tcPr>
            <w:tcW w:w="5247" w:type="dxa"/>
            <w:gridSpan w:val="3"/>
            <w:tcBorders>
              <w:top w:val="outset" w:sz="6" w:space="0" w:color="auto"/>
              <w:left w:val="outset" w:sz="6" w:space="0" w:color="auto"/>
              <w:bottom w:val="outset" w:sz="6" w:space="0" w:color="auto"/>
              <w:right w:val="outset" w:sz="6" w:space="0" w:color="auto"/>
            </w:tcBorders>
            <w:hideMark/>
          </w:tcPr>
          <w:p w14:paraId="40623DC5" w14:textId="0D853CBF" w:rsidR="00E5323B" w:rsidRPr="00F2075F" w:rsidRDefault="00575219" w:rsidP="0018030B">
            <w:pPr>
              <w:jc w:val="both"/>
              <w:rPr>
                <w:rFonts w:eastAsia="Times New Roman"/>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r w:rsidR="00BF2E10" w:rsidRPr="00F2075F" w14:paraId="35B2C7AB" w14:textId="77777777" w:rsidTr="00801009">
        <w:trPr>
          <w:gridBefore w:val="1"/>
          <w:gridAfter w:val="1"/>
          <w:wBefore w:w="39" w:type="dxa"/>
          <w:wAfter w:w="298" w:type="dxa"/>
          <w:tblCellSpacing w:w="15" w:type="dxa"/>
        </w:trPr>
        <w:tc>
          <w:tcPr>
            <w:tcW w:w="519" w:type="dxa"/>
            <w:tcBorders>
              <w:top w:val="outset" w:sz="6" w:space="0" w:color="auto"/>
              <w:left w:val="outset" w:sz="6" w:space="0" w:color="auto"/>
              <w:bottom w:val="outset" w:sz="6" w:space="0" w:color="auto"/>
              <w:right w:val="outset" w:sz="6" w:space="0" w:color="auto"/>
            </w:tcBorders>
            <w:hideMark/>
          </w:tcPr>
          <w:p w14:paraId="57DA7114"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2939" w:type="dxa"/>
            <w:gridSpan w:val="2"/>
            <w:tcBorders>
              <w:top w:val="outset" w:sz="6" w:space="0" w:color="auto"/>
              <w:left w:val="outset" w:sz="6" w:space="0" w:color="auto"/>
              <w:bottom w:val="outset" w:sz="6" w:space="0" w:color="auto"/>
              <w:right w:val="outset" w:sz="6" w:space="0" w:color="auto"/>
            </w:tcBorders>
            <w:hideMark/>
          </w:tcPr>
          <w:p w14:paraId="7230E2F4"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Citas starptautiskās saistības</w:t>
            </w:r>
          </w:p>
        </w:tc>
        <w:tc>
          <w:tcPr>
            <w:tcW w:w="5247" w:type="dxa"/>
            <w:gridSpan w:val="3"/>
            <w:tcBorders>
              <w:top w:val="outset" w:sz="6" w:space="0" w:color="auto"/>
              <w:left w:val="outset" w:sz="6" w:space="0" w:color="auto"/>
              <w:bottom w:val="outset" w:sz="6" w:space="0" w:color="auto"/>
              <w:right w:val="outset" w:sz="6" w:space="0" w:color="auto"/>
            </w:tcBorders>
            <w:hideMark/>
          </w:tcPr>
          <w:p w14:paraId="587FB0E9" w14:textId="6B507B8E" w:rsidR="00E5323B" w:rsidRPr="00F2075F" w:rsidRDefault="005D437F"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w:t>
            </w:r>
            <w:r w:rsidR="00D64EB3" w:rsidRPr="00F2075F">
              <w:rPr>
                <w:rFonts w:ascii="Times New Roman" w:eastAsia="Times New Roman" w:hAnsi="Times New Roman" w:cs="Times New Roman"/>
                <w:iCs/>
                <w:sz w:val="24"/>
                <w:szCs w:val="24"/>
                <w:lang w:eastAsia="lv-LV"/>
              </w:rPr>
              <w:t>rojekts šo jomu neskar.</w:t>
            </w:r>
          </w:p>
        </w:tc>
      </w:tr>
      <w:tr w:rsidR="00BF2E10" w:rsidRPr="00F2075F" w14:paraId="6C2EEA65" w14:textId="77777777" w:rsidTr="00801009">
        <w:trPr>
          <w:gridBefore w:val="1"/>
          <w:gridAfter w:val="1"/>
          <w:wBefore w:w="39" w:type="dxa"/>
          <w:wAfter w:w="298" w:type="dxa"/>
          <w:tblCellSpacing w:w="15" w:type="dxa"/>
        </w:trPr>
        <w:tc>
          <w:tcPr>
            <w:tcW w:w="519" w:type="dxa"/>
            <w:tcBorders>
              <w:top w:val="outset" w:sz="6" w:space="0" w:color="auto"/>
              <w:left w:val="outset" w:sz="6" w:space="0" w:color="auto"/>
              <w:bottom w:val="outset" w:sz="6" w:space="0" w:color="auto"/>
              <w:right w:val="outset" w:sz="6" w:space="0" w:color="auto"/>
            </w:tcBorders>
            <w:hideMark/>
          </w:tcPr>
          <w:p w14:paraId="26A2A99D"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3.</w:t>
            </w:r>
          </w:p>
        </w:tc>
        <w:tc>
          <w:tcPr>
            <w:tcW w:w="2939" w:type="dxa"/>
            <w:gridSpan w:val="2"/>
            <w:tcBorders>
              <w:top w:val="outset" w:sz="6" w:space="0" w:color="auto"/>
              <w:left w:val="outset" w:sz="6" w:space="0" w:color="auto"/>
              <w:bottom w:val="outset" w:sz="6" w:space="0" w:color="auto"/>
              <w:right w:val="outset" w:sz="6" w:space="0" w:color="auto"/>
            </w:tcBorders>
            <w:hideMark/>
          </w:tcPr>
          <w:p w14:paraId="4951B23E"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5247" w:type="dxa"/>
            <w:gridSpan w:val="3"/>
            <w:tcBorders>
              <w:top w:val="outset" w:sz="6" w:space="0" w:color="auto"/>
              <w:left w:val="outset" w:sz="6" w:space="0" w:color="auto"/>
              <w:bottom w:val="outset" w:sz="6" w:space="0" w:color="auto"/>
              <w:right w:val="outset" w:sz="6" w:space="0" w:color="auto"/>
            </w:tcBorders>
            <w:hideMark/>
          </w:tcPr>
          <w:p w14:paraId="5E2FD5EE" w14:textId="16920B22" w:rsidR="00E5323B" w:rsidRPr="00F2075F" w:rsidRDefault="00896912" w:rsidP="00D1483B">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MK Noteikumu projekts paredz ieviest nosacījumus atbilstoši Pagaidu regulējumam.</w:t>
            </w:r>
          </w:p>
        </w:tc>
      </w:tr>
      <w:tr w:rsidR="00F23458" w:rsidRPr="00F2075F" w14:paraId="69BD6190" w14:textId="77777777" w:rsidTr="006833F3">
        <w:trPr>
          <w:tblCellSpacing w:w="15" w:type="dxa"/>
        </w:trPr>
        <w:tc>
          <w:tcPr>
            <w:tcW w:w="9162" w:type="dxa"/>
            <w:gridSpan w:val="8"/>
            <w:tcBorders>
              <w:top w:val="outset" w:sz="6" w:space="0" w:color="auto"/>
              <w:left w:val="outset" w:sz="6" w:space="0" w:color="auto"/>
              <w:bottom w:val="outset" w:sz="6" w:space="0" w:color="auto"/>
              <w:right w:val="outset" w:sz="6" w:space="0" w:color="auto"/>
            </w:tcBorders>
            <w:vAlign w:val="center"/>
            <w:hideMark/>
          </w:tcPr>
          <w:p w14:paraId="30633A39" w14:textId="77777777" w:rsidR="00F23458" w:rsidRPr="00F2075F" w:rsidRDefault="00F23458" w:rsidP="003A2A4F">
            <w:pPr>
              <w:spacing w:after="0" w:line="240" w:lineRule="auto"/>
              <w:jc w:val="center"/>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1. tabula</w:t>
            </w:r>
            <w:r w:rsidRPr="00F2075F">
              <w:rPr>
                <w:rFonts w:ascii="Times New Roman" w:eastAsia="Times New Roman" w:hAnsi="Times New Roman" w:cs="Times New Roman"/>
                <w:b/>
                <w:bCs/>
                <w:iCs/>
                <w:sz w:val="24"/>
                <w:szCs w:val="24"/>
                <w:lang w:eastAsia="lv-LV"/>
              </w:rPr>
              <w:br/>
              <w:t>Tiesību akta projekta atbilstība ES tiesību aktiem</w:t>
            </w:r>
          </w:p>
        </w:tc>
      </w:tr>
      <w:tr w:rsidR="00F23458" w:rsidRPr="00F2075F" w14:paraId="156A3390" w14:textId="77777777" w:rsidTr="00801009">
        <w:trPr>
          <w:tblCellSpacing w:w="15" w:type="dxa"/>
        </w:trPr>
        <w:tc>
          <w:tcPr>
            <w:tcW w:w="2300" w:type="dxa"/>
            <w:gridSpan w:val="3"/>
            <w:tcBorders>
              <w:top w:val="outset" w:sz="6" w:space="0" w:color="auto"/>
              <w:left w:val="outset" w:sz="6" w:space="0" w:color="auto"/>
              <w:bottom w:val="outset" w:sz="6" w:space="0" w:color="auto"/>
              <w:right w:val="outset" w:sz="6" w:space="0" w:color="auto"/>
            </w:tcBorders>
            <w:hideMark/>
          </w:tcPr>
          <w:p w14:paraId="2154CEBF" w14:textId="77777777" w:rsidR="00F23458" w:rsidRPr="00F2075F" w:rsidRDefault="00F23458" w:rsidP="00E96A49">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Attiecīgā ES tiesību akta datums, numurs un nosaukums</w:t>
            </w:r>
          </w:p>
        </w:tc>
        <w:tc>
          <w:tcPr>
            <w:tcW w:w="6832" w:type="dxa"/>
            <w:gridSpan w:val="5"/>
            <w:tcBorders>
              <w:top w:val="outset" w:sz="6" w:space="0" w:color="auto"/>
              <w:left w:val="outset" w:sz="6" w:space="0" w:color="auto"/>
              <w:bottom w:val="outset" w:sz="6" w:space="0" w:color="auto"/>
              <w:right w:val="outset" w:sz="6" w:space="0" w:color="auto"/>
            </w:tcBorders>
            <w:hideMark/>
          </w:tcPr>
          <w:p w14:paraId="4D8C2B69" w14:textId="787C822F" w:rsidR="00F23458" w:rsidRPr="00F2075F" w:rsidRDefault="00896912" w:rsidP="00896912">
            <w:pPr>
              <w:pStyle w:val="naiskr"/>
              <w:spacing w:before="0" w:after="0"/>
              <w:jc w:val="both"/>
              <w:rPr>
                <w:iCs/>
              </w:rPr>
            </w:pPr>
            <w:r w:rsidRPr="00F2075F">
              <w:rPr>
                <w:iCs/>
              </w:rPr>
              <w:t>Pagaidu regulējums</w:t>
            </w:r>
          </w:p>
        </w:tc>
      </w:tr>
      <w:tr w:rsidR="00F23458" w:rsidRPr="00F2075F" w14:paraId="4F491B14" w14:textId="77777777" w:rsidTr="00801009">
        <w:trPr>
          <w:tblCellSpacing w:w="15" w:type="dxa"/>
        </w:trPr>
        <w:tc>
          <w:tcPr>
            <w:tcW w:w="2300" w:type="dxa"/>
            <w:gridSpan w:val="3"/>
            <w:tcBorders>
              <w:top w:val="outset" w:sz="6" w:space="0" w:color="auto"/>
              <w:left w:val="outset" w:sz="6" w:space="0" w:color="auto"/>
              <w:bottom w:val="outset" w:sz="6" w:space="0" w:color="auto"/>
              <w:right w:val="outset" w:sz="6" w:space="0" w:color="auto"/>
            </w:tcBorders>
            <w:vAlign w:val="center"/>
            <w:hideMark/>
          </w:tcPr>
          <w:p w14:paraId="2648DBAE" w14:textId="77777777" w:rsidR="00F23458" w:rsidRPr="00F2075F" w:rsidRDefault="00F23458" w:rsidP="00E96A49">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A</w:t>
            </w:r>
          </w:p>
        </w:tc>
        <w:tc>
          <w:tcPr>
            <w:tcW w:w="2267" w:type="dxa"/>
            <w:gridSpan w:val="2"/>
            <w:tcBorders>
              <w:top w:val="outset" w:sz="6" w:space="0" w:color="auto"/>
              <w:left w:val="outset" w:sz="6" w:space="0" w:color="auto"/>
              <w:bottom w:val="outset" w:sz="6" w:space="0" w:color="auto"/>
              <w:right w:val="outset" w:sz="6" w:space="0" w:color="auto"/>
            </w:tcBorders>
            <w:vAlign w:val="center"/>
            <w:hideMark/>
          </w:tcPr>
          <w:p w14:paraId="542056CF" w14:textId="77777777" w:rsidR="00F23458" w:rsidRPr="00F2075F" w:rsidRDefault="00F23458" w:rsidP="00E96A49">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B</w:t>
            </w:r>
          </w:p>
        </w:tc>
        <w:tc>
          <w:tcPr>
            <w:tcW w:w="2182" w:type="dxa"/>
            <w:tcBorders>
              <w:top w:val="outset" w:sz="6" w:space="0" w:color="auto"/>
              <w:left w:val="outset" w:sz="6" w:space="0" w:color="auto"/>
              <w:bottom w:val="outset" w:sz="6" w:space="0" w:color="auto"/>
              <w:right w:val="outset" w:sz="6" w:space="0" w:color="auto"/>
            </w:tcBorders>
            <w:vAlign w:val="center"/>
            <w:hideMark/>
          </w:tcPr>
          <w:p w14:paraId="77AF30AB" w14:textId="77777777" w:rsidR="00F23458" w:rsidRPr="00F2075F" w:rsidRDefault="00F23458" w:rsidP="00E96A49">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w:t>
            </w:r>
          </w:p>
        </w:tc>
        <w:tc>
          <w:tcPr>
            <w:tcW w:w="2323" w:type="dxa"/>
            <w:gridSpan w:val="2"/>
            <w:tcBorders>
              <w:top w:val="outset" w:sz="6" w:space="0" w:color="auto"/>
              <w:left w:val="outset" w:sz="6" w:space="0" w:color="auto"/>
              <w:bottom w:val="outset" w:sz="6" w:space="0" w:color="auto"/>
              <w:right w:val="outset" w:sz="6" w:space="0" w:color="auto"/>
            </w:tcBorders>
            <w:vAlign w:val="center"/>
            <w:hideMark/>
          </w:tcPr>
          <w:p w14:paraId="16EAF86D" w14:textId="77777777" w:rsidR="00F23458" w:rsidRPr="00F2075F" w:rsidRDefault="00F23458" w:rsidP="00E96A49">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D</w:t>
            </w:r>
          </w:p>
        </w:tc>
      </w:tr>
      <w:tr w:rsidR="00896912" w:rsidRPr="00F2075F" w14:paraId="264E9F15" w14:textId="77777777" w:rsidTr="0018030B">
        <w:trPr>
          <w:tblCellSpacing w:w="15" w:type="dxa"/>
        </w:trPr>
        <w:tc>
          <w:tcPr>
            <w:tcW w:w="2300" w:type="dxa"/>
            <w:gridSpan w:val="3"/>
            <w:tcBorders>
              <w:top w:val="outset" w:sz="6" w:space="0" w:color="auto"/>
              <w:left w:val="outset" w:sz="6" w:space="0" w:color="auto"/>
              <w:bottom w:val="outset" w:sz="6" w:space="0" w:color="auto"/>
              <w:right w:val="outset" w:sz="6" w:space="0" w:color="auto"/>
            </w:tcBorders>
          </w:tcPr>
          <w:p w14:paraId="42A0B1EC" w14:textId="0DDD633A" w:rsidR="00896912" w:rsidRPr="00F2075F" w:rsidRDefault="00896912" w:rsidP="00896912">
            <w:pPr>
              <w:spacing w:after="0" w:line="240" w:lineRule="auto"/>
              <w:rPr>
                <w:rFonts w:ascii="Times New Roman" w:eastAsia="Times New Roman" w:hAnsi="Times New Roman" w:cs="Times New Roman"/>
                <w:iCs/>
                <w:sz w:val="24"/>
                <w:szCs w:val="24"/>
                <w:highlight w:val="yellow"/>
                <w:lang w:eastAsia="lv-LV"/>
              </w:rPr>
            </w:pPr>
            <w:r w:rsidRPr="00F2075F">
              <w:rPr>
                <w:rFonts w:ascii="Times New Roman" w:eastAsia="Times New Roman" w:hAnsi="Times New Roman" w:cs="Times New Roman"/>
                <w:iCs/>
                <w:sz w:val="24"/>
                <w:szCs w:val="24"/>
                <w:lang w:eastAsia="lv-LV"/>
              </w:rPr>
              <w:t>Pagaidu regulējuma 22.a apakšpunkts</w:t>
            </w:r>
          </w:p>
        </w:tc>
        <w:tc>
          <w:tcPr>
            <w:tcW w:w="2267" w:type="dxa"/>
            <w:gridSpan w:val="2"/>
            <w:tcBorders>
              <w:top w:val="outset" w:sz="6" w:space="0" w:color="auto"/>
              <w:left w:val="outset" w:sz="6" w:space="0" w:color="auto"/>
              <w:bottom w:val="outset" w:sz="6" w:space="0" w:color="auto"/>
              <w:right w:val="outset" w:sz="6" w:space="0" w:color="auto"/>
            </w:tcBorders>
          </w:tcPr>
          <w:p w14:paraId="29D6748A" w14:textId="1C0B8921" w:rsidR="00896912" w:rsidRPr="00F2075F" w:rsidRDefault="00896912" w:rsidP="00896912">
            <w:pPr>
              <w:spacing w:after="0" w:line="240" w:lineRule="auto"/>
              <w:rPr>
                <w:rFonts w:ascii="Times New Roman" w:eastAsia="Times New Roman" w:hAnsi="Times New Roman" w:cs="Times New Roman"/>
                <w:iCs/>
                <w:sz w:val="24"/>
                <w:szCs w:val="24"/>
                <w:highlight w:val="yellow"/>
                <w:lang w:eastAsia="lv-LV"/>
              </w:rPr>
            </w:pPr>
            <w:r w:rsidRPr="00F2075F">
              <w:rPr>
                <w:rFonts w:ascii="Times New Roman" w:eastAsia="Times New Roman" w:hAnsi="Times New Roman" w:cs="Times New Roman"/>
                <w:iCs/>
                <w:sz w:val="24"/>
                <w:szCs w:val="24"/>
                <w:lang w:eastAsia="lv-LV"/>
              </w:rPr>
              <w:t>MK noteikumu projekta 1.1.punkts</w:t>
            </w:r>
          </w:p>
        </w:tc>
        <w:tc>
          <w:tcPr>
            <w:tcW w:w="2182" w:type="dxa"/>
            <w:tcBorders>
              <w:top w:val="outset" w:sz="6" w:space="0" w:color="auto"/>
              <w:left w:val="outset" w:sz="6" w:space="0" w:color="auto"/>
              <w:bottom w:val="outset" w:sz="6" w:space="0" w:color="auto"/>
              <w:right w:val="outset" w:sz="6" w:space="0" w:color="auto"/>
            </w:tcBorders>
          </w:tcPr>
          <w:p w14:paraId="2341A8C1" w14:textId="5CB46BBA" w:rsidR="00896912" w:rsidRPr="00F2075F" w:rsidRDefault="00896912" w:rsidP="00896912">
            <w:pPr>
              <w:spacing w:after="0" w:line="240" w:lineRule="auto"/>
              <w:rPr>
                <w:rFonts w:ascii="Times New Roman" w:eastAsia="Times New Roman" w:hAnsi="Times New Roman" w:cs="Times New Roman"/>
                <w:iCs/>
                <w:sz w:val="24"/>
                <w:szCs w:val="24"/>
                <w:highlight w:val="yellow"/>
                <w:lang w:eastAsia="lv-LV"/>
              </w:rPr>
            </w:pPr>
            <w:r w:rsidRPr="00F2075F">
              <w:rPr>
                <w:rFonts w:ascii="Times New Roman" w:eastAsia="Times New Roman" w:hAnsi="Times New Roman" w:cs="Times New Roman"/>
                <w:iCs/>
                <w:sz w:val="24"/>
                <w:szCs w:val="24"/>
                <w:lang w:eastAsia="lv-LV"/>
              </w:rPr>
              <w:t>Atbilst</w:t>
            </w:r>
          </w:p>
        </w:tc>
        <w:tc>
          <w:tcPr>
            <w:tcW w:w="2323" w:type="dxa"/>
            <w:gridSpan w:val="2"/>
            <w:tcBorders>
              <w:top w:val="outset" w:sz="6" w:space="0" w:color="auto"/>
              <w:left w:val="outset" w:sz="6" w:space="0" w:color="auto"/>
              <w:bottom w:val="outset" w:sz="6" w:space="0" w:color="auto"/>
              <w:right w:val="outset" w:sz="6" w:space="0" w:color="auto"/>
            </w:tcBorders>
          </w:tcPr>
          <w:p w14:paraId="28F3A6B1" w14:textId="1095951E" w:rsidR="00896912" w:rsidRPr="00F2075F" w:rsidRDefault="00896912" w:rsidP="00896912">
            <w:pPr>
              <w:spacing w:after="0" w:line="240" w:lineRule="auto"/>
              <w:rPr>
                <w:rFonts w:ascii="Times New Roman" w:eastAsia="Times New Roman" w:hAnsi="Times New Roman" w:cs="Times New Roman"/>
                <w:iCs/>
                <w:sz w:val="24"/>
                <w:szCs w:val="24"/>
                <w:highlight w:val="yellow"/>
                <w:lang w:eastAsia="lv-LV"/>
              </w:rPr>
            </w:pPr>
            <w:r w:rsidRPr="00F2075F">
              <w:rPr>
                <w:rFonts w:ascii="Times New Roman" w:eastAsia="Times New Roman" w:hAnsi="Times New Roman" w:cs="Times New Roman"/>
                <w:iCs/>
                <w:sz w:val="24"/>
                <w:szCs w:val="24"/>
                <w:lang w:eastAsia="lv-LV"/>
              </w:rPr>
              <w:t>Neparedz stingrākas prasības</w:t>
            </w:r>
          </w:p>
        </w:tc>
      </w:tr>
      <w:tr w:rsidR="00896912" w:rsidRPr="00F2075F" w14:paraId="117E7718" w14:textId="77777777" w:rsidTr="0018030B">
        <w:trPr>
          <w:tblCellSpacing w:w="15" w:type="dxa"/>
        </w:trPr>
        <w:tc>
          <w:tcPr>
            <w:tcW w:w="2300" w:type="dxa"/>
            <w:gridSpan w:val="3"/>
            <w:tcBorders>
              <w:top w:val="outset" w:sz="6" w:space="0" w:color="auto"/>
              <w:left w:val="outset" w:sz="6" w:space="0" w:color="auto"/>
              <w:bottom w:val="outset" w:sz="6" w:space="0" w:color="auto"/>
              <w:right w:val="outset" w:sz="6" w:space="0" w:color="auto"/>
            </w:tcBorders>
          </w:tcPr>
          <w:p w14:paraId="13E10B58" w14:textId="6CCB3BEA" w:rsidR="00896912" w:rsidRPr="00F2075F" w:rsidRDefault="00896912" w:rsidP="00896912">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Pagaidu regulējuma 22.d apakšpunkts</w:t>
            </w:r>
          </w:p>
        </w:tc>
        <w:tc>
          <w:tcPr>
            <w:tcW w:w="2267" w:type="dxa"/>
            <w:gridSpan w:val="2"/>
            <w:tcBorders>
              <w:top w:val="outset" w:sz="6" w:space="0" w:color="auto"/>
              <w:left w:val="outset" w:sz="6" w:space="0" w:color="auto"/>
              <w:bottom w:val="outset" w:sz="6" w:space="0" w:color="auto"/>
              <w:right w:val="outset" w:sz="6" w:space="0" w:color="auto"/>
            </w:tcBorders>
          </w:tcPr>
          <w:p w14:paraId="3B7CF9D3" w14:textId="6E4FCE42" w:rsidR="00896912" w:rsidRPr="00F2075F" w:rsidRDefault="00896912" w:rsidP="00896912">
            <w:pPr>
              <w:spacing w:after="0" w:line="240" w:lineRule="auto"/>
              <w:rPr>
                <w:rFonts w:ascii="Times New Roman" w:eastAsia="Times New Roman" w:hAnsi="Times New Roman" w:cs="Times New Roman"/>
                <w:iCs/>
                <w:sz w:val="24"/>
                <w:szCs w:val="24"/>
                <w:highlight w:val="yellow"/>
                <w:lang w:eastAsia="lv-LV"/>
              </w:rPr>
            </w:pPr>
            <w:r w:rsidRPr="00F2075F">
              <w:rPr>
                <w:rFonts w:ascii="Times New Roman" w:eastAsia="Times New Roman" w:hAnsi="Times New Roman" w:cs="Times New Roman"/>
                <w:iCs/>
                <w:sz w:val="24"/>
                <w:szCs w:val="24"/>
                <w:lang w:eastAsia="lv-LV"/>
              </w:rPr>
              <w:t>MK noteikumu projekta 1.</w:t>
            </w:r>
            <w:r w:rsidR="000A7189" w:rsidRPr="00F2075F">
              <w:rPr>
                <w:rFonts w:ascii="Times New Roman" w:eastAsia="Times New Roman" w:hAnsi="Times New Roman" w:cs="Times New Roman"/>
                <w:iCs/>
                <w:sz w:val="24"/>
                <w:szCs w:val="24"/>
                <w:lang w:eastAsia="lv-LV"/>
              </w:rPr>
              <w:t>7</w:t>
            </w:r>
            <w:r w:rsidRPr="00F2075F">
              <w:rPr>
                <w:rFonts w:ascii="Times New Roman" w:eastAsia="Times New Roman" w:hAnsi="Times New Roman" w:cs="Times New Roman"/>
                <w:iCs/>
                <w:sz w:val="24"/>
                <w:szCs w:val="24"/>
                <w:lang w:eastAsia="lv-LV"/>
              </w:rPr>
              <w:t>. un 1.</w:t>
            </w:r>
            <w:r w:rsidR="000A7189" w:rsidRPr="00F2075F">
              <w:rPr>
                <w:rFonts w:ascii="Times New Roman" w:eastAsia="Times New Roman" w:hAnsi="Times New Roman" w:cs="Times New Roman"/>
                <w:iCs/>
                <w:sz w:val="24"/>
                <w:szCs w:val="24"/>
                <w:lang w:eastAsia="lv-LV"/>
              </w:rPr>
              <w:t>8</w:t>
            </w:r>
            <w:r w:rsidRPr="00F2075F">
              <w:rPr>
                <w:rFonts w:ascii="Times New Roman" w:eastAsia="Times New Roman" w:hAnsi="Times New Roman" w:cs="Times New Roman"/>
                <w:iCs/>
                <w:sz w:val="24"/>
                <w:szCs w:val="24"/>
                <w:lang w:eastAsia="lv-LV"/>
              </w:rPr>
              <w:t>.punkts</w:t>
            </w:r>
          </w:p>
        </w:tc>
        <w:tc>
          <w:tcPr>
            <w:tcW w:w="2182" w:type="dxa"/>
            <w:tcBorders>
              <w:top w:val="outset" w:sz="6" w:space="0" w:color="auto"/>
              <w:left w:val="outset" w:sz="6" w:space="0" w:color="auto"/>
              <w:bottom w:val="outset" w:sz="6" w:space="0" w:color="auto"/>
              <w:right w:val="outset" w:sz="6" w:space="0" w:color="auto"/>
            </w:tcBorders>
          </w:tcPr>
          <w:p w14:paraId="4488D8BC" w14:textId="611EED34" w:rsidR="00896912" w:rsidRPr="00F2075F" w:rsidRDefault="00896912" w:rsidP="00896912">
            <w:pPr>
              <w:spacing w:after="0" w:line="240" w:lineRule="auto"/>
              <w:rPr>
                <w:rFonts w:ascii="Times New Roman" w:eastAsia="Times New Roman" w:hAnsi="Times New Roman" w:cs="Times New Roman"/>
                <w:iCs/>
                <w:sz w:val="24"/>
                <w:szCs w:val="24"/>
                <w:highlight w:val="yellow"/>
                <w:lang w:eastAsia="lv-LV"/>
              </w:rPr>
            </w:pPr>
            <w:r w:rsidRPr="00F2075F">
              <w:rPr>
                <w:rFonts w:ascii="Times New Roman" w:eastAsia="Times New Roman" w:hAnsi="Times New Roman" w:cs="Times New Roman"/>
                <w:iCs/>
                <w:sz w:val="24"/>
                <w:szCs w:val="24"/>
                <w:lang w:eastAsia="lv-LV"/>
              </w:rPr>
              <w:t>Atbilst</w:t>
            </w:r>
          </w:p>
        </w:tc>
        <w:tc>
          <w:tcPr>
            <w:tcW w:w="2323" w:type="dxa"/>
            <w:gridSpan w:val="2"/>
            <w:tcBorders>
              <w:top w:val="outset" w:sz="6" w:space="0" w:color="auto"/>
              <w:left w:val="outset" w:sz="6" w:space="0" w:color="auto"/>
              <w:bottom w:val="outset" w:sz="6" w:space="0" w:color="auto"/>
              <w:right w:val="outset" w:sz="6" w:space="0" w:color="auto"/>
            </w:tcBorders>
          </w:tcPr>
          <w:p w14:paraId="50EF9045" w14:textId="7A7EBBC7" w:rsidR="00896912" w:rsidRPr="00F2075F" w:rsidRDefault="00896912" w:rsidP="00896912">
            <w:pPr>
              <w:spacing w:after="0" w:line="240" w:lineRule="auto"/>
              <w:rPr>
                <w:rFonts w:ascii="Times New Roman" w:eastAsia="Times New Roman" w:hAnsi="Times New Roman" w:cs="Times New Roman"/>
                <w:iCs/>
                <w:sz w:val="24"/>
                <w:szCs w:val="24"/>
                <w:highlight w:val="yellow"/>
                <w:lang w:eastAsia="lv-LV"/>
              </w:rPr>
            </w:pPr>
            <w:r w:rsidRPr="00F2075F">
              <w:rPr>
                <w:rFonts w:ascii="Times New Roman" w:eastAsia="Times New Roman" w:hAnsi="Times New Roman" w:cs="Times New Roman"/>
                <w:iCs/>
                <w:sz w:val="24"/>
                <w:szCs w:val="24"/>
                <w:lang w:eastAsia="lv-LV"/>
              </w:rPr>
              <w:t>Neparedz stingrākas prasības</w:t>
            </w:r>
          </w:p>
        </w:tc>
      </w:tr>
      <w:tr w:rsidR="00896912" w:rsidRPr="00F2075F" w14:paraId="2E083BB4" w14:textId="77777777" w:rsidTr="00801009">
        <w:trPr>
          <w:tblCellSpacing w:w="15" w:type="dxa"/>
        </w:trPr>
        <w:tc>
          <w:tcPr>
            <w:tcW w:w="2300" w:type="dxa"/>
            <w:gridSpan w:val="3"/>
            <w:tcBorders>
              <w:top w:val="outset" w:sz="6" w:space="0" w:color="auto"/>
              <w:left w:val="outset" w:sz="6" w:space="0" w:color="auto"/>
              <w:bottom w:val="outset" w:sz="6" w:space="0" w:color="auto"/>
              <w:right w:val="outset" w:sz="6" w:space="0" w:color="auto"/>
            </w:tcBorders>
            <w:hideMark/>
          </w:tcPr>
          <w:p w14:paraId="5C686AB7" w14:textId="77777777" w:rsidR="00896912" w:rsidRPr="00F2075F" w:rsidRDefault="00896912" w:rsidP="00896912">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6832" w:type="dxa"/>
            <w:gridSpan w:val="5"/>
            <w:tcBorders>
              <w:top w:val="outset" w:sz="6" w:space="0" w:color="auto"/>
              <w:left w:val="outset" w:sz="6" w:space="0" w:color="auto"/>
              <w:bottom w:val="outset" w:sz="6" w:space="0" w:color="auto"/>
              <w:right w:val="outset" w:sz="6" w:space="0" w:color="auto"/>
            </w:tcBorders>
            <w:hideMark/>
          </w:tcPr>
          <w:p w14:paraId="2CD2CCD1" w14:textId="09A0E7F5" w:rsidR="00896912" w:rsidRPr="00F2075F" w:rsidRDefault="00896912" w:rsidP="00896912">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r w:rsidR="00896912" w:rsidRPr="00F2075F" w14:paraId="77F551C8" w14:textId="77777777" w:rsidTr="00801009">
        <w:trPr>
          <w:tblCellSpacing w:w="15" w:type="dxa"/>
        </w:trPr>
        <w:tc>
          <w:tcPr>
            <w:tcW w:w="2300" w:type="dxa"/>
            <w:gridSpan w:val="3"/>
            <w:tcBorders>
              <w:top w:val="outset" w:sz="6" w:space="0" w:color="auto"/>
              <w:left w:val="outset" w:sz="6" w:space="0" w:color="auto"/>
              <w:bottom w:val="outset" w:sz="6" w:space="0" w:color="auto"/>
              <w:right w:val="outset" w:sz="6" w:space="0" w:color="auto"/>
            </w:tcBorders>
            <w:hideMark/>
          </w:tcPr>
          <w:p w14:paraId="0CE730B3" w14:textId="77777777" w:rsidR="00896912" w:rsidRPr="00F2075F" w:rsidRDefault="00896912" w:rsidP="00896912">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832" w:type="dxa"/>
            <w:gridSpan w:val="5"/>
            <w:tcBorders>
              <w:top w:val="outset" w:sz="6" w:space="0" w:color="auto"/>
              <w:left w:val="outset" w:sz="6" w:space="0" w:color="auto"/>
              <w:bottom w:val="outset" w:sz="6" w:space="0" w:color="auto"/>
              <w:right w:val="outset" w:sz="6" w:space="0" w:color="auto"/>
            </w:tcBorders>
            <w:hideMark/>
          </w:tcPr>
          <w:p w14:paraId="1C44015F" w14:textId="7CEF4EBC" w:rsidR="00896912" w:rsidRPr="00F2075F" w:rsidRDefault="00896912" w:rsidP="00896912">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Projekts šo jomu neskar.</w:t>
            </w:r>
          </w:p>
        </w:tc>
      </w:tr>
      <w:tr w:rsidR="00896912" w:rsidRPr="00F2075F" w14:paraId="75BE3142" w14:textId="77777777" w:rsidTr="00801009">
        <w:trPr>
          <w:tblCellSpacing w:w="15" w:type="dxa"/>
        </w:trPr>
        <w:tc>
          <w:tcPr>
            <w:tcW w:w="2300" w:type="dxa"/>
            <w:gridSpan w:val="3"/>
            <w:tcBorders>
              <w:top w:val="outset" w:sz="6" w:space="0" w:color="auto"/>
              <w:left w:val="outset" w:sz="6" w:space="0" w:color="auto"/>
              <w:bottom w:val="outset" w:sz="6" w:space="0" w:color="auto"/>
              <w:right w:val="outset" w:sz="6" w:space="0" w:color="auto"/>
            </w:tcBorders>
            <w:hideMark/>
          </w:tcPr>
          <w:p w14:paraId="194F4F4F" w14:textId="77777777" w:rsidR="00896912" w:rsidRPr="00F2075F" w:rsidRDefault="00896912" w:rsidP="00896912">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6832" w:type="dxa"/>
            <w:gridSpan w:val="5"/>
            <w:tcBorders>
              <w:top w:val="outset" w:sz="6" w:space="0" w:color="auto"/>
              <w:left w:val="outset" w:sz="6" w:space="0" w:color="auto"/>
              <w:bottom w:val="outset" w:sz="6" w:space="0" w:color="auto"/>
              <w:right w:val="outset" w:sz="6" w:space="0" w:color="auto"/>
            </w:tcBorders>
            <w:hideMark/>
          </w:tcPr>
          <w:p w14:paraId="12A241AC" w14:textId="7F93C046" w:rsidR="00896912" w:rsidRPr="00F2075F" w:rsidRDefault="00896912" w:rsidP="00896912">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Nav</w:t>
            </w:r>
          </w:p>
        </w:tc>
      </w:tr>
    </w:tbl>
    <w:p w14:paraId="5EE303D9"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p w14:paraId="4617900C"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F2E10" w:rsidRPr="00F2075F" w14:paraId="7845866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FDEBA3"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VI. Sabiedrības līdzdalība un komunikācijas aktivitātes</w:t>
            </w:r>
          </w:p>
        </w:tc>
      </w:tr>
      <w:tr w:rsidR="00BF2E10" w:rsidRPr="00F2075F" w14:paraId="029D7C6A" w14:textId="77777777" w:rsidTr="004A716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432F56"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27BB602"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2F02344F" w14:textId="3D23697D" w:rsidR="00E5323B" w:rsidRPr="00F2075F" w:rsidRDefault="003A2A4F" w:rsidP="0083334D">
            <w:pPr>
              <w:spacing w:after="0" w:line="240" w:lineRule="auto"/>
              <w:jc w:val="both"/>
              <w:rPr>
                <w:rFonts w:ascii="Times New Roman" w:eastAsia="Times New Roman" w:hAnsi="Times New Roman" w:cs="Times New Roman"/>
                <w:iCs/>
                <w:sz w:val="24"/>
                <w:szCs w:val="24"/>
                <w:lang w:eastAsia="lv-LV"/>
              </w:rPr>
            </w:pPr>
            <w:r w:rsidRPr="00AF6755">
              <w:rPr>
                <w:rFonts w:ascii="Times New Roman" w:eastAsia="Times New Roman" w:hAnsi="Times New Roman" w:cs="Times New Roman"/>
                <w:iCs/>
                <w:sz w:val="24"/>
                <w:szCs w:val="24"/>
                <w:lang w:eastAsia="lv-LV"/>
              </w:rPr>
              <w:t xml:space="preserve">MK </w:t>
            </w:r>
            <w:r w:rsidR="00D64EB3" w:rsidRPr="00AF6755">
              <w:rPr>
                <w:rFonts w:ascii="Times New Roman" w:eastAsia="Times New Roman" w:hAnsi="Times New Roman" w:cs="Times New Roman"/>
                <w:iCs/>
                <w:sz w:val="24"/>
                <w:szCs w:val="24"/>
                <w:lang w:eastAsia="lv-LV"/>
              </w:rPr>
              <w:t xml:space="preserve">Noteikumu projekts </w:t>
            </w:r>
            <w:r w:rsidR="00BF2E10" w:rsidRPr="00AF6755">
              <w:rPr>
                <w:rFonts w:ascii="Times New Roman" w:eastAsia="Times New Roman" w:hAnsi="Times New Roman" w:cs="Times New Roman"/>
                <w:iCs/>
                <w:sz w:val="24"/>
                <w:szCs w:val="24"/>
                <w:lang w:eastAsia="lv-LV"/>
              </w:rPr>
              <w:t>202</w:t>
            </w:r>
            <w:r w:rsidR="000A7189" w:rsidRPr="00AF6755">
              <w:rPr>
                <w:rFonts w:ascii="Times New Roman" w:eastAsia="Times New Roman" w:hAnsi="Times New Roman" w:cs="Times New Roman"/>
                <w:iCs/>
                <w:sz w:val="24"/>
                <w:szCs w:val="24"/>
                <w:lang w:eastAsia="lv-LV"/>
              </w:rPr>
              <w:t>1</w:t>
            </w:r>
            <w:r w:rsidR="00BF2E10" w:rsidRPr="00AF6755">
              <w:rPr>
                <w:rFonts w:ascii="Times New Roman" w:eastAsia="Times New Roman" w:hAnsi="Times New Roman" w:cs="Times New Roman"/>
                <w:iCs/>
                <w:sz w:val="24"/>
                <w:szCs w:val="24"/>
                <w:lang w:eastAsia="lv-LV"/>
              </w:rPr>
              <w:t>.</w:t>
            </w:r>
            <w:r w:rsidR="005D437F" w:rsidRPr="00AF6755">
              <w:rPr>
                <w:rFonts w:ascii="Times New Roman" w:eastAsia="Times New Roman" w:hAnsi="Times New Roman" w:cs="Times New Roman"/>
                <w:iCs/>
                <w:sz w:val="24"/>
                <w:szCs w:val="24"/>
                <w:lang w:eastAsia="lv-LV"/>
              </w:rPr>
              <w:t xml:space="preserve">gada </w:t>
            </w:r>
            <w:r w:rsidR="000A7189" w:rsidRPr="00AF6755">
              <w:rPr>
                <w:rFonts w:ascii="Times New Roman" w:eastAsia="Times New Roman" w:hAnsi="Times New Roman" w:cs="Times New Roman"/>
                <w:iCs/>
                <w:sz w:val="24"/>
                <w:szCs w:val="24"/>
                <w:lang w:eastAsia="lv-LV"/>
              </w:rPr>
              <w:t>2</w:t>
            </w:r>
            <w:r w:rsidR="00AF6755" w:rsidRPr="00AF6755">
              <w:rPr>
                <w:rFonts w:ascii="Times New Roman" w:eastAsia="Times New Roman" w:hAnsi="Times New Roman" w:cs="Times New Roman"/>
                <w:iCs/>
                <w:sz w:val="24"/>
                <w:szCs w:val="24"/>
                <w:lang w:eastAsia="lv-LV"/>
              </w:rPr>
              <w:t>9</w:t>
            </w:r>
            <w:r w:rsidR="005D437F" w:rsidRPr="00AF6755">
              <w:rPr>
                <w:rFonts w:ascii="Times New Roman" w:eastAsia="Times New Roman" w:hAnsi="Times New Roman" w:cs="Times New Roman"/>
                <w:iCs/>
                <w:sz w:val="24"/>
                <w:szCs w:val="24"/>
                <w:lang w:eastAsia="lv-LV"/>
              </w:rPr>
              <w:t>.</w:t>
            </w:r>
            <w:r w:rsidR="000A7189" w:rsidRPr="00AF6755">
              <w:rPr>
                <w:rFonts w:ascii="Times New Roman" w:eastAsia="Times New Roman" w:hAnsi="Times New Roman" w:cs="Times New Roman"/>
                <w:iCs/>
                <w:sz w:val="24"/>
                <w:szCs w:val="24"/>
                <w:lang w:eastAsia="lv-LV"/>
              </w:rPr>
              <w:t>martā</w:t>
            </w:r>
            <w:r w:rsidR="00D64EB3" w:rsidRPr="00AF6755">
              <w:rPr>
                <w:rFonts w:ascii="Times New Roman" w:eastAsia="Times New Roman" w:hAnsi="Times New Roman" w:cs="Times New Roman"/>
                <w:iCs/>
                <w:sz w:val="24"/>
                <w:szCs w:val="24"/>
                <w:lang w:eastAsia="lv-LV"/>
              </w:rPr>
              <w:t xml:space="preserve"> ievietots Ekonomikas ministrijas </w:t>
            </w:r>
            <w:r w:rsidR="0083334D" w:rsidRPr="00AF6755">
              <w:rPr>
                <w:rFonts w:ascii="Times New Roman" w:eastAsia="Times New Roman" w:hAnsi="Times New Roman" w:cs="Times New Roman"/>
                <w:iCs/>
                <w:sz w:val="24"/>
                <w:szCs w:val="24"/>
                <w:lang w:eastAsia="lv-LV"/>
              </w:rPr>
              <w:t xml:space="preserve"> un </w:t>
            </w:r>
            <w:r w:rsidR="004A7167" w:rsidRPr="00AF6755">
              <w:rPr>
                <w:rFonts w:ascii="Times New Roman" w:hAnsi="Times New Roman" w:cs="Times New Roman"/>
                <w:sz w:val="24"/>
                <w:szCs w:val="24"/>
              </w:rPr>
              <w:t xml:space="preserve">Ministru kabineta tīmekļa vietnē </w:t>
            </w:r>
            <w:r w:rsidR="00D64EB3" w:rsidRPr="00AF6755">
              <w:rPr>
                <w:rFonts w:ascii="Times New Roman" w:eastAsia="Times New Roman" w:hAnsi="Times New Roman" w:cs="Times New Roman"/>
                <w:iCs/>
                <w:sz w:val="24"/>
                <w:szCs w:val="24"/>
                <w:lang w:eastAsia="lv-LV"/>
              </w:rPr>
              <w:t>sabiedriskai apspriešanai.</w:t>
            </w:r>
          </w:p>
        </w:tc>
      </w:tr>
      <w:tr w:rsidR="00BF2E10" w:rsidRPr="00F2075F" w14:paraId="1D21ACD8" w14:textId="77777777" w:rsidTr="004A716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EBAAD72"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0A9CDE70"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3F0E2802" w14:textId="0D737B3D" w:rsidR="00650051" w:rsidRPr="00F2075F" w:rsidRDefault="00432414" w:rsidP="002F2227">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sz w:val="24"/>
                <w:szCs w:val="24"/>
                <w:lang w:eastAsia="lv-LV"/>
              </w:rPr>
              <w:t>Tiks izskatīti priekšlikumi vai iebildumi, ja tie tiks saņemti.</w:t>
            </w:r>
          </w:p>
        </w:tc>
      </w:tr>
      <w:tr w:rsidR="004A7167" w:rsidRPr="00F2075F" w14:paraId="103CD098" w14:textId="77777777" w:rsidTr="004A716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F0A553" w14:textId="77777777"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E03263D" w14:textId="77777777"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19DEB7C5" w14:textId="04A21670" w:rsidR="004A7167" w:rsidRPr="00F2075F" w:rsidRDefault="00843EEB" w:rsidP="002F2227">
            <w:pPr>
              <w:spacing w:after="0" w:line="240" w:lineRule="auto"/>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sz w:val="24"/>
                <w:szCs w:val="24"/>
                <w:lang w:eastAsia="lv-LV"/>
              </w:rPr>
              <w:t>Tiks izskatīti priekšlikumi vai iebildumi, ja tie tiks saņemti.</w:t>
            </w:r>
          </w:p>
        </w:tc>
      </w:tr>
      <w:tr w:rsidR="004A7167" w:rsidRPr="00F2075F" w14:paraId="3A944044" w14:textId="77777777" w:rsidTr="004A716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81B0A66" w14:textId="77777777"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06AA0DB" w14:textId="77777777"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5A9B511" w14:textId="4E1A8D3D" w:rsidR="004A7167" w:rsidRPr="00F2075F" w:rsidRDefault="004A7167" w:rsidP="004A7167">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Nav</w:t>
            </w:r>
          </w:p>
        </w:tc>
      </w:tr>
    </w:tbl>
    <w:p w14:paraId="64724A8A"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F2E10" w:rsidRPr="00F2075F" w14:paraId="694EB30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A2882C" w14:textId="77777777" w:rsidR="00655F2C" w:rsidRPr="00F2075F" w:rsidRDefault="00E5323B" w:rsidP="00E5323B">
            <w:pPr>
              <w:spacing w:after="0" w:line="240" w:lineRule="auto"/>
              <w:rPr>
                <w:rFonts w:ascii="Times New Roman" w:eastAsia="Times New Roman" w:hAnsi="Times New Roman" w:cs="Times New Roman"/>
                <w:b/>
                <w:bCs/>
                <w:iCs/>
                <w:sz w:val="24"/>
                <w:szCs w:val="24"/>
                <w:lang w:eastAsia="lv-LV"/>
              </w:rPr>
            </w:pPr>
            <w:r w:rsidRPr="00F2075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F2E10" w:rsidRPr="00F2075F" w14:paraId="55C43FD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364852"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81172E"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F630BB0" w14:textId="45FD5273" w:rsidR="00E5323B" w:rsidRPr="00F2075F" w:rsidRDefault="003A2A4F" w:rsidP="00E5323B">
            <w:pPr>
              <w:spacing w:after="0" w:line="240" w:lineRule="auto"/>
              <w:rPr>
                <w:rFonts w:ascii="Times New Roman" w:eastAsia="Times New Roman" w:hAnsi="Times New Roman" w:cs="Times New Roman"/>
                <w:iCs/>
                <w:sz w:val="24"/>
                <w:szCs w:val="24"/>
                <w:lang w:eastAsia="lv-LV"/>
              </w:rPr>
            </w:pPr>
            <w:proofErr w:type="spellStart"/>
            <w:r w:rsidRPr="00F2075F">
              <w:rPr>
                <w:rFonts w:ascii="Times New Roman" w:eastAsia="Times New Roman" w:hAnsi="Times New Roman" w:cs="Times New Roman"/>
                <w:iCs/>
                <w:sz w:val="24"/>
                <w:szCs w:val="24"/>
                <w:lang w:eastAsia="lv-LV"/>
              </w:rPr>
              <w:t>Altum</w:t>
            </w:r>
            <w:proofErr w:type="spellEnd"/>
          </w:p>
        </w:tc>
      </w:tr>
      <w:tr w:rsidR="00BF2E10" w:rsidRPr="00F2075F" w14:paraId="2BCDCED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D12FCE"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823EDD8"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Projekta izpildes ietekme uz pārvaldes funkcijām un institucionālo struktūru.</w:t>
            </w:r>
            <w:r w:rsidRPr="00F2075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F27C5AB" w14:textId="2250D08F" w:rsidR="00D64EB3" w:rsidRPr="00F2075F" w:rsidRDefault="00160095" w:rsidP="00D64EB3">
            <w:pPr>
              <w:ind w:left="82" w:right="161"/>
              <w:jc w:val="both"/>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 xml:space="preserve">MK </w:t>
            </w:r>
            <w:r w:rsidR="00D64EB3" w:rsidRPr="00F2075F">
              <w:rPr>
                <w:rFonts w:ascii="Times New Roman" w:eastAsia="Times New Roman" w:hAnsi="Times New Roman" w:cs="Times New Roman"/>
                <w:iCs/>
                <w:sz w:val="24"/>
                <w:szCs w:val="24"/>
                <w:lang w:eastAsia="lv-LV"/>
              </w:rPr>
              <w:t xml:space="preserve">Noteikumu projekta izpilde tiks nodrošināta </w:t>
            </w:r>
            <w:proofErr w:type="spellStart"/>
            <w:r w:rsidR="003A2A4F" w:rsidRPr="00F2075F">
              <w:rPr>
                <w:rFonts w:ascii="Times New Roman" w:eastAsia="Times New Roman" w:hAnsi="Times New Roman" w:cs="Times New Roman"/>
                <w:iCs/>
                <w:sz w:val="24"/>
                <w:szCs w:val="24"/>
                <w:lang w:eastAsia="lv-LV"/>
              </w:rPr>
              <w:t>Altum</w:t>
            </w:r>
            <w:proofErr w:type="spellEnd"/>
            <w:r w:rsidR="00D64EB3" w:rsidRPr="00F2075F">
              <w:rPr>
                <w:rFonts w:ascii="Times New Roman" w:eastAsia="Times New Roman" w:hAnsi="Times New Roman" w:cs="Times New Roman"/>
                <w:iCs/>
                <w:sz w:val="24"/>
                <w:szCs w:val="24"/>
                <w:lang w:eastAsia="lv-LV"/>
              </w:rPr>
              <w:t xml:space="preserve"> esošo funkciju ietvaros.</w:t>
            </w:r>
          </w:p>
          <w:p w14:paraId="2568428D" w14:textId="00BF1F7E" w:rsidR="00E5323B" w:rsidRPr="00F2075F" w:rsidRDefault="00E5323B" w:rsidP="00E5323B">
            <w:pPr>
              <w:spacing w:after="0" w:line="240" w:lineRule="auto"/>
              <w:rPr>
                <w:rFonts w:ascii="Times New Roman" w:eastAsia="Times New Roman" w:hAnsi="Times New Roman" w:cs="Times New Roman"/>
                <w:iCs/>
                <w:sz w:val="24"/>
                <w:szCs w:val="24"/>
                <w:lang w:eastAsia="lv-LV"/>
              </w:rPr>
            </w:pPr>
          </w:p>
        </w:tc>
      </w:tr>
      <w:tr w:rsidR="008E6A5F" w:rsidRPr="00F2075F" w14:paraId="36A5C29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853A72" w14:textId="77777777" w:rsidR="00655F2C"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F1FD233" w14:textId="77777777" w:rsidR="00E5323B" w:rsidRPr="00F2075F" w:rsidRDefault="00E5323B"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CFBD80" w14:textId="4F20D126" w:rsidR="00E5323B" w:rsidRPr="00F2075F" w:rsidRDefault="00D64EB3" w:rsidP="00E5323B">
            <w:pPr>
              <w:spacing w:after="0" w:line="240" w:lineRule="auto"/>
              <w:rPr>
                <w:rFonts w:ascii="Times New Roman" w:eastAsia="Times New Roman" w:hAnsi="Times New Roman" w:cs="Times New Roman"/>
                <w:iCs/>
                <w:sz w:val="24"/>
                <w:szCs w:val="24"/>
                <w:lang w:eastAsia="lv-LV"/>
              </w:rPr>
            </w:pPr>
            <w:r w:rsidRPr="00F2075F">
              <w:rPr>
                <w:rFonts w:ascii="Times New Roman" w:eastAsia="Times New Roman" w:hAnsi="Times New Roman" w:cs="Times New Roman"/>
                <w:sz w:val="24"/>
                <w:szCs w:val="24"/>
                <w:lang w:eastAsia="lv-LV"/>
              </w:rPr>
              <w:t>Nav</w:t>
            </w:r>
          </w:p>
        </w:tc>
      </w:tr>
    </w:tbl>
    <w:p w14:paraId="10264A89" w14:textId="77777777" w:rsidR="00C25B49" w:rsidRPr="00F2075F" w:rsidRDefault="00C25B49" w:rsidP="00894C55">
      <w:pPr>
        <w:spacing w:after="0" w:line="240" w:lineRule="auto"/>
        <w:rPr>
          <w:rFonts w:ascii="Times New Roman" w:hAnsi="Times New Roman" w:cs="Times New Roman"/>
          <w:sz w:val="24"/>
          <w:szCs w:val="24"/>
        </w:rPr>
      </w:pPr>
    </w:p>
    <w:p w14:paraId="3C41FEDC" w14:textId="77777777" w:rsidR="00D64EB3" w:rsidRPr="00F2075F" w:rsidRDefault="00D64EB3" w:rsidP="00D64EB3">
      <w:pPr>
        <w:tabs>
          <w:tab w:val="left" w:pos="6237"/>
        </w:tabs>
        <w:ind w:firstLine="720"/>
        <w:contextualSpacing/>
        <w:rPr>
          <w:rFonts w:ascii="Times New Roman" w:hAnsi="Times New Roman" w:cs="Times New Roman"/>
          <w:b/>
          <w:bCs/>
          <w:sz w:val="24"/>
          <w:szCs w:val="24"/>
        </w:rPr>
      </w:pPr>
      <w:r w:rsidRPr="00F2075F">
        <w:rPr>
          <w:rFonts w:ascii="Times New Roman" w:hAnsi="Times New Roman" w:cs="Times New Roman"/>
          <w:b/>
          <w:bCs/>
          <w:sz w:val="24"/>
          <w:szCs w:val="24"/>
        </w:rPr>
        <w:t>Ekonomikas ministrs</w:t>
      </w:r>
      <w:r w:rsidRPr="00F2075F">
        <w:rPr>
          <w:rFonts w:ascii="Times New Roman" w:hAnsi="Times New Roman" w:cs="Times New Roman"/>
          <w:b/>
          <w:bCs/>
          <w:sz w:val="24"/>
          <w:szCs w:val="24"/>
        </w:rPr>
        <w:tab/>
      </w:r>
      <w:proofErr w:type="spellStart"/>
      <w:r w:rsidRPr="00F2075F">
        <w:rPr>
          <w:rFonts w:ascii="Times New Roman" w:hAnsi="Times New Roman" w:cs="Times New Roman"/>
          <w:b/>
          <w:bCs/>
          <w:sz w:val="24"/>
          <w:szCs w:val="24"/>
        </w:rPr>
        <w:t>J.Vitenbergs</w:t>
      </w:r>
      <w:proofErr w:type="spellEnd"/>
    </w:p>
    <w:p w14:paraId="4ADB02EE" w14:textId="77777777" w:rsidR="00D64EB3" w:rsidRPr="00F2075F" w:rsidRDefault="00D64EB3" w:rsidP="00D64EB3">
      <w:pPr>
        <w:tabs>
          <w:tab w:val="left" w:pos="6237"/>
        </w:tabs>
        <w:contextualSpacing/>
        <w:rPr>
          <w:rFonts w:ascii="Times New Roman" w:hAnsi="Times New Roman" w:cs="Times New Roman"/>
          <w:b/>
          <w:bCs/>
          <w:sz w:val="24"/>
          <w:szCs w:val="24"/>
        </w:rPr>
      </w:pPr>
    </w:p>
    <w:p w14:paraId="4F0C4977" w14:textId="77777777" w:rsidR="00D64EB3" w:rsidRPr="00F2075F" w:rsidRDefault="00D64EB3" w:rsidP="00D64EB3">
      <w:pPr>
        <w:tabs>
          <w:tab w:val="left" w:pos="6237"/>
        </w:tabs>
        <w:ind w:firstLine="720"/>
        <w:contextualSpacing/>
        <w:rPr>
          <w:rFonts w:ascii="Times New Roman" w:hAnsi="Times New Roman" w:cs="Times New Roman"/>
          <w:b/>
          <w:bCs/>
          <w:sz w:val="24"/>
          <w:szCs w:val="24"/>
        </w:rPr>
      </w:pPr>
      <w:r w:rsidRPr="00F2075F">
        <w:rPr>
          <w:rFonts w:ascii="Times New Roman" w:hAnsi="Times New Roman" w:cs="Times New Roman"/>
          <w:b/>
          <w:bCs/>
          <w:sz w:val="24"/>
          <w:szCs w:val="24"/>
        </w:rPr>
        <w:t>Vīza:</w:t>
      </w:r>
    </w:p>
    <w:p w14:paraId="256B2E60" w14:textId="77777777" w:rsidR="00D64EB3" w:rsidRPr="00F2075F" w:rsidRDefault="00D64EB3" w:rsidP="00D64EB3">
      <w:pPr>
        <w:tabs>
          <w:tab w:val="left" w:pos="6237"/>
        </w:tabs>
        <w:ind w:firstLine="720"/>
        <w:contextualSpacing/>
        <w:rPr>
          <w:rFonts w:ascii="Times New Roman" w:hAnsi="Times New Roman" w:cs="Times New Roman"/>
          <w:b/>
          <w:bCs/>
          <w:sz w:val="24"/>
          <w:szCs w:val="24"/>
        </w:rPr>
      </w:pPr>
    </w:p>
    <w:p w14:paraId="1BDEF20B" w14:textId="38D998ED" w:rsidR="00D64EB3" w:rsidRPr="00F2075F" w:rsidRDefault="006E72C7" w:rsidP="00D64EB3">
      <w:pPr>
        <w:tabs>
          <w:tab w:val="left" w:pos="6237"/>
        </w:tabs>
        <w:ind w:firstLine="720"/>
        <w:contextualSpacing/>
        <w:rPr>
          <w:rFonts w:ascii="Times New Roman" w:hAnsi="Times New Roman" w:cs="Times New Roman"/>
          <w:b/>
          <w:bCs/>
          <w:sz w:val="24"/>
          <w:szCs w:val="24"/>
        </w:rPr>
      </w:pPr>
      <w:r w:rsidRPr="00F2075F">
        <w:rPr>
          <w:rFonts w:ascii="Times New Roman" w:hAnsi="Times New Roman" w:cs="Times New Roman"/>
          <w:b/>
          <w:bCs/>
          <w:sz w:val="24"/>
          <w:szCs w:val="24"/>
        </w:rPr>
        <w:t>Valsts sekretārs</w:t>
      </w:r>
      <w:r w:rsidR="00D64EB3" w:rsidRPr="00F2075F">
        <w:rPr>
          <w:rFonts w:ascii="Times New Roman" w:hAnsi="Times New Roman" w:cs="Times New Roman"/>
          <w:b/>
          <w:bCs/>
          <w:sz w:val="24"/>
          <w:szCs w:val="24"/>
        </w:rPr>
        <w:tab/>
      </w:r>
      <w:proofErr w:type="spellStart"/>
      <w:r w:rsidRPr="00F2075F">
        <w:rPr>
          <w:rFonts w:ascii="Times New Roman" w:hAnsi="Times New Roman" w:cs="Times New Roman"/>
          <w:b/>
          <w:bCs/>
          <w:sz w:val="24"/>
          <w:szCs w:val="24"/>
        </w:rPr>
        <w:t>E.Valantis</w:t>
      </w:r>
      <w:proofErr w:type="spellEnd"/>
    </w:p>
    <w:p w14:paraId="4EFF2307" w14:textId="77777777" w:rsidR="00894C55" w:rsidRPr="00F2075F" w:rsidRDefault="00894C55" w:rsidP="00894C55">
      <w:pPr>
        <w:spacing w:after="0" w:line="240" w:lineRule="auto"/>
        <w:ind w:firstLine="720"/>
        <w:rPr>
          <w:rFonts w:ascii="Times New Roman" w:hAnsi="Times New Roman" w:cs="Times New Roman"/>
          <w:b/>
          <w:bCs/>
          <w:sz w:val="24"/>
          <w:szCs w:val="24"/>
        </w:rPr>
      </w:pPr>
    </w:p>
    <w:p w14:paraId="2CEFAD45" w14:textId="77777777" w:rsidR="00894C55" w:rsidRPr="00F2075F" w:rsidRDefault="00894C55" w:rsidP="00894C55">
      <w:pPr>
        <w:tabs>
          <w:tab w:val="left" w:pos="6237"/>
        </w:tabs>
        <w:spacing w:after="0" w:line="240" w:lineRule="auto"/>
        <w:ind w:firstLine="720"/>
        <w:rPr>
          <w:rFonts w:ascii="Times New Roman" w:hAnsi="Times New Roman" w:cs="Times New Roman"/>
          <w:sz w:val="24"/>
          <w:szCs w:val="24"/>
        </w:rPr>
      </w:pPr>
    </w:p>
    <w:p w14:paraId="67702C16" w14:textId="238AC0ED" w:rsidR="00F61ABF" w:rsidRPr="00F2075F" w:rsidRDefault="00F61ABF" w:rsidP="00F61ABF">
      <w:pPr>
        <w:tabs>
          <w:tab w:val="left" w:pos="6237"/>
        </w:tabs>
        <w:spacing w:after="0" w:line="240" w:lineRule="auto"/>
        <w:rPr>
          <w:rFonts w:ascii="Times New Roman" w:hAnsi="Times New Roman" w:cs="Times New Roman"/>
          <w:color w:val="000000" w:themeColor="text1"/>
          <w:sz w:val="20"/>
          <w:szCs w:val="20"/>
        </w:rPr>
      </w:pPr>
      <w:proofErr w:type="spellStart"/>
      <w:r w:rsidRPr="00F2075F">
        <w:rPr>
          <w:rFonts w:ascii="Times New Roman" w:hAnsi="Times New Roman" w:cs="Times New Roman"/>
          <w:color w:val="000000" w:themeColor="text1"/>
          <w:sz w:val="20"/>
          <w:szCs w:val="20"/>
        </w:rPr>
        <w:t>K.Priedīte</w:t>
      </w:r>
      <w:proofErr w:type="spellEnd"/>
      <w:r w:rsidRPr="00F2075F">
        <w:rPr>
          <w:rFonts w:ascii="Times New Roman" w:hAnsi="Times New Roman" w:cs="Times New Roman"/>
          <w:color w:val="000000" w:themeColor="text1"/>
          <w:sz w:val="20"/>
          <w:szCs w:val="20"/>
        </w:rPr>
        <w:t>, 6701324</w:t>
      </w:r>
      <w:r w:rsidR="00300889" w:rsidRPr="00F2075F">
        <w:rPr>
          <w:rFonts w:ascii="Times New Roman" w:hAnsi="Times New Roman" w:cs="Times New Roman"/>
          <w:color w:val="000000" w:themeColor="text1"/>
          <w:sz w:val="20"/>
          <w:szCs w:val="20"/>
        </w:rPr>
        <w:t>1</w:t>
      </w:r>
    </w:p>
    <w:p w14:paraId="555844BF" w14:textId="77777777" w:rsidR="00F61ABF" w:rsidRPr="00F2075F" w:rsidRDefault="00F61ABF" w:rsidP="00F61ABF">
      <w:pPr>
        <w:tabs>
          <w:tab w:val="left" w:pos="6237"/>
        </w:tabs>
        <w:spacing w:after="0" w:line="240" w:lineRule="auto"/>
        <w:rPr>
          <w:rFonts w:ascii="Times New Roman" w:hAnsi="Times New Roman" w:cs="Times New Roman"/>
          <w:color w:val="000000" w:themeColor="text1"/>
          <w:sz w:val="20"/>
          <w:szCs w:val="20"/>
        </w:rPr>
      </w:pPr>
      <w:r w:rsidRPr="00F2075F">
        <w:rPr>
          <w:rFonts w:ascii="Times New Roman" w:hAnsi="Times New Roman" w:cs="Times New Roman"/>
          <w:color w:val="000000" w:themeColor="text1"/>
          <w:sz w:val="20"/>
          <w:szCs w:val="20"/>
        </w:rPr>
        <w:t>Kristine.Priedite@em.gov.lv</w:t>
      </w:r>
    </w:p>
    <w:p w14:paraId="42B8AAF0" w14:textId="48CAB244" w:rsidR="00894C55" w:rsidRPr="00F2075F" w:rsidRDefault="00894C55" w:rsidP="00D64EB3">
      <w:pPr>
        <w:tabs>
          <w:tab w:val="left" w:pos="6237"/>
        </w:tabs>
        <w:spacing w:after="0" w:line="240" w:lineRule="auto"/>
        <w:rPr>
          <w:rFonts w:ascii="Times New Roman" w:hAnsi="Times New Roman" w:cs="Times New Roman"/>
          <w:sz w:val="24"/>
          <w:szCs w:val="24"/>
        </w:rPr>
      </w:pPr>
    </w:p>
    <w:sectPr w:rsidR="00894C55" w:rsidRPr="00F2075F"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7CA2D" w14:textId="77777777" w:rsidR="00196541" w:rsidRDefault="00196541" w:rsidP="00894C55">
      <w:pPr>
        <w:spacing w:after="0" w:line="240" w:lineRule="auto"/>
      </w:pPr>
      <w:r>
        <w:separator/>
      </w:r>
    </w:p>
  </w:endnote>
  <w:endnote w:type="continuationSeparator" w:id="0">
    <w:p w14:paraId="2638B4DE" w14:textId="77777777" w:rsidR="00196541" w:rsidRDefault="0019654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777" w14:textId="255A6947" w:rsidR="00894C55" w:rsidRPr="006E72C7" w:rsidRDefault="006E72C7" w:rsidP="006E72C7">
    <w:pPr>
      <w:pStyle w:val="Footer"/>
      <w:jc w:val="both"/>
      <w:rPr>
        <w:rFonts w:ascii="Times New Roman" w:hAnsi="Times New Roman" w:cs="Times New Roman"/>
      </w:rPr>
    </w:pPr>
    <w:r w:rsidRPr="004F35C8">
      <w:rPr>
        <w:rFonts w:ascii="Times New Roman" w:hAnsi="Times New Roman" w:cs="Times New Roman"/>
        <w:noProof/>
      </w:rPr>
      <w:fldChar w:fldCharType="begin"/>
    </w:r>
    <w:r w:rsidRPr="004F35C8">
      <w:rPr>
        <w:rFonts w:ascii="Times New Roman" w:hAnsi="Times New Roman" w:cs="Times New Roman"/>
        <w:noProof/>
      </w:rPr>
      <w:instrText xml:space="preserve"> FILENAME   \* MERGEFORMAT </w:instrText>
    </w:r>
    <w:r w:rsidRPr="004F35C8">
      <w:rPr>
        <w:rFonts w:ascii="Times New Roman" w:hAnsi="Times New Roman" w:cs="Times New Roman"/>
        <w:noProof/>
      </w:rPr>
      <w:fldChar w:fldCharType="separate"/>
    </w:r>
    <w:r w:rsidRPr="004F35C8">
      <w:rPr>
        <w:rFonts w:ascii="Times New Roman" w:hAnsi="Times New Roman" w:cs="Times New Roman"/>
        <w:noProof/>
      </w:rPr>
      <w:t>EMAnot _</w:t>
    </w:r>
    <w:r w:rsidR="00AF6755">
      <w:rPr>
        <w:rFonts w:ascii="Times New Roman" w:hAnsi="Times New Roman" w:cs="Times New Roman"/>
        <w:noProof/>
      </w:rPr>
      <w:t>26032021</w:t>
    </w:r>
    <w:r w:rsidRPr="004F35C8">
      <w:rPr>
        <w:rFonts w:ascii="Times New Roman" w:hAnsi="Times New Roman" w:cs="Times New Roman"/>
        <w:noProof/>
      </w:rPr>
      <w:t>_Groz149</w:t>
    </w:r>
    <w:r w:rsidRPr="004F35C8">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5D98D" w14:textId="54F4699E" w:rsidR="009A2654" w:rsidRPr="004F35C8" w:rsidRDefault="00D64EB3" w:rsidP="00D64EB3">
    <w:pPr>
      <w:pStyle w:val="Footer"/>
      <w:jc w:val="both"/>
      <w:rPr>
        <w:rFonts w:ascii="Times New Roman" w:hAnsi="Times New Roman" w:cs="Times New Roman"/>
      </w:rPr>
    </w:pPr>
    <w:r w:rsidRPr="004F35C8">
      <w:rPr>
        <w:rFonts w:ascii="Times New Roman" w:hAnsi="Times New Roman" w:cs="Times New Roman"/>
        <w:noProof/>
      </w:rPr>
      <w:fldChar w:fldCharType="begin"/>
    </w:r>
    <w:r w:rsidRPr="004F35C8">
      <w:rPr>
        <w:rFonts w:ascii="Times New Roman" w:hAnsi="Times New Roman" w:cs="Times New Roman"/>
        <w:noProof/>
      </w:rPr>
      <w:instrText xml:space="preserve"> FILENAME   \* MERGEFORMAT </w:instrText>
    </w:r>
    <w:r w:rsidRPr="004F35C8">
      <w:rPr>
        <w:rFonts w:ascii="Times New Roman" w:hAnsi="Times New Roman" w:cs="Times New Roman"/>
        <w:noProof/>
      </w:rPr>
      <w:fldChar w:fldCharType="separate"/>
    </w:r>
    <w:r w:rsidRPr="004F35C8">
      <w:rPr>
        <w:rFonts w:ascii="Times New Roman" w:hAnsi="Times New Roman" w:cs="Times New Roman"/>
        <w:noProof/>
      </w:rPr>
      <w:t>EMAnot</w:t>
    </w:r>
    <w:r w:rsidR="004F35C8" w:rsidRPr="004F35C8">
      <w:rPr>
        <w:rFonts w:ascii="Times New Roman" w:hAnsi="Times New Roman" w:cs="Times New Roman"/>
        <w:noProof/>
      </w:rPr>
      <w:t xml:space="preserve"> </w:t>
    </w:r>
    <w:r w:rsidRPr="004F35C8">
      <w:rPr>
        <w:rFonts w:ascii="Times New Roman" w:hAnsi="Times New Roman" w:cs="Times New Roman"/>
        <w:noProof/>
      </w:rPr>
      <w:t>_</w:t>
    </w:r>
    <w:r w:rsidR="00AF6755">
      <w:rPr>
        <w:rFonts w:ascii="Times New Roman" w:hAnsi="Times New Roman" w:cs="Times New Roman"/>
        <w:noProof/>
      </w:rPr>
      <w:t>2</w:t>
    </w:r>
    <w:r w:rsidR="000A7189">
      <w:rPr>
        <w:rFonts w:ascii="Times New Roman" w:hAnsi="Times New Roman" w:cs="Times New Roman"/>
        <w:noProof/>
      </w:rPr>
      <w:t>6</w:t>
    </w:r>
    <w:r w:rsidR="00896912">
      <w:rPr>
        <w:rFonts w:ascii="Times New Roman" w:hAnsi="Times New Roman" w:cs="Times New Roman"/>
        <w:noProof/>
      </w:rPr>
      <w:t>032021</w:t>
    </w:r>
    <w:r w:rsidR="004F35C8" w:rsidRPr="004F35C8">
      <w:rPr>
        <w:rFonts w:ascii="Times New Roman" w:hAnsi="Times New Roman" w:cs="Times New Roman"/>
        <w:noProof/>
      </w:rPr>
      <w:t>_Groz149</w:t>
    </w:r>
    <w:r w:rsidRPr="004F35C8">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E3D83" w14:textId="77777777" w:rsidR="00196541" w:rsidRDefault="00196541" w:rsidP="00894C55">
      <w:pPr>
        <w:spacing w:after="0" w:line="240" w:lineRule="auto"/>
      </w:pPr>
      <w:r>
        <w:separator/>
      </w:r>
    </w:p>
  </w:footnote>
  <w:footnote w:type="continuationSeparator" w:id="0">
    <w:p w14:paraId="39DC2F49" w14:textId="77777777" w:rsidR="00196541" w:rsidRDefault="00196541" w:rsidP="00894C55">
      <w:pPr>
        <w:spacing w:after="0" w:line="240" w:lineRule="auto"/>
      </w:pPr>
      <w:r>
        <w:continuationSeparator/>
      </w:r>
    </w:p>
  </w:footnote>
  <w:footnote w:id="1">
    <w:p w14:paraId="26EAA136" w14:textId="5571036B" w:rsidR="008F4397" w:rsidRDefault="008F4397" w:rsidP="008F4397">
      <w:pPr>
        <w:pStyle w:val="FootnoteText"/>
      </w:pPr>
      <w:r>
        <w:rPr>
          <w:rStyle w:val="FootnoteReference"/>
        </w:rPr>
        <w:footnoteRef/>
      </w:r>
      <w:r>
        <w:t xml:space="preserve"> </w:t>
      </w:r>
      <w:hyperlink r:id="rId1" w:history="1">
        <w:r w:rsidRPr="00636C77">
          <w:rPr>
            <w:rStyle w:val="Hyperlink"/>
          </w:rPr>
          <w:t>https://eur-lex.europa.eu/legal-content/LV/TXT/PDF/?uri=CELEX:52021XC0201(01)&amp;from=EN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D30EAAA"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25255"/>
    <w:multiLevelType w:val="hybridMultilevel"/>
    <w:tmpl w:val="816A33B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F537357"/>
    <w:multiLevelType w:val="hybridMultilevel"/>
    <w:tmpl w:val="CDDE65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8F1D48"/>
    <w:multiLevelType w:val="hybridMultilevel"/>
    <w:tmpl w:val="5B506AB4"/>
    <w:lvl w:ilvl="0" w:tplc="3A48514C">
      <w:start w:val="7"/>
      <w:numFmt w:val="bullet"/>
      <w:lvlText w:val="-"/>
      <w:lvlJc w:val="left"/>
      <w:pPr>
        <w:ind w:left="360" w:hanging="360"/>
      </w:pPr>
      <w:rPr>
        <w:rFonts w:ascii="Calibri" w:eastAsia="Times New Roman" w:hAnsi="Calibri" w:cs="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B92381A"/>
    <w:multiLevelType w:val="hybridMultilevel"/>
    <w:tmpl w:val="A6DE1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9A3E86"/>
    <w:multiLevelType w:val="hybridMultilevel"/>
    <w:tmpl w:val="73608B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0C07732"/>
    <w:multiLevelType w:val="hybridMultilevel"/>
    <w:tmpl w:val="76D43986"/>
    <w:lvl w:ilvl="0" w:tplc="0426000F">
      <w:start w:val="4"/>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9731CD"/>
    <w:multiLevelType w:val="hybridMultilevel"/>
    <w:tmpl w:val="544ECE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111602"/>
    <w:multiLevelType w:val="hybridMultilevel"/>
    <w:tmpl w:val="45FEA8E0"/>
    <w:lvl w:ilvl="0" w:tplc="6D5CF492">
      <w:start w:val="1"/>
      <w:numFmt w:val="decimal"/>
      <w:lvlText w:val="%1)"/>
      <w:lvlJc w:val="left"/>
      <w:pPr>
        <w:ind w:left="708" w:hanging="360"/>
      </w:pPr>
      <w:rPr>
        <w:rFonts w:hint="default"/>
      </w:rPr>
    </w:lvl>
    <w:lvl w:ilvl="1" w:tplc="04260019" w:tentative="1">
      <w:start w:val="1"/>
      <w:numFmt w:val="lowerLetter"/>
      <w:lvlText w:val="%2."/>
      <w:lvlJc w:val="left"/>
      <w:pPr>
        <w:ind w:left="1428" w:hanging="360"/>
      </w:pPr>
    </w:lvl>
    <w:lvl w:ilvl="2" w:tplc="0426001B" w:tentative="1">
      <w:start w:val="1"/>
      <w:numFmt w:val="lowerRoman"/>
      <w:lvlText w:val="%3."/>
      <w:lvlJc w:val="right"/>
      <w:pPr>
        <w:ind w:left="2148" w:hanging="180"/>
      </w:pPr>
    </w:lvl>
    <w:lvl w:ilvl="3" w:tplc="0426000F" w:tentative="1">
      <w:start w:val="1"/>
      <w:numFmt w:val="decimal"/>
      <w:lvlText w:val="%4."/>
      <w:lvlJc w:val="left"/>
      <w:pPr>
        <w:ind w:left="2868" w:hanging="360"/>
      </w:pPr>
    </w:lvl>
    <w:lvl w:ilvl="4" w:tplc="04260019" w:tentative="1">
      <w:start w:val="1"/>
      <w:numFmt w:val="lowerLetter"/>
      <w:lvlText w:val="%5."/>
      <w:lvlJc w:val="left"/>
      <w:pPr>
        <w:ind w:left="3588" w:hanging="360"/>
      </w:pPr>
    </w:lvl>
    <w:lvl w:ilvl="5" w:tplc="0426001B" w:tentative="1">
      <w:start w:val="1"/>
      <w:numFmt w:val="lowerRoman"/>
      <w:lvlText w:val="%6."/>
      <w:lvlJc w:val="right"/>
      <w:pPr>
        <w:ind w:left="4308" w:hanging="180"/>
      </w:pPr>
    </w:lvl>
    <w:lvl w:ilvl="6" w:tplc="0426000F" w:tentative="1">
      <w:start w:val="1"/>
      <w:numFmt w:val="decimal"/>
      <w:lvlText w:val="%7."/>
      <w:lvlJc w:val="left"/>
      <w:pPr>
        <w:ind w:left="5028" w:hanging="360"/>
      </w:pPr>
    </w:lvl>
    <w:lvl w:ilvl="7" w:tplc="04260019" w:tentative="1">
      <w:start w:val="1"/>
      <w:numFmt w:val="lowerLetter"/>
      <w:lvlText w:val="%8."/>
      <w:lvlJc w:val="left"/>
      <w:pPr>
        <w:ind w:left="5748" w:hanging="360"/>
      </w:pPr>
    </w:lvl>
    <w:lvl w:ilvl="8" w:tplc="0426001B" w:tentative="1">
      <w:start w:val="1"/>
      <w:numFmt w:val="lowerRoman"/>
      <w:lvlText w:val="%9."/>
      <w:lvlJc w:val="right"/>
      <w:pPr>
        <w:ind w:left="6468" w:hanging="180"/>
      </w:pPr>
    </w:lvl>
  </w:abstractNum>
  <w:abstractNum w:abstractNumId="9" w15:restartNumberingAfterBreak="0">
    <w:nsid w:val="64822ABD"/>
    <w:multiLevelType w:val="multilevel"/>
    <w:tmpl w:val="ECD2B74A"/>
    <w:lvl w:ilvl="0">
      <w:start w:val="3"/>
      <w:numFmt w:val="decimal"/>
      <w:lvlText w:val="%1."/>
      <w:lvlJc w:val="left"/>
      <w:pPr>
        <w:ind w:left="360" w:hanging="360"/>
      </w:pPr>
      <w:rPr>
        <w:rFonts w:eastAsia="Cambria"/>
      </w:rPr>
    </w:lvl>
    <w:lvl w:ilvl="1">
      <w:start w:val="1"/>
      <w:numFmt w:val="decimal"/>
      <w:lvlText w:val="%1.%2."/>
      <w:lvlJc w:val="left"/>
      <w:pPr>
        <w:ind w:left="360" w:hanging="360"/>
      </w:pPr>
      <w:rPr>
        <w:rFonts w:eastAsia="Cambria"/>
        <w:sz w:val="20"/>
        <w:szCs w:val="20"/>
      </w:rPr>
    </w:lvl>
    <w:lvl w:ilvl="2">
      <w:start w:val="1"/>
      <w:numFmt w:val="decimal"/>
      <w:lvlText w:val="%1.%2.%3."/>
      <w:lvlJc w:val="left"/>
      <w:pPr>
        <w:ind w:left="720" w:hanging="720"/>
      </w:pPr>
      <w:rPr>
        <w:rFonts w:eastAsia="Cambria"/>
      </w:rPr>
    </w:lvl>
    <w:lvl w:ilvl="3">
      <w:start w:val="1"/>
      <w:numFmt w:val="decimal"/>
      <w:lvlText w:val="%1.%2.%3.%4."/>
      <w:lvlJc w:val="left"/>
      <w:pPr>
        <w:ind w:left="720" w:hanging="720"/>
      </w:pPr>
      <w:rPr>
        <w:rFonts w:eastAsia="Cambria"/>
      </w:rPr>
    </w:lvl>
    <w:lvl w:ilvl="4">
      <w:start w:val="1"/>
      <w:numFmt w:val="decimal"/>
      <w:lvlText w:val="%1.%2.%3.%4.%5."/>
      <w:lvlJc w:val="left"/>
      <w:pPr>
        <w:ind w:left="1080" w:hanging="1080"/>
      </w:pPr>
      <w:rPr>
        <w:rFonts w:eastAsia="Cambria"/>
      </w:rPr>
    </w:lvl>
    <w:lvl w:ilvl="5">
      <w:start w:val="1"/>
      <w:numFmt w:val="decimal"/>
      <w:lvlText w:val="%1.%2.%3.%4.%5.%6."/>
      <w:lvlJc w:val="left"/>
      <w:pPr>
        <w:ind w:left="1080" w:hanging="1080"/>
      </w:pPr>
      <w:rPr>
        <w:rFonts w:eastAsia="Cambria"/>
      </w:rPr>
    </w:lvl>
    <w:lvl w:ilvl="6">
      <w:start w:val="1"/>
      <w:numFmt w:val="decimal"/>
      <w:lvlText w:val="%1.%2.%3.%4.%5.%6.%7."/>
      <w:lvlJc w:val="left"/>
      <w:pPr>
        <w:ind w:left="1440" w:hanging="1440"/>
      </w:pPr>
      <w:rPr>
        <w:rFonts w:eastAsia="Cambria"/>
      </w:rPr>
    </w:lvl>
    <w:lvl w:ilvl="7">
      <w:start w:val="1"/>
      <w:numFmt w:val="decimal"/>
      <w:lvlText w:val="%1.%2.%3.%4.%5.%6.%7.%8."/>
      <w:lvlJc w:val="left"/>
      <w:pPr>
        <w:ind w:left="1440" w:hanging="1440"/>
      </w:pPr>
      <w:rPr>
        <w:rFonts w:eastAsia="Cambria"/>
      </w:rPr>
    </w:lvl>
    <w:lvl w:ilvl="8">
      <w:start w:val="1"/>
      <w:numFmt w:val="decimal"/>
      <w:lvlText w:val="%1.%2.%3.%4.%5.%6.%7.%8.%9."/>
      <w:lvlJc w:val="left"/>
      <w:pPr>
        <w:ind w:left="1800" w:hanging="1800"/>
      </w:pPr>
      <w:rPr>
        <w:rFonts w:eastAsia="Cambria"/>
      </w:rPr>
    </w:lvl>
  </w:abstractNum>
  <w:abstractNum w:abstractNumId="10" w15:restartNumberingAfterBreak="0">
    <w:nsid w:val="69983405"/>
    <w:multiLevelType w:val="hybridMultilevel"/>
    <w:tmpl w:val="B37E9E48"/>
    <w:lvl w:ilvl="0" w:tplc="3C804B1A">
      <w:start w:val="2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CE54EA"/>
    <w:multiLevelType w:val="hybridMultilevel"/>
    <w:tmpl w:val="B0E82D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7CFA55D4"/>
    <w:multiLevelType w:val="multilevel"/>
    <w:tmpl w:val="B894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7"/>
  </w:num>
  <w:num w:numId="4">
    <w:abstractNumId w:val="11"/>
  </w:num>
  <w:num w:numId="5">
    <w:abstractNumId w:val="12"/>
  </w:num>
  <w:num w:numId="6">
    <w:abstractNumId w:val="13"/>
  </w:num>
  <w:num w:numId="7">
    <w:abstractNumId w:val="8"/>
  </w:num>
  <w:num w:numId="8">
    <w:abstractNumId w:val="1"/>
  </w:num>
  <w:num w:numId="9">
    <w:abstractNumId w:val="10"/>
  </w:num>
  <w:num w:numId="10">
    <w:abstractNumId w:val="2"/>
  </w:num>
  <w:num w:numId="11">
    <w:abstractNumId w:val="6"/>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3A86"/>
    <w:rsid w:val="00017490"/>
    <w:rsid w:val="00024651"/>
    <w:rsid w:val="00077ACD"/>
    <w:rsid w:val="00094A83"/>
    <w:rsid w:val="000A6914"/>
    <w:rsid w:val="000A7189"/>
    <w:rsid w:val="00160095"/>
    <w:rsid w:val="00164BF3"/>
    <w:rsid w:val="0018030B"/>
    <w:rsid w:val="0018051E"/>
    <w:rsid w:val="00196541"/>
    <w:rsid w:val="001B4745"/>
    <w:rsid w:val="001D44CD"/>
    <w:rsid w:val="00236ADE"/>
    <w:rsid w:val="00243426"/>
    <w:rsid w:val="0025167E"/>
    <w:rsid w:val="002E1C05"/>
    <w:rsid w:val="002F2227"/>
    <w:rsid w:val="00300889"/>
    <w:rsid w:val="003051B5"/>
    <w:rsid w:val="003348C6"/>
    <w:rsid w:val="00341A41"/>
    <w:rsid w:val="00343CA2"/>
    <w:rsid w:val="003459DC"/>
    <w:rsid w:val="00395731"/>
    <w:rsid w:val="003A2A4F"/>
    <w:rsid w:val="003B0BF9"/>
    <w:rsid w:val="003E0791"/>
    <w:rsid w:val="003F28AC"/>
    <w:rsid w:val="00402875"/>
    <w:rsid w:val="00410EFB"/>
    <w:rsid w:val="00413ED3"/>
    <w:rsid w:val="004173EE"/>
    <w:rsid w:val="00420ECF"/>
    <w:rsid w:val="00423C17"/>
    <w:rsid w:val="00432414"/>
    <w:rsid w:val="004454FE"/>
    <w:rsid w:val="00456E40"/>
    <w:rsid w:val="004636B1"/>
    <w:rsid w:val="004652DE"/>
    <w:rsid w:val="00467BB1"/>
    <w:rsid w:val="00467D61"/>
    <w:rsid w:val="004705EA"/>
    <w:rsid w:val="00471F27"/>
    <w:rsid w:val="004A4BC2"/>
    <w:rsid w:val="004A7167"/>
    <w:rsid w:val="004C20AC"/>
    <w:rsid w:val="004C4967"/>
    <w:rsid w:val="004C62B7"/>
    <w:rsid w:val="004E191D"/>
    <w:rsid w:val="004E2316"/>
    <w:rsid w:val="004F35C8"/>
    <w:rsid w:val="004F7D40"/>
    <w:rsid w:val="0050178F"/>
    <w:rsid w:val="00533379"/>
    <w:rsid w:val="00542B58"/>
    <w:rsid w:val="005570CA"/>
    <w:rsid w:val="00571A89"/>
    <w:rsid w:val="00575219"/>
    <w:rsid w:val="005972F3"/>
    <w:rsid w:val="005D437F"/>
    <w:rsid w:val="005E175E"/>
    <w:rsid w:val="00650051"/>
    <w:rsid w:val="006510CC"/>
    <w:rsid w:val="00651A0D"/>
    <w:rsid w:val="00655F2C"/>
    <w:rsid w:val="00663F40"/>
    <w:rsid w:val="006833F3"/>
    <w:rsid w:val="00695849"/>
    <w:rsid w:val="006A7872"/>
    <w:rsid w:val="006D41D4"/>
    <w:rsid w:val="006E1081"/>
    <w:rsid w:val="006E72C7"/>
    <w:rsid w:val="006F6531"/>
    <w:rsid w:val="007005DD"/>
    <w:rsid w:val="00714AA2"/>
    <w:rsid w:val="00720585"/>
    <w:rsid w:val="00731F0A"/>
    <w:rsid w:val="007544EC"/>
    <w:rsid w:val="007638F3"/>
    <w:rsid w:val="007728D2"/>
    <w:rsid w:val="00773AF6"/>
    <w:rsid w:val="00775C02"/>
    <w:rsid w:val="00780ABC"/>
    <w:rsid w:val="00794871"/>
    <w:rsid w:val="00794E76"/>
    <w:rsid w:val="00795DFE"/>
    <w:rsid w:val="00795F71"/>
    <w:rsid w:val="007E0C3E"/>
    <w:rsid w:val="007E5F7A"/>
    <w:rsid w:val="007E73AB"/>
    <w:rsid w:val="007F563E"/>
    <w:rsid w:val="00801009"/>
    <w:rsid w:val="00806A00"/>
    <w:rsid w:val="00816C11"/>
    <w:rsid w:val="0083334D"/>
    <w:rsid w:val="00842177"/>
    <w:rsid w:val="00843163"/>
    <w:rsid w:val="00843EEB"/>
    <w:rsid w:val="00850C72"/>
    <w:rsid w:val="00853EF8"/>
    <w:rsid w:val="00865EE4"/>
    <w:rsid w:val="008869EA"/>
    <w:rsid w:val="00894C55"/>
    <w:rsid w:val="00896912"/>
    <w:rsid w:val="008A2721"/>
    <w:rsid w:val="008C5A53"/>
    <w:rsid w:val="008E6A5F"/>
    <w:rsid w:val="008F4397"/>
    <w:rsid w:val="00923D02"/>
    <w:rsid w:val="00931B91"/>
    <w:rsid w:val="00954DAB"/>
    <w:rsid w:val="00967906"/>
    <w:rsid w:val="009A2654"/>
    <w:rsid w:val="009D0694"/>
    <w:rsid w:val="009E5536"/>
    <w:rsid w:val="009F6F2C"/>
    <w:rsid w:val="009F736F"/>
    <w:rsid w:val="00A10FC3"/>
    <w:rsid w:val="00A443BF"/>
    <w:rsid w:val="00A6073E"/>
    <w:rsid w:val="00A64938"/>
    <w:rsid w:val="00A8385C"/>
    <w:rsid w:val="00A87AAB"/>
    <w:rsid w:val="00AB1012"/>
    <w:rsid w:val="00AC22E8"/>
    <w:rsid w:val="00AD5BA7"/>
    <w:rsid w:val="00AE5567"/>
    <w:rsid w:val="00AF1239"/>
    <w:rsid w:val="00AF6755"/>
    <w:rsid w:val="00B055BF"/>
    <w:rsid w:val="00B16480"/>
    <w:rsid w:val="00B2165C"/>
    <w:rsid w:val="00B30F2A"/>
    <w:rsid w:val="00B351F8"/>
    <w:rsid w:val="00B45E2C"/>
    <w:rsid w:val="00B7663C"/>
    <w:rsid w:val="00B76F0F"/>
    <w:rsid w:val="00B84ACF"/>
    <w:rsid w:val="00B8725F"/>
    <w:rsid w:val="00B92AB5"/>
    <w:rsid w:val="00BA20AA"/>
    <w:rsid w:val="00BA5873"/>
    <w:rsid w:val="00BD2E24"/>
    <w:rsid w:val="00BD4425"/>
    <w:rsid w:val="00BE6A53"/>
    <w:rsid w:val="00BF2E10"/>
    <w:rsid w:val="00C12E0C"/>
    <w:rsid w:val="00C25B49"/>
    <w:rsid w:val="00C32565"/>
    <w:rsid w:val="00C50DE6"/>
    <w:rsid w:val="00C67F18"/>
    <w:rsid w:val="00CC0D2D"/>
    <w:rsid w:val="00CE5657"/>
    <w:rsid w:val="00D02EB9"/>
    <w:rsid w:val="00D133F8"/>
    <w:rsid w:val="00D1483B"/>
    <w:rsid w:val="00D14A3E"/>
    <w:rsid w:val="00D34D1A"/>
    <w:rsid w:val="00D45BAA"/>
    <w:rsid w:val="00D47CEB"/>
    <w:rsid w:val="00D5782B"/>
    <w:rsid w:val="00D64EB3"/>
    <w:rsid w:val="00D80780"/>
    <w:rsid w:val="00DE3187"/>
    <w:rsid w:val="00DF5C00"/>
    <w:rsid w:val="00E01951"/>
    <w:rsid w:val="00E01D80"/>
    <w:rsid w:val="00E251C5"/>
    <w:rsid w:val="00E3716B"/>
    <w:rsid w:val="00E5323B"/>
    <w:rsid w:val="00E55AE8"/>
    <w:rsid w:val="00E7245B"/>
    <w:rsid w:val="00E75D79"/>
    <w:rsid w:val="00E870CA"/>
    <w:rsid w:val="00E8749E"/>
    <w:rsid w:val="00E90C01"/>
    <w:rsid w:val="00E91C45"/>
    <w:rsid w:val="00E95DD0"/>
    <w:rsid w:val="00EA486E"/>
    <w:rsid w:val="00EF3CD7"/>
    <w:rsid w:val="00F2075F"/>
    <w:rsid w:val="00F23458"/>
    <w:rsid w:val="00F259EB"/>
    <w:rsid w:val="00F40559"/>
    <w:rsid w:val="00F57B0C"/>
    <w:rsid w:val="00F61ABF"/>
    <w:rsid w:val="00F63789"/>
    <w:rsid w:val="00F97B05"/>
    <w:rsid w:val="00FC73E1"/>
    <w:rsid w:val="00FD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029DD0"/>
  <w15:docId w15:val="{C0347A5E-B4FA-4800-AF64-29C7D2A4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H&amp;P List Paragraph,Saraksta rindkopa,Saraksta rindkopa1,Normal bullet 2,Bullet list,Saistīto dokumentu saraksts,Syle 1,Numurets,List Paragraph11,OBC Bullet,Bullet Style,L,List Paragraph1,virsraksts3,Numbered Para 1,Dot pt,Bullet 1"/>
    <w:basedOn w:val="Normal"/>
    <w:link w:val="ListParagraphChar"/>
    <w:uiPriority w:val="34"/>
    <w:qFormat/>
    <w:rsid w:val="00D64EB3"/>
    <w:pPr>
      <w:spacing w:after="0" w:line="240" w:lineRule="auto"/>
      <w:ind w:left="720"/>
      <w:contextualSpacing/>
    </w:pPr>
    <w:rPr>
      <w:rFonts w:ascii="Times New Roman" w:eastAsia="Calibri" w:hAnsi="Times New Roman" w:cs="Times New Roman"/>
      <w:sz w:val="20"/>
      <w:szCs w:val="20"/>
      <w:lang w:val="en-AU"/>
    </w:rPr>
  </w:style>
  <w:style w:type="character" w:customStyle="1" w:styleId="ListParagraphChar">
    <w:name w:val="List Paragraph Char"/>
    <w:aliases w:val="2 Char,Strip Char,H&amp;P List Paragraph Char,Saraksta rindkopa Char,Saraksta rindkopa1 Char,Normal bullet 2 Char,Bullet list Char,Saistīto dokumentu saraksts Char,Syle 1 Char,Numurets Char,List Paragraph11 Char,OBC Bullet Char,L Char"/>
    <w:link w:val="ListParagraph"/>
    <w:uiPriority w:val="34"/>
    <w:qFormat/>
    <w:locked/>
    <w:rsid w:val="00D64EB3"/>
    <w:rPr>
      <w:rFonts w:ascii="Times New Roman" w:eastAsia="Calibri" w:hAnsi="Times New Roman" w:cs="Times New Roman"/>
      <w:sz w:val="20"/>
      <w:szCs w:val="20"/>
      <w:lang w:val="en-AU"/>
    </w:rPr>
  </w:style>
  <w:style w:type="paragraph" w:styleId="BodyText">
    <w:name w:val="Body Text"/>
    <w:basedOn w:val="Normal"/>
    <w:link w:val="BodyTextChar"/>
    <w:unhideWhenUsed/>
    <w:rsid w:val="00D64EB3"/>
    <w:pPr>
      <w:spacing w:after="0" w:line="240" w:lineRule="auto"/>
      <w:jc w:val="both"/>
    </w:pPr>
    <w:rPr>
      <w:rFonts w:ascii="Times New Roman" w:eastAsia="Times New Roman" w:hAnsi="Times New Roman" w:cs="Times New Roman"/>
      <w:sz w:val="28"/>
      <w:szCs w:val="20"/>
      <w:lang w:eastAsia="lv-LV"/>
    </w:rPr>
  </w:style>
  <w:style w:type="character" w:customStyle="1" w:styleId="BodyTextChar">
    <w:name w:val="Body Text Char"/>
    <w:basedOn w:val="DefaultParagraphFont"/>
    <w:link w:val="BodyText"/>
    <w:rsid w:val="00D64EB3"/>
    <w:rPr>
      <w:rFonts w:ascii="Times New Roman" w:eastAsia="Times New Roman" w:hAnsi="Times New Roman" w:cs="Times New Roman"/>
      <w:sz w:val="28"/>
      <w:szCs w:val="20"/>
      <w:lang w:eastAsia="lv-LV"/>
    </w:rPr>
  </w:style>
  <w:style w:type="character" w:styleId="CommentReference">
    <w:name w:val="annotation reference"/>
    <w:basedOn w:val="DefaultParagraphFont"/>
    <w:uiPriority w:val="99"/>
    <w:semiHidden/>
    <w:unhideWhenUsed/>
    <w:rsid w:val="00BA5873"/>
    <w:rPr>
      <w:sz w:val="16"/>
      <w:szCs w:val="16"/>
    </w:rPr>
  </w:style>
  <w:style w:type="paragraph" w:styleId="CommentText">
    <w:name w:val="annotation text"/>
    <w:basedOn w:val="Normal"/>
    <w:link w:val="CommentTextChar"/>
    <w:uiPriority w:val="99"/>
    <w:semiHidden/>
    <w:unhideWhenUsed/>
    <w:rsid w:val="00BA5873"/>
    <w:pPr>
      <w:spacing w:line="240" w:lineRule="auto"/>
    </w:pPr>
    <w:rPr>
      <w:sz w:val="20"/>
      <w:szCs w:val="20"/>
    </w:rPr>
  </w:style>
  <w:style w:type="character" w:customStyle="1" w:styleId="CommentTextChar">
    <w:name w:val="Comment Text Char"/>
    <w:basedOn w:val="DefaultParagraphFont"/>
    <w:link w:val="CommentText"/>
    <w:uiPriority w:val="99"/>
    <w:semiHidden/>
    <w:rsid w:val="00BA5873"/>
    <w:rPr>
      <w:sz w:val="20"/>
      <w:szCs w:val="20"/>
    </w:rPr>
  </w:style>
  <w:style w:type="paragraph" w:styleId="CommentSubject">
    <w:name w:val="annotation subject"/>
    <w:basedOn w:val="CommentText"/>
    <w:next w:val="CommentText"/>
    <w:link w:val="CommentSubjectChar"/>
    <w:uiPriority w:val="99"/>
    <w:semiHidden/>
    <w:unhideWhenUsed/>
    <w:rsid w:val="00BA5873"/>
    <w:rPr>
      <w:b/>
      <w:bCs/>
    </w:rPr>
  </w:style>
  <w:style w:type="character" w:customStyle="1" w:styleId="CommentSubjectChar">
    <w:name w:val="Comment Subject Char"/>
    <w:basedOn w:val="CommentTextChar"/>
    <w:link w:val="CommentSubject"/>
    <w:uiPriority w:val="99"/>
    <w:semiHidden/>
    <w:rsid w:val="00BA5873"/>
    <w:rPr>
      <w:b/>
      <w:bCs/>
      <w:sz w:val="20"/>
      <w:szCs w:val="20"/>
    </w:rPr>
  </w:style>
  <w:style w:type="paragraph" w:styleId="FootnoteText">
    <w:name w:val="footnote text"/>
    <w:basedOn w:val="Normal"/>
    <w:link w:val="FootnoteTextChar"/>
    <w:uiPriority w:val="99"/>
    <w:rsid w:val="00BA5873"/>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A5873"/>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BA5873"/>
    <w:rPr>
      <w:rFonts w:ascii="Times New Roman" w:hAnsi="Times New Roman"/>
      <w:vertAlign w:val="superscript"/>
    </w:rPr>
  </w:style>
  <w:style w:type="paragraph" w:customStyle="1" w:styleId="naiskr">
    <w:name w:val="naiskr"/>
    <w:basedOn w:val="Normal"/>
    <w:rsid w:val="003A2A4F"/>
    <w:pPr>
      <w:spacing w:before="75" w:after="75"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4A7167"/>
    <w:pPr>
      <w:spacing w:after="0" w:line="240" w:lineRule="auto"/>
    </w:pPr>
  </w:style>
  <w:style w:type="character" w:styleId="UnresolvedMention">
    <w:name w:val="Unresolved Mention"/>
    <w:basedOn w:val="DefaultParagraphFont"/>
    <w:uiPriority w:val="99"/>
    <w:semiHidden/>
    <w:unhideWhenUsed/>
    <w:rsid w:val="00FC73E1"/>
    <w:rPr>
      <w:color w:val="605E5C"/>
      <w:shd w:val="clear" w:color="auto" w:fill="E1DFDD"/>
    </w:rPr>
  </w:style>
  <w:style w:type="character" w:customStyle="1" w:styleId="normaltextrun">
    <w:name w:val="normaltextrun"/>
    <w:basedOn w:val="DefaultParagraphFont"/>
    <w:rsid w:val="006833F3"/>
  </w:style>
  <w:style w:type="character" w:customStyle="1" w:styleId="eop">
    <w:name w:val="eop"/>
    <w:basedOn w:val="DefaultParagraphFont"/>
    <w:rsid w:val="006833F3"/>
  </w:style>
  <w:style w:type="character" w:customStyle="1" w:styleId="findhit">
    <w:name w:val="findhit"/>
    <w:basedOn w:val="DefaultParagraphFont"/>
    <w:rsid w:val="004F7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6989">
      <w:bodyDiv w:val="1"/>
      <w:marLeft w:val="0"/>
      <w:marRight w:val="0"/>
      <w:marTop w:val="0"/>
      <w:marBottom w:val="0"/>
      <w:divBdr>
        <w:top w:val="none" w:sz="0" w:space="0" w:color="auto"/>
        <w:left w:val="none" w:sz="0" w:space="0" w:color="auto"/>
        <w:bottom w:val="none" w:sz="0" w:space="0" w:color="auto"/>
        <w:right w:val="none" w:sz="0" w:space="0" w:color="auto"/>
      </w:divBdr>
      <w:divsChild>
        <w:div w:id="1445886874">
          <w:marLeft w:val="0"/>
          <w:marRight w:val="0"/>
          <w:marTop w:val="0"/>
          <w:marBottom w:val="0"/>
          <w:divBdr>
            <w:top w:val="none" w:sz="0" w:space="0" w:color="auto"/>
            <w:left w:val="none" w:sz="0" w:space="0" w:color="auto"/>
            <w:bottom w:val="none" w:sz="0" w:space="0" w:color="auto"/>
            <w:right w:val="none" w:sz="0" w:space="0" w:color="auto"/>
          </w:divBdr>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33942055">
      <w:bodyDiv w:val="1"/>
      <w:marLeft w:val="0"/>
      <w:marRight w:val="0"/>
      <w:marTop w:val="0"/>
      <w:marBottom w:val="0"/>
      <w:divBdr>
        <w:top w:val="none" w:sz="0" w:space="0" w:color="auto"/>
        <w:left w:val="none" w:sz="0" w:space="0" w:color="auto"/>
        <w:bottom w:val="none" w:sz="0" w:space="0" w:color="auto"/>
        <w:right w:val="none" w:sz="0" w:space="0" w:color="auto"/>
      </w:divBdr>
      <w:divsChild>
        <w:div w:id="89351082">
          <w:marLeft w:val="0"/>
          <w:marRight w:val="0"/>
          <w:marTop w:val="0"/>
          <w:marBottom w:val="0"/>
          <w:divBdr>
            <w:top w:val="none" w:sz="0" w:space="0" w:color="auto"/>
            <w:left w:val="none" w:sz="0" w:space="0" w:color="auto"/>
            <w:bottom w:val="none" w:sz="0" w:space="0" w:color="auto"/>
            <w:right w:val="none" w:sz="0" w:space="0" w:color="auto"/>
          </w:divBdr>
        </w:div>
      </w:divsChild>
    </w:div>
    <w:div w:id="479887131">
      <w:bodyDiv w:val="1"/>
      <w:marLeft w:val="0"/>
      <w:marRight w:val="0"/>
      <w:marTop w:val="0"/>
      <w:marBottom w:val="0"/>
      <w:divBdr>
        <w:top w:val="none" w:sz="0" w:space="0" w:color="auto"/>
        <w:left w:val="none" w:sz="0" w:space="0" w:color="auto"/>
        <w:bottom w:val="none" w:sz="0" w:space="0" w:color="auto"/>
        <w:right w:val="none" w:sz="0" w:space="0" w:color="auto"/>
      </w:divBdr>
    </w:div>
    <w:div w:id="752431875">
      <w:bodyDiv w:val="1"/>
      <w:marLeft w:val="0"/>
      <w:marRight w:val="0"/>
      <w:marTop w:val="0"/>
      <w:marBottom w:val="0"/>
      <w:divBdr>
        <w:top w:val="none" w:sz="0" w:space="0" w:color="auto"/>
        <w:left w:val="none" w:sz="0" w:space="0" w:color="auto"/>
        <w:bottom w:val="none" w:sz="0" w:space="0" w:color="auto"/>
        <w:right w:val="none" w:sz="0" w:space="0" w:color="auto"/>
      </w:divBdr>
      <w:divsChild>
        <w:div w:id="1336761855">
          <w:marLeft w:val="0"/>
          <w:marRight w:val="0"/>
          <w:marTop w:val="0"/>
          <w:marBottom w:val="0"/>
          <w:divBdr>
            <w:top w:val="none" w:sz="0" w:space="0" w:color="auto"/>
            <w:left w:val="none" w:sz="0" w:space="0" w:color="auto"/>
            <w:bottom w:val="none" w:sz="0" w:space="0" w:color="auto"/>
            <w:right w:val="none" w:sz="0" w:space="0" w:color="auto"/>
          </w:divBdr>
        </w:div>
      </w:divsChild>
    </w:div>
    <w:div w:id="864827190">
      <w:bodyDiv w:val="1"/>
      <w:marLeft w:val="0"/>
      <w:marRight w:val="0"/>
      <w:marTop w:val="0"/>
      <w:marBottom w:val="0"/>
      <w:divBdr>
        <w:top w:val="none" w:sz="0" w:space="0" w:color="auto"/>
        <w:left w:val="none" w:sz="0" w:space="0" w:color="auto"/>
        <w:bottom w:val="none" w:sz="0" w:space="0" w:color="auto"/>
        <w:right w:val="none" w:sz="0" w:space="0" w:color="auto"/>
      </w:divBdr>
      <w:divsChild>
        <w:div w:id="782262076">
          <w:marLeft w:val="0"/>
          <w:marRight w:val="0"/>
          <w:marTop w:val="0"/>
          <w:marBottom w:val="0"/>
          <w:divBdr>
            <w:top w:val="none" w:sz="0" w:space="0" w:color="auto"/>
            <w:left w:val="none" w:sz="0" w:space="0" w:color="auto"/>
            <w:bottom w:val="none" w:sz="0" w:space="0" w:color="auto"/>
            <w:right w:val="none" w:sz="0" w:space="0" w:color="auto"/>
          </w:divBdr>
          <w:divsChild>
            <w:div w:id="1441251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3754722">
      <w:bodyDiv w:val="1"/>
      <w:marLeft w:val="0"/>
      <w:marRight w:val="0"/>
      <w:marTop w:val="0"/>
      <w:marBottom w:val="0"/>
      <w:divBdr>
        <w:top w:val="none" w:sz="0" w:space="0" w:color="auto"/>
        <w:left w:val="none" w:sz="0" w:space="0" w:color="auto"/>
        <w:bottom w:val="none" w:sz="0" w:space="0" w:color="auto"/>
        <w:right w:val="none" w:sz="0" w:space="0" w:color="auto"/>
      </w:divBdr>
      <w:divsChild>
        <w:div w:id="1724014810">
          <w:marLeft w:val="0"/>
          <w:marRight w:val="0"/>
          <w:marTop w:val="0"/>
          <w:marBottom w:val="0"/>
          <w:divBdr>
            <w:top w:val="none" w:sz="0" w:space="0" w:color="auto"/>
            <w:left w:val="none" w:sz="0" w:space="0" w:color="auto"/>
            <w:bottom w:val="none" w:sz="0" w:space="0" w:color="auto"/>
            <w:right w:val="none" w:sz="0" w:space="0" w:color="auto"/>
          </w:divBdr>
          <w:divsChild>
            <w:div w:id="21026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2878">
      <w:bodyDiv w:val="1"/>
      <w:marLeft w:val="0"/>
      <w:marRight w:val="0"/>
      <w:marTop w:val="0"/>
      <w:marBottom w:val="0"/>
      <w:divBdr>
        <w:top w:val="none" w:sz="0" w:space="0" w:color="auto"/>
        <w:left w:val="none" w:sz="0" w:space="0" w:color="auto"/>
        <w:bottom w:val="none" w:sz="0" w:space="0" w:color="auto"/>
        <w:right w:val="none" w:sz="0" w:space="0" w:color="auto"/>
      </w:divBdr>
      <w:divsChild>
        <w:div w:id="2144469677">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90446293">
      <w:bodyDiv w:val="1"/>
      <w:marLeft w:val="0"/>
      <w:marRight w:val="0"/>
      <w:marTop w:val="0"/>
      <w:marBottom w:val="0"/>
      <w:divBdr>
        <w:top w:val="none" w:sz="0" w:space="0" w:color="auto"/>
        <w:left w:val="none" w:sz="0" w:space="0" w:color="auto"/>
        <w:bottom w:val="none" w:sz="0" w:space="0" w:color="auto"/>
        <w:right w:val="none" w:sz="0" w:space="0" w:color="auto"/>
      </w:divBdr>
      <w:divsChild>
        <w:div w:id="1368483192">
          <w:marLeft w:val="0"/>
          <w:marRight w:val="0"/>
          <w:marTop w:val="0"/>
          <w:marBottom w:val="0"/>
          <w:divBdr>
            <w:top w:val="none" w:sz="0" w:space="0" w:color="auto"/>
            <w:left w:val="none" w:sz="0" w:space="0" w:color="auto"/>
            <w:bottom w:val="none" w:sz="0" w:space="0" w:color="auto"/>
            <w:right w:val="none" w:sz="0" w:space="0" w:color="auto"/>
          </w:divBdr>
        </w:div>
      </w:divsChild>
    </w:div>
    <w:div w:id="1716001522">
      <w:bodyDiv w:val="1"/>
      <w:marLeft w:val="0"/>
      <w:marRight w:val="0"/>
      <w:marTop w:val="0"/>
      <w:marBottom w:val="0"/>
      <w:divBdr>
        <w:top w:val="none" w:sz="0" w:space="0" w:color="auto"/>
        <w:left w:val="none" w:sz="0" w:space="0" w:color="auto"/>
        <w:bottom w:val="none" w:sz="0" w:space="0" w:color="auto"/>
        <w:right w:val="none" w:sz="0" w:space="0" w:color="auto"/>
      </w:divBdr>
      <w:divsChild>
        <w:div w:id="2069457523">
          <w:marLeft w:val="0"/>
          <w:marRight w:val="0"/>
          <w:marTop w:val="0"/>
          <w:marBottom w:val="0"/>
          <w:divBdr>
            <w:top w:val="none" w:sz="0" w:space="0" w:color="auto"/>
            <w:left w:val="none" w:sz="0" w:space="0" w:color="auto"/>
            <w:bottom w:val="none" w:sz="0" w:space="0" w:color="auto"/>
            <w:right w:val="none" w:sz="0" w:space="0" w:color="auto"/>
          </w:divBdr>
        </w:div>
      </w:divsChild>
    </w:div>
    <w:div w:id="2055080546">
      <w:bodyDiv w:val="1"/>
      <w:marLeft w:val="0"/>
      <w:marRight w:val="0"/>
      <w:marTop w:val="0"/>
      <w:marBottom w:val="0"/>
      <w:divBdr>
        <w:top w:val="none" w:sz="0" w:space="0" w:color="auto"/>
        <w:left w:val="none" w:sz="0" w:space="0" w:color="auto"/>
        <w:bottom w:val="none" w:sz="0" w:space="0" w:color="auto"/>
        <w:right w:val="none" w:sz="0" w:space="0" w:color="auto"/>
      </w:divBdr>
      <w:divsChild>
        <w:div w:id="133052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52021XC0201(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F9CE-509D-4465-A31C-118D5EE6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8266</Words>
  <Characters>4712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Kristine.Priedite@em.gov.lv</dc:creator>
  <dc:description/>
  <cp:lastModifiedBy>Kristīne Priedīte</cp:lastModifiedBy>
  <cp:revision>6</cp:revision>
  <dcterms:created xsi:type="dcterms:W3CDTF">2021-03-25T07:57:00Z</dcterms:created>
  <dcterms:modified xsi:type="dcterms:W3CDTF">2021-03-26T13:29:00Z</dcterms:modified>
</cp:coreProperties>
</file>