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EA3B9" w14:textId="0210BC85" w:rsidR="00894C55" w:rsidRDefault="007C42D1"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bookmarkStart w:id="0" w:name="_GoBack"/>
      <w:bookmarkEnd w:id="0"/>
      <w:r>
        <w:rPr>
          <w:rFonts w:ascii="Times New Roman" w:eastAsia="Times New Roman" w:hAnsi="Times New Roman" w:cs="Times New Roman"/>
          <w:b/>
          <w:bCs/>
          <w:color w:val="414142"/>
          <w:sz w:val="28"/>
          <w:szCs w:val="24"/>
          <w:lang w:eastAsia="lv-LV"/>
        </w:rPr>
        <w:t>Ministru kabineta noteikumu projekta “Noteikumi par nacionālo standartizācijas institūcij</w:t>
      </w:r>
      <w:r w:rsidR="00513D17">
        <w:rPr>
          <w:rFonts w:ascii="Times New Roman" w:eastAsia="Times New Roman" w:hAnsi="Times New Roman" w:cs="Times New Roman"/>
          <w:b/>
          <w:bCs/>
          <w:color w:val="414142"/>
          <w:sz w:val="28"/>
          <w:szCs w:val="24"/>
          <w:lang w:eastAsia="lv-LV"/>
        </w:rPr>
        <w:t>as noteikšanu</w:t>
      </w:r>
      <w:r>
        <w:rPr>
          <w:rFonts w:ascii="Times New Roman" w:eastAsia="Times New Roman" w:hAnsi="Times New Roman" w:cs="Times New Roman"/>
          <w:b/>
          <w:bCs/>
          <w:color w:val="414142"/>
          <w:sz w:val="28"/>
          <w:szCs w:val="24"/>
          <w:lang w:eastAsia="lv-LV"/>
        </w:rPr>
        <w:t xml:space="preserve">” </w:t>
      </w:r>
      <w:r w:rsidR="00894C55" w:rsidRPr="00894C55">
        <w:rPr>
          <w:rFonts w:ascii="Times New Roman" w:eastAsia="Times New Roman" w:hAnsi="Times New Roman" w:cs="Times New Roman"/>
          <w:b/>
          <w:bCs/>
          <w:color w:val="414142"/>
          <w:sz w:val="28"/>
          <w:szCs w:val="24"/>
          <w:lang w:eastAsia="lv-LV"/>
        </w:rPr>
        <w:t>sākotnējās ietekmes novērtējuma ziņojums (anotācija)</w:t>
      </w:r>
    </w:p>
    <w:p w14:paraId="4E7BCBD8" w14:textId="77777777" w:rsidR="00E5323B" w:rsidRPr="00894C55" w:rsidRDefault="00E5323B" w:rsidP="00894C55">
      <w:pPr>
        <w:shd w:val="clear" w:color="auto" w:fill="FFFFFF"/>
        <w:spacing w:after="0" w:line="240" w:lineRule="auto"/>
        <w:jc w:val="center"/>
        <w:rPr>
          <w:rFonts w:ascii="Times New Roman" w:eastAsia="Times New Roman" w:hAnsi="Times New Roman" w:cs="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0C7048" w14:paraId="2ABEF9AC"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47FCED" w14:textId="77777777" w:rsidR="00655F2C" w:rsidRPr="000C7048"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0C7048">
              <w:rPr>
                <w:rFonts w:ascii="Times New Roman" w:eastAsia="Times New Roman" w:hAnsi="Times New Roman" w:cs="Times New Roman"/>
                <w:b/>
                <w:bCs/>
                <w:iCs/>
                <w:color w:val="414142"/>
                <w:sz w:val="24"/>
                <w:szCs w:val="24"/>
                <w:lang w:eastAsia="lv-LV"/>
              </w:rPr>
              <w:t>Tiesību akta projekta anotācijas kopsavilkums</w:t>
            </w:r>
          </w:p>
        </w:tc>
      </w:tr>
      <w:tr w:rsidR="00E5323B" w:rsidRPr="000C7048" w14:paraId="065B81C3"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7B7D12C6" w14:textId="77777777" w:rsidR="00E5323B"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0846273A" w14:textId="79CEA0B1" w:rsidR="00E5323B" w:rsidRPr="000C7048" w:rsidRDefault="00513D17" w:rsidP="00B85121">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513D17">
              <w:rPr>
                <w:rFonts w:ascii="Times New Roman" w:eastAsia="Times New Roman" w:hAnsi="Times New Roman" w:cs="Times New Roman"/>
                <w:iCs/>
                <w:sz w:val="24"/>
                <w:szCs w:val="24"/>
                <w:lang w:eastAsia="lv-LV"/>
              </w:rPr>
              <w:t>Ministru kabineta noteikumu projekt</w:t>
            </w:r>
            <w:r>
              <w:rPr>
                <w:rFonts w:ascii="Times New Roman" w:eastAsia="Times New Roman" w:hAnsi="Times New Roman" w:cs="Times New Roman"/>
                <w:iCs/>
                <w:sz w:val="24"/>
                <w:szCs w:val="24"/>
                <w:lang w:eastAsia="lv-LV"/>
              </w:rPr>
              <w:t>s</w:t>
            </w:r>
            <w:r w:rsidRPr="00513D17">
              <w:rPr>
                <w:rFonts w:ascii="Times New Roman" w:eastAsia="Times New Roman" w:hAnsi="Times New Roman" w:cs="Times New Roman"/>
                <w:iCs/>
                <w:sz w:val="24"/>
                <w:szCs w:val="24"/>
                <w:lang w:eastAsia="lv-LV"/>
              </w:rPr>
              <w:t xml:space="preserve"> “Noteikumi par nacionālo standartizācijas institūcij</w:t>
            </w:r>
            <w:r>
              <w:rPr>
                <w:rFonts w:ascii="Times New Roman" w:eastAsia="Times New Roman" w:hAnsi="Times New Roman" w:cs="Times New Roman"/>
                <w:iCs/>
                <w:sz w:val="24"/>
                <w:szCs w:val="24"/>
                <w:lang w:eastAsia="lv-LV"/>
              </w:rPr>
              <w:t>as noteikšanu</w:t>
            </w:r>
            <w:r w:rsidRPr="00513D17">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(turpmāk - n</w:t>
            </w:r>
            <w:r w:rsidR="00B85121" w:rsidRPr="00B85121">
              <w:rPr>
                <w:rFonts w:ascii="Times New Roman" w:eastAsia="Times New Roman" w:hAnsi="Times New Roman" w:cs="Times New Roman"/>
                <w:iCs/>
                <w:sz w:val="24"/>
                <w:szCs w:val="24"/>
                <w:lang w:eastAsia="lv-LV"/>
              </w:rPr>
              <w:t>oteikumu projekts</w:t>
            </w:r>
            <w:r>
              <w:rPr>
                <w:rFonts w:ascii="Times New Roman" w:eastAsia="Times New Roman" w:hAnsi="Times New Roman" w:cs="Times New Roman"/>
                <w:iCs/>
                <w:sz w:val="24"/>
                <w:szCs w:val="24"/>
                <w:lang w:eastAsia="lv-LV"/>
              </w:rPr>
              <w:t>)</w:t>
            </w:r>
            <w:r w:rsidR="00B85121" w:rsidRPr="00B85121">
              <w:rPr>
                <w:rFonts w:ascii="Times New Roman" w:eastAsia="Times New Roman" w:hAnsi="Times New Roman" w:cs="Times New Roman"/>
                <w:iCs/>
                <w:sz w:val="24"/>
                <w:szCs w:val="24"/>
                <w:lang w:eastAsia="lv-LV"/>
              </w:rPr>
              <w:t xml:space="preserve"> paredz noteikt ārējā normatīvajā aktā nacionālo standartizācijas institūciju - sabiedrību ar ierobežotu atbildību “Latvijas standarts”</w:t>
            </w:r>
          </w:p>
        </w:tc>
      </w:tr>
    </w:tbl>
    <w:p w14:paraId="7F8DD753" w14:textId="77777777" w:rsidR="00E5323B"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0C7048" w14:paraId="7FA6C41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F8A81E9" w14:textId="77777777" w:rsidR="00655F2C" w:rsidRPr="000C7048"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0C7048">
              <w:rPr>
                <w:rFonts w:ascii="Times New Roman" w:eastAsia="Times New Roman" w:hAnsi="Times New Roman" w:cs="Times New Roman"/>
                <w:b/>
                <w:bCs/>
                <w:iCs/>
                <w:color w:val="414142"/>
                <w:sz w:val="24"/>
                <w:szCs w:val="24"/>
                <w:lang w:eastAsia="lv-LV"/>
              </w:rPr>
              <w:t>I. Tiesību akta projekta izstrādes nepieciešamība</w:t>
            </w:r>
          </w:p>
        </w:tc>
      </w:tr>
      <w:tr w:rsidR="00E5323B" w:rsidRPr="000C7048" w14:paraId="57AE6F8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BBDE80C" w14:textId="77777777" w:rsidR="00655F2C"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F7BDCA9" w14:textId="77777777" w:rsidR="00E5323B"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4DCD4A76" w14:textId="22157FFD" w:rsidR="00E5323B" w:rsidRPr="000242D8" w:rsidRDefault="000242D8" w:rsidP="000242D8">
            <w:pPr>
              <w:spacing w:after="0" w:line="240" w:lineRule="auto"/>
              <w:jc w:val="both"/>
              <w:rPr>
                <w:rFonts w:ascii="Times New Roman" w:eastAsia="Times New Roman" w:hAnsi="Times New Roman" w:cs="Times New Roman"/>
                <w:iCs/>
                <w:sz w:val="24"/>
                <w:szCs w:val="24"/>
                <w:lang w:eastAsia="lv-LV"/>
              </w:rPr>
            </w:pPr>
            <w:r w:rsidRPr="000242D8">
              <w:rPr>
                <w:rFonts w:ascii="Times New Roman" w:eastAsia="Times New Roman" w:hAnsi="Times New Roman" w:cs="Times New Roman"/>
                <w:iCs/>
                <w:sz w:val="24"/>
                <w:szCs w:val="24"/>
                <w:lang w:eastAsia="lv-LV"/>
              </w:rPr>
              <w:t>Izpildot Ministru prezidenta 20</w:t>
            </w:r>
            <w:r w:rsidR="005835BF">
              <w:rPr>
                <w:rFonts w:ascii="Times New Roman" w:eastAsia="Times New Roman" w:hAnsi="Times New Roman" w:cs="Times New Roman"/>
                <w:iCs/>
                <w:sz w:val="24"/>
                <w:szCs w:val="24"/>
                <w:lang w:eastAsia="lv-LV"/>
              </w:rPr>
              <w:t>20</w:t>
            </w:r>
            <w:r w:rsidRPr="000242D8">
              <w:rPr>
                <w:rFonts w:ascii="Times New Roman" w:eastAsia="Times New Roman" w:hAnsi="Times New Roman" w:cs="Times New Roman"/>
                <w:iCs/>
                <w:sz w:val="24"/>
                <w:szCs w:val="24"/>
                <w:lang w:eastAsia="lv-LV"/>
              </w:rPr>
              <w:t xml:space="preserve">.gada </w:t>
            </w:r>
            <w:r w:rsidR="005835BF">
              <w:rPr>
                <w:rFonts w:ascii="Times New Roman" w:eastAsia="Times New Roman" w:hAnsi="Times New Roman" w:cs="Times New Roman"/>
                <w:iCs/>
                <w:sz w:val="24"/>
                <w:szCs w:val="24"/>
                <w:lang w:eastAsia="lv-LV"/>
              </w:rPr>
              <w:t>22</w:t>
            </w:r>
            <w:r w:rsidRPr="000242D8">
              <w:rPr>
                <w:rFonts w:ascii="Times New Roman" w:eastAsia="Times New Roman" w:hAnsi="Times New Roman" w:cs="Times New Roman"/>
                <w:iCs/>
                <w:sz w:val="24"/>
                <w:szCs w:val="24"/>
                <w:lang w:eastAsia="lv-LV"/>
              </w:rPr>
              <w:t>.</w:t>
            </w:r>
            <w:r w:rsidR="005835BF">
              <w:rPr>
                <w:rFonts w:ascii="Times New Roman" w:eastAsia="Times New Roman" w:hAnsi="Times New Roman" w:cs="Times New Roman"/>
                <w:iCs/>
                <w:sz w:val="24"/>
                <w:szCs w:val="24"/>
                <w:lang w:eastAsia="lv-LV"/>
              </w:rPr>
              <w:t xml:space="preserve">decembra </w:t>
            </w:r>
            <w:r w:rsidRPr="000242D8">
              <w:rPr>
                <w:rFonts w:ascii="Times New Roman" w:eastAsia="Times New Roman" w:hAnsi="Times New Roman" w:cs="Times New Roman"/>
                <w:iCs/>
                <w:sz w:val="24"/>
                <w:szCs w:val="24"/>
                <w:lang w:eastAsia="lv-LV"/>
              </w:rPr>
              <w:t>rezolūciju Nr.</w:t>
            </w:r>
            <w:r w:rsidR="005835BF">
              <w:rPr>
                <w:rFonts w:ascii="Times New Roman" w:eastAsia="Times New Roman" w:hAnsi="Times New Roman" w:cs="Times New Roman"/>
                <w:iCs/>
                <w:sz w:val="24"/>
                <w:szCs w:val="24"/>
                <w:lang w:eastAsia="lv-LV"/>
              </w:rPr>
              <w:t>12/</w:t>
            </w:r>
            <w:r w:rsidRPr="000242D8">
              <w:rPr>
                <w:rFonts w:ascii="Times New Roman" w:eastAsia="Times New Roman" w:hAnsi="Times New Roman" w:cs="Times New Roman"/>
                <w:iCs/>
                <w:sz w:val="24"/>
                <w:szCs w:val="24"/>
                <w:lang w:eastAsia="lv-LV"/>
              </w:rPr>
              <w:t>20</w:t>
            </w:r>
            <w:r w:rsidR="005835BF">
              <w:rPr>
                <w:rFonts w:ascii="Times New Roman" w:eastAsia="Times New Roman" w:hAnsi="Times New Roman" w:cs="Times New Roman"/>
                <w:iCs/>
                <w:sz w:val="24"/>
                <w:szCs w:val="24"/>
                <w:lang w:eastAsia="lv-LV"/>
              </w:rPr>
              <w:t>20</w:t>
            </w:r>
            <w:r w:rsidRPr="000242D8">
              <w:rPr>
                <w:rFonts w:ascii="Times New Roman" w:eastAsia="Times New Roman" w:hAnsi="Times New Roman" w:cs="Times New Roman"/>
                <w:iCs/>
                <w:sz w:val="24"/>
                <w:szCs w:val="24"/>
                <w:lang w:eastAsia="lv-LV"/>
              </w:rPr>
              <w:t>-</w:t>
            </w:r>
            <w:r w:rsidR="005835BF">
              <w:rPr>
                <w:rFonts w:ascii="Times New Roman" w:eastAsia="Times New Roman" w:hAnsi="Times New Roman" w:cs="Times New Roman"/>
                <w:iCs/>
                <w:sz w:val="24"/>
                <w:szCs w:val="24"/>
                <w:lang w:eastAsia="lv-LV"/>
              </w:rPr>
              <w:t>JUR</w:t>
            </w:r>
            <w:r w:rsidRPr="000242D8">
              <w:rPr>
                <w:rFonts w:ascii="Times New Roman" w:eastAsia="Times New Roman" w:hAnsi="Times New Roman" w:cs="Times New Roman"/>
                <w:iCs/>
                <w:sz w:val="24"/>
                <w:szCs w:val="24"/>
                <w:lang w:eastAsia="lv-LV"/>
              </w:rPr>
              <w:t>-</w:t>
            </w:r>
            <w:r w:rsidR="005835BF">
              <w:rPr>
                <w:rFonts w:ascii="Times New Roman" w:eastAsia="Times New Roman" w:hAnsi="Times New Roman" w:cs="Times New Roman"/>
                <w:iCs/>
                <w:sz w:val="24"/>
                <w:szCs w:val="24"/>
                <w:lang w:eastAsia="lv-LV"/>
              </w:rPr>
              <w:t>254</w:t>
            </w:r>
            <w:r w:rsidRPr="000242D8">
              <w:rPr>
                <w:rFonts w:ascii="Times New Roman" w:eastAsia="Times New Roman" w:hAnsi="Times New Roman" w:cs="Times New Roman"/>
                <w:iCs/>
                <w:sz w:val="24"/>
                <w:szCs w:val="24"/>
                <w:lang w:eastAsia="lv-LV"/>
              </w:rPr>
              <w:t xml:space="preserve">, kā arī saskaņā ar </w:t>
            </w:r>
            <w:r>
              <w:rPr>
                <w:rFonts w:ascii="Times New Roman" w:eastAsia="Times New Roman" w:hAnsi="Times New Roman" w:cs="Times New Roman"/>
                <w:iCs/>
                <w:sz w:val="24"/>
                <w:szCs w:val="24"/>
                <w:lang w:eastAsia="lv-LV"/>
              </w:rPr>
              <w:t xml:space="preserve">Standartizācijas </w:t>
            </w:r>
            <w:r w:rsidRPr="000242D8">
              <w:rPr>
                <w:rFonts w:ascii="Times New Roman" w:eastAsia="Times New Roman" w:hAnsi="Times New Roman" w:cs="Times New Roman"/>
                <w:iCs/>
                <w:sz w:val="24"/>
                <w:szCs w:val="24"/>
                <w:lang w:eastAsia="lv-LV"/>
              </w:rPr>
              <w:t>likum</w:t>
            </w:r>
            <w:r w:rsidR="005835BF">
              <w:rPr>
                <w:rFonts w:ascii="Times New Roman" w:eastAsia="Times New Roman" w:hAnsi="Times New Roman" w:cs="Times New Roman"/>
                <w:iCs/>
                <w:sz w:val="24"/>
                <w:szCs w:val="24"/>
                <w:lang w:eastAsia="lv-LV"/>
              </w:rPr>
              <w:t>a</w:t>
            </w:r>
            <w:r w:rsidRPr="000242D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7</w:t>
            </w:r>
            <w:r w:rsidRPr="000242D8">
              <w:rPr>
                <w:rFonts w:ascii="Times New Roman" w:eastAsia="Times New Roman" w:hAnsi="Times New Roman" w:cs="Times New Roman"/>
                <w:iCs/>
                <w:sz w:val="24"/>
                <w:szCs w:val="24"/>
                <w:lang w:eastAsia="lv-LV"/>
              </w:rPr>
              <w:t xml:space="preserve">.panta </w:t>
            </w:r>
            <w:r>
              <w:rPr>
                <w:rFonts w:ascii="Times New Roman" w:eastAsia="Times New Roman" w:hAnsi="Times New Roman" w:cs="Times New Roman"/>
                <w:iCs/>
                <w:sz w:val="24"/>
                <w:szCs w:val="24"/>
                <w:lang w:eastAsia="lv-LV"/>
              </w:rPr>
              <w:t>otro</w:t>
            </w:r>
            <w:r w:rsidRPr="000242D8">
              <w:rPr>
                <w:rFonts w:ascii="Times New Roman" w:eastAsia="Times New Roman" w:hAnsi="Times New Roman" w:cs="Times New Roman"/>
                <w:iCs/>
                <w:sz w:val="24"/>
                <w:szCs w:val="24"/>
                <w:lang w:eastAsia="lv-LV"/>
              </w:rPr>
              <w:t xml:space="preserve"> daļu, Ekonomikas ministrija ir izstrādājusi noteikumu projekt</w:t>
            </w:r>
            <w:r w:rsidR="00513D17">
              <w:rPr>
                <w:rFonts w:ascii="Times New Roman" w:eastAsia="Times New Roman" w:hAnsi="Times New Roman" w:cs="Times New Roman"/>
                <w:iCs/>
                <w:sz w:val="24"/>
                <w:szCs w:val="24"/>
                <w:lang w:eastAsia="lv-LV"/>
              </w:rPr>
              <w:t>u,</w:t>
            </w:r>
            <w:r w:rsidR="005835BF">
              <w:rPr>
                <w:rFonts w:ascii="Times New Roman" w:eastAsia="Times New Roman" w:hAnsi="Times New Roman" w:cs="Times New Roman"/>
                <w:iCs/>
                <w:sz w:val="24"/>
                <w:szCs w:val="24"/>
                <w:lang w:eastAsia="lv-LV"/>
              </w:rPr>
              <w:t xml:space="preserve"> lai noteiktu institūciju, kas veiks nacionālās standartizācijas institūcijas funkcijas</w:t>
            </w:r>
          </w:p>
        </w:tc>
      </w:tr>
      <w:tr w:rsidR="00E5323B" w:rsidRPr="000C7048" w14:paraId="17F2F45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F86B26" w14:textId="77777777" w:rsidR="00655F2C"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A336EFE" w14:textId="77777777" w:rsidR="00E5323B"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1235C61E" w14:textId="77777777" w:rsidR="00320793" w:rsidRDefault="0053493C" w:rsidP="00320793">
            <w:pPr>
              <w:spacing w:after="0" w:line="240" w:lineRule="auto"/>
              <w:jc w:val="both"/>
              <w:rPr>
                <w:rFonts w:ascii="Times New Roman" w:hAnsi="Times New Roman"/>
                <w:noProof/>
                <w:sz w:val="24"/>
                <w:szCs w:val="24"/>
              </w:rPr>
            </w:pPr>
            <w:r w:rsidRPr="000C7048">
              <w:rPr>
                <w:rFonts w:ascii="Times New Roman" w:hAnsi="Times New Roman"/>
                <w:sz w:val="24"/>
                <w:szCs w:val="24"/>
              </w:rPr>
              <w:t xml:space="preserve">Noteikumu projekts paredz noteikt ārējā normatīvajā aktā </w:t>
            </w:r>
            <w:r w:rsidR="004B549F">
              <w:rPr>
                <w:rFonts w:ascii="Times New Roman" w:hAnsi="Times New Roman"/>
                <w:sz w:val="24"/>
                <w:szCs w:val="24"/>
              </w:rPr>
              <w:t>n</w:t>
            </w:r>
            <w:r w:rsidRPr="000C7048">
              <w:rPr>
                <w:rFonts w:ascii="Times New Roman" w:hAnsi="Times New Roman"/>
                <w:sz w:val="24"/>
                <w:szCs w:val="24"/>
              </w:rPr>
              <w:t xml:space="preserve">acionālo standartizācijas institūciju - </w:t>
            </w:r>
            <w:r w:rsidRPr="000C7048">
              <w:rPr>
                <w:rFonts w:ascii="Times New Roman" w:hAnsi="Times New Roman"/>
                <w:noProof/>
                <w:sz w:val="24"/>
                <w:szCs w:val="24"/>
              </w:rPr>
              <w:t>sabiedrību ar ierobežotu atbildību “Latvijas standarts”</w:t>
            </w:r>
            <w:r w:rsidR="00320793">
              <w:rPr>
                <w:rFonts w:ascii="Times New Roman" w:hAnsi="Times New Roman"/>
                <w:noProof/>
                <w:sz w:val="24"/>
                <w:szCs w:val="24"/>
              </w:rPr>
              <w:t>.</w:t>
            </w:r>
          </w:p>
          <w:p w14:paraId="33FE1716" w14:textId="0493C845" w:rsidR="00F377A3" w:rsidRDefault="00320793" w:rsidP="001469C0">
            <w:pPr>
              <w:spacing w:before="60" w:after="0" w:line="240" w:lineRule="auto"/>
              <w:jc w:val="both"/>
              <w:rPr>
                <w:rFonts w:ascii="Times New Roman" w:hAnsi="Times New Roman"/>
                <w:noProof/>
                <w:sz w:val="24"/>
                <w:szCs w:val="24"/>
              </w:rPr>
            </w:pPr>
            <w:r>
              <w:rPr>
                <w:rFonts w:ascii="Times New Roman" w:hAnsi="Times New Roman"/>
                <w:noProof/>
                <w:sz w:val="24"/>
                <w:szCs w:val="24"/>
              </w:rPr>
              <w:t>Šāds noteikumu projekts izstrādāts pamatojoties uz Grozījumiem</w:t>
            </w:r>
            <w:r w:rsidR="00847432">
              <w:rPr>
                <w:rFonts w:ascii="Times New Roman" w:hAnsi="Times New Roman"/>
                <w:noProof/>
                <w:sz w:val="24"/>
                <w:szCs w:val="24"/>
              </w:rPr>
              <w:t xml:space="preserve"> </w:t>
            </w:r>
            <w:r>
              <w:rPr>
                <w:rFonts w:ascii="Times New Roman" w:hAnsi="Times New Roman"/>
                <w:noProof/>
                <w:sz w:val="24"/>
                <w:szCs w:val="24"/>
              </w:rPr>
              <w:t>Standartizācijas likumā</w:t>
            </w:r>
            <w:r w:rsidR="00E20F1B">
              <w:rPr>
                <w:rFonts w:ascii="Times New Roman" w:hAnsi="Times New Roman"/>
                <w:noProof/>
                <w:sz w:val="24"/>
                <w:szCs w:val="24"/>
              </w:rPr>
              <w:t xml:space="preserve"> (Latvijas Vēstnesis 2020.gada 17.decembris Nr.244), ar k</w:t>
            </w:r>
            <w:r w:rsidR="008C2400">
              <w:rPr>
                <w:rFonts w:ascii="Times New Roman" w:hAnsi="Times New Roman"/>
                <w:noProof/>
                <w:sz w:val="24"/>
                <w:szCs w:val="24"/>
              </w:rPr>
              <w:t>uru</w:t>
            </w:r>
            <w:r w:rsidR="00E20F1B">
              <w:rPr>
                <w:rFonts w:ascii="Times New Roman" w:hAnsi="Times New Roman"/>
                <w:noProof/>
                <w:sz w:val="24"/>
                <w:szCs w:val="24"/>
              </w:rPr>
              <w:t xml:space="preserve"> </w:t>
            </w:r>
            <w:r w:rsidR="00DA0B85">
              <w:rPr>
                <w:rFonts w:ascii="Times New Roman" w:hAnsi="Times New Roman"/>
                <w:noProof/>
                <w:sz w:val="24"/>
                <w:szCs w:val="24"/>
              </w:rPr>
              <w:t>Latvijas</w:t>
            </w:r>
            <w:r w:rsidR="008C2400">
              <w:rPr>
                <w:rFonts w:ascii="Times New Roman" w:hAnsi="Times New Roman"/>
                <w:noProof/>
                <w:sz w:val="24"/>
                <w:szCs w:val="24"/>
              </w:rPr>
              <w:t xml:space="preserve"> </w:t>
            </w:r>
            <w:r w:rsidR="00E20F1B">
              <w:rPr>
                <w:rFonts w:ascii="Times New Roman" w:hAnsi="Times New Roman"/>
                <w:noProof/>
                <w:sz w:val="24"/>
                <w:szCs w:val="24"/>
              </w:rPr>
              <w:t>tiesību aktu sistēmā tika ieviestas</w:t>
            </w:r>
            <w:r w:rsidR="008D5C56">
              <w:rPr>
                <w:rFonts w:ascii="Times New Roman" w:hAnsi="Times New Roman"/>
                <w:noProof/>
                <w:sz w:val="24"/>
                <w:szCs w:val="24"/>
              </w:rPr>
              <w:t xml:space="preserve"> vairākas</w:t>
            </w:r>
            <w:r w:rsidR="001469C0">
              <w:rPr>
                <w:rFonts w:ascii="Times New Roman" w:hAnsi="Times New Roman"/>
                <w:noProof/>
                <w:sz w:val="24"/>
                <w:szCs w:val="24"/>
              </w:rPr>
              <w:t xml:space="preserve"> standartizācijas sistēmas darbībai</w:t>
            </w:r>
            <w:r w:rsidR="008D5C56">
              <w:rPr>
                <w:rFonts w:ascii="Times New Roman" w:hAnsi="Times New Roman"/>
                <w:noProof/>
                <w:sz w:val="24"/>
                <w:szCs w:val="24"/>
              </w:rPr>
              <w:t xml:space="preserve"> būtiskas</w:t>
            </w:r>
            <w:r w:rsidR="00E20F1B">
              <w:rPr>
                <w:rFonts w:ascii="Times New Roman" w:hAnsi="Times New Roman"/>
                <w:noProof/>
                <w:sz w:val="24"/>
                <w:szCs w:val="24"/>
              </w:rPr>
              <w:t xml:space="preserve"> izmaiņas</w:t>
            </w:r>
            <w:r w:rsidR="00F377A3">
              <w:rPr>
                <w:rFonts w:ascii="Times New Roman" w:hAnsi="Times New Roman"/>
                <w:noProof/>
                <w:sz w:val="24"/>
                <w:szCs w:val="24"/>
              </w:rPr>
              <w:t xml:space="preserve">, kas sevī ietvēra arī risinājumu saistībā </w:t>
            </w:r>
            <w:r w:rsidR="004B549F">
              <w:rPr>
                <w:rFonts w:ascii="Times New Roman" w:hAnsi="Times New Roman"/>
                <w:noProof/>
                <w:sz w:val="24"/>
                <w:szCs w:val="24"/>
              </w:rPr>
              <w:t>n</w:t>
            </w:r>
            <w:r w:rsidR="00F377A3">
              <w:rPr>
                <w:rFonts w:ascii="Times New Roman" w:hAnsi="Times New Roman"/>
                <w:noProof/>
                <w:sz w:val="24"/>
                <w:szCs w:val="24"/>
              </w:rPr>
              <w:t>acionālās standartizācijas institūciju reorganizāciju.</w:t>
            </w:r>
            <w:r w:rsidR="001E5A76">
              <w:rPr>
                <w:rFonts w:ascii="Times New Roman" w:hAnsi="Times New Roman"/>
                <w:noProof/>
                <w:sz w:val="24"/>
                <w:szCs w:val="24"/>
              </w:rPr>
              <w:t xml:space="preserve"> S</w:t>
            </w:r>
            <w:r w:rsidR="001E5A76" w:rsidRPr="001E5A76">
              <w:rPr>
                <w:rFonts w:ascii="Times New Roman" w:hAnsi="Times New Roman"/>
                <w:noProof/>
                <w:sz w:val="24"/>
                <w:szCs w:val="24"/>
              </w:rPr>
              <w:t xml:space="preserve">aistībā ar </w:t>
            </w:r>
            <w:r w:rsidR="007A64D3">
              <w:rPr>
                <w:rFonts w:ascii="Times New Roman" w:hAnsi="Times New Roman"/>
                <w:noProof/>
                <w:sz w:val="24"/>
                <w:szCs w:val="24"/>
              </w:rPr>
              <w:t>n</w:t>
            </w:r>
            <w:r w:rsidR="001E5A76" w:rsidRPr="001E5A76">
              <w:rPr>
                <w:rFonts w:ascii="Times New Roman" w:hAnsi="Times New Roman"/>
                <w:noProof/>
                <w:sz w:val="24"/>
                <w:szCs w:val="24"/>
              </w:rPr>
              <w:t>acionāl</w:t>
            </w:r>
            <w:r w:rsidR="007A64D3">
              <w:rPr>
                <w:rFonts w:ascii="Times New Roman" w:hAnsi="Times New Roman"/>
                <w:noProof/>
                <w:sz w:val="24"/>
                <w:szCs w:val="24"/>
              </w:rPr>
              <w:t>o</w:t>
            </w:r>
            <w:r w:rsidR="001E5A76" w:rsidRPr="001E5A76">
              <w:rPr>
                <w:rFonts w:ascii="Times New Roman" w:hAnsi="Times New Roman"/>
                <w:noProof/>
                <w:sz w:val="24"/>
                <w:szCs w:val="24"/>
              </w:rPr>
              <w:t xml:space="preserve"> standartizācijas institūciju tik</w:t>
            </w:r>
            <w:r w:rsidR="004B549F">
              <w:rPr>
                <w:rFonts w:ascii="Times New Roman" w:hAnsi="Times New Roman"/>
                <w:noProof/>
                <w:sz w:val="24"/>
                <w:szCs w:val="24"/>
              </w:rPr>
              <w:t>a</w:t>
            </w:r>
            <w:r w:rsidR="001E5A76" w:rsidRPr="001E5A76">
              <w:rPr>
                <w:rFonts w:ascii="Times New Roman" w:hAnsi="Times New Roman"/>
                <w:noProof/>
                <w:sz w:val="24"/>
                <w:szCs w:val="24"/>
              </w:rPr>
              <w:t xml:space="preserve"> piemērots risinājums, ka institūciju, kas veic nacionālās standartizācijas institūcijas funkcijas nosaka Ministru kabinets.</w:t>
            </w:r>
            <w:r w:rsidR="007A64D3">
              <w:rPr>
                <w:rFonts w:ascii="Times New Roman" w:hAnsi="Times New Roman"/>
                <w:noProof/>
                <w:sz w:val="24"/>
                <w:szCs w:val="24"/>
              </w:rPr>
              <w:t xml:space="preserve"> </w:t>
            </w:r>
            <w:r w:rsidR="00611F79">
              <w:rPr>
                <w:rFonts w:ascii="Times New Roman" w:hAnsi="Times New Roman"/>
                <w:noProof/>
                <w:sz w:val="24"/>
                <w:szCs w:val="24"/>
              </w:rPr>
              <w:t>Šāds risinājums dod iespēju Ministru kabinetam elastīgāk reaģēt uz iespējamu Nacionālās standartizācijas institūcijas juridiskā statusa maiņu.</w:t>
            </w:r>
          </w:p>
          <w:p w14:paraId="35C86496" w14:textId="77777777" w:rsidR="004716AC" w:rsidRDefault="004716AC" w:rsidP="00E20F1B">
            <w:pPr>
              <w:spacing w:after="0" w:line="240" w:lineRule="auto"/>
              <w:jc w:val="both"/>
              <w:rPr>
                <w:rFonts w:ascii="Times New Roman" w:hAnsi="Times New Roman"/>
                <w:b/>
                <w:bCs/>
                <w:noProof/>
                <w:sz w:val="24"/>
                <w:szCs w:val="24"/>
                <w:u w:val="single"/>
              </w:rPr>
            </w:pPr>
          </w:p>
          <w:p w14:paraId="63C78DCE" w14:textId="77777777" w:rsidR="00E20F1B" w:rsidRPr="00475569" w:rsidRDefault="00E20F1B" w:rsidP="00475569">
            <w:pPr>
              <w:spacing w:after="0" w:line="240" w:lineRule="auto"/>
              <w:jc w:val="center"/>
              <w:rPr>
                <w:rFonts w:ascii="Times New Roman" w:hAnsi="Times New Roman"/>
                <w:b/>
                <w:bCs/>
                <w:noProof/>
                <w:sz w:val="24"/>
                <w:szCs w:val="24"/>
              </w:rPr>
            </w:pPr>
            <w:r w:rsidRPr="00475569">
              <w:rPr>
                <w:rFonts w:ascii="Times New Roman" w:hAnsi="Times New Roman"/>
                <w:b/>
                <w:bCs/>
                <w:noProof/>
                <w:sz w:val="24"/>
                <w:szCs w:val="24"/>
              </w:rPr>
              <w:t>Nacionālās standartizācijas institūcijas</w:t>
            </w:r>
            <w:r w:rsidR="008C2400" w:rsidRPr="00475569">
              <w:rPr>
                <w:rFonts w:ascii="Times New Roman" w:hAnsi="Times New Roman"/>
                <w:b/>
                <w:bCs/>
                <w:noProof/>
                <w:sz w:val="24"/>
                <w:szCs w:val="24"/>
              </w:rPr>
              <w:t xml:space="preserve"> darbības</w:t>
            </w:r>
            <w:r w:rsidRPr="00475569">
              <w:rPr>
                <w:rFonts w:ascii="Times New Roman" w:hAnsi="Times New Roman"/>
                <w:b/>
                <w:bCs/>
                <w:noProof/>
                <w:sz w:val="24"/>
                <w:szCs w:val="24"/>
              </w:rPr>
              <w:t xml:space="preserve"> reorganizācija</w:t>
            </w:r>
            <w:r w:rsidR="001E5A76" w:rsidRPr="00475569">
              <w:rPr>
                <w:rFonts w:ascii="Times New Roman" w:hAnsi="Times New Roman"/>
                <w:b/>
                <w:bCs/>
                <w:noProof/>
                <w:sz w:val="24"/>
                <w:szCs w:val="24"/>
              </w:rPr>
              <w:t>s izaicinājumi</w:t>
            </w:r>
          </w:p>
          <w:p w14:paraId="79980454" w14:textId="77777777" w:rsidR="00847432" w:rsidRDefault="00684713" w:rsidP="00684713">
            <w:pPr>
              <w:spacing w:before="60" w:after="0" w:line="240" w:lineRule="auto"/>
              <w:jc w:val="both"/>
              <w:rPr>
                <w:rFonts w:ascii="Times New Roman" w:hAnsi="Times New Roman"/>
                <w:noProof/>
                <w:sz w:val="24"/>
                <w:szCs w:val="24"/>
              </w:rPr>
            </w:pPr>
            <w:r w:rsidRPr="00684713">
              <w:rPr>
                <w:rFonts w:ascii="Times New Roman" w:hAnsi="Times New Roman"/>
                <w:noProof/>
                <w:sz w:val="24"/>
                <w:szCs w:val="24"/>
              </w:rPr>
              <w:t>Ekonomikas ministrija 2016.gadā</w:t>
            </w:r>
            <w:r w:rsidR="008B79C8">
              <w:rPr>
                <w:rFonts w:ascii="Times New Roman" w:hAnsi="Times New Roman"/>
                <w:noProof/>
                <w:sz w:val="24"/>
                <w:szCs w:val="24"/>
              </w:rPr>
              <w:t xml:space="preserve"> </w:t>
            </w:r>
            <w:r w:rsidRPr="00684713">
              <w:rPr>
                <w:rFonts w:ascii="Times New Roman" w:hAnsi="Times New Roman"/>
                <w:noProof/>
                <w:sz w:val="24"/>
                <w:szCs w:val="24"/>
              </w:rPr>
              <w:t>izstrādāj</w:t>
            </w:r>
            <w:r w:rsidR="008B79C8">
              <w:rPr>
                <w:rFonts w:ascii="Times New Roman" w:hAnsi="Times New Roman"/>
                <w:noProof/>
                <w:sz w:val="24"/>
                <w:szCs w:val="24"/>
              </w:rPr>
              <w:t>a</w:t>
            </w:r>
            <w:r w:rsidRPr="00684713">
              <w:rPr>
                <w:rFonts w:ascii="Times New Roman" w:hAnsi="Times New Roman"/>
                <w:noProof/>
                <w:sz w:val="24"/>
                <w:szCs w:val="24"/>
              </w:rPr>
              <w:t xml:space="preserve"> konceptuālo ziņojumu “Par Latvijas nacionālās standartizācijas sistēmas pilnveidošanu” (turpmāk – Konceptuālais ziņojums), kas tika apstiprināts ar Ministru kabineta 2016.gada 21.septembra rīkojumu Nr.534 “Par konceptuālo ziņojumu “Par Latvijas nacionālās standartizācijas sistēmas pilnveidošanu””, kurā identificētas esošās nacionālās standartizācijas sistēmas problēmas, apskatīta citu valstu pieredze un piedāvāts Latvijas situācijai atbilstošākais risinājums.</w:t>
            </w:r>
          </w:p>
          <w:p w14:paraId="57EB0B51" w14:textId="07D962D1" w:rsidR="00820198" w:rsidRDefault="00820198" w:rsidP="00820198">
            <w:pPr>
              <w:spacing w:before="60" w:after="0" w:line="240" w:lineRule="auto"/>
              <w:jc w:val="both"/>
              <w:rPr>
                <w:rFonts w:ascii="Times New Roman" w:eastAsia="Times New Roman" w:hAnsi="Times New Roman" w:cs="Times New Roman"/>
                <w:color w:val="000000"/>
                <w:sz w:val="24"/>
                <w:szCs w:val="24"/>
                <w:lang w:eastAsia="lv-LV"/>
              </w:rPr>
            </w:pPr>
            <w:r w:rsidRPr="00820198">
              <w:rPr>
                <w:rFonts w:ascii="Times New Roman" w:eastAsia="Times New Roman" w:hAnsi="Times New Roman" w:cs="Times New Roman"/>
                <w:color w:val="000000"/>
                <w:sz w:val="24"/>
                <w:szCs w:val="24"/>
                <w:lang w:eastAsia="lv-LV"/>
              </w:rPr>
              <w:lastRenderedPageBreak/>
              <w:t xml:space="preserve">Standartizācijas institūcijas pēc būtības ir organizācijas, kuru mērķis nav peļņas gūšanas, bet gan </w:t>
            </w:r>
            <w:r w:rsidR="00BC4E1D">
              <w:rPr>
                <w:rFonts w:ascii="Times New Roman" w:eastAsia="Times New Roman" w:hAnsi="Times New Roman" w:cs="Times New Roman"/>
                <w:color w:val="000000"/>
                <w:sz w:val="24"/>
                <w:szCs w:val="24"/>
                <w:lang w:eastAsia="lv-LV"/>
              </w:rPr>
              <w:t xml:space="preserve">vienotas standartizācijas sistēmas un </w:t>
            </w:r>
            <w:r w:rsidRPr="00820198">
              <w:rPr>
                <w:rFonts w:ascii="Times New Roman" w:eastAsia="Times New Roman" w:hAnsi="Times New Roman" w:cs="Times New Roman"/>
                <w:color w:val="000000"/>
                <w:sz w:val="24"/>
                <w:szCs w:val="24"/>
                <w:lang w:eastAsia="lv-LV"/>
              </w:rPr>
              <w:t>ieinteresēto pušu interešu nodrošināšana. To primārā darbība ir saistīta ar standartu izstrādi – standartizāciju, kas nav uzskatāma par valsts pārvaldes uzdevumu. Standartizācijas darbības pēc definīcijas nav uzskatāmas par komercdarbību, bet gan vairāk kvalificējas kā darbība sabiedrības kopējo interešu sasniegšanai nozares pašregulācijas ceļā, kurai primārais mērķis ir sabiedrības interešu ievērošana, lai konsekventi sakārtotu attiecīgo jomu, bet ne peļņas gūšana. Tādējādi no valsts puses ir veicināma standartizācijas darbību nodošana privātpersonām. Ievērojot dominējošo praksi attiecībā uz nacionālo standartizācijas institūciju, kuras ir Eiropas standartizācijas institūciju biedri, juridisko statusu, secināms, ka 70% gadījumos nacionālās institūcijas tiek veidotas kā nevalstiskās organizācijas. Tādējādi radot iespēju jebkurai ieinteresētajai pusei iesaistīties nacionālās standartizācijas institūcijas darbā un lēmumu pieņemšanā kā stratēģiskajā, tā arī ikdienas darbā.</w:t>
            </w:r>
          </w:p>
          <w:p w14:paraId="6F1E058E" w14:textId="77777777" w:rsidR="00D451F0" w:rsidRDefault="00D451F0" w:rsidP="00820198">
            <w:pPr>
              <w:spacing w:before="60" w:after="0" w:line="240" w:lineRule="auto"/>
              <w:jc w:val="both"/>
              <w:rPr>
                <w:rFonts w:ascii="Times New Roman" w:hAnsi="Times New Roman"/>
                <w:noProof/>
                <w:sz w:val="24"/>
                <w:szCs w:val="24"/>
              </w:rPr>
            </w:pPr>
            <w:r>
              <w:rPr>
                <w:rFonts w:ascii="Times New Roman" w:hAnsi="Times New Roman"/>
                <w:noProof/>
                <w:sz w:val="24"/>
                <w:szCs w:val="24"/>
              </w:rPr>
              <w:t>B</w:t>
            </w:r>
            <w:r w:rsidRPr="002E6508">
              <w:rPr>
                <w:rFonts w:ascii="Times New Roman" w:hAnsi="Times New Roman"/>
                <w:noProof/>
                <w:sz w:val="24"/>
                <w:szCs w:val="24"/>
              </w:rPr>
              <w:t>ūtiski ir uzsvērt, ka valstij, lai izpildītu starptautiskās un reģionālās saistības, kas ir izriet no Eiropas Parlamenta un Padomes 2012.gada 25.oktobra Regulas (ES) Nr. 1025/2012 par Eiropas Standartizāciju, ar ko groza Padomes Direktīvas 89/686/EEK un 93/15/EEK un Eiropas Parlamenta un Padomes Direktīvas 94/9/EK, 94/25/EK, 95/16/EK, 97/23/EK, 98/34/EK, 2004/22/EK, 2007/23/EK, 2009/23/EK un 2009/105/EK, un ar ko atceļ Padomes Lēmumu 87/95/EEK un Eiropas Parlamenta un Padomes Lēmumu Nr. 1673/2006/EK (turpmāk – Regula 1025/2012), ir jānodrošina platforma jeb standartizācijas sistēmas uzturēšana, kas ļauj ieinteresētajām pusēm veikt nepieciešamās standartizācijas aktivitātes, taču tās pamatuzdevums nav pašu standartizācijas darbību veikšana. Valsts nepieciešamības gadījumā, var iesaistīties standartizācijas darbā kā viena no ieinteresētajām pusēm, bet uz vienlīdzīgiem un līdzvērtīgiem nosacījumiem, kā citas ieinteresētās puses</w:t>
            </w:r>
            <w:r w:rsidR="00D14E42">
              <w:rPr>
                <w:rFonts w:ascii="Times New Roman" w:hAnsi="Times New Roman"/>
                <w:noProof/>
                <w:sz w:val="24"/>
                <w:szCs w:val="24"/>
              </w:rPr>
              <w:t>.</w:t>
            </w:r>
          </w:p>
          <w:p w14:paraId="6DC7FE56" w14:textId="77777777" w:rsidR="00D14E42" w:rsidRPr="00D14E42" w:rsidRDefault="00D14E42" w:rsidP="00820198">
            <w:pPr>
              <w:spacing w:before="60" w:after="0" w:line="240" w:lineRule="auto"/>
              <w:jc w:val="both"/>
              <w:rPr>
                <w:rFonts w:ascii="Calibri" w:eastAsia="Times New Roman" w:hAnsi="Calibri" w:cs="Calibri"/>
                <w:color w:val="000000"/>
                <w:sz w:val="18"/>
                <w:szCs w:val="18"/>
                <w:lang w:eastAsia="lv-LV"/>
              </w:rPr>
            </w:pPr>
            <w:r w:rsidRPr="00D14E42">
              <w:rPr>
                <w:rFonts w:ascii="Times New Roman" w:eastAsia="Times New Roman" w:hAnsi="Times New Roman" w:cs="Times New Roman"/>
                <w:color w:val="000000"/>
                <w:sz w:val="24"/>
                <w:szCs w:val="24"/>
                <w:lang w:eastAsia="lv-LV"/>
              </w:rPr>
              <w:t xml:space="preserve">Līdz ar to, viens no Ekonomikas ministrijas darbiem pie standartizācijas biedrības izveides bija dialogs ar ieinteresētajām nevalstiskajām organizācijām, lai vienotos par standartizācijas biedrības dibināšanas jautājumiem – biedrības dibinātāji un līdzdibinātāji, biedrības statūti, biedru kandidāti, valsts finansējums. Sarunu procesa ietvaros iezīmējās divi būtiski </w:t>
            </w:r>
            <w:r w:rsidRPr="00D14E42">
              <w:rPr>
                <w:rFonts w:ascii="Times New Roman" w:eastAsia="Times New Roman" w:hAnsi="Times New Roman" w:cs="Times New Roman"/>
                <w:color w:val="000000"/>
                <w:sz w:val="24"/>
                <w:szCs w:val="24"/>
                <w:lang w:eastAsia="lv-LV"/>
              </w:rPr>
              <w:lastRenderedPageBreak/>
              <w:t>problēmjautājumi – nevalstisko organizāciju dalība standartizācijas biedrības dibināšanā bez valsts tiešas līdzdalības standartizācijas biedrībā un standartizācijas darbībām nepieciešamā valsts finansējuma nodrošināšana un saglabāšana</w:t>
            </w:r>
            <w:r>
              <w:rPr>
                <w:rFonts w:ascii="Times New Roman" w:eastAsia="Times New Roman" w:hAnsi="Times New Roman" w:cs="Times New Roman"/>
                <w:color w:val="000000"/>
                <w:sz w:val="24"/>
                <w:szCs w:val="24"/>
                <w:lang w:eastAsia="lv-LV"/>
              </w:rPr>
              <w:t>.</w:t>
            </w:r>
          </w:p>
          <w:p w14:paraId="2C751CDC" w14:textId="77777777" w:rsidR="001E2076" w:rsidRDefault="00796F48" w:rsidP="00796F48">
            <w:pPr>
              <w:spacing w:before="60" w:after="0" w:line="240" w:lineRule="auto"/>
              <w:jc w:val="both"/>
              <w:rPr>
                <w:rFonts w:ascii="Times New Roman" w:hAnsi="Times New Roman"/>
                <w:noProof/>
                <w:sz w:val="24"/>
                <w:szCs w:val="24"/>
              </w:rPr>
            </w:pPr>
            <w:r w:rsidRPr="00475569">
              <w:rPr>
                <w:rFonts w:ascii="Times New Roman" w:hAnsi="Times New Roman"/>
                <w:b/>
                <w:bCs/>
                <w:noProof/>
                <w:sz w:val="24"/>
                <w:szCs w:val="24"/>
                <w:u w:val="single"/>
              </w:rPr>
              <w:t>Attiecībā</w:t>
            </w:r>
            <w:r w:rsidR="00D451F0" w:rsidRPr="00475569">
              <w:rPr>
                <w:rFonts w:ascii="Times New Roman" w:hAnsi="Times New Roman"/>
                <w:b/>
                <w:bCs/>
                <w:noProof/>
                <w:sz w:val="24"/>
                <w:szCs w:val="24"/>
                <w:u w:val="single"/>
              </w:rPr>
              <w:t xml:space="preserve"> </w:t>
            </w:r>
            <w:r w:rsidRPr="00475569">
              <w:rPr>
                <w:rFonts w:ascii="Times New Roman" w:hAnsi="Times New Roman"/>
                <w:b/>
                <w:bCs/>
                <w:noProof/>
                <w:sz w:val="24"/>
                <w:szCs w:val="24"/>
                <w:u w:val="single"/>
              </w:rPr>
              <w:t xml:space="preserve">uz </w:t>
            </w:r>
            <w:r w:rsidR="00D451F0" w:rsidRPr="00475569">
              <w:rPr>
                <w:rFonts w:ascii="Times New Roman" w:hAnsi="Times New Roman"/>
                <w:b/>
                <w:bCs/>
                <w:noProof/>
                <w:sz w:val="24"/>
                <w:szCs w:val="24"/>
                <w:u w:val="single"/>
              </w:rPr>
              <w:t xml:space="preserve">ieinteresēto pušu organizētas </w:t>
            </w:r>
            <w:r w:rsidRPr="00475569">
              <w:rPr>
                <w:rFonts w:ascii="Times New Roman" w:hAnsi="Times New Roman"/>
                <w:b/>
                <w:bCs/>
                <w:noProof/>
                <w:sz w:val="24"/>
                <w:szCs w:val="24"/>
                <w:u w:val="single"/>
              </w:rPr>
              <w:t>standartizācijas biedrības izveides iespējām</w:t>
            </w:r>
            <w:r>
              <w:rPr>
                <w:rFonts w:ascii="Times New Roman" w:hAnsi="Times New Roman"/>
                <w:noProof/>
                <w:sz w:val="24"/>
                <w:szCs w:val="24"/>
              </w:rPr>
              <w:t xml:space="preserve">, </w:t>
            </w:r>
            <w:r w:rsidRPr="00552CF3">
              <w:rPr>
                <w:rFonts w:ascii="Times New Roman" w:hAnsi="Times New Roman"/>
                <w:b/>
                <w:bCs/>
                <w:noProof/>
                <w:sz w:val="24"/>
                <w:szCs w:val="24"/>
              </w:rPr>
              <w:t>j</w:t>
            </w:r>
            <w:r w:rsidRPr="00552CF3">
              <w:rPr>
                <w:rFonts w:ascii="Times New Roman" w:hAnsi="Times New Roman"/>
                <w:b/>
                <w:bCs/>
                <w:noProof/>
                <w:sz w:val="24"/>
                <w:szCs w:val="24"/>
                <w:u w:val="single"/>
              </w:rPr>
              <w:t xml:space="preserve">āsecina, ka </w:t>
            </w:r>
            <w:r w:rsidR="0099513C" w:rsidRPr="00552CF3">
              <w:rPr>
                <w:rFonts w:ascii="Times New Roman" w:hAnsi="Times New Roman"/>
                <w:b/>
                <w:bCs/>
                <w:noProof/>
                <w:sz w:val="24"/>
                <w:szCs w:val="24"/>
                <w:u w:val="single"/>
              </w:rPr>
              <w:t>pie esošiem nosacījumiem</w:t>
            </w:r>
            <w:r w:rsidR="0099513C" w:rsidRPr="00552CF3">
              <w:rPr>
                <w:rFonts w:ascii="Times New Roman" w:hAnsi="Times New Roman"/>
                <w:noProof/>
                <w:sz w:val="24"/>
                <w:szCs w:val="24"/>
                <w:u w:val="single"/>
              </w:rPr>
              <w:t>,</w:t>
            </w:r>
            <w:r w:rsidR="0099513C">
              <w:rPr>
                <w:rFonts w:ascii="Times New Roman" w:hAnsi="Times New Roman"/>
                <w:noProof/>
                <w:sz w:val="24"/>
                <w:szCs w:val="24"/>
              </w:rPr>
              <w:t xml:space="preserve"> kad </w:t>
            </w:r>
            <w:r w:rsidR="00E75EC1" w:rsidRPr="00E75EC1">
              <w:rPr>
                <w:rFonts w:ascii="Times New Roman" w:hAnsi="Times New Roman"/>
                <w:noProof/>
                <w:sz w:val="24"/>
                <w:szCs w:val="24"/>
              </w:rPr>
              <w:t>Ekonomikas ministrija tiešā veidā nevar būt dalībnieks biedrībā kā viens no biedrības biedriem, jo saskaņā ar Valsts pārvaldes iekārtas likumu valsts tieša līdzdalība privāto tiesību jomā nav iespējama</w:t>
            </w:r>
            <w:r w:rsidR="00296ADD">
              <w:rPr>
                <w:rFonts w:ascii="Times New Roman" w:hAnsi="Times New Roman"/>
                <w:noProof/>
                <w:sz w:val="24"/>
                <w:szCs w:val="24"/>
              </w:rPr>
              <w:t xml:space="preserve">, kā arī ieinteresētajām pusēm pastāvot bažām par </w:t>
            </w:r>
            <w:r w:rsidR="00296ADD" w:rsidRPr="00296ADD">
              <w:rPr>
                <w:rFonts w:ascii="Times New Roman" w:hAnsi="Times New Roman"/>
                <w:noProof/>
                <w:sz w:val="24"/>
                <w:szCs w:val="24"/>
              </w:rPr>
              <w:t xml:space="preserve">standartizācijas darbībām nepieciešamā valsts finansējuma </w:t>
            </w:r>
            <w:r w:rsidR="00296ADD">
              <w:rPr>
                <w:rFonts w:ascii="Times New Roman" w:hAnsi="Times New Roman"/>
                <w:noProof/>
                <w:sz w:val="24"/>
                <w:szCs w:val="24"/>
              </w:rPr>
              <w:t xml:space="preserve">saglabāšanu, </w:t>
            </w:r>
            <w:r w:rsidR="00E75EC1" w:rsidRPr="00552CF3">
              <w:rPr>
                <w:rFonts w:ascii="Times New Roman" w:hAnsi="Times New Roman"/>
                <w:b/>
                <w:bCs/>
                <w:noProof/>
                <w:sz w:val="24"/>
                <w:szCs w:val="24"/>
                <w:u w:val="single"/>
              </w:rPr>
              <w:t>līdzšinējā periodā</w:t>
            </w:r>
            <w:r w:rsidR="00A97C25">
              <w:rPr>
                <w:rFonts w:ascii="Times New Roman" w:hAnsi="Times New Roman"/>
                <w:b/>
                <w:bCs/>
                <w:noProof/>
                <w:sz w:val="24"/>
                <w:szCs w:val="24"/>
                <w:u w:val="single"/>
              </w:rPr>
              <w:t xml:space="preserve"> </w:t>
            </w:r>
            <w:r w:rsidR="00E75EC1" w:rsidRPr="00552CF3">
              <w:rPr>
                <w:rFonts w:ascii="Times New Roman" w:hAnsi="Times New Roman"/>
                <w:b/>
                <w:bCs/>
                <w:noProof/>
                <w:sz w:val="24"/>
                <w:szCs w:val="24"/>
                <w:u w:val="single"/>
              </w:rPr>
              <w:t>nav izdevies vienoties ar standartizācijā ieinteresētajām pusēm</w:t>
            </w:r>
            <w:r w:rsidR="00611F79">
              <w:rPr>
                <w:rFonts w:ascii="Times New Roman" w:hAnsi="Times New Roman"/>
                <w:b/>
                <w:bCs/>
                <w:noProof/>
                <w:sz w:val="24"/>
                <w:szCs w:val="24"/>
                <w:u w:val="single"/>
              </w:rPr>
              <w:t xml:space="preserve"> par standartizācijas biedrības veidošanu</w:t>
            </w:r>
            <w:r w:rsidR="00296ADD" w:rsidRPr="00552CF3">
              <w:rPr>
                <w:rFonts w:ascii="Times New Roman" w:hAnsi="Times New Roman"/>
                <w:b/>
                <w:bCs/>
                <w:noProof/>
                <w:sz w:val="24"/>
                <w:szCs w:val="24"/>
                <w:u w:val="single"/>
              </w:rPr>
              <w:t>.</w:t>
            </w:r>
            <w:r w:rsidR="00827E9E" w:rsidRPr="00827E9E">
              <w:rPr>
                <w:rFonts w:ascii="Times New Roman" w:hAnsi="Times New Roman"/>
                <w:b/>
                <w:bCs/>
                <w:noProof/>
                <w:sz w:val="24"/>
                <w:szCs w:val="24"/>
              </w:rPr>
              <w:t xml:space="preserve"> </w:t>
            </w:r>
            <w:r w:rsidR="00E75EC1">
              <w:rPr>
                <w:rFonts w:ascii="Times New Roman" w:hAnsi="Times New Roman"/>
                <w:noProof/>
                <w:sz w:val="24"/>
                <w:szCs w:val="24"/>
              </w:rPr>
              <w:t>Šād</w:t>
            </w:r>
            <w:r w:rsidR="00296ADD">
              <w:rPr>
                <w:rFonts w:ascii="Times New Roman" w:hAnsi="Times New Roman"/>
                <w:noProof/>
                <w:sz w:val="24"/>
                <w:szCs w:val="24"/>
              </w:rPr>
              <w:t xml:space="preserve">u secinājumu </w:t>
            </w:r>
            <w:r w:rsidR="00E75EC1">
              <w:rPr>
                <w:rFonts w:ascii="Times New Roman" w:hAnsi="Times New Roman"/>
                <w:noProof/>
                <w:sz w:val="24"/>
                <w:szCs w:val="24"/>
              </w:rPr>
              <w:t xml:space="preserve">apliecina arī </w:t>
            </w:r>
            <w:r w:rsidRPr="00796F48">
              <w:rPr>
                <w:rFonts w:ascii="Times New Roman" w:hAnsi="Times New Roman"/>
                <w:noProof/>
                <w:sz w:val="24"/>
                <w:szCs w:val="24"/>
              </w:rPr>
              <w:t>Ekonomikas ministrija</w:t>
            </w:r>
            <w:r w:rsidR="00E75EC1">
              <w:rPr>
                <w:rFonts w:ascii="Times New Roman" w:hAnsi="Times New Roman"/>
                <w:noProof/>
                <w:sz w:val="24"/>
                <w:szCs w:val="24"/>
              </w:rPr>
              <w:t>s</w:t>
            </w:r>
            <w:r w:rsidRPr="00796F48">
              <w:rPr>
                <w:rFonts w:ascii="Times New Roman" w:hAnsi="Times New Roman"/>
                <w:noProof/>
                <w:sz w:val="24"/>
                <w:szCs w:val="24"/>
              </w:rPr>
              <w:t xml:space="preserve"> 2019.gadā 24.maijā organizē</w:t>
            </w:r>
            <w:r w:rsidR="00E75EC1">
              <w:rPr>
                <w:rFonts w:ascii="Times New Roman" w:hAnsi="Times New Roman"/>
                <w:noProof/>
                <w:sz w:val="24"/>
                <w:szCs w:val="24"/>
              </w:rPr>
              <w:t>tā</w:t>
            </w:r>
            <w:r w:rsidRPr="00796F48">
              <w:rPr>
                <w:rFonts w:ascii="Times New Roman" w:hAnsi="Times New Roman"/>
                <w:noProof/>
                <w:sz w:val="24"/>
                <w:szCs w:val="24"/>
              </w:rPr>
              <w:t xml:space="preserve"> sanāksm</w:t>
            </w:r>
            <w:r w:rsidR="00FE7DA5">
              <w:rPr>
                <w:rFonts w:ascii="Times New Roman" w:hAnsi="Times New Roman"/>
                <w:noProof/>
                <w:sz w:val="24"/>
                <w:szCs w:val="24"/>
              </w:rPr>
              <w:t>e</w:t>
            </w:r>
            <w:r w:rsidRPr="00796F48">
              <w:rPr>
                <w:rFonts w:ascii="Times New Roman" w:hAnsi="Times New Roman"/>
                <w:noProof/>
                <w:sz w:val="24"/>
                <w:szCs w:val="24"/>
              </w:rPr>
              <w:t xml:space="preserve"> “Par standartizācijas biedrības izveidi”, </w:t>
            </w:r>
            <w:r w:rsidR="003A30FA">
              <w:rPr>
                <w:rFonts w:ascii="Times New Roman" w:hAnsi="Times New Roman"/>
                <w:noProof/>
                <w:sz w:val="24"/>
                <w:szCs w:val="24"/>
              </w:rPr>
              <w:t xml:space="preserve">kuras mērķis bija </w:t>
            </w:r>
            <w:r w:rsidRPr="00796F48">
              <w:rPr>
                <w:rFonts w:ascii="Times New Roman" w:hAnsi="Times New Roman"/>
                <w:noProof/>
                <w:sz w:val="24"/>
                <w:szCs w:val="24"/>
              </w:rPr>
              <w:t xml:space="preserve">noskaidrot aktuālos </w:t>
            </w:r>
            <w:r w:rsidR="003A30FA">
              <w:rPr>
                <w:rFonts w:ascii="Times New Roman" w:hAnsi="Times New Roman"/>
                <w:noProof/>
                <w:sz w:val="24"/>
                <w:szCs w:val="24"/>
              </w:rPr>
              <w:t xml:space="preserve">ieinteresēto pušu </w:t>
            </w:r>
            <w:r w:rsidRPr="00796F48">
              <w:rPr>
                <w:rFonts w:ascii="Times New Roman" w:hAnsi="Times New Roman"/>
                <w:noProof/>
                <w:sz w:val="24"/>
                <w:szCs w:val="24"/>
              </w:rPr>
              <w:t>viedokļus par jautājumiem saistībā ar standartizācijas biedrības izveidošanu.</w:t>
            </w:r>
            <w:r w:rsidR="00364C64">
              <w:rPr>
                <w:rFonts w:ascii="Times New Roman" w:hAnsi="Times New Roman"/>
                <w:noProof/>
                <w:sz w:val="24"/>
                <w:szCs w:val="24"/>
              </w:rPr>
              <w:t xml:space="preserve"> </w:t>
            </w:r>
          </w:p>
          <w:p w14:paraId="23E0E1E4" w14:textId="5E3AB95E" w:rsidR="00796F48" w:rsidRDefault="00796F48" w:rsidP="00796F48">
            <w:pPr>
              <w:spacing w:before="60" w:after="0" w:line="240" w:lineRule="auto"/>
              <w:jc w:val="both"/>
              <w:rPr>
                <w:rFonts w:ascii="Times New Roman" w:hAnsi="Times New Roman"/>
                <w:noProof/>
                <w:sz w:val="24"/>
                <w:szCs w:val="24"/>
                <w:u w:val="single"/>
              </w:rPr>
            </w:pPr>
            <w:r w:rsidRPr="00796F48">
              <w:rPr>
                <w:rFonts w:ascii="Times New Roman" w:hAnsi="Times New Roman"/>
                <w:noProof/>
                <w:sz w:val="24"/>
                <w:szCs w:val="24"/>
              </w:rPr>
              <w:t xml:space="preserve">Ņemot vērā, ka ieinteresētās puses nav izrādījušas vēlmi dibināt biedrību, kas varētu nodarboties ar nacionālās standartizācijas institūcijas funkciju izpildi, tad </w:t>
            </w:r>
            <w:r w:rsidR="001E2076">
              <w:rPr>
                <w:rFonts w:ascii="Times New Roman" w:hAnsi="Times New Roman"/>
                <w:noProof/>
                <w:sz w:val="24"/>
                <w:szCs w:val="24"/>
              </w:rPr>
              <w:t>ir piel</w:t>
            </w:r>
            <w:r w:rsidRPr="00796F48">
              <w:rPr>
                <w:rFonts w:ascii="Times New Roman" w:hAnsi="Times New Roman"/>
                <w:noProof/>
                <w:sz w:val="24"/>
                <w:szCs w:val="24"/>
              </w:rPr>
              <w:t>emts, ka Ekonomikas ministrija virzā</w:t>
            </w:r>
            <w:r w:rsidR="00A61499">
              <w:rPr>
                <w:rFonts w:ascii="Times New Roman" w:hAnsi="Times New Roman"/>
                <w:noProof/>
                <w:sz w:val="24"/>
                <w:szCs w:val="24"/>
              </w:rPr>
              <w:t>s</w:t>
            </w:r>
            <w:r w:rsidRPr="00796F48">
              <w:rPr>
                <w:rFonts w:ascii="Times New Roman" w:hAnsi="Times New Roman"/>
                <w:noProof/>
                <w:sz w:val="24"/>
                <w:szCs w:val="24"/>
              </w:rPr>
              <w:t xml:space="preserve"> tālāk ar </w:t>
            </w:r>
            <w:r w:rsidR="0031130C">
              <w:rPr>
                <w:rFonts w:ascii="Times New Roman" w:hAnsi="Times New Roman"/>
                <w:noProof/>
                <w:sz w:val="24"/>
                <w:szCs w:val="24"/>
              </w:rPr>
              <w:t>nacio</w:t>
            </w:r>
            <w:r w:rsidR="00364C64">
              <w:rPr>
                <w:rFonts w:ascii="Times New Roman" w:hAnsi="Times New Roman"/>
                <w:noProof/>
                <w:sz w:val="24"/>
                <w:szCs w:val="24"/>
              </w:rPr>
              <w:t>n</w:t>
            </w:r>
            <w:r w:rsidR="0031130C">
              <w:rPr>
                <w:rFonts w:ascii="Times New Roman" w:hAnsi="Times New Roman"/>
                <w:noProof/>
                <w:sz w:val="24"/>
                <w:szCs w:val="24"/>
              </w:rPr>
              <w:t xml:space="preserve">ālās standartizācijas </w:t>
            </w:r>
            <w:r w:rsidR="00A61499">
              <w:rPr>
                <w:rFonts w:ascii="Times New Roman" w:hAnsi="Times New Roman"/>
                <w:noProof/>
                <w:sz w:val="24"/>
                <w:szCs w:val="24"/>
              </w:rPr>
              <w:t>institūcijas nominēšanas</w:t>
            </w:r>
            <w:r w:rsidR="0031130C">
              <w:rPr>
                <w:rFonts w:ascii="Times New Roman" w:hAnsi="Times New Roman"/>
                <w:noProof/>
                <w:sz w:val="24"/>
                <w:szCs w:val="24"/>
              </w:rPr>
              <w:t xml:space="preserve"> jautājum</w:t>
            </w:r>
            <w:r w:rsidR="00A61499">
              <w:rPr>
                <w:rFonts w:ascii="Times New Roman" w:hAnsi="Times New Roman"/>
                <w:noProof/>
                <w:sz w:val="24"/>
                <w:szCs w:val="24"/>
              </w:rPr>
              <w:t>u</w:t>
            </w:r>
            <w:r w:rsidR="0031130C">
              <w:rPr>
                <w:rFonts w:ascii="Times New Roman" w:hAnsi="Times New Roman"/>
                <w:noProof/>
                <w:sz w:val="24"/>
                <w:szCs w:val="24"/>
              </w:rPr>
              <w:t>,</w:t>
            </w:r>
            <w:r w:rsidR="00BC4E1D">
              <w:rPr>
                <w:rFonts w:ascii="Times New Roman" w:hAnsi="Times New Roman"/>
                <w:noProof/>
                <w:sz w:val="24"/>
                <w:szCs w:val="24"/>
              </w:rPr>
              <w:t xml:space="preserve"> </w:t>
            </w:r>
            <w:r w:rsidR="0031130C" w:rsidRPr="00750A8B">
              <w:rPr>
                <w:rFonts w:ascii="Times New Roman" w:hAnsi="Times New Roman"/>
                <w:noProof/>
                <w:sz w:val="24"/>
                <w:szCs w:val="24"/>
                <w:u w:val="single"/>
              </w:rPr>
              <w:t xml:space="preserve">savukārt </w:t>
            </w:r>
            <w:r w:rsidR="00301BB6" w:rsidRPr="00750A8B">
              <w:rPr>
                <w:rFonts w:ascii="Times New Roman" w:hAnsi="Times New Roman"/>
                <w:noProof/>
                <w:sz w:val="24"/>
                <w:szCs w:val="24"/>
                <w:u w:val="single"/>
              </w:rPr>
              <w:t xml:space="preserve">atsevišķais </w:t>
            </w:r>
            <w:r w:rsidR="0031130C" w:rsidRPr="00750A8B">
              <w:rPr>
                <w:rFonts w:ascii="Times New Roman" w:hAnsi="Times New Roman"/>
                <w:noProof/>
                <w:sz w:val="24"/>
                <w:szCs w:val="24"/>
                <w:u w:val="single"/>
              </w:rPr>
              <w:t xml:space="preserve">jautājums par </w:t>
            </w:r>
            <w:r w:rsidRPr="00750A8B">
              <w:rPr>
                <w:rFonts w:ascii="Times New Roman" w:hAnsi="Times New Roman"/>
                <w:noProof/>
                <w:sz w:val="24"/>
                <w:szCs w:val="24"/>
                <w:u w:val="single"/>
              </w:rPr>
              <w:t>standartizācijas biedrības izveid</w:t>
            </w:r>
            <w:r w:rsidR="0031130C" w:rsidRPr="00750A8B">
              <w:rPr>
                <w:rFonts w:ascii="Times New Roman" w:hAnsi="Times New Roman"/>
                <w:noProof/>
                <w:sz w:val="24"/>
                <w:szCs w:val="24"/>
                <w:u w:val="single"/>
              </w:rPr>
              <w:t>i būtu aktualizējams tikai pie nosacījuma</w:t>
            </w:r>
            <w:r w:rsidRPr="00750A8B">
              <w:rPr>
                <w:rFonts w:ascii="Times New Roman" w:hAnsi="Times New Roman"/>
                <w:noProof/>
                <w:sz w:val="24"/>
                <w:szCs w:val="24"/>
                <w:u w:val="single"/>
              </w:rPr>
              <w:t>, kad bū</w:t>
            </w:r>
            <w:r w:rsidR="0031130C" w:rsidRPr="00750A8B">
              <w:rPr>
                <w:rFonts w:ascii="Times New Roman" w:hAnsi="Times New Roman"/>
                <w:noProof/>
                <w:sz w:val="24"/>
                <w:szCs w:val="24"/>
                <w:u w:val="single"/>
              </w:rPr>
              <w:t>tu</w:t>
            </w:r>
            <w:r w:rsidRPr="00750A8B">
              <w:rPr>
                <w:rFonts w:ascii="Times New Roman" w:hAnsi="Times New Roman"/>
                <w:noProof/>
                <w:sz w:val="24"/>
                <w:szCs w:val="24"/>
                <w:u w:val="single"/>
              </w:rPr>
              <w:t xml:space="preserve"> panākts ieinteresēto pušu atbalsts par viņu līdzdalību biedrības izveidē.</w:t>
            </w:r>
          </w:p>
          <w:p w14:paraId="01FFE2A8" w14:textId="028E73A3" w:rsidR="00A35FB7" w:rsidRDefault="004244A6" w:rsidP="00BC4E1D">
            <w:pPr>
              <w:spacing w:before="240" w:after="0" w:line="240" w:lineRule="auto"/>
              <w:jc w:val="both"/>
              <w:rPr>
                <w:rFonts w:ascii="Times New Roman" w:hAnsi="Times New Roman"/>
                <w:noProof/>
                <w:sz w:val="24"/>
                <w:szCs w:val="24"/>
              </w:rPr>
            </w:pPr>
            <w:r w:rsidRPr="004244A6">
              <w:rPr>
                <w:rFonts w:ascii="Times New Roman" w:hAnsi="Times New Roman"/>
                <w:noProof/>
                <w:sz w:val="24"/>
                <w:szCs w:val="24"/>
              </w:rPr>
              <w:t xml:space="preserve">SIA “Latvijas standarts” izveidota 2017.gada 1.augustā sabiedrības ar ierobežotu atbildību “Standartizācijas, akreditācijas un metroloģijas centrs” reorganizācijas ceļā, un sekmīgi pilda Standartizācijas likumā deleģētās nacionālās standartizācijas institūcijas funkcijas, tai skaitā nodrošinot Eiropas standartu 100%  pārņemšanu </w:t>
            </w:r>
            <w:r w:rsidR="00BC4E1D">
              <w:rPr>
                <w:rFonts w:ascii="Times New Roman" w:hAnsi="Times New Roman"/>
                <w:noProof/>
                <w:sz w:val="24"/>
                <w:szCs w:val="24"/>
              </w:rPr>
              <w:t>n</w:t>
            </w:r>
            <w:r w:rsidRPr="004244A6">
              <w:rPr>
                <w:rFonts w:ascii="Times New Roman" w:hAnsi="Times New Roman"/>
                <w:noProof/>
                <w:sz w:val="24"/>
                <w:szCs w:val="24"/>
              </w:rPr>
              <w:t>acionālo standartu statusā</w:t>
            </w:r>
            <w:r w:rsidR="00BC4E1D">
              <w:rPr>
                <w:rFonts w:ascii="Times New Roman" w:hAnsi="Times New Roman"/>
                <w:noProof/>
                <w:sz w:val="24"/>
                <w:szCs w:val="24"/>
              </w:rPr>
              <w:t xml:space="preserve"> un organizē nacionālo standartu izstrādi standartizācijas tehniskajās komitejās</w:t>
            </w:r>
            <w:r w:rsidRPr="004244A6">
              <w:rPr>
                <w:rFonts w:ascii="Times New Roman" w:hAnsi="Times New Roman"/>
                <w:noProof/>
                <w:sz w:val="24"/>
                <w:szCs w:val="24"/>
              </w:rPr>
              <w:t xml:space="preserve">. SIA “Latvijas standarts” nodrošina Latvijas nacionālo interešu pārstāvību un ieinteresēto pušu klātbūtni standartizācijas lēmumu pieņemšanā Eiropas un starptautiskā līmenī kā Eiropas Standartizācijas komitejas (CEN), Eiropas Elektrotehnikas standartizācijas komitejas (CENELEC), Starptautiskās Standartizācijas organizācijas (ISO) pilns biedrs un Starptautiskās Elektrotehnikas standartizācijas komisijas (IEC) asociētais biedrs, un ir noslēgusi </w:t>
            </w:r>
            <w:r w:rsidRPr="004244A6">
              <w:rPr>
                <w:rFonts w:ascii="Times New Roman" w:hAnsi="Times New Roman"/>
                <w:noProof/>
                <w:sz w:val="24"/>
                <w:szCs w:val="24"/>
              </w:rPr>
              <w:lastRenderedPageBreak/>
              <w:t>Saprašanās memorandu ar Eiropas Telesakaru standartu institūtu (ETSI).</w:t>
            </w:r>
            <w:r>
              <w:rPr>
                <w:rFonts w:ascii="Times New Roman" w:hAnsi="Times New Roman"/>
                <w:noProof/>
                <w:sz w:val="24"/>
                <w:szCs w:val="24"/>
              </w:rPr>
              <w:t xml:space="preserve"> SIA “Latvijas standarts”</w:t>
            </w:r>
            <w:r w:rsidRPr="004244A6">
              <w:rPr>
                <w:rFonts w:ascii="Times New Roman" w:hAnsi="Times New Roman"/>
                <w:noProof/>
                <w:sz w:val="24"/>
                <w:szCs w:val="24"/>
              </w:rPr>
              <w:t xml:space="preserve"> ir ieviesta un sertificēta Kvalitātes vadība sistēma atbilstoši ISO 9001 prasībām un regulāri tiek veikt</w:t>
            </w:r>
            <w:r>
              <w:rPr>
                <w:rFonts w:ascii="Times New Roman" w:hAnsi="Times New Roman"/>
                <w:noProof/>
                <w:sz w:val="24"/>
                <w:szCs w:val="24"/>
              </w:rPr>
              <w:t>s</w:t>
            </w:r>
            <w:r w:rsidRPr="004244A6">
              <w:rPr>
                <w:rFonts w:ascii="Times New Roman" w:hAnsi="Times New Roman"/>
                <w:noProof/>
                <w:sz w:val="24"/>
                <w:szCs w:val="24"/>
              </w:rPr>
              <w:t xml:space="preserve"> novērtējums par atbilstību Eiropas standartizācijas organizāciju prasībām, par ko saņemts pozitīvs novērtējums. Veicinot nevalstisko organizāciju, uzņēmēju iesaisti standartizācijas procesos, SIA “Latvijas standarts” īsteno sabiedrības informētības paaugstināšanas un iesaistes pasākumus, t.sk. sadarbojoties ar nozaru asociācijām, augstākās un profesionālās izglītības iestādēm, un koordinē nacionālo standartizācijas tehnisko komiteju darbu. Sadarbībā ar nozares ministrijām SIA “Latvijas standarts” veicina standartu izmantošanu nozaru politiku atbalstam, tādējādi stiprinot standartizācijas lomu prioritāro nozaru attīstībā, un ir sniegusi būtisku  ieguldījumu valsts programmu īstenošanā, piemēram, būvniecības un ēku energoefektivitātes jomā. Ieviešot digitālus risinājumus, SIA “Latvijas standarts”  turpina darbu pie standartu izstrādes un izplatīšanas procesu modernizācijas, atvieglojot ieinteresēto pušu iesaisti un paātrinot standartizācijas procesus. SIA “Latvijas standarts” ir uzsākusi sadarbību ar nozares līderiem mašīntulkošanas risinājumu ieviešanā standartu tulkošanas procesu paātrināšanai un tulkojumu kvalitātes uzlabošanai, sekmējot latviešu valodā pieejamo standartu krājuma papildināšanu un paaugstinot standartizācijas dokumentu pieejamību plašākai sabiedrībai. Īstenojot šīs aktivitātes, SIA “Latvijas standarts” pastāvīgi nodrošina kapitālsabiedrības vidēja termiņa darbības stratēģijā definēto mērķu sasniegšanu nacionālās standartizācijas sistēmas attīstībai. Klientu aptaujas uzrāda pieaugoši pozitīvu vērtējumu LVS darbībai.</w:t>
            </w:r>
          </w:p>
          <w:p w14:paraId="3143FAA2" w14:textId="1FA3CDF0" w:rsidR="003122F5" w:rsidRPr="005E44F2" w:rsidRDefault="00472A3C" w:rsidP="004244A6">
            <w:pPr>
              <w:spacing w:before="240" w:after="0" w:line="240" w:lineRule="auto"/>
              <w:jc w:val="both"/>
              <w:rPr>
                <w:rFonts w:ascii="Times New Roman" w:hAnsi="Times New Roman"/>
                <w:noProof/>
                <w:sz w:val="24"/>
                <w:szCs w:val="24"/>
              </w:rPr>
            </w:pPr>
            <w:r>
              <w:rPr>
                <w:rFonts w:ascii="Times New Roman" w:hAnsi="Times New Roman"/>
                <w:noProof/>
                <w:sz w:val="24"/>
                <w:szCs w:val="24"/>
              </w:rPr>
              <w:t>Vienlaikus i</w:t>
            </w:r>
            <w:r w:rsidR="00552CF3">
              <w:rPr>
                <w:rFonts w:ascii="Times New Roman" w:hAnsi="Times New Roman"/>
                <w:noProof/>
                <w:sz w:val="24"/>
                <w:szCs w:val="24"/>
              </w:rPr>
              <w:t>evērojot</w:t>
            </w:r>
            <w:r w:rsidR="0031130C">
              <w:rPr>
                <w:rFonts w:ascii="Times New Roman" w:hAnsi="Times New Roman"/>
                <w:noProof/>
                <w:sz w:val="24"/>
                <w:szCs w:val="24"/>
              </w:rPr>
              <w:t xml:space="preserve"> to</w:t>
            </w:r>
            <w:r w:rsidR="00102CD3" w:rsidRPr="002E6508">
              <w:rPr>
                <w:rFonts w:ascii="Times New Roman" w:hAnsi="Times New Roman"/>
                <w:noProof/>
                <w:sz w:val="24"/>
                <w:szCs w:val="24"/>
              </w:rPr>
              <w:t>, ka valstij, lai izpildītu starptautiskās un reģionālās saistības, kas ir izriet no Regula</w:t>
            </w:r>
            <w:r w:rsidR="00552CF3">
              <w:rPr>
                <w:rFonts w:ascii="Times New Roman" w:hAnsi="Times New Roman"/>
                <w:noProof/>
                <w:sz w:val="24"/>
                <w:szCs w:val="24"/>
              </w:rPr>
              <w:t>s</w:t>
            </w:r>
            <w:r w:rsidR="00102CD3" w:rsidRPr="002E6508">
              <w:rPr>
                <w:rFonts w:ascii="Times New Roman" w:hAnsi="Times New Roman"/>
                <w:noProof/>
                <w:sz w:val="24"/>
                <w:szCs w:val="24"/>
              </w:rPr>
              <w:t xml:space="preserve"> 1025/2012, ir jānodrošina platforma jeb standartizācijas sistēmas uzturēšana, kas ļauj ieinteresētajām pusēm veikt nepieciešamās standartizācijas aktivitātes</w:t>
            </w:r>
            <w:r w:rsidR="00552CF3">
              <w:rPr>
                <w:rFonts w:ascii="Times New Roman" w:hAnsi="Times New Roman"/>
                <w:noProof/>
                <w:sz w:val="24"/>
                <w:szCs w:val="24"/>
              </w:rPr>
              <w:t xml:space="preserve">, </w:t>
            </w:r>
            <w:r w:rsidR="002E56B7">
              <w:rPr>
                <w:rFonts w:ascii="Times New Roman" w:hAnsi="Times New Roman"/>
                <w:noProof/>
                <w:sz w:val="24"/>
                <w:szCs w:val="24"/>
              </w:rPr>
              <w:t>ir</w:t>
            </w:r>
            <w:r w:rsidR="00552CF3">
              <w:rPr>
                <w:rFonts w:ascii="Times New Roman" w:hAnsi="Times New Roman"/>
                <w:noProof/>
                <w:sz w:val="24"/>
                <w:szCs w:val="24"/>
              </w:rPr>
              <w:t xml:space="preserve"> </w:t>
            </w:r>
            <w:r w:rsidR="00552CF3" w:rsidRPr="002E56B7">
              <w:rPr>
                <w:rFonts w:ascii="Times New Roman" w:hAnsi="Times New Roman"/>
                <w:noProof/>
                <w:sz w:val="24"/>
                <w:szCs w:val="24"/>
              </w:rPr>
              <w:t>u</w:t>
            </w:r>
            <w:r w:rsidR="003122F5" w:rsidRPr="002E56B7">
              <w:rPr>
                <w:rFonts w:ascii="Times New Roman" w:hAnsi="Times New Roman"/>
                <w:noProof/>
                <w:sz w:val="24"/>
                <w:szCs w:val="24"/>
              </w:rPr>
              <w:t xml:space="preserve">zskatāms, ka SIA “Latvijas standarts” nodrošinot Standartizācijas likumā 9.pantā paredzētās funkcijas </w:t>
            </w:r>
            <w:r w:rsidR="002E56B7" w:rsidRPr="002E56B7">
              <w:rPr>
                <w:rFonts w:ascii="Times New Roman" w:hAnsi="Times New Roman"/>
                <w:noProof/>
                <w:sz w:val="24"/>
                <w:szCs w:val="24"/>
              </w:rPr>
              <w:t>nodrošina, ka atbilstoši Valsts pārvaldes iekārtas likuma 88.panta tiek novērsta tirgus nepilnība - situācija, kad tirgus nav spējīgs nodrošināt sabiedrības interešu īstenošanu attiecīgajā jomā</w:t>
            </w:r>
            <w:r w:rsidR="00812328">
              <w:rPr>
                <w:rFonts w:ascii="Times New Roman" w:hAnsi="Times New Roman"/>
                <w:noProof/>
                <w:sz w:val="24"/>
                <w:szCs w:val="24"/>
              </w:rPr>
              <w:t>,</w:t>
            </w:r>
            <w:r w:rsidR="002E56B7" w:rsidRPr="002E56B7">
              <w:rPr>
                <w:rFonts w:ascii="Times New Roman" w:hAnsi="Times New Roman"/>
                <w:noProof/>
                <w:sz w:val="24"/>
                <w:szCs w:val="24"/>
              </w:rPr>
              <w:t xml:space="preserve"> bet </w:t>
            </w:r>
            <w:r w:rsidR="00812328">
              <w:rPr>
                <w:rFonts w:ascii="Times New Roman" w:hAnsi="Times New Roman"/>
                <w:noProof/>
                <w:sz w:val="24"/>
                <w:szCs w:val="24"/>
              </w:rPr>
              <w:t xml:space="preserve">arī </w:t>
            </w:r>
            <w:r w:rsidR="003122F5" w:rsidRPr="002E56B7">
              <w:rPr>
                <w:rFonts w:ascii="Times New Roman" w:hAnsi="Times New Roman"/>
                <w:noProof/>
                <w:sz w:val="24"/>
                <w:szCs w:val="24"/>
              </w:rPr>
              <w:t>sniedz</w:t>
            </w:r>
            <w:r w:rsidR="002E56B7" w:rsidRPr="002E56B7">
              <w:rPr>
                <w:rFonts w:ascii="Times New Roman" w:hAnsi="Times New Roman"/>
                <w:noProof/>
                <w:sz w:val="24"/>
                <w:szCs w:val="24"/>
              </w:rPr>
              <w:t xml:space="preserve"> </w:t>
            </w:r>
            <w:r w:rsidR="003122F5" w:rsidRPr="002E56B7">
              <w:rPr>
                <w:rFonts w:ascii="Times New Roman" w:hAnsi="Times New Roman"/>
                <w:noProof/>
                <w:sz w:val="24"/>
                <w:szCs w:val="24"/>
              </w:rPr>
              <w:t xml:space="preserve">tādus pakalpojumus, kas ir stratēģiski svarīgi valsts </w:t>
            </w:r>
            <w:r w:rsidR="002E56B7">
              <w:rPr>
                <w:rFonts w:ascii="Times New Roman" w:hAnsi="Times New Roman"/>
                <w:noProof/>
                <w:sz w:val="24"/>
                <w:szCs w:val="24"/>
              </w:rPr>
              <w:t xml:space="preserve">turpmākai </w:t>
            </w:r>
            <w:r w:rsidR="003122F5" w:rsidRPr="002E56B7">
              <w:rPr>
                <w:rFonts w:ascii="Times New Roman" w:hAnsi="Times New Roman"/>
                <w:noProof/>
                <w:sz w:val="24"/>
                <w:szCs w:val="24"/>
              </w:rPr>
              <w:t>attīstībai</w:t>
            </w:r>
            <w:r w:rsidR="002E56B7">
              <w:rPr>
                <w:rFonts w:ascii="Times New Roman" w:hAnsi="Times New Roman"/>
                <w:noProof/>
                <w:sz w:val="24"/>
                <w:szCs w:val="24"/>
              </w:rPr>
              <w:t>.</w:t>
            </w:r>
          </w:p>
        </w:tc>
      </w:tr>
      <w:tr w:rsidR="00E5323B" w:rsidRPr="000C7048" w14:paraId="45C42A5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E947F20" w14:textId="77777777" w:rsidR="00655F2C"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01DDE072" w14:textId="77777777" w:rsidR="00E5323B"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37F82585" w14:textId="34CE2A2B" w:rsidR="00E5323B" w:rsidRPr="000C7048" w:rsidRDefault="00272ED4"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iCs/>
                <w:sz w:val="24"/>
                <w:szCs w:val="24"/>
                <w:lang w:eastAsia="lv-LV"/>
              </w:rPr>
              <w:t>Ekonomikas ministrija, e</w:t>
            </w:r>
            <w:r w:rsidR="00684713">
              <w:rPr>
                <w:rFonts w:ascii="Times New Roman" w:eastAsia="Times New Roman" w:hAnsi="Times New Roman" w:cs="Times New Roman"/>
                <w:iCs/>
                <w:sz w:val="24"/>
                <w:szCs w:val="24"/>
                <w:lang w:eastAsia="lv-LV"/>
              </w:rPr>
              <w:t>sošā nacionālā standartizācijas institūcija – SIA “Latvijas standarts”</w:t>
            </w:r>
          </w:p>
        </w:tc>
      </w:tr>
      <w:tr w:rsidR="00E5323B" w:rsidRPr="000C7048" w14:paraId="55A3AB8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19875D1" w14:textId="77777777" w:rsidR="00655F2C"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20EC873A" w14:textId="77777777" w:rsidR="00E5323B"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D0C8DAB" w14:textId="64348FDB" w:rsidR="00E5323B" w:rsidRPr="000C7048" w:rsidRDefault="001A09C3" w:rsidP="00EC1EFA">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EC1EFA">
              <w:rPr>
                <w:rFonts w:ascii="Times New Roman" w:eastAsia="Times New Roman" w:hAnsi="Times New Roman" w:cs="Times New Roman"/>
                <w:iCs/>
                <w:sz w:val="24"/>
                <w:szCs w:val="24"/>
                <w:lang w:eastAsia="lv-LV"/>
              </w:rPr>
              <w:t xml:space="preserve">Noteikumu projekts </w:t>
            </w:r>
            <w:r w:rsidR="00EB74A4">
              <w:rPr>
                <w:rFonts w:ascii="Times New Roman" w:eastAsia="Times New Roman" w:hAnsi="Times New Roman" w:cs="Times New Roman"/>
                <w:iCs/>
                <w:sz w:val="24"/>
                <w:szCs w:val="24"/>
                <w:lang w:eastAsia="lv-LV"/>
              </w:rPr>
              <w:t>atbalstīts</w:t>
            </w:r>
            <w:r w:rsidR="00EB74A4" w:rsidRPr="00EC1EFA">
              <w:rPr>
                <w:rFonts w:ascii="Times New Roman" w:eastAsia="Times New Roman" w:hAnsi="Times New Roman" w:cs="Times New Roman"/>
                <w:iCs/>
                <w:sz w:val="24"/>
                <w:szCs w:val="24"/>
                <w:lang w:eastAsia="lv-LV"/>
              </w:rPr>
              <w:t xml:space="preserve"> </w:t>
            </w:r>
            <w:r w:rsidRPr="00EC1EFA">
              <w:rPr>
                <w:rFonts w:ascii="Times New Roman" w:eastAsia="Times New Roman" w:hAnsi="Times New Roman" w:cs="Times New Roman"/>
                <w:iCs/>
                <w:sz w:val="24"/>
                <w:szCs w:val="24"/>
                <w:lang w:eastAsia="lv-LV"/>
              </w:rPr>
              <w:t>Nacionālajā standartizācijas padomē, kas notik</w:t>
            </w:r>
            <w:r w:rsidR="00EC1EFA">
              <w:rPr>
                <w:rFonts w:ascii="Times New Roman" w:eastAsia="Times New Roman" w:hAnsi="Times New Roman" w:cs="Times New Roman"/>
                <w:iCs/>
                <w:sz w:val="24"/>
                <w:szCs w:val="24"/>
                <w:lang w:eastAsia="lv-LV"/>
              </w:rPr>
              <w:t>a</w:t>
            </w:r>
            <w:r w:rsidRPr="00EC1EFA">
              <w:rPr>
                <w:rFonts w:ascii="Times New Roman" w:eastAsia="Times New Roman" w:hAnsi="Times New Roman" w:cs="Times New Roman"/>
                <w:iCs/>
                <w:sz w:val="24"/>
                <w:szCs w:val="24"/>
                <w:lang w:eastAsia="lv-LV"/>
              </w:rPr>
              <w:t xml:space="preserve"> 2021.gada 25.martā</w:t>
            </w:r>
          </w:p>
        </w:tc>
      </w:tr>
    </w:tbl>
    <w:p w14:paraId="02F8C5D9" w14:textId="77777777" w:rsidR="00E5323B"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0C7048" w14:paraId="286EE65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CABAD9" w14:textId="77777777" w:rsidR="00655F2C" w:rsidRPr="000C7048"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0C7048">
              <w:rPr>
                <w:rFonts w:ascii="Times New Roman" w:eastAsia="Times New Roman" w:hAnsi="Times New Roman" w:cs="Times New Roman"/>
                <w:b/>
                <w:bCs/>
                <w:iCs/>
                <w:color w:val="414142"/>
                <w:sz w:val="24"/>
                <w:szCs w:val="24"/>
                <w:lang w:eastAsia="lv-LV"/>
              </w:rPr>
              <w:t>II. Tiesību akta projekta ietekme uz sabiedrību, tautsaimniecības attīstību un administratīvo slogu</w:t>
            </w:r>
          </w:p>
        </w:tc>
      </w:tr>
      <w:tr w:rsidR="00E5323B" w:rsidRPr="000C7048" w14:paraId="330C1486" w14:textId="77777777" w:rsidTr="00E157E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1873102" w14:textId="77777777" w:rsidR="00655F2C"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A6FE34E" w14:textId="77777777" w:rsidR="00E5323B"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Sabiedrības mērķgrupas,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hideMark/>
          </w:tcPr>
          <w:p w14:paraId="31700F6A" w14:textId="4F7FB566" w:rsidR="00E5323B" w:rsidRPr="009B0B96" w:rsidRDefault="009B0B96" w:rsidP="00286F13">
            <w:pPr>
              <w:spacing w:after="0" w:line="240" w:lineRule="auto"/>
              <w:jc w:val="both"/>
              <w:rPr>
                <w:rFonts w:ascii="Times New Roman" w:eastAsia="Times New Roman" w:hAnsi="Times New Roman" w:cs="Times New Roman"/>
                <w:iCs/>
                <w:sz w:val="24"/>
                <w:szCs w:val="24"/>
                <w:lang w:eastAsia="lv-LV"/>
              </w:rPr>
            </w:pPr>
            <w:r w:rsidRPr="009B0B96">
              <w:rPr>
                <w:rFonts w:ascii="Times New Roman" w:eastAsia="Times New Roman" w:hAnsi="Times New Roman" w:cs="Times New Roman"/>
                <w:iCs/>
                <w:sz w:val="24"/>
                <w:szCs w:val="24"/>
                <w:lang w:eastAsia="lv-LV"/>
              </w:rPr>
              <w:t xml:space="preserve">Noteikumu projekta mērķa grupa ir </w:t>
            </w:r>
            <w:r w:rsidR="00611F79">
              <w:rPr>
                <w:rFonts w:ascii="Times New Roman" w:eastAsia="Times New Roman" w:hAnsi="Times New Roman" w:cs="Times New Roman"/>
                <w:iCs/>
                <w:sz w:val="24"/>
                <w:szCs w:val="24"/>
                <w:lang w:eastAsia="lv-LV"/>
              </w:rPr>
              <w:t xml:space="preserve">komersanti, </w:t>
            </w:r>
            <w:r w:rsidRPr="009B0B96">
              <w:rPr>
                <w:rFonts w:ascii="Times New Roman" w:eastAsia="Times New Roman" w:hAnsi="Times New Roman" w:cs="Times New Roman"/>
                <w:iCs/>
                <w:sz w:val="24"/>
                <w:szCs w:val="24"/>
                <w:lang w:eastAsia="lv-LV"/>
              </w:rPr>
              <w:t>valsts pārvaldes iestādes, un nevalstiskās organizācijas, kas ir saistītas ar standartizācijas jautājumiem</w:t>
            </w:r>
          </w:p>
        </w:tc>
      </w:tr>
      <w:tr w:rsidR="00E5323B" w:rsidRPr="000C7048" w14:paraId="5F097720" w14:textId="77777777" w:rsidTr="00E157E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17C294D" w14:textId="77777777" w:rsidR="00655F2C"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434959E5" w14:textId="77777777" w:rsidR="00E5323B"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700A87D2" w14:textId="715EF905" w:rsidR="00E5323B" w:rsidRPr="0071112C" w:rsidRDefault="00611F79" w:rsidP="0071112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Komersantiem, v</w:t>
            </w:r>
            <w:r w:rsidR="0071112C" w:rsidRPr="0071112C">
              <w:rPr>
                <w:rFonts w:ascii="Times New Roman" w:eastAsia="Times New Roman" w:hAnsi="Times New Roman" w:cs="Times New Roman"/>
                <w:iCs/>
                <w:sz w:val="24"/>
                <w:szCs w:val="24"/>
                <w:lang w:eastAsia="lv-LV"/>
              </w:rPr>
              <w:t xml:space="preserve">alsts pārvaldes iestādēm, nevalstiskajām organizācijām un citām sabiedrības grupām </w:t>
            </w:r>
            <w:r w:rsidR="0071112C">
              <w:rPr>
                <w:rFonts w:ascii="Times New Roman" w:eastAsia="Times New Roman" w:hAnsi="Times New Roman" w:cs="Times New Roman"/>
                <w:iCs/>
                <w:sz w:val="24"/>
                <w:szCs w:val="24"/>
                <w:lang w:eastAsia="lv-LV"/>
              </w:rPr>
              <w:t xml:space="preserve">noteikumu projekts </w:t>
            </w:r>
            <w:r w:rsidR="0071112C" w:rsidRPr="0071112C">
              <w:rPr>
                <w:rFonts w:ascii="Times New Roman" w:eastAsia="Times New Roman" w:hAnsi="Times New Roman" w:cs="Times New Roman"/>
                <w:iCs/>
                <w:sz w:val="24"/>
                <w:szCs w:val="24"/>
                <w:lang w:eastAsia="lv-LV"/>
              </w:rPr>
              <w:t>nemaina tiesības un pienākumus, kā arī veicamās darbības</w:t>
            </w:r>
          </w:p>
        </w:tc>
      </w:tr>
      <w:tr w:rsidR="00E5323B" w:rsidRPr="000C7048" w14:paraId="4AAE2B29" w14:textId="77777777" w:rsidTr="00E157E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92BFFF0" w14:textId="77777777" w:rsidR="00655F2C"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78065095" w14:textId="77777777" w:rsidR="00E5323B"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254E5F63" w14:textId="77777777" w:rsidR="00E5323B" w:rsidRPr="0071112C" w:rsidRDefault="0071112C" w:rsidP="00E5323B">
            <w:pPr>
              <w:spacing w:after="0" w:line="240" w:lineRule="auto"/>
              <w:rPr>
                <w:rFonts w:ascii="Times New Roman" w:eastAsia="Times New Roman" w:hAnsi="Times New Roman" w:cs="Times New Roman"/>
                <w:iCs/>
                <w:sz w:val="24"/>
                <w:szCs w:val="24"/>
                <w:lang w:eastAsia="lv-LV"/>
              </w:rPr>
            </w:pPr>
            <w:r w:rsidRPr="0071112C">
              <w:rPr>
                <w:rFonts w:ascii="Times New Roman" w:eastAsia="Times New Roman" w:hAnsi="Times New Roman" w:cs="Times New Roman"/>
                <w:iCs/>
                <w:sz w:val="24"/>
                <w:szCs w:val="24"/>
                <w:lang w:eastAsia="lv-LV"/>
              </w:rPr>
              <w:t>Nav attiecināms</w:t>
            </w:r>
          </w:p>
        </w:tc>
      </w:tr>
      <w:tr w:rsidR="00E5323B" w:rsidRPr="000C7048" w14:paraId="1BA6DB3E" w14:textId="77777777" w:rsidTr="00E157E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6BAA7B4" w14:textId="77777777" w:rsidR="00655F2C"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11C055C6" w14:textId="77777777" w:rsidR="00E5323B"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1AA734F2" w14:textId="77777777" w:rsidR="00E5323B" w:rsidRPr="0071112C" w:rsidRDefault="0071112C" w:rsidP="00E5323B">
            <w:pPr>
              <w:spacing w:after="0" w:line="240" w:lineRule="auto"/>
              <w:rPr>
                <w:rFonts w:ascii="Times New Roman" w:eastAsia="Times New Roman" w:hAnsi="Times New Roman" w:cs="Times New Roman"/>
                <w:iCs/>
                <w:sz w:val="24"/>
                <w:szCs w:val="24"/>
                <w:lang w:eastAsia="lv-LV"/>
              </w:rPr>
            </w:pPr>
            <w:r w:rsidRPr="0071112C">
              <w:rPr>
                <w:rFonts w:ascii="Times New Roman" w:eastAsia="Times New Roman" w:hAnsi="Times New Roman" w:cs="Times New Roman"/>
                <w:iCs/>
                <w:sz w:val="24"/>
                <w:szCs w:val="24"/>
                <w:lang w:eastAsia="lv-LV"/>
              </w:rPr>
              <w:t>Nav attiecināms</w:t>
            </w:r>
          </w:p>
        </w:tc>
      </w:tr>
      <w:tr w:rsidR="00E5323B" w:rsidRPr="000C7048" w14:paraId="4713D879" w14:textId="77777777" w:rsidTr="00E157E2">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B359D42" w14:textId="77777777" w:rsidR="00655F2C"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02DECE9D" w14:textId="77777777" w:rsidR="00E5323B" w:rsidRPr="0071112C" w:rsidRDefault="00E5323B" w:rsidP="00E5323B">
            <w:pPr>
              <w:spacing w:after="0" w:line="240" w:lineRule="auto"/>
              <w:rPr>
                <w:rFonts w:ascii="Times New Roman" w:eastAsia="Times New Roman" w:hAnsi="Times New Roman" w:cs="Times New Roman"/>
                <w:iCs/>
                <w:sz w:val="24"/>
                <w:szCs w:val="24"/>
                <w:lang w:eastAsia="lv-LV"/>
              </w:rPr>
            </w:pPr>
            <w:r w:rsidRPr="0071112C">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38A90439" w14:textId="77777777" w:rsidR="00E5323B" w:rsidRPr="0071112C" w:rsidRDefault="0071112C" w:rsidP="00E5323B">
            <w:pPr>
              <w:spacing w:after="0" w:line="240" w:lineRule="auto"/>
              <w:rPr>
                <w:rFonts w:ascii="Times New Roman" w:eastAsia="Times New Roman" w:hAnsi="Times New Roman" w:cs="Times New Roman"/>
                <w:iCs/>
                <w:sz w:val="24"/>
                <w:szCs w:val="24"/>
                <w:lang w:eastAsia="lv-LV"/>
              </w:rPr>
            </w:pPr>
            <w:r w:rsidRPr="0071112C">
              <w:rPr>
                <w:rFonts w:ascii="Times New Roman" w:eastAsia="Times New Roman" w:hAnsi="Times New Roman" w:cs="Times New Roman"/>
                <w:iCs/>
                <w:sz w:val="24"/>
                <w:szCs w:val="24"/>
                <w:lang w:eastAsia="lv-LV"/>
              </w:rPr>
              <w:t>Nav</w:t>
            </w:r>
          </w:p>
        </w:tc>
      </w:tr>
      <w:tr w:rsidR="00E157E2" w:rsidRPr="000C7048" w14:paraId="2CE8FD34" w14:textId="77777777" w:rsidTr="002C5000">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F647BA9" w14:textId="77777777" w:rsidR="00E157E2" w:rsidRPr="000C7048" w:rsidRDefault="00E157E2" w:rsidP="00E157E2">
            <w:pPr>
              <w:spacing w:after="0" w:line="240" w:lineRule="auto"/>
              <w:jc w:val="center"/>
              <w:rPr>
                <w:rFonts w:ascii="Times New Roman" w:eastAsia="Times New Roman" w:hAnsi="Times New Roman" w:cs="Times New Roman"/>
                <w:b/>
                <w:bCs/>
                <w:iCs/>
                <w:color w:val="414142"/>
                <w:sz w:val="24"/>
                <w:szCs w:val="24"/>
                <w:lang w:eastAsia="lv-LV"/>
              </w:rPr>
            </w:pPr>
            <w:r w:rsidRPr="00E157E2">
              <w:rPr>
                <w:rFonts w:ascii="Times New Roman" w:eastAsia="Times New Roman" w:hAnsi="Times New Roman" w:cs="Times New Roman"/>
                <w:b/>
                <w:bCs/>
                <w:iCs/>
                <w:color w:val="414142"/>
                <w:sz w:val="24"/>
                <w:szCs w:val="24"/>
                <w:lang w:eastAsia="lv-LV"/>
              </w:rPr>
              <w:t>III. Tiesību akta projekta ietekme uz valsts budžetu un pašvaldību budžetiem</w:t>
            </w:r>
          </w:p>
        </w:tc>
      </w:tr>
      <w:tr w:rsidR="00E157E2" w:rsidRPr="000C7048" w14:paraId="090BC3E1" w14:textId="77777777" w:rsidTr="002C5000">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tcPr>
          <w:p w14:paraId="01468292" w14:textId="77777777" w:rsidR="00E157E2" w:rsidRPr="000C7048" w:rsidRDefault="00E157E2" w:rsidP="00E157E2">
            <w:pPr>
              <w:spacing w:after="0" w:line="240" w:lineRule="auto"/>
              <w:jc w:val="center"/>
              <w:rPr>
                <w:rFonts w:ascii="Times New Roman" w:eastAsia="Times New Roman" w:hAnsi="Times New Roman" w:cs="Times New Roman"/>
                <w:b/>
                <w:bCs/>
                <w:iCs/>
                <w:color w:val="414142"/>
                <w:sz w:val="24"/>
                <w:szCs w:val="24"/>
                <w:lang w:eastAsia="lv-LV"/>
              </w:rPr>
            </w:pPr>
            <w:bookmarkStart w:id="1" w:name="_Hlk23408956"/>
            <w:r w:rsidRPr="00E157E2">
              <w:rPr>
                <w:rFonts w:ascii="Times New Roman" w:hAnsi="Times New Roman" w:cs="Times New Roman"/>
                <w:bCs/>
                <w:sz w:val="24"/>
                <w:szCs w:val="24"/>
              </w:rPr>
              <w:t>Projekts šo jomu neskar</w:t>
            </w:r>
            <w:bookmarkEnd w:id="1"/>
          </w:p>
        </w:tc>
      </w:tr>
    </w:tbl>
    <w:p w14:paraId="236641FE" w14:textId="77777777" w:rsidR="00E5323B"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0C7048" w14:paraId="50F02388"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FE758B" w14:textId="77777777" w:rsidR="00655F2C" w:rsidRPr="000C7048"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0C7048">
              <w:rPr>
                <w:rFonts w:ascii="Times New Roman" w:eastAsia="Times New Roman" w:hAnsi="Times New Roman" w:cs="Times New Roman"/>
                <w:b/>
                <w:bCs/>
                <w:iCs/>
                <w:color w:val="414142"/>
                <w:sz w:val="24"/>
                <w:szCs w:val="24"/>
                <w:lang w:eastAsia="lv-LV"/>
              </w:rPr>
              <w:t>IV. Tiesību akta projekta ietekme uz spēkā esošo tiesību normu sistēmu</w:t>
            </w:r>
          </w:p>
        </w:tc>
      </w:tr>
      <w:tr w:rsidR="000E2C5A" w:rsidRPr="000C7048" w14:paraId="5C340FA7" w14:textId="77777777" w:rsidTr="000E2C5A">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27900C49" w14:textId="77777777" w:rsidR="000E2C5A" w:rsidRPr="000C7048" w:rsidRDefault="000E2C5A" w:rsidP="000E2C5A">
            <w:pPr>
              <w:tabs>
                <w:tab w:val="left" w:pos="1230"/>
              </w:tabs>
              <w:spacing w:after="0" w:line="240" w:lineRule="auto"/>
              <w:jc w:val="center"/>
              <w:rPr>
                <w:rFonts w:ascii="Times New Roman" w:eastAsia="Times New Roman" w:hAnsi="Times New Roman" w:cs="Times New Roman"/>
                <w:iCs/>
                <w:color w:val="A6A6A6" w:themeColor="background1" w:themeShade="A6"/>
                <w:sz w:val="24"/>
                <w:szCs w:val="24"/>
                <w:lang w:eastAsia="lv-LV"/>
              </w:rPr>
            </w:pPr>
            <w:r w:rsidRPr="001C3D24">
              <w:rPr>
                <w:rFonts w:ascii="Times New Roman" w:eastAsia="Times New Roman" w:hAnsi="Times New Roman" w:cs="Times New Roman"/>
                <w:iCs/>
                <w:sz w:val="24"/>
                <w:szCs w:val="24"/>
                <w:lang w:eastAsia="lv-LV"/>
              </w:rPr>
              <w:t>Projekts šo jomu neskar</w:t>
            </w:r>
          </w:p>
        </w:tc>
      </w:tr>
    </w:tbl>
    <w:p w14:paraId="54497047" w14:textId="77777777" w:rsidR="00E5323B"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0C7048" w14:paraId="67AAEDF5"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65423D" w14:textId="77777777" w:rsidR="00655F2C" w:rsidRPr="000C7048"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0C7048">
              <w:rPr>
                <w:rFonts w:ascii="Times New Roman" w:eastAsia="Times New Roman" w:hAnsi="Times New Roman" w:cs="Times New Roman"/>
                <w:b/>
                <w:bCs/>
                <w:iCs/>
                <w:color w:val="414142"/>
                <w:sz w:val="24"/>
                <w:szCs w:val="24"/>
                <w:lang w:eastAsia="lv-LV"/>
              </w:rPr>
              <w:t>V. Tiesību akta projekta atbilstība Latvijas Republikas starptautiskajām saistībām</w:t>
            </w:r>
          </w:p>
        </w:tc>
      </w:tr>
      <w:tr w:rsidR="001C3D24" w:rsidRPr="000C7048" w14:paraId="434DD786" w14:textId="77777777" w:rsidTr="001C3D24">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2377BB01" w14:textId="77777777" w:rsidR="001C3D24" w:rsidRPr="000C7048" w:rsidRDefault="001C3D24" w:rsidP="001C3D24">
            <w:pPr>
              <w:spacing w:after="0" w:line="240" w:lineRule="auto"/>
              <w:jc w:val="center"/>
              <w:rPr>
                <w:rFonts w:ascii="Times New Roman" w:eastAsia="Times New Roman" w:hAnsi="Times New Roman" w:cs="Times New Roman"/>
                <w:iCs/>
                <w:color w:val="A6A6A6" w:themeColor="background1" w:themeShade="A6"/>
                <w:sz w:val="24"/>
                <w:szCs w:val="24"/>
                <w:lang w:eastAsia="lv-LV"/>
              </w:rPr>
            </w:pPr>
            <w:r w:rsidRPr="001C3D24">
              <w:rPr>
                <w:rFonts w:ascii="Times New Roman" w:eastAsia="Times New Roman" w:hAnsi="Times New Roman" w:cs="Times New Roman"/>
                <w:iCs/>
                <w:sz w:val="24"/>
                <w:szCs w:val="24"/>
                <w:lang w:eastAsia="lv-LV"/>
              </w:rPr>
              <w:t>Projekts šo jomu neskar</w:t>
            </w:r>
          </w:p>
        </w:tc>
      </w:tr>
    </w:tbl>
    <w:p w14:paraId="1C52186F" w14:textId="77777777" w:rsidR="00E5323B"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0C7048" w14:paraId="0F3C878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4800B41" w14:textId="77777777" w:rsidR="00655F2C" w:rsidRPr="000C7048"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0C7048">
              <w:rPr>
                <w:rFonts w:ascii="Times New Roman" w:eastAsia="Times New Roman" w:hAnsi="Times New Roman" w:cs="Times New Roman"/>
                <w:b/>
                <w:bCs/>
                <w:iCs/>
                <w:color w:val="414142"/>
                <w:sz w:val="24"/>
                <w:szCs w:val="24"/>
                <w:lang w:eastAsia="lv-LV"/>
              </w:rPr>
              <w:t>VI. Sabiedrības līdzdalība un komunikācijas aktivitātes</w:t>
            </w:r>
          </w:p>
        </w:tc>
      </w:tr>
      <w:tr w:rsidR="00E5323B" w:rsidRPr="000C7048" w14:paraId="32CC64F9" w14:textId="77777777" w:rsidTr="00667B1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028AB8D" w14:textId="77777777" w:rsidR="00655F2C"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534A01B6" w14:textId="77777777" w:rsidR="00E5323B"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hideMark/>
          </w:tcPr>
          <w:p w14:paraId="59307384" w14:textId="51D47178" w:rsidR="00E5323B" w:rsidRPr="000C7048" w:rsidRDefault="00667B14" w:rsidP="00667B14">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2F1745">
              <w:rPr>
                <w:rFonts w:ascii="Times New Roman" w:eastAsia="Times New Roman" w:hAnsi="Times New Roman" w:cs="Times New Roman"/>
                <w:iCs/>
                <w:sz w:val="24"/>
                <w:szCs w:val="24"/>
                <w:lang w:eastAsia="lv-LV"/>
              </w:rPr>
              <w:t xml:space="preserve">Sabiedrības līdzdalība </w:t>
            </w:r>
            <w:r w:rsidR="00186FC4">
              <w:rPr>
                <w:rFonts w:ascii="Times New Roman" w:eastAsia="Times New Roman" w:hAnsi="Times New Roman" w:cs="Times New Roman"/>
                <w:iCs/>
                <w:sz w:val="24"/>
                <w:szCs w:val="24"/>
                <w:lang w:eastAsia="lv-LV"/>
              </w:rPr>
              <w:t xml:space="preserve">tiks </w:t>
            </w:r>
            <w:r w:rsidRPr="002F1745">
              <w:rPr>
                <w:rFonts w:ascii="Times New Roman" w:eastAsia="Times New Roman" w:hAnsi="Times New Roman" w:cs="Times New Roman"/>
                <w:iCs/>
                <w:sz w:val="24"/>
                <w:szCs w:val="24"/>
                <w:lang w:eastAsia="lv-LV"/>
              </w:rPr>
              <w:t xml:space="preserve">nodrošināta, ievietojot </w:t>
            </w:r>
            <w:r w:rsidR="008D2430">
              <w:rPr>
                <w:rFonts w:ascii="Times New Roman" w:eastAsia="Times New Roman" w:hAnsi="Times New Roman" w:cs="Times New Roman"/>
                <w:iCs/>
                <w:sz w:val="24"/>
                <w:szCs w:val="24"/>
                <w:lang w:eastAsia="lv-LV"/>
              </w:rPr>
              <w:t>noteikumu projektu</w:t>
            </w:r>
            <w:r w:rsidRPr="002F1745">
              <w:rPr>
                <w:rFonts w:ascii="Times New Roman" w:eastAsia="Times New Roman" w:hAnsi="Times New Roman" w:cs="Times New Roman"/>
                <w:iCs/>
                <w:sz w:val="24"/>
                <w:szCs w:val="24"/>
                <w:lang w:eastAsia="lv-LV"/>
              </w:rPr>
              <w:t xml:space="preserve"> publiskai apspriešanai Ekonomikas ministrijas tīmekļvietnē www.em.gov.lv sadaļā “Sabiedriskā apspriešana”</w:t>
            </w:r>
            <w:r w:rsidR="00186FC4" w:rsidRPr="002F1745">
              <w:rPr>
                <w:rFonts w:ascii="Times New Roman" w:eastAsia="Times New Roman" w:hAnsi="Times New Roman" w:cs="Times New Roman"/>
                <w:iCs/>
                <w:sz w:val="24"/>
                <w:szCs w:val="24"/>
                <w:lang w:eastAsia="lv-LV"/>
              </w:rPr>
              <w:t xml:space="preserve"> </w:t>
            </w:r>
            <w:r w:rsidR="00186FC4">
              <w:rPr>
                <w:rFonts w:ascii="Times New Roman" w:eastAsia="Times New Roman" w:hAnsi="Times New Roman" w:cs="Times New Roman"/>
                <w:iCs/>
                <w:sz w:val="24"/>
                <w:szCs w:val="24"/>
                <w:lang w:eastAsia="lv-LV"/>
              </w:rPr>
              <w:t xml:space="preserve">un </w:t>
            </w:r>
            <w:r w:rsidR="00186FC4" w:rsidRPr="002F1745">
              <w:rPr>
                <w:rFonts w:ascii="Times New Roman" w:eastAsia="Times New Roman" w:hAnsi="Times New Roman" w:cs="Times New Roman"/>
                <w:iCs/>
                <w:sz w:val="24"/>
                <w:szCs w:val="24"/>
                <w:lang w:eastAsia="lv-LV"/>
              </w:rPr>
              <w:t>Valsts kancelejas tīmekļa vietnē sadaļā “Sabiedrības līdzdalība”</w:t>
            </w:r>
          </w:p>
        </w:tc>
      </w:tr>
      <w:tr w:rsidR="00667B14" w:rsidRPr="000C7048" w14:paraId="0C34A19D" w14:textId="77777777" w:rsidTr="00667B1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64A6C03" w14:textId="77777777" w:rsidR="00667B14" w:rsidRPr="000C7048" w:rsidRDefault="00667B14" w:rsidP="00667B14">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501E9AD6" w14:textId="77777777" w:rsidR="00667B14" w:rsidRPr="000C7048" w:rsidRDefault="00667B14" w:rsidP="00667B14">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hideMark/>
          </w:tcPr>
          <w:p w14:paraId="4126E539" w14:textId="24179E79" w:rsidR="00667B14" w:rsidRPr="002F1745" w:rsidRDefault="00186FC4" w:rsidP="00667B1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Sabiedrības pārstāvji tiks </w:t>
            </w:r>
            <w:r w:rsidR="002E5A5F">
              <w:rPr>
                <w:rFonts w:ascii="Times New Roman" w:eastAsia="Times New Roman" w:hAnsi="Times New Roman" w:cs="Times New Roman"/>
                <w:iCs/>
                <w:sz w:val="24"/>
                <w:szCs w:val="24"/>
                <w:lang w:eastAsia="lv-LV"/>
              </w:rPr>
              <w:t>aicināti</w:t>
            </w:r>
            <w:r>
              <w:rPr>
                <w:rFonts w:ascii="Times New Roman" w:eastAsia="Times New Roman" w:hAnsi="Times New Roman" w:cs="Times New Roman"/>
                <w:iCs/>
                <w:sz w:val="24"/>
                <w:szCs w:val="24"/>
                <w:lang w:eastAsia="lv-LV"/>
              </w:rPr>
              <w:t xml:space="preserve"> sniegt viedokli </w:t>
            </w:r>
            <w:r w:rsidR="002E5A5F">
              <w:rPr>
                <w:rFonts w:ascii="Times New Roman" w:eastAsia="Times New Roman" w:hAnsi="Times New Roman" w:cs="Times New Roman"/>
                <w:iCs/>
                <w:sz w:val="24"/>
                <w:szCs w:val="24"/>
                <w:lang w:eastAsia="lv-LV"/>
              </w:rPr>
              <w:t xml:space="preserve">rakstveidā </w:t>
            </w:r>
            <w:r>
              <w:rPr>
                <w:rFonts w:ascii="Times New Roman" w:eastAsia="Times New Roman" w:hAnsi="Times New Roman" w:cs="Times New Roman"/>
                <w:iCs/>
                <w:sz w:val="24"/>
                <w:szCs w:val="24"/>
                <w:lang w:eastAsia="lv-LV"/>
              </w:rPr>
              <w:t xml:space="preserve">par noteikumu projektu līdz </w:t>
            </w:r>
            <w:r w:rsidR="008D2430">
              <w:rPr>
                <w:rFonts w:ascii="Times New Roman" w:eastAsia="Times New Roman" w:hAnsi="Times New Roman" w:cs="Times New Roman"/>
                <w:iCs/>
                <w:sz w:val="24"/>
                <w:szCs w:val="24"/>
                <w:lang w:eastAsia="lv-LV"/>
              </w:rPr>
              <w:t>2021.gada 26.aprīlim</w:t>
            </w:r>
            <w:r w:rsidDel="00186FC4">
              <w:rPr>
                <w:rFonts w:ascii="Times New Roman" w:eastAsia="Times New Roman" w:hAnsi="Times New Roman" w:cs="Times New Roman"/>
                <w:iCs/>
                <w:sz w:val="24"/>
                <w:szCs w:val="24"/>
                <w:lang w:eastAsia="lv-LV"/>
              </w:rPr>
              <w:t xml:space="preserve"> </w:t>
            </w:r>
          </w:p>
        </w:tc>
      </w:tr>
      <w:tr w:rsidR="00667B14" w:rsidRPr="000C7048" w14:paraId="02152C68" w14:textId="77777777" w:rsidTr="00667B1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A28B8B5" w14:textId="77777777" w:rsidR="00667B14" w:rsidRPr="000C7048" w:rsidRDefault="00667B14" w:rsidP="00667B14">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6742EC31" w14:textId="77777777" w:rsidR="00667B14" w:rsidRPr="000C7048" w:rsidRDefault="00667B14" w:rsidP="00667B14">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hideMark/>
          </w:tcPr>
          <w:p w14:paraId="0D6BF7FC" w14:textId="77554656" w:rsidR="00667B14" w:rsidRPr="000C7048" w:rsidRDefault="002E5A5F" w:rsidP="00667B14">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2E5A5F">
              <w:rPr>
                <w:rFonts w:ascii="Times New Roman" w:eastAsia="Times New Roman" w:hAnsi="Times New Roman" w:cs="Times New Roman"/>
                <w:iCs/>
                <w:sz w:val="24"/>
                <w:szCs w:val="24"/>
                <w:lang w:eastAsia="lv-LV"/>
              </w:rPr>
              <w:t>Sabiedrības pārstāvju izteiktie priekšlikumi tiks iz</w:t>
            </w:r>
            <w:r>
              <w:rPr>
                <w:rFonts w:ascii="Times New Roman" w:eastAsia="Times New Roman" w:hAnsi="Times New Roman" w:cs="Times New Roman"/>
                <w:iCs/>
                <w:sz w:val="24"/>
                <w:szCs w:val="24"/>
                <w:lang w:eastAsia="lv-LV"/>
              </w:rPr>
              <w:t>vērtēti</w:t>
            </w:r>
            <w:r w:rsidRPr="002E5A5F">
              <w:rPr>
                <w:rFonts w:ascii="Times New Roman" w:eastAsia="Times New Roman" w:hAnsi="Times New Roman" w:cs="Times New Roman"/>
                <w:iCs/>
                <w:sz w:val="24"/>
                <w:szCs w:val="24"/>
                <w:lang w:eastAsia="lv-LV"/>
              </w:rPr>
              <w:t xml:space="preserve"> pirms </w:t>
            </w:r>
            <w:r>
              <w:rPr>
                <w:rFonts w:ascii="Times New Roman" w:eastAsia="Times New Roman" w:hAnsi="Times New Roman" w:cs="Times New Roman"/>
                <w:iCs/>
                <w:sz w:val="24"/>
                <w:szCs w:val="24"/>
                <w:lang w:eastAsia="lv-LV"/>
              </w:rPr>
              <w:t>n</w:t>
            </w:r>
            <w:r w:rsidRPr="002E5A5F">
              <w:rPr>
                <w:rFonts w:ascii="Times New Roman" w:eastAsia="Times New Roman" w:hAnsi="Times New Roman" w:cs="Times New Roman"/>
                <w:iCs/>
                <w:sz w:val="24"/>
                <w:szCs w:val="24"/>
                <w:lang w:eastAsia="lv-LV"/>
              </w:rPr>
              <w:t>oteikumu projekta iesniegšanas Valsts sekretāru sanāksmē</w:t>
            </w:r>
          </w:p>
        </w:tc>
      </w:tr>
      <w:tr w:rsidR="00667B14" w:rsidRPr="000C7048" w14:paraId="40D5B5C0" w14:textId="77777777" w:rsidTr="00667B1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1554B8E" w14:textId="77777777" w:rsidR="00667B14" w:rsidRPr="000C7048" w:rsidRDefault="00667B14" w:rsidP="00667B14">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lastRenderedPageBreak/>
              <w:t>4.</w:t>
            </w:r>
          </w:p>
        </w:tc>
        <w:tc>
          <w:tcPr>
            <w:tcW w:w="1678" w:type="pct"/>
            <w:tcBorders>
              <w:top w:val="outset" w:sz="6" w:space="0" w:color="auto"/>
              <w:left w:val="outset" w:sz="6" w:space="0" w:color="auto"/>
              <w:bottom w:val="outset" w:sz="6" w:space="0" w:color="auto"/>
              <w:right w:val="outset" w:sz="6" w:space="0" w:color="auto"/>
            </w:tcBorders>
            <w:hideMark/>
          </w:tcPr>
          <w:p w14:paraId="40403BCA" w14:textId="77777777" w:rsidR="00667B14" w:rsidRPr="000C7048" w:rsidRDefault="00667B14" w:rsidP="00667B14">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7B427D81" w14:textId="77777777" w:rsidR="00667B14" w:rsidRPr="00667B14" w:rsidRDefault="00667B14" w:rsidP="00667B14">
            <w:pPr>
              <w:spacing w:after="0" w:line="240" w:lineRule="auto"/>
              <w:rPr>
                <w:rFonts w:ascii="Times New Roman" w:eastAsia="Times New Roman" w:hAnsi="Times New Roman" w:cs="Times New Roman"/>
                <w:iCs/>
                <w:sz w:val="24"/>
                <w:szCs w:val="24"/>
                <w:lang w:eastAsia="lv-LV"/>
              </w:rPr>
            </w:pPr>
            <w:r w:rsidRPr="00667B14">
              <w:rPr>
                <w:rFonts w:ascii="Times New Roman" w:eastAsia="Times New Roman" w:hAnsi="Times New Roman" w:cs="Times New Roman"/>
                <w:iCs/>
                <w:sz w:val="24"/>
                <w:szCs w:val="24"/>
                <w:lang w:eastAsia="lv-LV"/>
              </w:rPr>
              <w:t>Nav</w:t>
            </w:r>
          </w:p>
        </w:tc>
      </w:tr>
    </w:tbl>
    <w:p w14:paraId="61AA5233" w14:textId="77777777" w:rsidR="00E5323B"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0C7048" w14:paraId="1CC3736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E206B5B" w14:textId="77777777" w:rsidR="00655F2C" w:rsidRPr="000C7048" w:rsidRDefault="00E5323B" w:rsidP="00E5323B">
            <w:pPr>
              <w:spacing w:after="0" w:line="240" w:lineRule="auto"/>
              <w:rPr>
                <w:rFonts w:ascii="Times New Roman" w:eastAsia="Times New Roman" w:hAnsi="Times New Roman" w:cs="Times New Roman"/>
                <w:b/>
                <w:bCs/>
                <w:iCs/>
                <w:color w:val="414142"/>
                <w:sz w:val="24"/>
                <w:szCs w:val="24"/>
                <w:lang w:eastAsia="lv-LV"/>
              </w:rPr>
            </w:pPr>
            <w:r w:rsidRPr="000C7048">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E5323B" w:rsidRPr="000C7048" w14:paraId="56D4097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12FEF9F" w14:textId="77777777" w:rsidR="00655F2C"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7086420" w14:textId="77777777" w:rsidR="00E5323B"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7F616C4" w14:textId="2B693922" w:rsidR="00E5323B" w:rsidRPr="000C7048" w:rsidRDefault="00667B14" w:rsidP="002F1745">
            <w:pPr>
              <w:spacing w:after="0" w:line="240" w:lineRule="auto"/>
              <w:jc w:val="both"/>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iCs/>
                <w:sz w:val="24"/>
                <w:szCs w:val="24"/>
                <w:lang w:eastAsia="lv-LV"/>
              </w:rPr>
              <w:t>SIA “Latvijas standarts”</w:t>
            </w:r>
          </w:p>
        </w:tc>
      </w:tr>
      <w:tr w:rsidR="00E5323B" w:rsidRPr="000C7048" w14:paraId="59DA171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F7CC14D" w14:textId="77777777" w:rsidR="00655F2C"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01065FE" w14:textId="77777777" w:rsidR="00E5323B"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Projekta izpildes ietekme uz pārvaldes funkcijām un institucionālo struktūru.</w:t>
            </w:r>
            <w:r w:rsidRPr="000C7048">
              <w:rPr>
                <w:rFonts w:ascii="Times New Roman" w:eastAsia="Times New Roman" w:hAnsi="Times New Roman" w:cs="Times New Roman"/>
                <w:iCs/>
                <w:color w:val="414142"/>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60256B88" w14:textId="77777777" w:rsidR="00B6703E" w:rsidRPr="00B6703E" w:rsidRDefault="00B6703E" w:rsidP="00B6703E">
            <w:pPr>
              <w:spacing w:after="0" w:line="240" w:lineRule="auto"/>
              <w:jc w:val="both"/>
              <w:rPr>
                <w:rFonts w:ascii="Times New Roman" w:eastAsia="Times New Roman" w:hAnsi="Times New Roman" w:cs="Times New Roman"/>
                <w:iCs/>
                <w:sz w:val="24"/>
                <w:szCs w:val="24"/>
                <w:lang w:eastAsia="lv-LV"/>
              </w:rPr>
            </w:pPr>
            <w:r w:rsidRPr="00B6703E">
              <w:rPr>
                <w:rFonts w:ascii="Times New Roman" w:eastAsia="Times New Roman" w:hAnsi="Times New Roman" w:cs="Times New Roman"/>
                <w:iCs/>
                <w:sz w:val="24"/>
                <w:szCs w:val="24"/>
                <w:lang w:eastAsia="lv-LV"/>
              </w:rPr>
              <w:t>Saistībā ar noteikumu projekta izpildi nav nepieciešams veidot jaunas, ne arī likvidēt vai reorganizēt esošas institūcijas.</w:t>
            </w:r>
          </w:p>
          <w:p w14:paraId="169B2B55" w14:textId="77777777" w:rsidR="00E5323B" w:rsidRPr="002F1745" w:rsidRDefault="00B6703E" w:rsidP="00B6703E">
            <w:pPr>
              <w:spacing w:after="0" w:line="240" w:lineRule="auto"/>
              <w:jc w:val="both"/>
              <w:rPr>
                <w:rFonts w:ascii="Times New Roman" w:eastAsia="Times New Roman" w:hAnsi="Times New Roman" w:cs="Times New Roman"/>
                <w:iCs/>
                <w:sz w:val="24"/>
                <w:szCs w:val="24"/>
                <w:lang w:eastAsia="lv-LV"/>
              </w:rPr>
            </w:pPr>
            <w:r w:rsidRPr="00B6703E">
              <w:rPr>
                <w:rFonts w:ascii="Times New Roman" w:eastAsia="Times New Roman" w:hAnsi="Times New Roman" w:cs="Times New Roman"/>
                <w:iCs/>
                <w:sz w:val="24"/>
                <w:szCs w:val="24"/>
                <w:lang w:eastAsia="lv-LV"/>
              </w:rPr>
              <w:t>Noteikumu projekta izpilde neietekmēs institūcijām pieejamos cilvēkresursus.</w:t>
            </w:r>
          </w:p>
        </w:tc>
      </w:tr>
      <w:tr w:rsidR="00E5323B" w:rsidRPr="000C7048" w14:paraId="031F1C1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EB3FA6A" w14:textId="77777777" w:rsidR="00655F2C"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99A650F" w14:textId="77777777" w:rsidR="00E5323B" w:rsidRPr="000C7048" w:rsidRDefault="00E5323B" w:rsidP="00E5323B">
            <w:pPr>
              <w:spacing w:after="0" w:line="240" w:lineRule="auto"/>
              <w:rPr>
                <w:rFonts w:ascii="Times New Roman" w:eastAsia="Times New Roman" w:hAnsi="Times New Roman" w:cs="Times New Roman"/>
                <w:iCs/>
                <w:color w:val="414142"/>
                <w:sz w:val="24"/>
                <w:szCs w:val="24"/>
                <w:lang w:eastAsia="lv-LV"/>
              </w:rPr>
            </w:pPr>
            <w:r w:rsidRPr="000C7048">
              <w:rPr>
                <w:rFonts w:ascii="Times New Roman" w:eastAsia="Times New Roman" w:hAnsi="Times New Roman" w:cs="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323E543" w14:textId="77777777" w:rsidR="00E5323B" w:rsidRPr="000C7048" w:rsidRDefault="002F1745" w:rsidP="00E5323B">
            <w:pPr>
              <w:spacing w:after="0" w:line="240" w:lineRule="auto"/>
              <w:rPr>
                <w:rFonts w:ascii="Times New Roman" w:eastAsia="Times New Roman" w:hAnsi="Times New Roman" w:cs="Times New Roman"/>
                <w:iCs/>
                <w:color w:val="A6A6A6" w:themeColor="background1" w:themeShade="A6"/>
                <w:sz w:val="24"/>
                <w:szCs w:val="24"/>
                <w:lang w:eastAsia="lv-LV"/>
              </w:rPr>
            </w:pPr>
            <w:r w:rsidRPr="002F1745">
              <w:rPr>
                <w:rFonts w:ascii="Times New Roman" w:eastAsia="Times New Roman" w:hAnsi="Times New Roman" w:cs="Times New Roman"/>
                <w:iCs/>
                <w:sz w:val="24"/>
                <w:szCs w:val="24"/>
                <w:lang w:eastAsia="lv-LV"/>
              </w:rPr>
              <w:t>Nav</w:t>
            </w:r>
          </w:p>
        </w:tc>
      </w:tr>
    </w:tbl>
    <w:p w14:paraId="5B84CB7C" w14:textId="77777777" w:rsidR="00C25B49" w:rsidRPr="000C7048" w:rsidRDefault="00C25B49" w:rsidP="00894C55">
      <w:pPr>
        <w:spacing w:after="0" w:line="240" w:lineRule="auto"/>
        <w:rPr>
          <w:rFonts w:ascii="Times New Roman" w:hAnsi="Times New Roman" w:cs="Times New Roman"/>
          <w:sz w:val="28"/>
          <w:szCs w:val="28"/>
        </w:rPr>
      </w:pPr>
    </w:p>
    <w:p w14:paraId="107F31F0" w14:textId="77777777" w:rsidR="00E5323B" w:rsidRPr="000C7048" w:rsidRDefault="00E5323B" w:rsidP="00894C55">
      <w:pPr>
        <w:spacing w:after="0" w:line="240" w:lineRule="auto"/>
        <w:rPr>
          <w:rFonts w:ascii="Times New Roman" w:hAnsi="Times New Roman" w:cs="Times New Roman"/>
          <w:sz w:val="28"/>
          <w:szCs w:val="28"/>
        </w:rPr>
      </w:pPr>
    </w:p>
    <w:p w14:paraId="7AAB7F27" w14:textId="77777777" w:rsidR="00894C55" w:rsidRPr="000C7048" w:rsidRDefault="00573AAC" w:rsidP="0053493C">
      <w:pPr>
        <w:tabs>
          <w:tab w:val="left" w:pos="6237"/>
        </w:tabs>
        <w:spacing w:after="0" w:line="240" w:lineRule="auto"/>
        <w:rPr>
          <w:rFonts w:ascii="Times New Roman" w:hAnsi="Times New Roman" w:cs="Times New Roman"/>
          <w:sz w:val="28"/>
          <w:szCs w:val="28"/>
        </w:rPr>
      </w:pPr>
      <w:r w:rsidRPr="000C7048">
        <w:rPr>
          <w:rFonts w:ascii="Times New Roman" w:hAnsi="Times New Roman" w:cs="Times New Roman"/>
          <w:sz w:val="28"/>
          <w:szCs w:val="28"/>
        </w:rPr>
        <w:t>Ekonomikas</w:t>
      </w:r>
      <w:r w:rsidR="00894C55" w:rsidRPr="000C7048">
        <w:rPr>
          <w:rFonts w:ascii="Times New Roman" w:hAnsi="Times New Roman" w:cs="Times New Roman"/>
          <w:sz w:val="28"/>
          <w:szCs w:val="28"/>
        </w:rPr>
        <w:t xml:space="preserve"> ministrs</w:t>
      </w:r>
      <w:r w:rsidR="00894C55" w:rsidRPr="000C7048">
        <w:rPr>
          <w:rFonts w:ascii="Times New Roman" w:hAnsi="Times New Roman" w:cs="Times New Roman"/>
          <w:sz w:val="28"/>
          <w:szCs w:val="28"/>
        </w:rPr>
        <w:tab/>
      </w:r>
      <w:r w:rsidR="0053493C" w:rsidRPr="000C7048">
        <w:rPr>
          <w:rFonts w:ascii="Times New Roman" w:hAnsi="Times New Roman" w:cs="Times New Roman"/>
          <w:sz w:val="28"/>
          <w:szCs w:val="28"/>
        </w:rPr>
        <w:tab/>
      </w:r>
      <w:r w:rsidR="0053493C" w:rsidRPr="000C7048">
        <w:rPr>
          <w:rFonts w:ascii="Times New Roman" w:hAnsi="Times New Roman" w:cs="Times New Roman"/>
          <w:sz w:val="28"/>
          <w:szCs w:val="28"/>
        </w:rPr>
        <w:tab/>
        <w:t xml:space="preserve">      </w:t>
      </w:r>
      <w:r w:rsidRPr="000C7048">
        <w:rPr>
          <w:rFonts w:ascii="Times New Roman" w:hAnsi="Times New Roman" w:cs="Times New Roman"/>
          <w:sz w:val="28"/>
          <w:szCs w:val="28"/>
        </w:rPr>
        <w:t>J.Vitenbergs</w:t>
      </w:r>
    </w:p>
    <w:p w14:paraId="2039F980" w14:textId="77777777" w:rsidR="001612C6" w:rsidRDefault="001612C6" w:rsidP="0053493C">
      <w:pPr>
        <w:tabs>
          <w:tab w:val="left" w:pos="6720"/>
        </w:tabs>
        <w:spacing w:after="0" w:line="240" w:lineRule="auto"/>
        <w:rPr>
          <w:rFonts w:ascii="Times New Roman" w:hAnsi="Times New Roman" w:cs="Times New Roman"/>
          <w:bCs/>
          <w:sz w:val="28"/>
          <w:szCs w:val="28"/>
        </w:rPr>
      </w:pPr>
    </w:p>
    <w:p w14:paraId="6B256090" w14:textId="77777777" w:rsidR="0053493C" w:rsidRPr="000C7048" w:rsidRDefault="0053493C" w:rsidP="0053493C">
      <w:pPr>
        <w:tabs>
          <w:tab w:val="left" w:pos="6720"/>
        </w:tabs>
        <w:spacing w:after="0" w:line="240" w:lineRule="auto"/>
        <w:rPr>
          <w:rFonts w:ascii="Times New Roman" w:hAnsi="Times New Roman" w:cs="Times New Roman"/>
          <w:bCs/>
          <w:sz w:val="28"/>
          <w:szCs w:val="28"/>
        </w:rPr>
      </w:pPr>
      <w:r w:rsidRPr="000C7048">
        <w:rPr>
          <w:rFonts w:ascii="Times New Roman" w:hAnsi="Times New Roman" w:cs="Times New Roman"/>
          <w:bCs/>
          <w:sz w:val="28"/>
          <w:szCs w:val="28"/>
        </w:rPr>
        <w:t xml:space="preserve">Vīza: </w:t>
      </w:r>
    </w:p>
    <w:p w14:paraId="13F675F1" w14:textId="77777777" w:rsidR="0053493C" w:rsidRPr="000C7048" w:rsidRDefault="0053493C" w:rsidP="0053493C">
      <w:pPr>
        <w:tabs>
          <w:tab w:val="left" w:pos="6720"/>
        </w:tabs>
        <w:spacing w:after="0" w:line="240" w:lineRule="auto"/>
        <w:rPr>
          <w:rFonts w:ascii="Times New Roman" w:hAnsi="Times New Roman" w:cs="Times New Roman"/>
          <w:bCs/>
          <w:sz w:val="28"/>
          <w:szCs w:val="28"/>
        </w:rPr>
      </w:pPr>
      <w:r w:rsidRPr="000C7048">
        <w:rPr>
          <w:rFonts w:ascii="Times New Roman" w:hAnsi="Times New Roman" w:cs="Times New Roman"/>
          <w:bCs/>
          <w:sz w:val="28"/>
          <w:szCs w:val="28"/>
        </w:rPr>
        <w:t>Valsts sekretārs                                                                                   E.Valantis</w:t>
      </w:r>
    </w:p>
    <w:p w14:paraId="71175B51" w14:textId="77777777" w:rsidR="0053493C" w:rsidRDefault="0053493C" w:rsidP="0053493C">
      <w:pPr>
        <w:tabs>
          <w:tab w:val="left" w:pos="6237"/>
        </w:tabs>
        <w:spacing w:after="0" w:line="240" w:lineRule="auto"/>
        <w:rPr>
          <w:rFonts w:ascii="Times New Roman" w:hAnsi="Times New Roman" w:cs="Times New Roman"/>
          <w:sz w:val="28"/>
          <w:szCs w:val="28"/>
        </w:rPr>
      </w:pPr>
    </w:p>
    <w:p w14:paraId="2817182E" w14:textId="77777777" w:rsidR="00894C55" w:rsidRDefault="00894C55" w:rsidP="00894C55">
      <w:pPr>
        <w:tabs>
          <w:tab w:val="left" w:pos="6237"/>
        </w:tabs>
        <w:spacing w:after="0" w:line="240" w:lineRule="auto"/>
        <w:ind w:firstLine="720"/>
        <w:rPr>
          <w:rFonts w:ascii="Times New Roman" w:hAnsi="Times New Roman" w:cs="Times New Roman"/>
          <w:sz w:val="28"/>
          <w:szCs w:val="28"/>
        </w:rPr>
      </w:pPr>
    </w:p>
    <w:p w14:paraId="190769F7" w14:textId="77777777" w:rsidR="00894C55" w:rsidRDefault="00894C55" w:rsidP="00894C55">
      <w:pPr>
        <w:tabs>
          <w:tab w:val="left" w:pos="6237"/>
        </w:tabs>
        <w:spacing w:after="0" w:line="240" w:lineRule="auto"/>
        <w:ind w:firstLine="720"/>
        <w:rPr>
          <w:rFonts w:ascii="Times New Roman" w:hAnsi="Times New Roman" w:cs="Times New Roman"/>
          <w:sz w:val="28"/>
          <w:szCs w:val="28"/>
        </w:rPr>
      </w:pPr>
    </w:p>
    <w:p w14:paraId="4C78E69F" w14:textId="77777777" w:rsidR="00894C55" w:rsidRDefault="00894C55" w:rsidP="007253AC">
      <w:pPr>
        <w:tabs>
          <w:tab w:val="left" w:pos="6237"/>
        </w:tabs>
        <w:spacing w:after="0" w:line="240" w:lineRule="auto"/>
        <w:rPr>
          <w:rFonts w:ascii="Times New Roman" w:hAnsi="Times New Roman" w:cs="Times New Roman"/>
          <w:sz w:val="28"/>
          <w:szCs w:val="28"/>
        </w:rPr>
      </w:pPr>
    </w:p>
    <w:p w14:paraId="55343CF3" w14:textId="77777777" w:rsidR="00894C55" w:rsidRPr="0053493C" w:rsidRDefault="00573AAC" w:rsidP="00894C55">
      <w:pPr>
        <w:tabs>
          <w:tab w:val="left" w:pos="6237"/>
        </w:tabs>
        <w:spacing w:after="0" w:line="240" w:lineRule="auto"/>
        <w:rPr>
          <w:rFonts w:ascii="Times New Roman" w:hAnsi="Times New Roman" w:cs="Times New Roman"/>
          <w:sz w:val="18"/>
          <w:szCs w:val="20"/>
        </w:rPr>
      </w:pPr>
      <w:r w:rsidRPr="0053493C">
        <w:rPr>
          <w:rFonts w:ascii="Times New Roman" w:hAnsi="Times New Roman" w:cs="Times New Roman"/>
          <w:sz w:val="18"/>
          <w:szCs w:val="20"/>
        </w:rPr>
        <w:t>Freibergs N.,</w:t>
      </w:r>
      <w:r w:rsidR="00D133F8" w:rsidRPr="0053493C">
        <w:rPr>
          <w:rFonts w:ascii="Times New Roman" w:hAnsi="Times New Roman" w:cs="Times New Roman"/>
          <w:sz w:val="18"/>
          <w:szCs w:val="20"/>
        </w:rPr>
        <w:t xml:space="preserve"> 6701</w:t>
      </w:r>
      <w:r w:rsidRPr="0053493C">
        <w:rPr>
          <w:rFonts w:ascii="Times New Roman" w:hAnsi="Times New Roman" w:cs="Times New Roman"/>
          <w:sz w:val="18"/>
          <w:szCs w:val="20"/>
        </w:rPr>
        <w:t>3</w:t>
      </w:r>
      <w:r w:rsidR="00D133F8" w:rsidRPr="0053493C">
        <w:rPr>
          <w:rFonts w:ascii="Times New Roman" w:hAnsi="Times New Roman" w:cs="Times New Roman"/>
          <w:sz w:val="18"/>
          <w:szCs w:val="20"/>
        </w:rPr>
        <w:t>2</w:t>
      </w:r>
      <w:r w:rsidRPr="0053493C">
        <w:rPr>
          <w:rFonts w:ascii="Times New Roman" w:hAnsi="Times New Roman" w:cs="Times New Roman"/>
          <w:sz w:val="18"/>
          <w:szCs w:val="20"/>
        </w:rPr>
        <w:t>68</w:t>
      </w:r>
    </w:p>
    <w:p w14:paraId="5013124A" w14:textId="77777777" w:rsidR="00894C55" w:rsidRPr="0053493C" w:rsidRDefault="00573AAC" w:rsidP="00894C55">
      <w:pPr>
        <w:tabs>
          <w:tab w:val="left" w:pos="6237"/>
        </w:tabs>
        <w:spacing w:after="0" w:line="240" w:lineRule="auto"/>
        <w:rPr>
          <w:rFonts w:ascii="Times New Roman" w:hAnsi="Times New Roman" w:cs="Times New Roman"/>
          <w:sz w:val="18"/>
          <w:szCs w:val="20"/>
        </w:rPr>
      </w:pPr>
      <w:r w:rsidRPr="0053493C">
        <w:rPr>
          <w:rFonts w:ascii="Times New Roman" w:hAnsi="Times New Roman" w:cs="Times New Roman"/>
          <w:sz w:val="18"/>
          <w:szCs w:val="20"/>
        </w:rPr>
        <w:t>Normunds.Freibergs</w:t>
      </w:r>
      <w:r w:rsidR="00894C55" w:rsidRPr="0053493C">
        <w:rPr>
          <w:rFonts w:ascii="Times New Roman" w:hAnsi="Times New Roman" w:cs="Times New Roman"/>
          <w:sz w:val="18"/>
          <w:szCs w:val="20"/>
        </w:rPr>
        <w:t>@</w:t>
      </w:r>
      <w:r w:rsidRPr="0053493C">
        <w:rPr>
          <w:rFonts w:ascii="Times New Roman" w:hAnsi="Times New Roman" w:cs="Times New Roman"/>
          <w:sz w:val="18"/>
          <w:szCs w:val="20"/>
        </w:rPr>
        <w:t>em.</w:t>
      </w:r>
      <w:r w:rsidR="00894C55" w:rsidRPr="0053493C">
        <w:rPr>
          <w:rFonts w:ascii="Times New Roman" w:hAnsi="Times New Roman" w:cs="Times New Roman"/>
          <w:sz w:val="18"/>
          <w:szCs w:val="20"/>
        </w:rPr>
        <w:t>gov.lv</w:t>
      </w:r>
    </w:p>
    <w:sectPr w:rsidR="00894C55" w:rsidRPr="0053493C" w:rsidSect="009A2654">
      <w:headerReference w:type="default" r:id="rId6"/>
      <w:footerReference w:type="default" r:id="rId7"/>
      <w:footerReference w:type="first" r:id="rId8"/>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B2759" w14:textId="77777777" w:rsidR="00FA5BBD" w:rsidRDefault="00FA5BBD" w:rsidP="00894C55">
      <w:pPr>
        <w:spacing w:after="0" w:line="240" w:lineRule="auto"/>
      </w:pPr>
      <w:r>
        <w:separator/>
      </w:r>
    </w:p>
  </w:endnote>
  <w:endnote w:type="continuationSeparator" w:id="0">
    <w:p w14:paraId="71208E61" w14:textId="77777777" w:rsidR="00FA5BBD" w:rsidRDefault="00FA5BBD"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1211" w14:textId="724804E6" w:rsidR="00894C55" w:rsidRPr="00894C55" w:rsidRDefault="00BA20AA">
    <w:pPr>
      <w:pStyle w:val="Footer"/>
      <w:rPr>
        <w:rFonts w:ascii="Times New Roman" w:hAnsi="Times New Roman" w:cs="Times New Roman"/>
        <w:sz w:val="20"/>
        <w:szCs w:val="20"/>
      </w:rPr>
    </w:pPr>
    <w:r>
      <w:rPr>
        <w:rFonts w:ascii="Times New Roman" w:hAnsi="Times New Roman" w:cs="Times New Roman"/>
        <w:sz w:val="20"/>
        <w:szCs w:val="20"/>
      </w:rPr>
      <w:t>MK</w:t>
    </w:r>
    <w:r w:rsidR="009A2654">
      <w:rPr>
        <w:rFonts w:ascii="Times New Roman" w:hAnsi="Times New Roman" w:cs="Times New Roman"/>
        <w:sz w:val="20"/>
        <w:szCs w:val="20"/>
      </w:rPr>
      <w:t>anot_</w:t>
    </w:r>
    <w:r w:rsidR="001210C1">
      <w:rPr>
        <w:rFonts w:ascii="Times New Roman" w:hAnsi="Times New Roman" w:cs="Times New Roman"/>
        <w:sz w:val="20"/>
        <w:szCs w:val="20"/>
      </w:rPr>
      <w:t>09</w:t>
    </w:r>
    <w:r w:rsidR="00573AAC">
      <w:rPr>
        <w:rFonts w:ascii="Times New Roman" w:hAnsi="Times New Roman" w:cs="Times New Roman"/>
        <w:sz w:val="20"/>
        <w:szCs w:val="20"/>
      </w:rPr>
      <w:t>0</w:t>
    </w:r>
    <w:r w:rsidR="001210C1">
      <w:rPr>
        <w:rFonts w:ascii="Times New Roman" w:hAnsi="Times New Roman" w:cs="Times New Roman"/>
        <w:sz w:val="20"/>
        <w:szCs w:val="20"/>
      </w:rPr>
      <w:t>4</w:t>
    </w:r>
    <w:r w:rsidR="00573AAC">
      <w:rPr>
        <w:rFonts w:ascii="Times New Roman" w:hAnsi="Times New Roman" w:cs="Times New Roman"/>
        <w:sz w:val="20"/>
        <w:szCs w:val="20"/>
      </w:rPr>
      <w:t>21_NSI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D11" w14:textId="00AFEDC8" w:rsidR="009A2654" w:rsidRPr="00573AAC" w:rsidRDefault="001210C1" w:rsidP="00573AAC">
    <w:pPr>
      <w:pStyle w:val="Footer"/>
      <w:rPr>
        <w:rFonts w:ascii="Times New Roman" w:hAnsi="Times New Roman" w:cs="Times New Roman"/>
        <w:sz w:val="20"/>
        <w:szCs w:val="20"/>
      </w:rPr>
    </w:pPr>
    <w:r>
      <w:rPr>
        <w:rFonts w:ascii="Times New Roman" w:hAnsi="Times New Roman" w:cs="Times New Roman"/>
        <w:sz w:val="20"/>
        <w:szCs w:val="20"/>
      </w:rPr>
      <w:t>MKanot_090421_NSI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61850" w14:textId="77777777" w:rsidR="00FA5BBD" w:rsidRDefault="00FA5BBD" w:rsidP="00894C55">
      <w:pPr>
        <w:spacing w:after="0" w:line="240" w:lineRule="auto"/>
      </w:pPr>
      <w:r>
        <w:separator/>
      </w:r>
    </w:p>
  </w:footnote>
  <w:footnote w:type="continuationSeparator" w:id="0">
    <w:p w14:paraId="76CED2B9" w14:textId="77777777" w:rsidR="00FA5BBD" w:rsidRDefault="00FA5BBD"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6B17CD3" w14:textId="77777777"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F1239">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242D8"/>
    <w:rsid w:val="000C7048"/>
    <w:rsid w:val="000E2C5A"/>
    <w:rsid w:val="00102CD3"/>
    <w:rsid w:val="001210C1"/>
    <w:rsid w:val="001469C0"/>
    <w:rsid w:val="001612C6"/>
    <w:rsid w:val="00186FC4"/>
    <w:rsid w:val="001A09C3"/>
    <w:rsid w:val="001C3D24"/>
    <w:rsid w:val="001E2076"/>
    <w:rsid w:val="001E5A76"/>
    <w:rsid w:val="00216D7C"/>
    <w:rsid w:val="00243426"/>
    <w:rsid w:val="00272ED4"/>
    <w:rsid w:val="00286F13"/>
    <w:rsid w:val="00296ADD"/>
    <w:rsid w:val="002E1C05"/>
    <w:rsid w:val="002E56B7"/>
    <w:rsid w:val="002E5A5F"/>
    <w:rsid w:val="002E6508"/>
    <w:rsid w:val="002F1745"/>
    <w:rsid w:val="00301BB6"/>
    <w:rsid w:val="0031130C"/>
    <w:rsid w:val="003122F5"/>
    <w:rsid w:val="00320793"/>
    <w:rsid w:val="00364C64"/>
    <w:rsid w:val="003A30FA"/>
    <w:rsid w:val="003B0BF9"/>
    <w:rsid w:val="003E0791"/>
    <w:rsid w:val="003F28AC"/>
    <w:rsid w:val="003F6EB0"/>
    <w:rsid w:val="004244A6"/>
    <w:rsid w:val="004454FE"/>
    <w:rsid w:val="00456E40"/>
    <w:rsid w:val="004716AC"/>
    <w:rsid w:val="00471F27"/>
    <w:rsid w:val="00472A3C"/>
    <w:rsid w:val="00475569"/>
    <w:rsid w:val="004B549F"/>
    <w:rsid w:val="0050178F"/>
    <w:rsid w:val="00513D17"/>
    <w:rsid w:val="0053493C"/>
    <w:rsid w:val="00552CF3"/>
    <w:rsid w:val="00573AAC"/>
    <w:rsid w:val="005835BF"/>
    <w:rsid w:val="005B41C1"/>
    <w:rsid w:val="005E44F2"/>
    <w:rsid w:val="00611F79"/>
    <w:rsid w:val="00655F2C"/>
    <w:rsid w:val="00667B14"/>
    <w:rsid w:val="00684713"/>
    <w:rsid w:val="006E1081"/>
    <w:rsid w:val="0071112C"/>
    <w:rsid w:val="00720585"/>
    <w:rsid w:val="007253AC"/>
    <w:rsid w:val="007314B4"/>
    <w:rsid w:val="00750A8B"/>
    <w:rsid w:val="00773AF6"/>
    <w:rsid w:val="0078178F"/>
    <w:rsid w:val="00795F71"/>
    <w:rsid w:val="00796F48"/>
    <w:rsid w:val="007A64D3"/>
    <w:rsid w:val="007C42D1"/>
    <w:rsid w:val="007E5F7A"/>
    <w:rsid w:val="007E73AB"/>
    <w:rsid w:val="00812328"/>
    <w:rsid w:val="00816C11"/>
    <w:rsid w:val="00820198"/>
    <w:rsid w:val="00827D04"/>
    <w:rsid w:val="00827E9E"/>
    <w:rsid w:val="00847432"/>
    <w:rsid w:val="00871150"/>
    <w:rsid w:val="00894C55"/>
    <w:rsid w:val="008B79C8"/>
    <w:rsid w:val="008C2400"/>
    <w:rsid w:val="008D2430"/>
    <w:rsid w:val="008D5C56"/>
    <w:rsid w:val="009677D8"/>
    <w:rsid w:val="0099513C"/>
    <w:rsid w:val="009A2654"/>
    <w:rsid w:val="009B0B96"/>
    <w:rsid w:val="00A10FC3"/>
    <w:rsid w:val="00A30578"/>
    <w:rsid w:val="00A35FB7"/>
    <w:rsid w:val="00A570EF"/>
    <w:rsid w:val="00A6073E"/>
    <w:rsid w:val="00A61499"/>
    <w:rsid w:val="00A97C25"/>
    <w:rsid w:val="00AE5567"/>
    <w:rsid w:val="00AF1239"/>
    <w:rsid w:val="00B03984"/>
    <w:rsid w:val="00B16480"/>
    <w:rsid w:val="00B2165C"/>
    <w:rsid w:val="00B6703E"/>
    <w:rsid w:val="00B85121"/>
    <w:rsid w:val="00BA20AA"/>
    <w:rsid w:val="00BC4E1D"/>
    <w:rsid w:val="00BD4425"/>
    <w:rsid w:val="00BF2686"/>
    <w:rsid w:val="00BF26DF"/>
    <w:rsid w:val="00C25B49"/>
    <w:rsid w:val="00CC0D2D"/>
    <w:rsid w:val="00CE5657"/>
    <w:rsid w:val="00D133F8"/>
    <w:rsid w:val="00D14A3E"/>
    <w:rsid w:val="00D14E42"/>
    <w:rsid w:val="00D451F0"/>
    <w:rsid w:val="00DA0B85"/>
    <w:rsid w:val="00DB228C"/>
    <w:rsid w:val="00DF7F1F"/>
    <w:rsid w:val="00E157E2"/>
    <w:rsid w:val="00E20F1B"/>
    <w:rsid w:val="00E3716B"/>
    <w:rsid w:val="00E5323B"/>
    <w:rsid w:val="00E75EC1"/>
    <w:rsid w:val="00E8749E"/>
    <w:rsid w:val="00E90C01"/>
    <w:rsid w:val="00E94D33"/>
    <w:rsid w:val="00EA486E"/>
    <w:rsid w:val="00EB74A4"/>
    <w:rsid w:val="00EC1EFA"/>
    <w:rsid w:val="00ED64F8"/>
    <w:rsid w:val="00F377A3"/>
    <w:rsid w:val="00F57B0C"/>
    <w:rsid w:val="00FA5BBD"/>
    <w:rsid w:val="00FE7DA5"/>
    <w:rsid w:val="00FF5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3C3166"/>
  <w15:docId w15:val="{9CCB807B-1CA2-418F-8F28-3C14D504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UnresolvedMention">
    <w:name w:val="Unresolved Mention"/>
    <w:basedOn w:val="DefaultParagraphFont"/>
    <w:uiPriority w:val="99"/>
    <w:semiHidden/>
    <w:unhideWhenUsed/>
    <w:rsid w:val="002F1745"/>
    <w:rPr>
      <w:color w:val="605E5C"/>
      <w:shd w:val="clear" w:color="auto" w:fill="E1DFDD"/>
    </w:rPr>
  </w:style>
  <w:style w:type="character" w:styleId="CommentReference">
    <w:name w:val="annotation reference"/>
    <w:basedOn w:val="DefaultParagraphFont"/>
    <w:uiPriority w:val="99"/>
    <w:semiHidden/>
    <w:unhideWhenUsed/>
    <w:rsid w:val="00186FC4"/>
    <w:rPr>
      <w:sz w:val="16"/>
      <w:szCs w:val="16"/>
    </w:rPr>
  </w:style>
  <w:style w:type="paragraph" w:styleId="CommentText">
    <w:name w:val="annotation text"/>
    <w:basedOn w:val="Normal"/>
    <w:link w:val="CommentTextChar"/>
    <w:uiPriority w:val="99"/>
    <w:semiHidden/>
    <w:unhideWhenUsed/>
    <w:rsid w:val="00186FC4"/>
    <w:pPr>
      <w:spacing w:line="240" w:lineRule="auto"/>
    </w:pPr>
    <w:rPr>
      <w:sz w:val="20"/>
      <w:szCs w:val="20"/>
    </w:rPr>
  </w:style>
  <w:style w:type="character" w:customStyle="1" w:styleId="CommentTextChar">
    <w:name w:val="Comment Text Char"/>
    <w:basedOn w:val="DefaultParagraphFont"/>
    <w:link w:val="CommentText"/>
    <w:uiPriority w:val="99"/>
    <w:semiHidden/>
    <w:rsid w:val="00186FC4"/>
    <w:rPr>
      <w:sz w:val="20"/>
      <w:szCs w:val="20"/>
    </w:rPr>
  </w:style>
  <w:style w:type="paragraph" w:styleId="CommentSubject">
    <w:name w:val="annotation subject"/>
    <w:basedOn w:val="CommentText"/>
    <w:next w:val="CommentText"/>
    <w:link w:val="CommentSubjectChar"/>
    <w:uiPriority w:val="99"/>
    <w:semiHidden/>
    <w:unhideWhenUsed/>
    <w:rsid w:val="00186FC4"/>
    <w:rPr>
      <w:b/>
      <w:bCs/>
    </w:rPr>
  </w:style>
  <w:style w:type="character" w:customStyle="1" w:styleId="CommentSubjectChar">
    <w:name w:val="Comment Subject Char"/>
    <w:basedOn w:val="CommentTextChar"/>
    <w:link w:val="CommentSubject"/>
    <w:uiPriority w:val="99"/>
    <w:semiHidden/>
    <w:rsid w:val="00186F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8060</Words>
  <Characters>4595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Ministru kabineta noteikumu projekts "Noteikumi par nacionālo standartizācijas institūciju"</vt:lpstr>
    </vt:vector>
  </TitlesOfParts>
  <Company>Iestādes nosaukums</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"Noteikumi par nacionālo standartizācijas institūcijas noteikšanu"</dc:title>
  <dc:subject>Anotācija</dc:subject>
  <dc:creator>Normunds Freibergs</dc:creator>
  <dc:description>67012345, vards.uzvards@mk.gov.lv</dc:description>
  <cp:lastModifiedBy>Normunds Freibergs</cp:lastModifiedBy>
  <cp:revision>2</cp:revision>
  <dcterms:created xsi:type="dcterms:W3CDTF">2021-04-09T13:08:00Z</dcterms:created>
  <dcterms:modified xsi:type="dcterms:W3CDTF">2021-04-09T13:08:00Z</dcterms:modified>
</cp:coreProperties>
</file>