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88A87" w14:textId="2D5F7BD0" w:rsidR="00692720" w:rsidRPr="00311113" w:rsidRDefault="00743335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  <w:lang w:eastAsia="lv-LV"/>
        </w:rPr>
      </w:pPr>
      <w:bookmarkStart w:id="0" w:name="_Hlk63689752"/>
      <w:r w:rsidRPr="00311113">
        <w:rPr>
          <w:rFonts w:eastAsia="Times New Roman"/>
          <w:b/>
          <w:sz w:val="24"/>
          <w:szCs w:val="24"/>
          <w:lang w:eastAsia="lv-LV"/>
        </w:rPr>
        <w:t xml:space="preserve">Ministru kabineta </w:t>
      </w:r>
      <w:r w:rsidR="000161F5" w:rsidRPr="00311113">
        <w:rPr>
          <w:rFonts w:eastAsia="Times New Roman"/>
          <w:b/>
          <w:sz w:val="24"/>
          <w:szCs w:val="24"/>
          <w:lang w:eastAsia="lv-LV"/>
        </w:rPr>
        <w:t xml:space="preserve">noteikumu projekts </w:t>
      </w:r>
      <w:r w:rsidR="005853EA" w:rsidRPr="00311113">
        <w:rPr>
          <w:b/>
          <w:bCs/>
          <w:sz w:val="24"/>
          <w:szCs w:val="24"/>
        </w:rPr>
        <w:t>“Grozījumi Ministru kabineta 20</w:t>
      </w:r>
      <w:r w:rsidR="000161F5" w:rsidRPr="00311113">
        <w:rPr>
          <w:b/>
          <w:bCs/>
          <w:sz w:val="24"/>
          <w:szCs w:val="24"/>
        </w:rPr>
        <w:t>03</w:t>
      </w:r>
      <w:r w:rsidR="005853EA" w:rsidRPr="00311113">
        <w:rPr>
          <w:b/>
          <w:bCs/>
          <w:sz w:val="24"/>
          <w:szCs w:val="24"/>
        </w:rPr>
        <w:t xml:space="preserve">. gada </w:t>
      </w:r>
      <w:r w:rsidR="000161F5" w:rsidRPr="00311113">
        <w:rPr>
          <w:b/>
          <w:bCs/>
          <w:sz w:val="24"/>
          <w:szCs w:val="24"/>
        </w:rPr>
        <w:t>25</w:t>
      </w:r>
      <w:r w:rsidR="005853EA" w:rsidRPr="00311113">
        <w:rPr>
          <w:b/>
          <w:bCs/>
          <w:sz w:val="24"/>
          <w:szCs w:val="24"/>
        </w:rPr>
        <w:t xml:space="preserve">. </w:t>
      </w:r>
      <w:r w:rsidR="000161F5" w:rsidRPr="00311113">
        <w:rPr>
          <w:b/>
          <w:bCs/>
          <w:sz w:val="24"/>
          <w:szCs w:val="24"/>
        </w:rPr>
        <w:t>februāra</w:t>
      </w:r>
      <w:r w:rsidR="005853EA" w:rsidRPr="00311113">
        <w:rPr>
          <w:b/>
          <w:bCs/>
          <w:sz w:val="24"/>
          <w:szCs w:val="24"/>
        </w:rPr>
        <w:t xml:space="preserve"> noteikumos Nr. </w:t>
      </w:r>
      <w:r w:rsidR="000161F5" w:rsidRPr="00311113">
        <w:rPr>
          <w:b/>
          <w:bCs/>
          <w:sz w:val="24"/>
          <w:szCs w:val="24"/>
        </w:rPr>
        <w:t>92</w:t>
      </w:r>
      <w:r w:rsidR="005853EA" w:rsidRPr="00311113">
        <w:rPr>
          <w:b/>
          <w:bCs/>
          <w:sz w:val="24"/>
          <w:szCs w:val="24"/>
        </w:rPr>
        <w:t xml:space="preserve"> “</w:t>
      </w:r>
      <w:r w:rsidR="000161F5" w:rsidRPr="00311113">
        <w:rPr>
          <w:b/>
          <w:bCs/>
          <w:sz w:val="24"/>
          <w:szCs w:val="24"/>
        </w:rPr>
        <w:t>Darba aizsardzības prasības, veicot būvdarbus</w:t>
      </w:r>
      <w:r w:rsidR="005853EA" w:rsidRPr="00311113">
        <w:rPr>
          <w:b/>
          <w:bCs/>
          <w:sz w:val="24"/>
          <w:szCs w:val="24"/>
        </w:rPr>
        <w:t>””</w:t>
      </w:r>
      <w:r w:rsidR="005853EA" w:rsidRPr="00311113">
        <w:rPr>
          <w:sz w:val="24"/>
          <w:szCs w:val="24"/>
        </w:rPr>
        <w:t xml:space="preserve"> </w:t>
      </w:r>
      <w:r w:rsidRPr="00311113">
        <w:rPr>
          <w:rFonts w:eastAsia="Times New Roman"/>
          <w:b/>
          <w:bCs/>
          <w:sz w:val="24"/>
          <w:szCs w:val="24"/>
          <w:lang w:eastAsia="lv-LV"/>
        </w:rPr>
        <w:t>sākotnējās ietekmes novērtējuma ziņojums (anotācija)</w:t>
      </w:r>
    </w:p>
    <w:p w14:paraId="39E9F9CB" w14:textId="6020ABE6" w:rsidR="008A3B39" w:rsidRPr="00311113" w:rsidRDefault="008A3B39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  <w:lang w:eastAsia="lv-LV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6"/>
      </w:tblGrid>
      <w:tr w:rsidR="0094445E" w:rsidRPr="00E3666E" w14:paraId="2235114F" w14:textId="77777777" w:rsidTr="0094445E">
        <w:trPr>
          <w:trHeight w:val="405"/>
        </w:trPr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54BF20" w14:textId="77777777" w:rsidR="0094445E" w:rsidRPr="0094445E" w:rsidRDefault="0094445E" w:rsidP="00434E62">
            <w:pPr>
              <w:jc w:val="center"/>
              <w:rPr>
                <w:b/>
                <w:bCs/>
                <w:sz w:val="24"/>
                <w:szCs w:val="24"/>
              </w:rPr>
            </w:pPr>
            <w:r w:rsidRPr="0094445E">
              <w:rPr>
                <w:b/>
                <w:bCs/>
                <w:sz w:val="24"/>
                <w:szCs w:val="24"/>
              </w:rPr>
              <w:t>Tiesību akta projekta anotācijas kopsavilkums</w:t>
            </w:r>
          </w:p>
        </w:tc>
      </w:tr>
      <w:tr w:rsidR="0094445E" w:rsidRPr="00E3666E" w14:paraId="50F5DC68" w14:textId="77777777" w:rsidTr="0094445E">
        <w:trPr>
          <w:trHeight w:val="405"/>
        </w:trPr>
        <w:tc>
          <w:tcPr>
            <w:tcW w:w="9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E5BFA4" w14:textId="77777777" w:rsidR="0094445E" w:rsidRPr="0094445E" w:rsidRDefault="0094445E" w:rsidP="0094445E">
            <w:pPr>
              <w:jc w:val="center"/>
              <w:rPr>
                <w:sz w:val="24"/>
                <w:szCs w:val="24"/>
              </w:rPr>
            </w:pPr>
            <w:r w:rsidRPr="0094445E">
              <w:rPr>
                <w:sz w:val="24"/>
                <w:szCs w:val="24"/>
              </w:rPr>
              <w:t>Kopsavilkums nav aizpildāms saskaņā ar Ministru kabineta 2009.gada 15.decembra instrukcijas Nr.19 “Tiesību akta projekta sākotnējās ietekmes izvērtēšanas kārtība” 5.</w:t>
            </w:r>
            <w:r w:rsidRPr="0094445E">
              <w:rPr>
                <w:sz w:val="24"/>
                <w:szCs w:val="24"/>
                <w:vertAlign w:val="superscript"/>
              </w:rPr>
              <w:t>1</w:t>
            </w:r>
            <w:r w:rsidRPr="0094445E">
              <w:rPr>
                <w:sz w:val="24"/>
                <w:szCs w:val="24"/>
              </w:rPr>
              <w:t>punktu.</w:t>
            </w:r>
          </w:p>
        </w:tc>
      </w:tr>
    </w:tbl>
    <w:p w14:paraId="752B04F7" w14:textId="5B83CE6A" w:rsidR="00692720" w:rsidRDefault="00692720">
      <w:pPr>
        <w:shd w:val="clear" w:color="auto" w:fill="FFFFFF"/>
        <w:ind w:firstLine="300"/>
        <w:jc w:val="center"/>
        <w:rPr>
          <w:rFonts w:eastAsia="Times New Roman"/>
          <w:i/>
          <w:iCs/>
          <w:sz w:val="24"/>
          <w:szCs w:val="24"/>
          <w:lang w:eastAsia="lv-LV"/>
        </w:rPr>
      </w:pPr>
    </w:p>
    <w:p w14:paraId="6F813723" w14:textId="77777777" w:rsidR="0094445E" w:rsidRPr="00311113" w:rsidRDefault="0094445E">
      <w:pPr>
        <w:shd w:val="clear" w:color="auto" w:fill="FFFFFF"/>
        <w:ind w:firstLine="300"/>
        <w:jc w:val="center"/>
        <w:rPr>
          <w:rFonts w:eastAsia="Times New Roman"/>
          <w:i/>
          <w:iCs/>
          <w:sz w:val="24"/>
          <w:szCs w:val="24"/>
          <w:lang w:eastAsia="lv-LV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2807"/>
        <w:gridCol w:w="5795"/>
      </w:tblGrid>
      <w:tr w:rsidR="005853EA" w:rsidRPr="00311113" w14:paraId="2232240F" w14:textId="77777777" w:rsidTr="50741EBD">
        <w:trPr>
          <w:trHeight w:val="405"/>
        </w:trPr>
        <w:tc>
          <w:tcPr>
            <w:tcW w:w="9055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6A61AF" w14:textId="77777777" w:rsidR="00692720" w:rsidRPr="00311113" w:rsidRDefault="0074333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5853EA" w:rsidRPr="00311113" w14:paraId="281370AA" w14:textId="77777777" w:rsidTr="50741EBD">
        <w:trPr>
          <w:trHeight w:val="405"/>
        </w:trPr>
        <w:tc>
          <w:tcPr>
            <w:tcW w:w="4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9E10BD" w14:textId="77777777" w:rsidR="00692720" w:rsidRPr="00311113" w:rsidRDefault="00743335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0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F512D3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57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1AFBF9" w14:textId="7403637F" w:rsidR="002C7E90" w:rsidRPr="002C7E90" w:rsidRDefault="0094445E" w:rsidP="00C434B8">
            <w:pPr>
              <w:jc w:val="both"/>
              <w:rPr>
                <w:rFonts w:eastAsia="Times New Roman"/>
                <w:bCs/>
                <w:sz w:val="24"/>
                <w:szCs w:val="24"/>
                <w:lang w:eastAsia="lv-LV"/>
              </w:rPr>
            </w:pPr>
            <w:r w:rsidRPr="00E3666E">
              <w:rPr>
                <w:bCs/>
                <w:sz w:val="24"/>
                <w:szCs w:val="24"/>
              </w:rPr>
              <w:t xml:space="preserve">Ministru kabineta </w:t>
            </w:r>
            <w:r>
              <w:rPr>
                <w:bCs/>
                <w:sz w:val="24"/>
                <w:szCs w:val="24"/>
              </w:rPr>
              <w:t>noteikumu</w:t>
            </w:r>
            <w:r w:rsidRPr="00E3666E">
              <w:rPr>
                <w:bCs/>
                <w:sz w:val="24"/>
                <w:szCs w:val="24"/>
              </w:rPr>
              <w:t xml:space="preserve"> projekts </w:t>
            </w:r>
            <w:r w:rsidR="008421FA" w:rsidRPr="00A27DB0">
              <w:rPr>
                <w:bCs/>
                <w:sz w:val="24"/>
                <w:szCs w:val="24"/>
              </w:rPr>
              <w:t xml:space="preserve">“Grozījumi Ministru kabineta 2003. gada 25. februāra noteikumos Nr. 92 “Darba aizsardzības prasības, veicot būvdarbus”” (turpmāk – Noteikumu projekts) </w:t>
            </w:r>
            <w:r w:rsidRPr="00A27DB0">
              <w:rPr>
                <w:rFonts w:eastAsiaTheme="minorHAnsi"/>
                <w:sz w:val="24"/>
                <w:szCs w:val="24"/>
              </w:rPr>
              <w:t>sagatavots pēc Ekonomikas</w:t>
            </w:r>
            <w:r w:rsidRPr="00E3666E">
              <w:rPr>
                <w:rFonts w:eastAsiaTheme="minorHAnsi"/>
                <w:sz w:val="24"/>
                <w:szCs w:val="24"/>
              </w:rPr>
              <w:t xml:space="preserve"> ministrijas iniciatīvas</w:t>
            </w:r>
            <w:r>
              <w:rPr>
                <w:rFonts w:eastAsiaTheme="minorHAnsi"/>
                <w:sz w:val="24"/>
                <w:szCs w:val="24"/>
              </w:rPr>
              <w:t>, pamatojoties uz</w:t>
            </w:r>
            <w:r w:rsidRPr="00311113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0C36D2" w:rsidRPr="00311113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Latvijas Būvuzņēmēju partnerības </w:t>
            </w:r>
            <w:r w:rsidR="00675A73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2020.gada </w:t>
            </w:r>
            <w:r w:rsidR="00C8237C">
              <w:rPr>
                <w:rFonts w:eastAsia="Times New Roman"/>
                <w:bCs/>
                <w:sz w:val="24"/>
                <w:szCs w:val="24"/>
                <w:lang w:eastAsia="lv-LV"/>
              </w:rPr>
              <w:t>25.novembra</w:t>
            </w:r>
            <w:r w:rsidR="00675A73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311113">
              <w:rPr>
                <w:rFonts w:eastAsia="Times New Roman"/>
                <w:bCs/>
                <w:sz w:val="24"/>
                <w:szCs w:val="24"/>
                <w:lang w:eastAsia="lv-LV"/>
              </w:rPr>
              <w:t>vēstul</w:t>
            </w:r>
            <w:r>
              <w:rPr>
                <w:rFonts w:eastAsia="Times New Roman"/>
                <w:bCs/>
                <w:sz w:val="24"/>
                <w:szCs w:val="24"/>
                <w:lang w:eastAsia="lv-LV"/>
              </w:rPr>
              <w:t>i</w:t>
            </w:r>
            <w:r w:rsidRPr="00311113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675A73">
              <w:rPr>
                <w:rFonts w:eastAsia="Times New Roman"/>
                <w:bCs/>
                <w:sz w:val="24"/>
                <w:szCs w:val="24"/>
                <w:lang w:eastAsia="lv-LV"/>
              </w:rPr>
              <w:t>Nr.</w:t>
            </w:r>
            <w:r w:rsidR="00C8237C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C8237C" w:rsidRPr="00C8237C">
              <w:rPr>
                <w:rFonts w:eastAsiaTheme="minorEastAsia"/>
                <w:i/>
                <w:iCs/>
                <w:sz w:val="24"/>
                <w:szCs w:val="24"/>
              </w:rPr>
              <w:t>IZ-2020-</w:t>
            </w:r>
            <w:r w:rsidR="00C8237C" w:rsidRPr="00C8237C">
              <w:rPr>
                <w:i/>
                <w:iCs/>
                <w:sz w:val="24"/>
                <w:szCs w:val="24"/>
              </w:rPr>
              <w:t>11/01</w:t>
            </w:r>
            <w:r w:rsidR="00675A73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2C7E90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ar ierosinājumu veikt </w:t>
            </w:r>
            <w:r w:rsidR="002C7E90" w:rsidRPr="002C7E90">
              <w:rPr>
                <w:rFonts w:eastAsia="Times New Roman"/>
                <w:bCs/>
                <w:sz w:val="24"/>
                <w:szCs w:val="24"/>
                <w:lang w:eastAsia="lv-LV"/>
              </w:rPr>
              <w:t xml:space="preserve">grozījumus </w:t>
            </w:r>
            <w:r w:rsidR="002C7E90" w:rsidRPr="002C7E90">
              <w:rPr>
                <w:bCs/>
                <w:sz w:val="24"/>
                <w:szCs w:val="24"/>
              </w:rPr>
              <w:t>Ministru kabineta 2003. gada 25. februāra noteikumos Nr. 92 “Darba aizsardzības prasības</w:t>
            </w:r>
            <w:r w:rsidR="00803064">
              <w:rPr>
                <w:bCs/>
                <w:sz w:val="24"/>
                <w:szCs w:val="24"/>
              </w:rPr>
              <w:t>, veicot bū</w:t>
            </w:r>
            <w:r w:rsidR="009A2EE6">
              <w:rPr>
                <w:bCs/>
                <w:sz w:val="24"/>
                <w:szCs w:val="24"/>
              </w:rPr>
              <w:t>v</w:t>
            </w:r>
            <w:r w:rsidR="00803064">
              <w:rPr>
                <w:bCs/>
                <w:sz w:val="24"/>
                <w:szCs w:val="24"/>
              </w:rPr>
              <w:t>darbus</w:t>
            </w:r>
            <w:r w:rsidR="002C7E90">
              <w:rPr>
                <w:bCs/>
                <w:sz w:val="24"/>
                <w:szCs w:val="24"/>
              </w:rPr>
              <w:t xml:space="preserve">” </w:t>
            </w:r>
            <w:r w:rsidR="002C7E90" w:rsidRPr="008421FA">
              <w:rPr>
                <w:bCs/>
                <w:sz w:val="24"/>
                <w:szCs w:val="24"/>
              </w:rPr>
              <w:t xml:space="preserve">(turpmāk – </w:t>
            </w:r>
            <w:r w:rsidR="00803064" w:rsidRPr="008421FA">
              <w:rPr>
                <w:bCs/>
                <w:sz w:val="24"/>
                <w:szCs w:val="24"/>
              </w:rPr>
              <w:t xml:space="preserve">Noteikumi Nr.92 </w:t>
            </w:r>
            <w:r w:rsidR="002C7E90" w:rsidRPr="008421FA">
              <w:rPr>
                <w:bCs/>
                <w:sz w:val="24"/>
                <w:szCs w:val="24"/>
              </w:rPr>
              <w:t>)</w:t>
            </w:r>
            <w:r w:rsidR="002C7E90">
              <w:rPr>
                <w:bCs/>
                <w:sz w:val="24"/>
                <w:szCs w:val="24"/>
              </w:rPr>
              <w:t xml:space="preserve"> 8.</w:t>
            </w:r>
            <w:r w:rsidR="002C7E90" w:rsidRPr="002C7E90">
              <w:rPr>
                <w:bCs/>
                <w:sz w:val="24"/>
                <w:szCs w:val="24"/>
                <w:vertAlign w:val="superscript"/>
              </w:rPr>
              <w:t>1</w:t>
            </w:r>
            <w:r w:rsidR="002C7E90">
              <w:rPr>
                <w:bCs/>
                <w:sz w:val="24"/>
                <w:szCs w:val="24"/>
                <w:vertAlign w:val="superscript"/>
              </w:rPr>
              <w:t xml:space="preserve"> </w:t>
            </w:r>
            <w:r w:rsidR="009A2EE6">
              <w:rPr>
                <w:bCs/>
                <w:sz w:val="24"/>
                <w:szCs w:val="24"/>
                <w:vertAlign w:val="superscript"/>
              </w:rPr>
              <w:t xml:space="preserve"> </w:t>
            </w:r>
            <w:r w:rsidR="009A2EE6" w:rsidRPr="009A2EE6">
              <w:rPr>
                <w:bCs/>
                <w:sz w:val="24"/>
                <w:szCs w:val="24"/>
              </w:rPr>
              <w:t>1.</w:t>
            </w:r>
            <w:r w:rsidR="002C7E90">
              <w:rPr>
                <w:bCs/>
                <w:sz w:val="24"/>
                <w:szCs w:val="24"/>
              </w:rPr>
              <w:t>punktā.</w:t>
            </w:r>
          </w:p>
          <w:p w14:paraId="6EE025B5" w14:textId="772FD701" w:rsidR="004902E4" w:rsidRPr="00311113" w:rsidRDefault="004902E4" w:rsidP="003A15F6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5853EA" w:rsidRPr="00311113" w14:paraId="1FF5A1AF" w14:textId="77777777" w:rsidTr="50741EBD">
        <w:trPr>
          <w:trHeight w:val="465"/>
        </w:trPr>
        <w:tc>
          <w:tcPr>
            <w:tcW w:w="4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D5F06B" w14:textId="77777777" w:rsidR="00692720" w:rsidRPr="00311113" w:rsidRDefault="00743335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80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74F75D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57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CFEF2E" w14:textId="3924FEFD" w:rsidR="00803064" w:rsidRPr="00723D89" w:rsidRDefault="00CA7EBE" w:rsidP="00723D89">
            <w:pPr>
              <w:jc w:val="both"/>
              <w:rPr>
                <w:sz w:val="24"/>
                <w:szCs w:val="24"/>
              </w:rPr>
            </w:pPr>
            <w:r w:rsidRPr="00723D89">
              <w:rPr>
                <w:sz w:val="24"/>
                <w:szCs w:val="24"/>
              </w:rPr>
              <w:t xml:space="preserve">Šobrīd </w:t>
            </w:r>
            <w:r w:rsidR="00450185" w:rsidRPr="00A27DB0">
              <w:rPr>
                <w:sz w:val="24"/>
                <w:szCs w:val="24"/>
              </w:rPr>
              <w:t>Noteikum</w:t>
            </w:r>
            <w:r w:rsidR="008421FA" w:rsidRPr="00A27DB0">
              <w:rPr>
                <w:sz w:val="24"/>
                <w:szCs w:val="24"/>
              </w:rPr>
              <w:t>u Nr. 92</w:t>
            </w:r>
            <w:r w:rsidRPr="00A27DB0">
              <w:rPr>
                <w:sz w:val="24"/>
                <w:szCs w:val="24"/>
              </w:rPr>
              <w:t xml:space="preserve"> </w:t>
            </w:r>
            <w:r w:rsidR="000C36D2" w:rsidRPr="00723D89">
              <w:rPr>
                <w:sz w:val="24"/>
                <w:szCs w:val="24"/>
              </w:rPr>
              <w:t>8.</w:t>
            </w:r>
            <w:r w:rsidR="000C36D2" w:rsidRPr="00723D89">
              <w:rPr>
                <w:sz w:val="24"/>
                <w:szCs w:val="24"/>
                <w:vertAlign w:val="superscript"/>
              </w:rPr>
              <w:t>1</w:t>
            </w:r>
            <w:r w:rsidR="000C36D2" w:rsidRPr="00723D89">
              <w:rPr>
                <w:sz w:val="24"/>
                <w:szCs w:val="24"/>
              </w:rPr>
              <w:t xml:space="preserve"> punktā noteikts, ka par darba aizsardzības koordinatoru </w:t>
            </w:r>
            <w:r w:rsidR="000C36D2" w:rsidRPr="00723D89">
              <w:rPr>
                <w:sz w:val="24"/>
                <w:szCs w:val="24"/>
                <w:u w:val="single"/>
              </w:rPr>
              <w:t>projekta izpildes posmā</w:t>
            </w:r>
            <w:r w:rsidR="000C36D2" w:rsidRPr="00723D89">
              <w:rPr>
                <w:sz w:val="24"/>
                <w:szCs w:val="24"/>
              </w:rPr>
              <w:t xml:space="preserve"> ir tiesīga būt persona, kura: </w:t>
            </w:r>
          </w:p>
          <w:p w14:paraId="16773753" w14:textId="6C31101B" w:rsidR="00160C95" w:rsidRPr="00723D89" w:rsidRDefault="000C36D2" w:rsidP="00803064">
            <w:pPr>
              <w:jc w:val="both"/>
              <w:rPr>
                <w:b/>
                <w:bCs/>
                <w:sz w:val="24"/>
                <w:szCs w:val="24"/>
              </w:rPr>
            </w:pPr>
            <w:r w:rsidRPr="00723D89">
              <w:rPr>
                <w:sz w:val="24"/>
                <w:szCs w:val="24"/>
              </w:rPr>
              <w:t xml:space="preserve">1) ir ieguvusi augstāko izglītību darba aizsardzībā vai </w:t>
            </w:r>
            <w:r w:rsidR="00803064" w:rsidRPr="00723D89">
              <w:rPr>
                <w:sz w:val="24"/>
                <w:szCs w:val="24"/>
              </w:rPr>
              <w:t xml:space="preserve">            </w:t>
            </w:r>
            <w:r w:rsidRPr="00723D89">
              <w:rPr>
                <w:sz w:val="24"/>
                <w:szCs w:val="24"/>
              </w:rPr>
              <w:t>2) persona, kura papildus zināšanām darba aizsardzībā ir ieguvusi būvspeciālista sertifikātu gan būvdarbu vadīšanā, gan būvuzraudzībā, proti, gramatiski tulkojot minēto tiesību normu, būvspeciālistam nepieciešami ir divi atšķirīgi sertifikāti.</w:t>
            </w:r>
            <w:r w:rsidR="00160C95" w:rsidRPr="00723D89">
              <w:rPr>
                <w:sz w:val="24"/>
                <w:szCs w:val="24"/>
              </w:rPr>
              <w:t xml:space="preserve"> </w:t>
            </w:r>
          </w:p>
          <w:p w14:paraId="7291DE00" w14:textId="39F6CEC1" w:rsidR="00311113" w:rsidRPr="00723D89" w:rsidRDefault="00160C95" w:rsidP="00311113">
            <w:pPr>
              <w:ind w:firstLine="567"/>
              <w:jc w:val="both"/>
              <w:rPr>
                <w:sz w:val="24"/>
                <w:szCs w:val="24"/>
              </w:rPr>
            </w:pPr>
            <w:r w:rsidRPr="00723D89">
              <w:rPr>
                <w:sz w:val="24"/>
                <w:szCs w:val="24"/>
              </w:rPr>
              <w:t>Vēsturiski būvdarbu vadīšana un būvuzraudzība bija apvienota vienā būvspeciālista sertifikātā, savukārt atbilstoši šobrīd spēkā esošajiem 2018.gada 20</w:t>
            </w:r>
            <w:r w:rsidR="008421FA">
              <w:rPr>
                <w:sz w:val="24"/>
                <w:szCs w:val="24"/>
              </w:rPr>
              <w:t>.</w:t>
            </w:r>
            <w:r w:rsidRPr="00723D89">
              <w:rPr>
                <w:sz w:val="24"/>
                <w:szCs w:val="24"/>
              </w:rPr>
              <w:t xml:space="preserve">marta Ministru kabineta noteikumiem Nr.169 “Būvspeciālistu kompetences novērtēšanas un pastāvīgās prakses uzraudzības noteikumi” dažādu veidu būvdarbu vadīšana </w:t>
            </w:r>
            <w:r w:rsidRPr="00723D89">
              <w:rPr>
                <w:b/>
                <w:bCs/>
                <w:sz w:val="24"/>
                <w:szCs w:val="24"/>
              </w:rPr>
              <w:t>un</w:t>
            </w:r>
            <w:r w:rsidRPr="00723D89">
              <w:rPr>
                <w:sz w:val="24"/>
                <w:szCs w:val="24"/>
              </w:rPr>
              <w:t xml:space="preserve"> būvuzraudzība ir nodalīta un katrā no darbības jomām ir dažādi sertifikāti. Līdz ar to, mainot būvspeciālistu sertifikācijas kārtību (tai skaitā prasības attiecībā uz praktisko pieredzi) un neaktualizējot </w:t>
            </w:r>
            <w:r w:rsidR="00803064" w:rsidRPr="00A27DB0">
              <w:rPr>
                <w:sz w:val="24"/>
                <w:szCs w:val="24"/>
              </w:rPr>
              <w:t>Noteikumus Nr.</w:t>
            </w:r>
            <w:r w:rsidR="008421FA" w:rsidRPr="00A27DB0">
              <w:rPr>
                <w:sz w:val="24"/>
                <w:szCs w:val="24"/>
              </w:rPr>
              <w:t xml:space="preserve"> </w:t>
            </w:r>
            <w:r w:rsidR="00803064" w:rsidRPr="00A27DB0">
              <w:rPr>
                <w:sz w:val="24"/>
                <w:szCs w:val="24"/>
              </w:rPr>
              <w:t>92</w:t>
            </w:r>
            <w:r w:rsidR="00803064" w:rsidRPr="00723D89">
              <w:rPr>
                <w:sz w:val="24"/>
                <w:szCs w:val="24"/>
              </w:rPr>
              <w:t xml:space="preserve">, </w:t>
            </w:r>
            <w:r w:rsidRPr="00723D89">
              <w:rPr>
                <w:sz w:val="24"/>
                <w:szCs w:val="24"/>
              </w:rPr>
              <w:t>ir izveidojusies situācija, kas ievērojami samazina to personu loku, kuras ir tiesīgas būt par darba aizsardzības koordinatoriem projekta izpildes posmā, lai gan tām ir specifikas zināšanas par būvniecības procesiem.</w:t>
            </w:r>
            <w:r w:rsidR="00311113" w:rsidRPr="00723D89">
              <w:rPr>
                <w:sz w:val="24"/>
                <w:szCs w:val="24"/>
              </w:rPr>
              <w:t xml:space="preserve"> Vienlaicīgi, </w:t>
            </w:r>
            <w:r w:rsidR="00803064" w:rsidRPr="00A27DB0">
              <w:rPr>
                <w:sz w:val="24"/>
                <w:szCs w:val="24"/>
              </w:rPr>
              <w:t>N</w:t>
            </w:r>
            <w:r w:rsidR="00311113" w:rsidRPr="00A27DB0">
              <w:rPr>
                <w:sz w:val="24"/>
                <w:szCs w:val="24"/>
              </w:rPr>
              <w:t>oteikumu Nr.</w:t>
            </w:r>
            <w:r w:rsidR="008421FA" w:rsidRPr="00A27DB0">
              <w:rPr>
                <w:sz w:val="24"/>
                <w:szCs w:val="24"/>
              </w:rPr>
              <w:t xml:space="preserve"> </w:t>
            </w:r>
            <w:r w:rsidR="00311113" w:rsidRPr="00A27DB0">
              <w:rPr>
                <w:sz w:val="24"/>
                <w:szCs w:val="24"/>
              </w:rPr>
              <w:t>92</w:t>
            </w:r>
            <w:r w:rsidR="00311113" w:rsidRPr="00723D89">
              <w:rPr>
                <w:sz w:val="24"/>
                <w:szCs w:val="24"/>
              </w:rPr>
              <w:t xml:space="preserve"> 7.</w:t>
            </w:r>
            <w:r w:rsidR="00311113" w:rsidRPr="00723D89">
              <w:rPr>
                <w:sz w:val="24"/>
                <w:szCs w:val="24"/>
                <w:vertAlign w:val="superscript"/>
              </w:rPr>
              <w:t>1</w:t>
            </w:r>
            <w:r w:rsidR="00311113" w:rsidRPr="00723D89">
              <w:rPr>
                <w:sz w:val="24"/>
                <w:szCs w:val="24"/>
              </w:rPr>
              <w:t xml:space="preserve"> punktā noteikts, ka par darba aizsardzības koordinatoru </w:t>
            </w:r>
            <w:r w:rsidR="00311113" w:rsidRPr="00723D89">
              <w:rPr>
                <w:sz w:val="24"/>
                <w:szCs w:val="24"/>
                <w:u w:val="single"/>
              </w:rPr>
              <w:t>projekta sagatavošanas posmā</w:t>
            </w:r>
            <w:r w:rsidR="00311113" w:rsidRPr="00723D89">
              <w:rPr>
                <w:sz w:val="24"/>
                <w:szCs w:val="24"/>
              </w:rPr>
              <w:t xml:space="preserve">, var būt persona, kas, papildus zināšanām darba aizsardzībā, </w:t>
            </w:r>
            <w:r w:rsidR="00311113" w:rsidRPr="00723D89">
              <w:rPr>
                <w:sz w:val="24"/>
                <w:szCs w:val="24"/>
              </w:rPr>
              <w:lastRenderedPageBreak/>
              <w:t xml:space="preserve">normatīvajos aktos noteiktajā kārtībā ir saņēmusi arhitekta prakses sertifikātu </w:t>
            </w:r>
            <w:r w:rsidR="00311113" w:rsidRPr="00723D89">
              <w:rPr>
                <w:b/>
                <w:bCs/>
                <w:sz w:val="24"/>
                <w:szCs w:val="24"/>
                <w:u w:val="single"/>
              </w:rPr>
              <w:t>vai</w:t>
            </w:r>
            <w:r w:rsidR="00311113" w:rsidRPr="00723D89">
              <w:rPr>
                <w:sz w:val="24"/>
                <w:szCs w:val="24"/>
              </w:rPr>
              <w:t xml:space="preserve"> būvprakses sertifikātu. </w:t>
            </w:r>
          </w:p>
          <w:p w14:paraId="60FE8BE7" w14:textId="4C66A252" w:rsidR="00311113" w:rsidRPr="00723D89" w:rsidRDefault="0094445E" w:rsidP="00311113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Tādējādi v</w:t>
            </w:r>
            <w:r w:rsidRPr="00723D89">
              <w:rPr>
                <w:sz w:val="24"/>
                <w:szCs w:val="24"/>
              </w:rPr>
              <w:t xml:space="preserve">eikti </w:t>
            </w:r>
            <w:r w:rsidR="00311113" w:rsidRPr="00A27DB0">
              <w:rPr>
                <w:sz w:val="24"/>
                <w:szCs w:val="24"/>
              </w:rPr>
              <w:t>gro</w:t>
            </w:r>
            <w:r w:rsidR="00803064" w:rsidRPr="00A27DB0">
              <w:rPr>
                <w:sz w:val="24"/>
                <w:szCs w:val="24"/>
              </w:rPr>
              <w:t>zījum</w:t>
            </w:r>
            <w:r w:rsidR="009A2EE6" w:rsidRPr="00A27DB0">
              <w:rPr>
                <w:sz w:val="24"/>
                <w:szCs w:val="24"/>
              </w:rPr>
              <w:t>i</w:t>
            </w:r>
            <w:r w:rsidR="00311113" w:rsidRPr="00A27DB0">
              <w:rPr>
                <w:sz w:val="24"/>
                <w:szCs w:val="24"/>
              </w:rPr>
              <w:t xml:space="preserve"> </w:t>
            </w:r>
            <w:r w:rsidR="00803064" w:rsidRPr="00A27DB0">
              <w:rPr>
                <w:sz w:val="24"/>
                <w:szCs w:val="24"/>
              </w:rPr>
              <w:t>N</w:t>
            </w:r>
            <w:r w:rsidR="00311113" w:rsidRPr="00A27DB0">
              <w:rPr>
                <w:sz w:val="24"/>
                <w:szCs w:val="24"/>
              </w:rPr>
              <w:t>oteikumu Nr.</w:t>
            </w:r>
            <w:r w:rsidR="008421FA" w:rsidRPr="00A27DB0">
              <w:rPr>
                <w:sz w:val="24"/>
                <w:szCs w:val="24"/>
              </w:rPr>
              <w:t xml:space="preserve"> </w:t>
            </w:r>
            <w:r w:rsidR="00311113" w:rsidRPr="00A27DB0">
              <w:rPr>
                <w:sz w:val="24"/>
                <w:szCs w:val="24"/>
              </w:rPr>
              <w:t>92</w:t>
            </w:r>
            <w:r w:rsidR="00311113" w:rsidRPr="00723D89">
              <w:rPr>
                <w:sz w:val="24"/>
                <w:szCs w:val="24"/>
              </w:rPr>
              <w:t xml:space="preserve"> 8.</w:t>
            </w:r>
            <w:r w:rsidR="00311113" w:rsidRPr="00723D89">
              <w:rPr>
                <w:sz w:val="24"/>
                <w:szCs w:val="24"/>
                <w:vertAlign w:val="superscript"/>
              </w:rPr>
              <w:t xml:space="preserve">1 </w:t>
            </w:r>
            <w:r w:rsidR="00311113" w:rsidRPr="00723D89">
              <w:rPr>
                <w:sz w:val="24"/>
                <w:szCs w:val="24"/>
              </w:rPr>
              <w:t>1. punkt</w:t>
            </w:r>
            <w:r w:rsidR="003A15F6" w:rsidRPr="00723D89">
              <w:rPr>
                <w:sz w:val="24"/>
                <w:szCs w:val="24"/>
              </w:rPr>
              <w:t>ā</w:t>
            </w:r>
            <w:r w:rsidR="00311113" w:rsidRPr="00723D89">
              <w:rPr>
                <w:sz w:val="24"/>
                <w:szCs w:val="24"/>
              </w:rPr>
              <w:t xml:space="preserve"> un t</w:t>
            </w:r>
            <w:r w:rsidR="009A2EE6" w:rsidRPr="00723D89">
              <w:rPr>
                <w:sz w:val="24"/>
                <w:szCs w:val="24"/>
              </w:rPr>
              <w:t>as</w:t>
            </w:r>
            <w:r w:rsidR="00311113" w:rsidRPr="00723D89">
              <w:rPr>
                <w:sz w:val="24"/>
                <w:szCs w:val="24"/>
              </w:rPr>
              <w:t xml:space="preserve"> izteikt</w:t>
            </w:r>
            <w:r w:rsidR="009A2EE6" w:rsidRPr="00723D89">
              <w:rPr>
                <w:sz w:val="24"/>
                <w:szCs w:val="24"/>
              </w:rPr>
              <w:t>s</w:t>
            </w:r>
            <w:r w:rsidR="00311113" w:rsidRPr="00723D89">
              <w:rPr>
                <w:sz w:val="24"/>
                <w:szCs w:val="24"/>
              </w:rPr>
              <w:t xml:space="preserve"> šādā redakcijā:</w:t>
            </w:r>
          </w:p>
          <w:p w14:paraId="651424D3" w14:textId="624A3D41" w:rsidR="00311113" w:rsidRPr="00723D89" w:rsidRDefault="00311113" w:rsidP="00311113">
            <w:pPr>
              <w:ind w:firstLine="567"/>
              <w:jc w:val="both"/>
              <w:rPr>
                <w:sz w:val="24"/>
                <w:szCs w:val="24"/>
              </w:rPr>
            </w:pPr>
            <w:r w:rsidRPr="00723D89">
              <w:rPr>
                <w:sz w:val="24"/>
                <w:szCs w:val="24"/>
              </w:rPr>
              <w:t>“8.</w:t>
            </w:r>
            <w:r w:rsidRPr="00723D89">
              <w:rPr>
                <w:sz w:val="24"/>
                <w:szCs w:val="24"/>
                <w:vertAlign w:val="superscript"/>
              </w:rPr>
              <w:t xml:space="preserve">1 </w:t>
            </w:r>
            <w:r w:rsidRPr="00723D89">
              <w:rPr>
                <w:sz w:val="24"/>
                <w:szCs w:val="24"/>
              </w:rPr>
              <w:t xml:space="preserve">1. normatīvajos aktos noteiktajā kārtībā ir saņēmusi būvprakses sertifikātu būvdarbu vadīšanas </w:t>
            </w:r>
            <w:r w:rsidRPr="00723D89">
              <w:rPr>
                <w:b/>
                <w:bCs/>
                <w:sz w:val="24"/>
                <w:szCs w:val="24"/>
                <w:u w:val="single"/>
              </w:rPr>
              <w:t xml:space="preserve">vai </w:t>
            </w:r>
            <w:r w:rsidRPr="00723D89">
              <w:rPr>
                <w:sz w:val="24"/>
                <w:szCs w:val="24"/>
              </w:rPr>
              <w:t>būvuzraudzības jomā un atbilst vismaz vienai no šādām prasībām”.</w:t>
            </w:r>
          </w:p>
          <w:p w14:paraId="504270FE" w14:textId="45E7005E" w:rsidR="00ED3E24" w:rsidRPr="00723D89" w:rsidRDefault="00ED3E24" w:rsidP="00311113">
            <w:pPr>
              <w:contextualSpacing/>
              <w:jc w:val="both"/>
              <w:rPr>
                <w:rFonts w:eastAsia="Times New Roman"/>
                <w:sz w:val="24"/>
                <w:szCs w:val="24"/>
                <w:u w:val="single"/>
                <w:lang w:eastAsia="lv-LV"/>
              </w:rPr>
            </w:pPr>
          </w:p>
        </w:tc>
      </w:tr>
      <w:tr w:rsidR="005853EA" w:rsidRPr="00311113" w14:paraId="306DC3A5" w14:textId="77777777" w:rsidTr="50741EBD">
        <w:trPr>
          <w:trHeight w:val="465"/>
        </w:trPr>
        <w:tc>
          <w:tcPr>
            <w:tcW w:w="4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486F26" w14:textId="77777777" w:rsidR="00692720" w:rsidRPr="00311113" w:rsidRDefault="00743335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280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DCBD9A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Projekta izstrādē iesaistītās institūcijas</w:t>
            </w:r>
          </w:p>
        </w:tc>
        <w:tc>
          <w:tcPr>
            <w:tcW w:w="57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9FAEDA" w14:textId="77777777" w:rsidR="000C36D2" w:rsidRPr="00311113" w:rsidRDefault="00743335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Ekonomikas ministrija</w:t>
            </w:r>
            <w:r w:rsidR="000C36D2" w:rsidRPr="00311113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  <w:p w14:paraId="05628AA6" w14:textId="377D8C96" w:rsidR="00692720" w:rsidRPr="00311113" w:rsidRDefault="00692720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</w:tr>
      <w:tr w:rsidR="005853EA" w:rsidRPr="00311113" w14:paraId="754A91FB" w14:textId="77777777" w:rsidTr="50741EBD">
        <w:tc>
          <w:tcPr>
            <w:tcW w:w="4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F75366" w14:textId="77777777" w:rsidR="00692720" w:rsidRPr="00311113" w:rsidRDefault="00743335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80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4774AE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57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3FE2C" w14:textId="5514E9A8" w:rsidR="00692720" w:rsidRPr="00311113" w:rsidRDefault="00887847" w:rsidP="00C366E5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Nav</w:t>
            </w:r>
          </w:p>
        </w:tc>
      </w:tr>
    </w:tbl>
    <w:p w14:paraId="48CF4CA2" w14:textId="77777777" w:rsidR="00692720" w:rsidRPr="00311113" w:rsidRDefault="00743335">
      <w:pPr>
        <w:shd w:val="clear" w:color="auto" w:fill="FFFFFF"/>
        <w:ind w:firstLine="300"/>
        <w:rPr>
          <w:rFonts w:eastAsia="Times New Roman"/>
          <w:sz w:val="24"/>
          <w:szCs w:val="24"/>
          <w:lang w:eastAsia="lv-LV"/>
        </w:rPr>
      </w:pPr>
      <w:r w:rsidRPr="00311113">
        <w:rPr>
          <w:rFonts w:eastAsia="Times New Roman"/>
          <w:sz w:val="24"/>
          <w:szCs w:val="24"/>
          <w:lang w:eastAsia="lv-LV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2807"/>
        <w:gridCol w:w="5795"/>
      </w:tblGrid>
      <w:tr w:rsidR="005853EA" w:rsidRPr="00311113" w14:paraId="65A15431" w14:textId="77777777">
        <w:trPr>
          <w:trHeight w:val="555"/>
        </w:trPr>
        <w:tc>
          <w:tcPr>
            <w:tcW w:w="9055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BBC5D5" w14:textId="77777777" w:rsidR="00692720" w:rsidRPr="00311113" w:rsidRDefault="0074333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5853EA" w:rsidRPr="00311113" w14:paraId="7ADDAC27" w14:textId="77777777" w:rsidTr="004B1708">
        <w:trPr>
          <w:trHeight w:val="886"/>
        </w:trPr>
        <w:tc>
          <w:tcPr>
            <w:tcW w:w="4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27D781" w14:textId="77777777" w:rsidR="00692720" w:rsidRPr="00311113" w:rsidRDefault="00743335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0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836BCC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57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85C18C" w14:textId="332F2E16" w:rsidR="00C434B8" w:rsidRDefault="003A46B6" w:rsidP="00311113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Darba aizsardzības koordinatori</w:t>
            </w:r>
            <w:r w:rsidR="00723D89">
              <w:rPr>
                <w:rFonts w:eastAsia="Times New Roman"/>
                <w:sz w:val="24"/>
                <w:szCs w:val="24"/>
                <w:lang w:eastAsia="lv-LV"/>
              </w:rPr>
              <w:t>.</w:t>
            </w:r>
          </w:p>
          <w:p w14:paraId="72CB4331" w14:textId="2C8B51F4" w:rsidR="004902E4" w:rsidRPr="00311113" w:rsidRDefault="004902E4" w:rsidP="00C434B8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</w:p>
        </w:tc>
      </w:tr>
      <w:tr w:rsidR="005853EA" w:rsidRPr="00311113" w14:paraId="0F0C5797" w14:textId="77777777">
        <w:trPr>
          <w:trHeight w:val="510"/>
        </w:trPr>
        <w:tc>
          <w:tcPr>
            <w:tcW w:w="4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225007" w14:textId="77777777" w:rsidR="00692720" w:rsidRPr="00311113" w:rsidRDefault="00743335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80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4D9C3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57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02D0AD" w14:textId="6C84E4B9" w:rsidR="00692720" w:rsidRPr="00311113" w:rsidRDefault="003A46B6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3A46B6">
              <w:rPr>
                <w:rFonts w:eastAsia="Times New Roman"/>
                <w:sz w:val="24"/>
                <w:szCs w:val="24"/>
                <w:lang w:eastAsia="lv-LV"/>
              </w:rPr>
              <w:t>Sabiedrības grupām un institūcijām projekta tiesiskais regulējums nemaina tiesības un pienākumus, kā arī veicamās darbības.</w:t>
            </w:r>
          </w:p>
        </w:tc>
      </w:tr>
      <w:tr w:rsidR="005853EA" w:rsidRPr="00311113" w14:paraId="5DD1FCD0" w14:textId="77777777">
        <w:trPr>
          <w:trHeight w:val="510"/>
        </w:trPr>
        <w:tc>
          <w:tcPr>
            <w:tcW w:w="4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88EE0E" w14:textId="77777777" w:rsidR="00692720" w:rsidRPr="00311113" w:rsidRDefault="00743335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80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2183C1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bookmarkStart w:id="1" w:name="_Hlk38442909"/>
            <w:r w:rsidRPr="00311113">
              <w:rPr>
                <w:rFonts w:eastAsia="Times New Roman"/>
                <w:sz w:val="24"/>
                <w:szCs w:val="24"/>
                <w:lang w:eastAsia="lv-LV"/>
              </w:rPr>
              <w:t>Administratīvo izmaksu monetārs novērtējums</w:t>
            </w:r>
            <w:bookmarkEnd w:id="1"/>
          </w:p>
        </w:tc>
        <w:tc>
          <w:tcPr>
            <w:tcW w:w="57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C82F79" w14:textId="489659F6" w:rsidR="00692720" w:rsidRPr="00311113" w:rsidRDefault="003A46B6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P</w:t>
            </w:r>
            <w:r w:rsidR="00173B51" w:rsidRPr="00311113">
              <w:rPr>
                <w:rFonts w:eastAsia="Times New Roman"/>
                <w:sz w:val="24"/>
                <w:szCs w:val="24"/>
                <w:lang w:eastAsia="lv-LV"/>
              </w:rPr>
              <w:t>rojekts šo jomu neskar</w:t>
            </w:r>
          </w:p>
        </w:tc>
      </w:tr>
      <w:tr w:rsidR="005853EA" w:rsidRPr="00311113" w14:paraId="657C8EAF" w14:textId="77777777">
        <w:trPr>
          <w:trHeight w:val="510"/>
        </w:trPr>
        <w:tc>
          <w:tcPr>
            <w:tcW w:w="4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DC98D1" w14:textId="77777777" w:rsidR="00692720" w:rsidRPr="00311113" w:rsidRDefault="00743335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80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DF814A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57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6FB4EB" w14:textId="29D27306" w:rsidR="00692720" w:rsidRPr="00311113" w:rsidRDefault="003A46B6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P</w:t>
            </w:r>
            <w:r w:rsidR="00173B51" w:rsidRPr="00311113">
              <w:rPr>
                <w:rFonts w:eastAsia="Times New Roman"/>
                <w:sz w:val="24"/>
                <w:szCs w:val="24"/>
                <w:lang w:eastAsia="lv-LV"/>
              </w:rPr>
              <w:t xml:space="preserve">rojekts </w:t>
            </w:r>
            <w:r w:rsidR="00743335" w:rsidRPr="00311113">
              <w:rPr>
                <w:rFonts w:eastAsia="Times New Roman"/>
                <w:sz w:val="24"/>
                <w:szCs w:val="24"/>
                <w:lang w:eastAsia="lv-LV"/>
              </w:rPr>
              <w:t>šo jomu neskar</w:t>
            </w:r>
          </w:p>
        </w:tc>
      </w:tr>
      <w:tr w:rsidR="005853EA" w:rsidRPr="00311113" w14:paraId="30C8D330" w14:textId="77777777">
        <w:trPr>
          <w:trHeight w:val="345"/>
        </w:trPr>
        <w:tc>
          <w:tcPr>
            <w:tcW w:w="4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7ABE64" w14:textId="77777777" w:rsidR="00692720" w:rsidRPr="00311113" w:rsidRDefault="00743335">
            <w:pPr>
              <w:jc w:val="center"/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807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E6F4F8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579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0A4A4" w14:textId="77777777" w:rsidR="00692720" w:rsidRPr="00311113" w:rsidRDefault="00743335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Nav</w:t>
            </w:r>
          </w:p>
        </w:tc>
      </w:tr>
    </w:tbl>
    <w:p w14:paraId="10D98569" w14:textId="77777777" w:rsidR="0068477C" w:rsidRPr="00311113" w:rsidRDefault="0068477C" w:rsidP="0068477C">
      <w:pPr>
        <w:rPr>
          <w:sz w:val="24"/>
          <w:szCs w:val="24"/>
        </w:rPr>
      </w:pPr>
    </w:p>
    <w:tbl>
      <w:tblPr>
        <w:tblW w:w="500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1"/>
      </w:tblGrid>
      <w:tr w:rsidR="0068477C" w:rsidRPr="00311113" w14:paraId="3C88476E" w14:textId="77777777" w:rsidTr="00EA4B7B">
        <w:trPr>
          <w:cantSplit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A124" w14:textId="60626362" w:rsidR="006F6DA9" w:rsidRPr="00311113" w:rsidRDefault="0068477C" w:rsidP="00EA4B7B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13">
              <w:rPr>
                <w:b/>
                <w:bCs/>
                <w:sz w:val="24"/>
                <w:szCs w:val="24"/>
              </w:rPr>
              <w:t>III. Tiesību akta projekta ietekme uz valsts budžetu un pašvaldību budžetiem</w:t>
            </w:r>
          </w:p>
          <w:p w14:paraId="03DFD202" w14:textId="027F7C9D" w:rsidR="006F6DA9" w:rsidRPr="00311113" w:rsidRDefault="006F6DA9" w:rsidP="00EA4B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A46B6" w:rsidRPr="00311113" w14:paraId="60D5F5AD" w14:textId="77777777" w:rsidTr="00EA4B7B">
        <w:trPr>
          <w:cantSplit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F78F" w14:textId="18A7E6A2" w:rsidR="003A46B6" w:rsidRPr="003A46B6" w:rsidRDefault="003A46B6" w:rsidP="00EA4B7B">
            <w:pPr>
              <w:jc w:val="center"/>
              <w:rPr>
                <w:sz w:val="24"/>
                <w:szCs w:val="24"/>
              </w:rPr>
            </w:pPr>
            <w:r w:rsidRPr="003A46B6">
              <w:rPr>
                <w:sz w:val="24"/>
                <w:szCs w:val="24"/>
              </w:rPr>
              <w:t>Projekts šo jomu neskar</w:t>
            </w:r>
          </w:p>
        </w:tc>
      </w:tr>
    </w:tbl>
    <w:p w14:paraId="403E2D94" w14:textId="77777777" w:rsidR="005853EA" w:rsidRPr="00311113" w:rsidRDefault="005853EA">
      <w:pPr>
        <w:shd w:val="clear" w:color="auto" w:fill="FFFFFF"/>
        <w:ind w:firstLine="300"/>
        <w:rPr>
          <w:rFonts w:eastAsia="Times New Roman"/>
          <w:sz w:val="24"/>
          <w:szCs w:val="24"/>
          <w:lang w:eastAsia="lv-LV"/>
        </w:rPr>
      </w:pPr>
    </w:p>
    <w:tbl>
      <w:tblPr>
        <w:tblW w:w="500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4"/>
      </w:tblGrid>
      <w:tr w:rsidR="005853EA" w:rsidRPr="00311113" w14:paraId="2ECA9F01" w14:textId="77777777" w:rsidTr="00450185">
        <w:trPr>
          <w:trHeight w:val="450"/>
          <w:jc w:val="center"/>
        </w:trPr>
        <w:tc>
          <w:tcPr>
            <w:tcW w:w="90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A988A" w14:textId="77777777" w:rsidR="00692720" w:rsidRPr="00311113" w:rsidRDefault="0074333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450185" w:rsidRPr="00311113" w14:paraId="56460DA0" w14:textId="77777777" w:rsidTr="00450185">
        <w:trPr>
          <w:jc w:val="center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EAA3F" w14:textId="1E6309F5" w:rsidR="00450185" w:rsidRPr="00311113" w:rsidRDefault="00450185" w:rsidP="003A46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</w:t>
            </w:r>
            <w:r w:rsidRPr="003A46B6">
              <w:rPr>
                <w:sz w:val="24"/>
                <w:szCs w:val="24"/>
              </w:rPr>
              <w:t>Projekts šo jomu neskar</w:t>
            </w:r>
          </w:p>
        </w:tc>
      </w:tr>
    </w:tbl>
    <w:p w14:paraId="0A8B9B80" w14:textId="77777777" w:rsidR="00692720" w:rsidRPr="00311113" w:rsidRDefault="00692720">
      <w:pPr>
        <w:rPr>
          <w:rFonts w:eastAsia="Times New Roman"/>
          <w:sz w:val="24"/>
          <w:szCs w:val="24"/>
          <w:lang w:eastAsia="lv-LV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5"/>
      </w:tblGrid>
      <w:tr w:rsidR="005853EA" w:rsidRPr="00311113" w14:paraId="30E50539" w14:textId="77777777">
        <w:tc>
          <w:tcPr>
            <w:tcW w:w="905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D93C24" w14:textId="77777777" w:rsidR="00692720" w:rsidRPr="00311113" w:rsidRDefault="00743335">
            <w:pPr>
              <w:spacing w:before="100" w:after="100" w:line="293" w:lineRule="atLeast"/>
              <w:jc w:val="center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5853EA" w:rsidRPr="00311113" w14:paraId="52272EB2" w14:textId="77777777">
        <w:tc>
          <w:tcPr>
            <w:tcW w:w="905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0634DF" w14:textId="23F3CC0B" w:rsidR="00692720" w:rsidRPr="00311113" w:rsidRDefault="009A2EE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lv-LV"/>
              </w:rPr>
              <w:t>P</w:t>
            </w:r>
            <w:r w:rsidR="00743335" w:rsidRPr="00311113">
              <w:rPr>
                <w:rFonts w:eastAsia="Times New Roman"/>
                <w:bCs/>
                <w:sz w:val="24"/>
                <w:szCs w:val="24"/>
                <w:lang w:eastAsia="lv-LV"/>
              </w:rPr>
              <w:t>rojekts šo jomu neskar</w:t>
            </w:r>
          </w:p>
        </w:tc>
      </w:tr>
    </w:tbl>
    <w:p w14:paraId="44373AC8" w14:textId="77777777" w:rsidR="00692720" w:rsidRPr="00311113" w:rsidRDefault="00692720">
      <w:pPr>
        <w:shd w:val="clear" w:color="auto" w:fill="FFFFFF"/>
        <w:ind w:firstLine="300"/>
        <w:rPr>
          <w:rFonts w:eastAsia="Times New Roman"/>
          <w:sz w:val="24"/>
          <w:szCs w:val="24"/>
          <w:lang w:eastAsia="lv-LV"/>
        </w:rPr>
      </w:pPr>
    </w:p>
    <w:tbl>
      <w:tblPr>
        <w:tblW w:w="5088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2410"/>
        <w:gridCol w:w="6371"/>
      </w:tblGrid>
      <w:tr w:rsidR="005853EA" w:rsidRPr="00311113" w14:paraId="6DC9C7AC" w14:textId="77777777" w:rsidTr="00EE2DE1">
        <w:trPr>
          <w:trHeight w:val="420"/>
          <w:jc w:val="center"/>
        </w:trPr>
        <w:tc>
          <w:tcPr>
            <w:tcW w:w="9214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D6D583" w14:textId="77777777" w:rsidR="00692720" w:rsidRPr="00311113" w:rsidRDefault="0074333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5853EA" w:rsidRPr="00311113" w14:paraId="50D1C70D" w14:textId="77777777" w:rsidTr="00EE2DE1">
        <w:trPr>
          <w:trHeight w:val="540"/>
          <w:jc w:val="center"/>
        </w:trPr>
        <w:tc>
          <w:tcPr>
            <w:tcW w:w="43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FDFD74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4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1419A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63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6E9186" w14:textId="66FB0D21" w:rsidR="00692720" w:rsidRPr="008F44FA" w:rsidRDefault="004237A4" w:rsidP="008F44FA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8F44FA">
              <w:rPr>
                <w:rFonts w:eastAsia="Times New Roman"/>
                <w:sz w:val="24"/>
                <w:szCs w:val="24"/>
                <w:lang w:eastAsia="lv-LV"/>
              </w:rPr>
              <w:t>Sabiedrības pārstāvjiem ir nodrošināta iespēja iepazīties, izteikt viedokli un tikt uzklausītiem s</w:t>
            </w:r>
            <w:r w:rsidR="00743335" w:rsidRPr="008F44FA">
              <w:rPr>
                <w:rFonts w:eastAsia="Times New Roman"/>
                <w:sz w:val="24"/>
                <w:szCs w:val="24"/>
                <w:lang w:eastAsia="lv-LV"/>
              </w:rPr>
              <w:t>askaņā ar Ministru kabineta 2009. gada 25.</w:t>
            </w:r>
            <w:r w:rsidR="00F23FE8" w:rsidRPr="008F44FA">
              <w:rPr>
                <w:rFonts w:eastAsia="Times New Roman"/>
                <w:sz w:val="24"/>
                <w:szCs w:val="24"/>
                <w:lang w:eastAsia="lv-LV"/>
              </w:rPr>
              <w:t> </w:t>
            </w:r>
            <w:r w:rsidR="00743335" w:rsidRPr="008F44FA">
              <w:rPr>
                <w:rFonts w:eastAsia="Times New Roman"/>
                <w:sz w:val="24"/>
                <w:szCs w:val="24"/>
                <w:lang w:eastAsia="lv-LV"/>
              </w:rPr>
              <w:t>augusta noteikumu Nr. 970 “Sabiedrības līdzdalības kārtība attīstības plānošanas procesā” 5. punktu</w:t>
            </w:r>
            <w:r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 un 7.4.</w:t>
            </w:r>
            <w:r w:rsidRPr="008F44FA">
              <w:rPr>
                <w:rFonts w:eastAsia="Times New Roman"/>
                <w:sz w:val="24"/>
                <w:szCs w:val="24"/>
                <w:vertAlign w:val="superscript"/>
                <w:lang w:eastAsia="lv-LV"/>
              </w:rPr>
              <w:t>1 </w:t>
            </w:r>
            <w:r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apakšpunktu, </w:t>
            </w:r>
            <w:r w:rsidR="00743335" w:rsidRPr="008F44FA">
              <w:rPr>
                <w:rFonts w:eastAsia="Times New Roman"/>
                <w:sz w:val="24"/>
                <w:szCs w:val="24"/>
                <w:lang w:eastAsia="lv-LV"/>
              </w:rPr>
              <w:t>nodrošin</w:t>
            </w:r>
            <w:r w:rsidRPr="008F44FA">
              <w:rPr>
                <w:rFonts w:eastAsia="Times New Roman"/>
                <w:sz w:val="24"/>
                <w:szCs w:val="24"/>
                <w:lang w:eastAsia="lv-LV"/>
              </w:rPr>
              <w:t>ot</w:t>
            </w:r>
            <w:r w:rsidR="00743335"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Pr="008F44FA">
              <w:rPr>
                <w:rFonts w:eastAsia="Times New Roman"/>
                <w:sz w:val="24"/>
                <w:szCs w:val="24"/>
                <w:lang w:eastAsia="lv-LV"/>
              </w:rPr>
              <w:t>iespēju</w:t>
            </w:r>
            <w:r w:rsidR="00743335"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 laika periodā </w:t>
            </w:r>
            <w:r w:rsidR="009A5AA8" w:rsidRPr="008F44FA">
              <w:rPr>
                <w:rFonts w:eastAsia="Times New Roman"/>
                <w:sz w:val="24"/>
                <w:szCs w:val="24"/>
                <w:lang w:eastAsia="lv-LV"/>
              </w:rPr>
              <w:t>no</w:t>
            </w:r>
            <w:r w:rsidR="00041AB8"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8F44FA">
              <w:rPr>
                <w:rFonts w:eastAsia="Times New Roman"/>
                <w:sz w:val="24"/>
                <w:szCs w:val="24"/>
                <w:lang w:eastAsia="lv-LV"/>
              </w:rPr>
              <w:t xml:space="preserve">š.g. </w:t>
            </w:r>
            <w:r w:rsidR="007C06FE">
              <w:rPr>
                <w:rFonts w:eastAsia="Times New Roman"/>
                <w:sz w:val="24"/>
                <w:szCs w:val="24"/>
                <w:lang w:eastAsia="lv-LV"/>
              </w:rPr>
              <w:t>28</w:t>
            </w:r>
            <w:r w:rsidR="008E15FA">
              <w:rPr>
                <w:rFonts w:eastAsia="Times New Roman"/>
                <w:sz w:val="24"/>
                <w:szCs w:val="24"/>
                <w:lang w:eastAsia="lv-LV"/>
              </w:rPr>
              <w:t>.</w:t>
            </w:r>
            <w:r w:rsidR="007C06FE">
              <w:rPr>
                <w:rFonts w:eastAsia="Times New Roman"/>
                <w:sz w:val="24"/>
                <w:szCs w:val="24"/>
                <w:lang w:eastAsia="lv-LV"/>
              </w:rPr>
              <w:t xml:space="preserve">aprīļa </w:t>
            </w:r>
            <w:r w:rsidR="008F44FA">
              <w:rPr>
                <w:rFonts w:eastAsia="Times New Roman"/>
                <w:sz w:val="24"/>
                <w:szCs w:val="24"/>
                <w:lang w:eastAsia="lv-LV"/>
              </w:rPr>
              <w:t>-</w:t>
            </w:r>
            <w:r w:rsidR="007C06FE">
              <w:rPr>
                <w:rFonts w:eastAsia="Times New Roman"/>
                <w:sz w:val="24"/>
                <w:szCs w:val="24"/>
                <w:lang w:eastAsia="lv-LV"/>
              </w:rPr>
              <w:t>12</w:t>
            </w:r>
            <w:r w:rsidR="008E15FA">
              <w:rPr>
                <w:rFonts w:eastAsia="Times New Roman"/>
                <w:sz w:val="24"/>
                <w:szCs w:val="24"/>
                <w:lang w:eastAsia="lv-LV"/>
              </w:rPr>
              <w:t>.</w:t>
            </w:r>
            <w:r w:rsidR="007C06FE">
              <w:rPr>
                <w:rFonts w:eastAsia="Times New Roman"/>
                <w:sz w:val="24"/>
                <w:szCs w:val="24"/>
                <w:lang w:eastAsia="lv-LV"/>
              </w:rPr>
              <w:t>maijam</w:t>
            </w:r>
            <w:r w:rsidR="006B1A7F"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Pr="008F44FA">
              <w:rPr>
                <w:rFonts w:eastAsia="Times New Roman"/>
                <w:sz w:val="24"/>
                <w:szCs w:val="24"/>
                <w:lang w:eastAsia="lv-LV"/>
              </w:rPr>
              <w:t>rakstiski sniegt viedokli.</w:t>
            </w:r>
          </w:p>
        </w:tc>
      </w:tr>
      <w:tr w:rsidR="005853EA" w:rsidRPr="00311113" w14:paraId="272F92BE" w14:textId="77777777" w:rsidTr="00EE2DE1">
        <w:trPr>
          <w:trHeight w:val="330"/>
          <w:jc w:val="center"/>
        </w:trPr>
        <w:tc>
          <w:tcPr>
            <w:tcW w:w="43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E23DA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422BC6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63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963302" w14:textId="63E78600" w:rsidR="00692720" w:rsidRPr="008F44FA" w:rsidRDefault="00FF64D6" w:rsidP="00FF64D6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8F44FA">
              <w:rPr>
                <w:rFonts w:eastAsia="Times New Roman"/>
                <w:sz w:val="24"/>
                <w:szCs w:val="24"/>
                <w:lang w:eastAsia="lv-LV"/>
              </w:rPr>
              <w:t>Lai informētu sabiedrību par Noteikumu projektu un dotu iespēju izteikt par to viedokli, Noteikumu projekts un tā anotācija 202</w:t>
            </w:r>
            <w:r w:rsidR="006B1A7F" w:rsidRPr="008F44FA">
              <w:rPr>
                <w:rFonts w:eastAsia="Times New Roman"/>
                <w:sz w:val="24"/>
                <w:szCs w:val="24"/>
                <w:lang w:eastAsia="lv-LV"/>
              </w:rPr>
              <w:t>1</w:t>
            </w:r>
            <w:r w:rsidRPr="008F44FA">
              <w:rPr>
                <w:rFonts w:eastAsia="Times New Roman"/>
                <w:sz w:val="24"/>
                <w:szCs w:val="24"/>
                <w:lang w:eastAsia="lv-LV"/>
              </w:rPr>
              <w:t>. gada</w:t>
            </w:r>
            <w:r w:rsidR="009A5AA8"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7C06FE">
              <w:rPr>
                <w:rFonts w:eastAsia="Times New Roman"/>
                <w:sz w:val="24"/>
                <w:szCs w:val="24"/>
                <w:lang w:eastAsia="lv-LV"/>
              </w:rPr>
              <w:t>28</w:t>
            </w:r>
            <w:r w:rsidR="009A5AA8"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.aprīlī </w:t>
            </w:r>
            <w:r w:rsidRPr="008F44FA">
              <w:rPr>
                <w:rFonts w:eastAsia="Times New Roman"/>
                <w:sz w:val="24"/>
                <w:szCs w:val="24"/>
                <w:lang w:eastAsia="lv-LV"/>
              </w:rPr>
              <w:t>tik</w:t>
            </w:r>
            <w:r w:rsidR="00160C95" w:rsidRPr="008F44FA">
              <w:rPr>
                <w:rFonts w:eastAsia="Times New Roman"/>
                <w:sz w:val="24"/>
                <w:szCs w:val="24"/>
                <w:lang w:eastAsia="lv-LV"/>
              </w:rPr>
              <w:t>s</w:t>
            </w:r>
            <w:r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 ievietoti Ekonomikas ministrijas tīmekļvietnē un Ministru kabineta tīmekļvietnē, </w:t>
            </w:r>
            <w:r w:rsidR="00907BE5" w:rsidRPr="008F44FA">
              <w:rPr>
                <w:rFonts w:eastAsia="Times New Roman"/>
                <w:sz w:val="24"/>
                <w:szCs w:val="24"/>
                <w:lang w:eastAsia="lv-LV"/>
              </w:rPr>
              <w:t>sadaļā “Sabiedrības līdzdalība”</w:t>
            </w:r>
            <w:r w:rsidR="006B1A7F" w:rsidRPr="008F44FA">
              <w:rPr>
                <w:sz w:val="24"/>
                <w:szCs w:val="24"/>
              </w:rPr>
              <w:t xml:space="preserve"> </w:t>
            </w:r>
            <w:r w:rsidR="006B1A7F" w:rsidRPr="008F44FA">
              <w:rPr>
                <w:rFonts w:eastAsia="Times New Roman"/>
                <w:sz w:val="24"/>
                <w:szCs w:val="24"/>
                <w:lang w:eastAsia="lv-LV"/>
              </w:rPr>
              <w:t>https://www.em.gov.lv/lv/diskusiju-dokumenti/,</w:t>
            </w:r>
            <w:r w:rsidR="00907BE5" w:rsidRPr="008F44FA">
              <w:rPr>
                <w:rFonts w:eastAsia="Times New Roman"/>
                <w:sz w:val="24"/>
                <w:szCs w:val="24"/>
                <w:lang w:eastAsia="lv-LV"/>
              </w:rPr>
              <w:t>aicinot sabiedrības pārstāvjiem rakstveidā sniegt viedokli par noteikumu projekt</w:t>
            </w:r>
            <w:r w:rsidR="008F44FA">
              <w:rPr>
                <w:rFonts w:eastAsia="Times New Roman"/>
                <w:sz w:val="24"/>
                <w:szCs w:val="24"/>
                <w:lang w:eastAsia="lv-LV"/>
              </w:rPr>
              <w:t>u</w:t>
            </w:r>
            <w:r w:rsidR="00907BE5"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līdz </w:t>
            </w:r>
            <w:r w:rsidR="008F44FA">
              <w:rPr>
                <w:rFonts w:eastAsia="Times New Roman"/>
                <w:sz w:val="24"/>
                <w:szCs w:val="24"/>
                <w:lang w:eastAsia="lv-LV"/>
              </w:rPr>
              <w:t xml:space="preserve">š.g. </w:t>
            </w:r>
            <w:r w:rsidR="007C06FE">
              <w:rPr>
                <w:rFonts w:eastAsia="Times New Roman"/>
                <w:sz w:val="24"/>
                <w:szCs w:val="24"/>
                <w:lang w:eastAsia="lv-LV"/>
              </w:rPr>
              <w:t>12</w:t>
            </w:r>
            <w:r w:rsidR="009A5AA8" w:rsidRPr="008F44FA">
              <w:rPr>
                <w:rFonts w:eastAsia="Times New Roman"/>
                <w:sz w:val="24"/>
                <w:szCs w:val="24"/>
                <w:lang w:eastAsia="lv-LV"/>
              </w:rPr>
              <w:t>.</w:t>
            </w:r>
            <w:r w:rsidR="007C06FE">
              <w:rPr>
                <w:rFonts w:eastAsia="Times New Roman"/>
                <w:sz w:val="24"/>
                <w:szCs w:val="24"/>
                <w:lang w:eastAsia="lv-LV"/>
              </w:rPr>
              <w:t>maijam.</w:t>
            </w:r>
            <w:bookmarkStart w:id="2" w:name="_GoBack"/>
            <w:bookmarkEnd w:id="2"/>
          </w:p>
        </w:tc>
      </w:tr>
      <w:tr w:rsidR="005853EA" w:rsidRPr="00311113" w14:paraId="1AC92B21" w14:textId="77777777" w:rsidTr="00EE2DE1">
        <w:trPr>
          <w:trHeight w:val="465"/>
          <w:jc w:val="center"/>
        </w:trPr>
        <w:tc>
          <w:tcPr>
            <w:tcW w:w="43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1D53A5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4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1ECBDD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63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7FBED8" w14:textId="10DFD60F" w:rsidR="00692720" w:rsidRPr="008F44FA" w:rsidRDefault="00A95BCE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Sabiedrības pārstāvju izteiktie priekšlikumi tiks </w:t>
            </w:r>
            <w:r w:rsidR="00E24344"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izskatīti un </w:t>
            </w:r>
            <w:r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ietverti </w:t>
            </w:r>
            <w:r w:rsidR="00E24344" w:rsidRPr="008F44FA">
              <w:rPr>
                <w:rFonts w:eastAsia="Times New Roman"/>
                <w:sz w:val="24"/>
                <w:szCs w:val="24"/>
                <w:lang w:eastAsia="lv-LV"/>
              </w:rPr>
              <w:t>normatīvajā aktā pirms</w:t>
            </w:r>
            <w:r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E24344" w:rsidRPr="008F44FA">
              <w:rPr>
                <w:rFonts w:eastAsia="Times New Roman"/>
                <w:sz w:val="24"/>
                <w:szCs w:val="24"/>
                <w:lang w:eastAsia="lv-LV"/>
              </w:rPr>
              <w:t>Noteikumu</w:t>
            </w:r>
            <w:r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 projekt</w:t>
            </w:r>
            <w:r w:rsidR="00E24344" w:rsidRPr="008F44FA">
              <w:rPr>
                <w:rFonts w:eastAsia="Times New Roman"/>
                <w:sz w:val="24"/>
                <w:szCs w:val="24"/>
                <w:lang w:eastAsia="lv-LV"/>
              </w:rPr>
              <w:t>a iesniegšanas</w:t>
            </w:r>
            <w:r w:rsidRPr="008F44FA">
              <w:rPr>
                <w:rFonts w:eastAsia="Times New Roman"/>
                <w:sz w:val="24"/>
                <w:szCs w:val="24"/>
                <w:lang w:eastAsia="lv-LV"/>
              </w:rPr>
              <w:t xml:space="preserve"> Valsts sekretāru sanāksmē.</w:t>
            </w:r>
          </w:p>
        </w:tc>
      </w:tr>
      <w:tr w:rsidR="005853EA" w:rsidRPr="00311113" w14:paraId="2F3A97BB" w14:textId="77777777" w:rsidTr="00EE2DE1">
        <w:trPr>
          <w:trHeight w:val="290"/>
          <w:jc w:val="center"/>
        </w:trPr>
        <w:tc>
          <w:tcPr>
            <w:tcW w:w="43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884F7B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4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DE7E4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637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95F73C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Nav</w:t>
            </w:r>
          </w:p>
        </w:tc>
      </w:tr>
    </w:tbl>
    <w:p w14:paraId="75DBC017" w14:textId="77777777" w:rsidR="00692720" w:rsidRPr="00311113" w:rsidRDefault="00743335">
      <w:pPr>
        <w:shd w:val="clear" w:color="auto" w:fill="FFFFFF"/>
        <w:ind w:firstLine="300"/>
        <w:rPr>
          <w:rFonts w:eastAsia="Times New Roman"/>
          <w:sz w:val="24"/>
          <w:szCs w:val="24"/>
          <w:lang w:eastAsia="lv-LV"/>
        </w:rPr>
      </w:pPr>
      <w:r w:rsidRPr="00311113">
        <w:rPr>
          <w:rFonts w:eastAsia="Times New Roman"/>
          <w:sz w:val="24"/>
          <w:szCs w:val="24"/>
          <w:lang w:eastAsia="lv-LV"/>
        </w:rPr>
        <w:t> 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3441"/>
        <w:gridCol w:w="5161"/>
      </w:tblGrid>
      <w:tr w:rsidR="005853EA" w:rsidRPr="00311113" w14:paraId="657FBEA5" w14:textId="77777777">
        <w:trPr>
          <w:trHeight w:val="375"/>
          <w:jc w:val="center"/>
        </w:trPr>
        <w:tc>
          <w:tcPr>
            <w:tcW w:w="9055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65266C" w14:textId="77777777" w:rsidR="00692720" w:rsidRPr="00311113" w:rsidRDefault="0074333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5853EA" w:rsidRPr="00311113" w14:paraId="304C27CA" w14:textId="77777777">
        <w:trPr>
          <w:trHeight w:val="420"/>
          <w:jc w:val="center"/>
        </w:trPr>
        <w:tc>
          <w:tcPr>
            <w:tcW w:w="4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C1AFBB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44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7F996F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516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2E24F2" w14:textId="2D51F54B" w:rsidR="00692720" w:rsidRPr="00311113" w:rsidRDefault="005D09B6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P</w:t>
            </w: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rojekts šo jomu neskar</w:t>
            </w:r>
          </w:p>
        </w:tc>
      </w:tr>
      <w:tr w:rsidR="005853EA" w:rsidRPr="00311113" w14:paraId="3D7CFE20" w14:textId="77777777">
        <w:trPr>
          <w:trHeight w:val="450"/>
          <w:jc w:val="center"/>
        </w:trPr>
        <w:tc>
          <w:tcPr>
            <w:tcW w:w="4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9F3BFC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44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CD16F4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Projekta izpildes ietekme uz pārvaldes funkcijām un institucionālo struktūru.</w:t>
            </w:r>
          </w:p>
          <w:p w14:paraId="25F65167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Jaunu institūciju izveide, esošu institūciju likvidācija vai reorganizācija, to ietekme uz institūcijas cilvēkresursiem</w:t>
            </w:r>
          </w:p>
        </w:tc>
        <w:tc>
          <w:tcPr>
            <w:tcW w:w="516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9DB02F" w14:textId="0A874B1A" w:rsidR="00692720" w:rsidRPr="00311113" w:rsidRDefault="008421FA" w:rsidP="006B1A7F">
            <w:pPr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A27DB0">
              <w:rPr>
                <w:rFonts w:eastAsia="Times New Roman"/>
                <w:sz w:val="24"/>
                <w:szCs w:val="24"/>
                <w:lang w:eastAsia="lv-LV"/>
              </w:rPr>
              <w:t>Noteikumu p</w:t>
            </w:r>
            <w:r w:rsidR="005853EA" w:rsidRPr="00A27DB0">
              <w:rPr>
                <w:rFonts w:eastAsia="Times New Roman"/>
                <w:sz w:val="24"/>
                <w:szCs w:val="24"/>
                <w:lang w:eastAsia="lv-LV"/>
              </w:rPr>
              <w:t>rojekta</w:t>
            </w:r>
            <w:r w:rsidR="005853EA" w:rsidRPr="00311113">
              <w:rPr>
                <w:rFonts w:eastAsia="Times New Roman"/>
                <w:sz w:val="24"/>
                <w:szCs w:val="24"/>
                <w:lang w:eastAsia="lv-LV"/>
              </w:rPr>
              <w:t xml:space="preserve"> izpilde neietekmē esošās pārvaldes funkcijas un institucionālo struktūru, jo īstenošana tiks veikta esošo institūciju un cilvēkresursu ietvaros.</w:t>
            </w:r>
            <w:r w:rsidR="006B1A7F" w:rsidRPr="00311113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5853EA" w:rsidRPr="00311113">
              <w:rPr>
                <w:rFonts w:eastAsia="Times New Roman"/>
                <w:sz w:val="24"/>
                <w:szCs w:val="24"/>
                <w:lang w:eastAsia="lv-LV"/>
              </w:rPr>
              <w:t>Papildu cilvēkresursi un finanšu līdzekļi nav nepieciešami, jaunas institūcijas netiek veidotas, kā arī netiek likvidētas esošās.</w:t>
            </w:r>
          </w:p>
        </w:tc>
      </w:tr>
      <w:tr w:rsidR="00692720" w:rsidRPr="00311113" w14:paraId="50034CE3" w14:textId="77777777">
        <w:trPr>
          <w:trHeight w:val="390"/>
          <w:jc w:val="center"/>
        </w:trPr>
        <w:tc>
          <w:tcPr>
            <w:tcW w:w="453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2DDF9F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44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E8DA57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5161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0CED96" w14:textId="77777777" w:rsidR="00692720" w:rsidRPr="00311113" w:rsidRDefault="00743335">
            <w:pPr>
              <w:rPr>
                <w:rFonts w:eastAsia="Times New Roman"/>
                <w:sz w:val="24"/>
                <w:szCs w:val="24"/>
                <w:lang w:eastAsia="lv-LV"/>
              </w:rPr>
            </w:pPr>
            <w:r w:rsidRPr="00311113">
              <w:rPr>
                <w:rFonts w:eastAsia="Times New Roman"/>
                <w:sz w:val="24"/>
                <w:szCs w:val="24"/>
                <w:lang w:eastAsia="lv-LV"/>
              </w:rPr>
              <w:t>Nav</w:t>
            </w:r>
          </w:p>
        </w:tc>
      </w:tr>
    </w:tbl>
    <w:p w14:paraId="29A97F8D" w14:textId="77777777" w:rsidR="00692720" w:rsidRPr="00311113" w:rsidRDefault="00692720">
      <w:pPr>
        <w:rPr>
          <w:sz w:val="24"/>
          <w:szCs w:val="24"/>
        </w:rPr>
      </w:pPr>
    </w:p>
    <w:p w14:paraId="668F0AF4" w14:textId="77777777" w:rsidR="00692720" w:rsidRPr="00311113" w:rsidRDefault="00743335">
      <w:pPr>
        <w:rPr>
          <w:bCs/>
          <w:sz w:val="24"/>
          <w:szCs w:val="24"/>
        </w:rPr>
      </w:pPr>
      <w:r w:rsidRPr="00311113">
        <w:rPr>
          <w:bCs/>
          <w:sz w:val="24"/>
          <w:szCs w:val="24"/>
        </w:rPr>
        <w:t>Iesniedzējs:</w:t>
      </w:r>
    </w:p>
    <w:p w14:paraId="18A41E77" w14:textId="4712A86B" w:rsidR="00692720" w:rsidRPr="00311113" w:rsidRDefault="00743335">
      <w:pPr>
        <w:rPr>
          <w:sz w:val="24"/>
          <w:szCs w:val="24"/>
        </w:rPr>
      </w:pPr>
      <w:r w:rsidRPr="00311113">
        <w:rPr>
          <w:sz w:val="24"/>
          <w:szCs w:val="24"/>
        </w:rPr>
        <w:t>Ekonomikas ministrs</w:t>
      </w:r>
      <w:r w:rsidR="7E0FD753" w:rsidRPr="00311113">
        <w:rPr>
          <w:sz w:val="24"/>
          <w:szCs w:val="24"/>
        </w:rPr>
        <w:t xml:space="preserve">     </w:t>
      </w:r>
      <w:r w:rsidR="00041AB8" w:rsidRPr="00311113">
        <w:rPr>
          <w:sz w:val="24"/>
          <w:szCs w:val="24"/>
        </w:rPr>
        <w:tab/>
      </w:r>
      <w:r w:rsidR="00041AB8" w:rsidRPr="00311113">
        <w:rPr>
          <w:sz w:val="24"/>
          <w:szCs w:val="24"/>
        </w:rPr>
        <w:tab/>
      </w:r>
      <w:r w:rsidR="00041AB8" w:rsidRPr="00311113">
        <w:rPr>
          <w:sz w:val="24"/>
          <w:szCs w:val="24"/>
        </w:rPr>
        <w:tab/>
      </w:r>
      <w:r w:rsidR="00041AB8" w:rsidRPr="00311113">
        <w:rPr>
          <w:sz w:val="24"/>
          <w:szCs w:val="24"/>
        </w:rPr>
        <w:tab/>
      </w:r>
      <w:r w:rsidR="00041AB8" w:rsidRPr="00311113">
        <w:rPr>
          <w:sz w:val="24"/>
          <w:szCs w:val="24"/>
        </w:rPr>
        <w:tab/>
      </w:r>
      <w:r w:rsidR="00041AB8" w:rsidRPr="00311113">
        <w:rPr>
          <w:sz w:val="24"/>
          <w:szCs w:val="24"/>
        </w:rPr>
        <w:tab/>
      </w:r>
      <w:r w:rsidR="00F23FE8" w:rsidRPr="00311113">
        <w:rPr>
          <w:sz w:val="24"/>
          <w:szCs w:val="24"/>
        </w:rPr>
        <w:tab/>
        <w:t>J. Vitenbergs</w:t>
      </w:r>
      <w:r w:rsidRPr="00311113">
        <w:rPr>
          <w:sz w:val="24"/>
          <w:szCs w:val="24"/>
        </w:rPr>
        <w:tab/>
        <w:t>        </w:t>
      </w:r>
      <w:r w:rsidRPr="00311113">
        <w:rPr>
          <w:sz w:val="24"/>
          <w:szCs w:val="24"/>
        </w:rPr>
        <w:tab/>
        <w:t xml:space="preserve">   </w:t>
      </w:r>
    </w:p>
    <w:p w14:paraId="6B317D51" w14:textId="77777777" w:rsidR="00692720" w:rsidRPr="00311113" w:rsidRDefault="00692720">
      <w:pPr>
        <w:rPr>
          <w:bCs/>
          <w:sz w:val="24"/>
          <w:szCs w:val="24"/>
        </w:rPr>
      </w:pPr>
    </w:p>
    <w:p w14:paraId="64A16E35" w14:textId="77777777" w:rsidR="00692720" w:rsidRPr="00311113" w:rsidRDefault="00743335">
      <w:pPr>
        <w:rPr>
          <w:bCs/>
          <w:sz w:val="24"/>
          <w:szCs w:val="24"/>
        </w:rPr>
      </w:pPr>
      <w:r w:rsidRPr="00311113">
        <w:rPr>
          <w:bCs/>
          <w:sz w:val="24"/>
          <w:szCs w:val="24"/>
        </w:rPr>
        <w:t xml:space="preserve">Vīza: </w:t>
      </w:r>
    </w:p>
    <w:p w14:paraId="61FFB85A" w14:textId="1E1C3436" w:rsidR="00D33E83" w:rsidRPr="00311113" w:rsidRDefault="00D33E83" w:rsidP="00D33E83">
      <w:pPr>
        <w:tabs>
          <w:tab w:val="right" w:pos="9071"/>
        </w:tabs>
        <w:rPr>
          <w:sz w:val="24"/>
          <w:szCs w:val="24"/>
        </w:rPr>
      </w:pPr>
      <w:bookmarkStart w:id="3" w:name="_Hlk31020690"/>
      <w:r w:rsidRPr="00311113">
        <w:rPr>
          <w:sz w:val="24"/>
          <w:szCs w:val="24"/>
        </w:rPr>
        <w:t>Valsts sekretārs</w:t>
      </w:r>
      <w:r w:rsidR="00F23FE8" w:rsidRPr="00311113">
        <w:rPr>
          <w:sz w:val="24"/>
          <w:szCs w:val="24"/>
        </w:rPr>
        <w:t xml:space="preserve">                                                                              </w:t>
      </w:r>
      <w:r w:rsidR="00C44C7C" w:rsidRPr="00311113">
        <w:rPr>
          <w:sz w:val="24"/>
          <w:szCs w:val="24"/>
        </w:rPr>
        <w:t xml:space="preserve">               </w:t>
      </w:r>
      <w:r w:rsidR="00F23FE8" w:rsidRPr="00311113">
        <w:rPr>
          <w:sz w:val="24"/>
          <w:szCs w:val="24"/>
        </w:rPr>
        <w:t xml:space="preserve"> </w:t>
      </w:r>
      <w:r w:rsidRPr="00311113">
        <w:rPr>
          <w:sz w:val="24"/>
          <w:szCs w:val="24"/>
        </w:rPr>
        <w:t>E</w:t>
      </w:r>
      <w:r w:rsidR="003606CC" w:rsidRPr="00311113">
        <w:rPr>
          <w:sz w:val="24"/>
          <w:szCs w:val="24"/>
        </w:rPr>
        <w:t xml:space="preserve">. </w:t>
      </w:r>
      <w:r w:rsidRPr="00311113">
        <w:rPr>
          <w:sz w:val="24"/>
          <w:szCs w:val="24"/>
        </w:rPr>
        <w:t>Valantis</w:t>
      </w:r>
      <w:bookmarkEnd w:id="3"/>
    </w:p>
    <w:bookmarkEnd w:id="0"/>
    <w:p w14:paraId="37FF2CD4" w14:textId="60380372" w:rsidR="50741EBD" w:rsidRPr="00311113" w:rsidRDefault="50741EBD" w:rsidP="50741EBD">
      <w:pPr>
        <w:rPr>
          <w:sz w:val="24"/>
          <w:szCs w:val="24"/>
        </w:rPr>
      </w:pPr>
    </w:p>
    <w:p w14:paraId="39F6D1E6" w14:textId="6003404D" w:rsidR="50741EBD" w:rsidRPr="00311113" w:rsidRDefault="50741EBD" w:rsidP="50741EBD">
      <w:pPr>
        <w:rPr>
          <w:sz w:val="24"/>
          <w:szCs w:val="24"/>
        </w:rPr>
      </w:pPr>
    </w:p>
    <w:p w14:paraId="0D2EF32A" w14:textId="5AD45161" w:rsidR="50741EBD" w:rsidRPr="00311113" w:rsidRDefault="50741EBD" w:rsidP="50741EBD">
      <w:pPr>
        <w:rPr>
          <w:sz w:val="24"/>
          <w:szCs w:val="24"/>
        </w:rPr>
      </w:pPr>
    </w:p>
    <w:p w14:paraId="73C5CE48" w14:textId="3167BC57" w:rsidR="00692720" w:rsidRPr="00E3322A" w:rsidRDefault="00450185" w:rsidP="00ED3E24">
      <w:pPr>
        <w:pStyle w:val="ListParagraph"/>
        <w:tabs>
          <w:tab w:val="left" w:pos="0"/>
        </w:tabs>
        <w:ind w:left="0"/>
        <w:jc w:val="both"/>
        <w:rPr>
          <w:sz w:val="18"/>
          <w:szCs w:val="18"/>
        </w:rPr>
      </w:pPr>
      <w:r w:rsidRPr="00E3322A">
        <w:rPr>
          <w:sz w:val="18"/>
          <w:szCs w:val="18"/>
        </w:rPr>
        <w:t>Lagzdiņa</w:t>
      </w:r>
      <w:r w:rsidR="00E3322A" w:rsidRPr="00E3322A">
        <w:rPr>
          <w:sz w:val="18"/>
          <w:szCs w:val="18"/>
        </w:rPr>
        <w:t xml:space="preserve"> </w:t>
      </w:r>
      <w:r w:rsidRPr="00E3322A">
        <w:rPr>
          <w:sz w:val="18"/>
          <w:szCs w:val="18"/>
        </w:rPr>
        <w:t>67013155</w:t>
      </w:r>
    </w:p>
    <w:p w14:paraId="47EC915C" w14:textId="20033DB3" w:rsidR="00450185" w:rsidRPr="00E3322A" w:rsidRDefault="002F7630" w:rsidP="00ED3E24">
      <w:pPr>
        <w:pStyle w:val="ListParagraph"/>
        <w:tabs>
          <w:tab w:val="left" w:pos="0"/>
        </w:tabs>
        <w:ind w:left="0"/>
        <w:jc w:val="both"/>
        <w:rPr>
          <w:sz w:val="18"/>
          <w:szCs w:val="18"/>
        </w:rPr>
      </w:pPr>
      <w:hyperlink r:id="rId11" w:history="1">
        <w:r w:rsidR="00450185" w:rsidRPr="00E3322A">
          <w:rPr>
            <w:rStyle w:val="Hyperlink"/>
            <w:sz w:val="18"/>
            <w:szCs w:val="18"/>
          </w:rPr>
          <w:t>Dace.Lagzdina@em.gov.lv</w:t>
        </w:r>
      </w:hyperlink>
    </w:p>
    <w:p w14:paraId="3D9DF80E" w14:textId="77777777" w:rsidR="00450185" w:rsidRPr="00311113" w:rsidRDefault="00450185" w:rsidP="00ED3E24">
      <w:pPr>
        <w:pStyle w:val="ListParagraph"/>
        <w:tabs>
          <w:tab w:val="left" w:pos="0"/>
        </w:tabs>
        <w:ind w:left="0"/>
        <w:jc w:val="both"/>
        <w:rPr>
          <w:sz w:val="24"/>
          <w:szCs w:val="24"/>
        </w:rPr>
      </w:pPr>
    </w:p>
    <w:sectPr w:rsidR="00450185" w:rsidRPr="00311113">
      <w:headerReference w:type="default" r:id="rId12"/>
      <w:footerReference w:type="default" r:id="rId13"/>
      <w:footerReference w:type="first" r:id="rId14"/>
      <w:pgSz w:w="11906" w:h="16838"/>
      <w:pgMar w:top="1134" w:right="1134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F41E0" w14:textId="77777777" w:rsidR="002F7630" w:rsidRDefault="002F7630">
      <w:r>
        <w:separator/>
      </w:r>
    </w:p>
  </w:endnote>
  <w:endnote w:type="continuationSeparator" w:id="0">
    <w:p w14:paraId="440D0A46" w14:textId="77777777" w:rsidR="002F7630" w:rsidRDefault="002F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9BFA1" w14:textId="665E80C6" w:rsidR="00EA4B7B" w:rsidRDefault="00EA4B7B" w:rsidP="00974CA2">
    <w:pPr>
      <w:pStyle w:val="Footer"/>
    </w:pPr>
    <w:r>
      <w:rPr>
        <w:sz w:val="20"/>
        <w:szCs w:val="20"/>
      </w:rPr>
      <w:t>EManot_</w:t>
    </w:r>
    <w:r w:rsidR="003A15F6">
      <w:rPr>
        <w:sz w:val="20"/>
        <w:szCs w:val="20"/>
      </w:rPr>
      <w:t>1312</w:t>
    </w:r>
    <w:r>
      <w:rPr>
        <w:sz w:val="20"/>
        <w:szCs w:val="20"/>
      </w:rPr>
      <w:t>20_</w:t>
    </w:r>
    <w:r w:rsidR="003A15F6">
      <w:rPr>
        <w:sz w:val="20"/>
        <w:szCs w:val="20"/>
      </w:rPr>
      <w:t>MK_not_92groz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742C7" w14:textId="78BFA682" w:rsidR="00EA4B7B" w:rsidRDefault="00EA4B7B">
    <w:pPr>
      <w:pStyle w:val="Footer"/>
      <w:rPr>
        <w:sz w:val="20"/>
        <w:szCs w:val="20"/>
      </w:rPr>
    </w:pPr>
    <w:r>
      <w:rPr>
        <w:sz w:val="20"/>
        <w:szCs w:val="20"/>
      </w:rPr>
      <w:t>EManot_</w:t>
    </w:r>
    <w:r w:rsidR="003A15F6">
      <w:rPr>
        <w:sz w:val="20"/>
        <w:szCs w:val="20"/>
      </w:rPr>
      <w:t>1312</w:t>
    </w:r>
    <w:r>
      <w:rPr>
        <w:sz w:val="20"/>
        <w:szCs w:val="20"/>
      </w:rPr>
      <w:t>20_</w:t>
    </w:r>
    <w:r w:rsidR="003A15F6">
      <w:rPr>
        <w:sz w:val="20"/>
        <w:szCs w:val="20"/>
      </w:rPr>
      <w:t>MK_not_92groz</w:t>
    </w:r>
  </w:p>
  <w:p w14:paraId="3207EFC2" w14:textId="77777777" w:rsidR="00EA4B7B" w:rsidRDefault="00EA4B7B">
    <w:pPr>
      <w:pStyle w:val="Footer"/>
      <w:rPr>
        <w:sz w:val="20"/>
        <w:szCs w:val="20"/>
      </w:rPr>
    </w:pPr>
  </w:p>
  <w:p w14:paraId="748D81B7" w14:textId="77777777" w:rsidR="00EA4B7B" w:rsidRDefault="00EA4B7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58C9D" w14:textId="77777777" w:rsidR="002F7630" w:rsidRDefault="002F7630">
      <w:r>
        <w:rPr>
          <w:color w:val="000000"/>
        </w:rPr>
        <w:separator/>
      </w:r>
    </w:p>
  </w:footnote>
  <w:footnote w:type="continuationSeparator" w:id="0">
    <w:p w14:paraId="25C2A115" w14:textId="77777777" w:rsidR="002F7630" w:rsidRDefault="002F7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8BCD2" w14:textId="77777777" w:rsidR="00EA4B7B" w:rsidRDefault="00EA4B7B">
    <w:pPr>
      <w:pStyle w:val="Header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</w:p>
  <w:p w14:paraId="0400C399" w14:textId="77777777" w:rsidR="00EA4B7B" w:rsidRDefault="00EA4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64D9"/>
    <w:multiLevelType w:val="hybridMultilevel"/>
    <w:tmpl w:val="EF682918"/>
    <w:lvl w:ilvl="0" w:tplc="BDE460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2EBF"/>
    <w:multiLevelType w:val="hybridMultilevel"/>
    <w:tmpl w:val="AB3E0AA8"/>
    <w:lvl w:ilvl="0" w:tplc="D2B867C0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68" w:hanging="360"/>
      </w:pPr>
    </w:lvl>
    <w:lvl w:ilvl="2" w:tplc="0426001B" w:tentative="1">
      <w:start w:val="1"/>
      <w:numFmt w:val="lowerRoman"/>
      <w:lvlText w:val="%3."/>
      <w:lvlJc w:val="right"/>
      <w:pPr>
        <w:ind w:left="2188" w:hanging="180"/>
      </w:pPr>
    </w:lvl>
    <w:lvl w:ilvl="3" w:tplc="0426000F" w:tentative="1">
      <w:start w:val="1"/>
      <w:numFmt w:val="decimal"/>
      <w:lvlText w:val="%4."/>
      <w:lvlJc w:val="left"/>
      <w:pPr>
        <w:ind w:left="2908" w:hanging="360"/>
      </w:pPr>
    </w:lvl>
    <w:lvl w:ilvl="4" w:tplc="04260019" w:tentative="1">
      <w:start w:val="1"/>
      <w:numFmt w:val="lowerLetter"/>
      <w:lvlText w:val="%5."/>
      <w:lvlJc w:val="left"/>
      <w:pPr>
        <w:ind w:left="3628" w:hanging="360"/>
      </w:pPr>
    </w:lvl>
    <w:lvl w:ilvl="5" w:tplc="0426001B" w:tentative="1">
      <w:start w:val="1"/>
      <w:numFmt w:val="lowerRoman"/>
      <w:lvlText w:val="%6."/>
      <w:lvlJc w:val="right"/>
      <w:pPr>
        <w:ind w:left="4348" w:hanging="180"/>
      </w:pPr>
    </w:lvl>
    <w:lvl w:ilvl="6" w:tplc="0426000F" w:tentative="1">
      <w:start w:val="1"/>
      <w:numFmt w:val="decimal"/>
      <w:lvlText w:val="%7."/>
      <w:lvlJc w:val="left"/>
      <w:pPr>
        <w:ind w:left="5068" w:hanging="360"/>
      </w:pPr>
    </w:lvl>
    <w:lvl w:ilvl="7" w:tplc="04260019" w:tentative="1">
      <w:start w:val="1"/>
      <w:numFmt w:val="lowerLetter"/>
      <w:lvlText w:val="%8."/>
      <w:lvlJc w:val="left"/>
      <w:pPr>
        <w:ind w:left="5788" w:hanging="360"/>
      </w:pPr>
    </w:lvl>
    <w:lvl w:ilvl="8" w:tplc="042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C7F1A51"/>
    <w:multiLevelType w:val="hybridMultilevel"/>
    <w:tmpl w:val="AB3E0AA8"/>
    <w:lvl w:ilvl="0" w:tplc="D2B867C0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68" w:hanging="360"/>
      </w:pPr>
    </w:lvl>
    <w:lvl w:ilvl="2" w:tplc="0426001B" w:tentative="1">
      <w:start w:val="1"/>
      <w:numFmt w:val="lowerRoman"/>
      <w:lvlText w:val="%3."/>
      <w:lvlJc w:val="right"/>
      <w:pPr>
        <w:ind w:left="2188" w:hanging="180"/>
      </w:pPr>
    </w:lvl>
    <w:lvl w:ilvl="3" w:tplc="0426000F" w:tentative="1">
      <w:start w:val="1"/>
      <w:numFmt w:val="decimal"/>
      <w:lvlText w:val="%4."/>
      <w:lvlJc w:val="left"/>
      <w:pPr>
        <w:ind w:left="2908" w:hanging="360"/>
      </w:pPr>
    </w:lvl>
    <w:lvl w:ilvl="4" w:tplc="04260019" w:tentative="1">
      <w:start w:val="1"/>
      <w:numFmt w:val="lowerLetter"/>
      <w:lvlText w:val="%5."/>
      <w:lvlJc w:val="left"/>
      <w:pPr>
        <w:ind w:left="3628" w:hanging="360"/>
      </w:pPr>
    </w:lvl>
    <w:lvl w:ilvl="5" w:tplc="0426001B" w:tentative="1">
      <w:start w:val="1"/>
      <w:numFmt w:val="lowerRoman"/>
      <w:lvlText w:val="%6."/>
      <w:lvlJc w:val="right"/>
      <w:pPr>
        <w:ind w:left="4348" w:hanging="180"/>
      </w:pPr>
    </w:lvl>
    <w:lvl w:ilvl="6" w:tplc="0426000F" w:tentative="1">
      <w:start w:val="1"/>
      <w:numFmt w:val="decimal"/>
      <w:lvlText w:val="%7."/>
      <w:lvlJc w:val="left"/>
      <w:pPr>
        <w:ind w:left="5068" w:hanging="360"/>
      </w:pPr>
    </w:lvl>
    <w:lvl w:ilvl="7" w:tplc="04260019" w:tentative="1">
      <w:start w:val="1"/>
      <w:numFmt w:val="lowerLetter"/>
      <w:lvlText w:val="%8."/>
      <w:lvlJc w:val="left"/>
      <w:pPr>
        <w:ind w:left="5788" w:hanging="360"/>
      </w:pPr>
    </w:lvl>
    <w:lvl w:ilvl="8" w:tplc="042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0E463F6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B5339E"/>
    <w:multiLevelType w:val="hybridMultilevel"/>
    <w:tmpl w:val="E27402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F3FFC"/>
    <w:multiLevelType w:val="hybridMultilevel"/>
    <w:tmpl w:val="7F708E70"/>
    <w:lvl w:ilvl="0" w:tplc="DE0867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F0824"/>
    <w:multiLevelType w:val="hybridMultilevel"/>
    <w:tmpl w:val="EE76EAA8"/>
    <w:lvl w:ilvl="0" w:tplc="BE5A109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A393D"/>
    <w:multiLevelType w:val="hybridMultilevel"/>
    <w:tmpl w:val="3F9EDA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806F1"/>
    <w:multiLevelType w:val="hybridMultilevel"/>
    <w:tmpl w:val="F014CD48"/>
    <w:lvl w:ilvl="0" w:tplc="806ADF62">
      <w:start w:val="1"/>
      <w:numFmt w:val="decimal"/>
      <w:pStyle w:val="1normal"/>
      <w:lvlText w:val="(%1)"/>
      <w:lvlJc w:val="left"/>
      <w:pPr>
        <w:ind w:left="0" w:firstLine="0"/>
      </w:pPr>
      <w:rPr>
        <w:rFonts w:hint="default"/>
      </w:rPr>
    </w:lvl>
    <w:lvl w:ilvl="1" w:tplc="974A6560">
      <w:start w:val="1"/>
      <w:numFmt w:val="lowerLetter"/>
      <w:pStyle w:val="Normalab"/>
      <w:lvlText w:val="%2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D7C05C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67F2397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D3BB6"/>
    <w:multiLevelType w:val="hybridMultilevel"/>
    <w:tmpl w:val="EB1AE7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86B1D"/>
    <w:multiLevelType w:val="hybridMultilevel"/>
    <w:tmpl w:val="A93E55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C61EA"/>
    <w:multiLevelType w:val="hybridMultilevel"/>
    <w:tmpl w:val="3FAAD2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42E7C"/>
    <w:multiLevelType w:val="hybridMultilevel"/>
    <w:tmpl w:val="1160D5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44E5"/>
    <w:multiLevelType w:val="hybridMultilevel"/>
    <w:tmpl w:val="FCE44D2E"/>
    <w:lvl w:ilvl="0" w:tplc="042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4" w15:restartNumberingAfterBreak="0">
    <w:nsid w:val="271B01F7"/>
    <w:multiLevelType w:val="hybridMultilevel"/>
    <w:tmpl w:val="1AE082CE"/>
    <w:lvl w:ilvl="0" w:tplc="A13034DA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AB4BD8"/>
    <w:multiLevelType w:val="hybridMultilevel"/>
    <w:tmpl w:val="E8F8F7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F384C"/>
    <w:multiLevelType w:val="hybridMultilevel"/>
    <w:tmpl w:val="FFDEAFCE"/>
    <w:lvl w:ilvl="0" w:tplc="25FC7D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C0048"/>
    <w:multiLevelType w:val="hybridMultilevel"/>
    <w:tmpl w:val="D93A426E"/>
    <w:lvl w:ilvl="0" w:tplc="D82CBA6E">
      <w:start w:val="1"/>
      <w:numFmt w:val="bullet"/>
      <w:lvlText w:val=""/>
      <w:lvlJc w:val="left"/>
      <w:pPr>
        <w:ind w:left="784" w:hanging="360"/>
      </w:pPr>
      <w:rPr>
        <w:rFonts w:ascii="Symbol" w:hAnsi="Symbol"/>
      </w:rPr>
    </w:lvl>
    <w:lvl w:ilvl="1" w:tplc="042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30D21AF0"/>
    <w:multiLevelType w:val="hybridMultilevel"/>
    <w:tmpl w:val="4AC6E252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747E2D"/>
    <w:multiLevelType w:val="hybridMultilevel"/>
    <w:tmpl w:val="5B80A454"/>
    <w:lvl w:ilvl="0" w:tplc="66A06D1C">
      <w:start w:val="6"/>
      <w:numFmt w:val="bullet"/>
      <w:lvlText w:val="-"/>
      <w:lvlJc w:val="left"/>
      <w:pPr>
        <w:ind w:left="198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20" w15:restartNumberingAfterBreak="0">
    <w:nsid w:val="38E61754"/>
    <w:multiLevelType w:val="hybridMultilevel"/>
    <w:tmpl w:val="AB3E0AA8"/>
    <w:lvl w:ilvl="0" w:tplc="D2B867C0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68" w:hanging="360"/>
      </w:pPr>
    </w:lvl>
    <w:lvl w:ilvl="2" w:tplc="0426001B" w:tentative="1">
      <w:start w:val="1"/>
      <w:numFmt w:val="lowerRoman"/>
      <w:lvlText w:val="%3."/>
      <w:lvlJc w:val="right"/>
      <w:pPr>
        <w:ind w:left="2188" w:hanging="180"/>
      </w:pPr>
    </w:lvl>
    <w:lvl w:ilvl="3" w:tplc="0426000F" w:tentative="1">
      <w:start w:val="1"/>
      <w:numFmt w:val="decimal"/>
      <w:lvlText w:val="%4."/>
      <w:lvlJc w:val="left"/>
      <w:pPr>
        <w:ind w:left="2908" w:hanging="360"/>
      </w:pPr>
    </w:lvl>
    <w:lvl w:ilvl="4" w:tplc="04260019" w:tentative="1">
      <w:start w:val="1"/>
      <w:numFmt w:val="lowerLetter"/>
      <w:lvlText w:val="%5."/>
      <w:lvlJc w:val="left"/>
      <w:pPr>
        <w:ind w:left="3628" w:hanging="360"/>
      </w:pPr>
    </w:lvl>
    <w:lvl w:ilvl="5" w:tplc="0426001B" w:tentative="1">
      <w:start w:val="1"/>
      <w:numFmt w:val="lowerRoman"/>
      <w:lvlText w:val="%6."/>
      <w:lvlJc w:val="right"/>
      <w:pPr>
        <w:ind w:left="4348" w:hanging="180"/>
      </w:pPr>
    </w:lvl>
    <w:lvl w:ilvl="6" w:tplc="0426000F" w:tentative="1">
      <w:start w:val="1"/>
      <w:numFmt w:val="decimal"/>
      <w:lvlText w:val="%7."/>
      <w:lvlJc w:val="left"/>
      <w:pPr>
        <w:ind w:left="5068" w:hanging="360"/>
      </w:pPr>
    </w:lvl>
    <w:lvl w:ilvl="7" w:tplc="04260019" w:tentative="1">
      <w:start w:val="1"/>
      <w:numFmt w:val="lowerLetter"/>
      <w:lvlText w:val="%8."/>
      <w:lvlJc w:val="left"/>
      <w:pPr>
        <w:ind w:left="5788" w:hanging="360"/>
      </w:pPr>
    </w:lvl>
    <w:lvl w:ilvl="8" w:tplc="042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3A8B3846"/>
    <w:multiLevelType w:val="hybridMultilevel"/>
    <w:tmpl w:val="6382CD00"/>
    <w:lvl w:ilvl="0" w:tplc="27B6F4A0">
      <w:start w:val="6"/>
      <w:numFmt w:val="bullet"/>
      <w:lvlText w:val="-"/>
      <w:lvlJc w:val="left"/>
      <w:pPr>
        <w:ind w:left="21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</w:abstractNum>
  <w:abstractNum w:abstractNumId="22" w15:restartNumberingAfterBreak="0">
    <w:nsid w:val="3BC11D54"/>
    <w:multiLevelType w:val="hybridMultilevel"/>
    <w:tmpl w:val="D720789A"/>
    <w:lvl w:ilvl="0" w:tplc="6E260D5C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C233B"/>
    <w:multiLevelType w:val="hybridMultilevel"/>
    <w:tmpl w:val="DAD47E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D094C"/>
    <w:multiLevelType w:val="hybridMultilevel"/>
    <w:tmpl w:val="9F0891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A4F6E"/>
    <w:multiLevelType w:val="hybridMultilevel"/>
    <w:tmpl w:val="DD2A20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25FB"/>
    <w:multiLevelType w:val="hybridMultilevel"/>
    <w:tmpl w:val="B846E874"/>
    <w:lvl w:ilvl="0" w:tplc="0426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27" w15:restartNumberingAfterBreak="0">
    <w:nsid w:val="57576844"/>
    <w:multiLevelType w:val="hybridMultilevel"/>
    <w:tmpl w:val="CEE8121A"/>
    <w:lvl w:ilvl="0" w:tplc="6E260D5C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D79A0"/>
    <w:multiLevelType w:val="hybridMultilevel"/>
    <w:tmpl w:val="558C550E"/>
    <w:lvl w:ilvl="0" w:tplc="86FE62A2">
      <w:start w:val="1"/>
      <w:numFmt w:val="lowerLetter"/>
      <w:lvlText w:val="%1)"/>
      <w:lvlJc w:val="left"/>
      <w:pPr>
        <w:ind w:left="784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 w15:restartNumberingAfterBreak="0">
    <w:nsid w:val="5A884DCC"/>
    <w:multiLevelType w:val="hybridMultilevel"/>
    <w:tmpl w:val="AAF87E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82E57"/>
    <w:multiLevelType w:val="hybridMultilevel"/>
    <w:tmpl w:val="460217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22938"/>
    <w:multiLevelType w:val="hybridMultilevel"/>
    <w:tmpl w:val="AB3E0AA8"/>
    <w:lvl w:ilvl="0" w:tplc="D2B867C0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68" w:hanging="360"/>
      </w:pPr>
    </w:lvl>
    <w:lvl w:ilvl="2" w:tplc="0426001B" w:tentative="1">
      <w:start w:val="1"/>
      <w:numFmt w:val="lowerRoman"/>
      <w:lvlText w:val="%3."/>
      <w:lvlJc w:val="right"/>
      <w:pPr>
        <w:ind w:left="2188" w:hanging="180"/>
      </w:pPr>
    </w:lvl>
    <w:lvl w:ilvl="3" w:tplc="0426000F" w:tentative="1">
      <w:start w:val="1"/>
      <w:numFmt w:val="decimal"/>
      <w:lvlText w:val="%4."/>
      <w:lvlJc w:val="left"/>
      <w:pPr>
        <w:ind w:left="2908" w:hanging="360"/>
      </w:pPr>
    </w:lvl>
    <w:lvl w:ilvl="4" w:tplc="04260019" w:tentative="1">
      <w:start w:val="1"/>
      <w:numFmt w:val="lowerLetter"/>
      <w:lvlText w:val="%5."/>
      <w:lvlJc w:val="left"/>
      <w:pPr>
        <w:ind w:left="3628" w:hanging="360"/>
      </w:pPr>
    </w:lvl>
    <w:lvl w:ilvl="5" w:tplc="0426001B" w:tentative="1">
      <w:start w:val="1"/>
      <w:numFmt w:val="lowerRoman"/>
      <w:lvlText w:val="%6."/>
      <w:lvlJc w:val="right"/>
      <w:pPr>
        <w:ind w:left="4348" w:hanging="180"/>
      </w:pPr>
    </w:lvl>
    <w:lvl w:ilvl="6" w:tplc="0426000F" w:tentative="1">
      <w:start w:val="1"/>
      <w:numFmt w:val="decimal"/>
      <w:lvlText w:val="%7."/>
      <w:lvlJc w:val="left"/>
      <w:pPr>
        <w:ind w:left="5068" w:hanging="360"/>
      </w:pPr>
    </w:lvl>
    <w:lvl w:ilvl="7" w:tplc="04260019" w:tentative="1">
      <w:start w:val="1"/>
      <w:numFmt w:val="lowerLetter"/>
      <w:lvlText w:val="%8."/>
      <w:lvlJc w:val="left"/>
      <w:pPr>
        <w:ind w:left="5788" w:hanging="360"/>
      </w:pPr>
    </w:lvl>
    <w:lvl w:ilvl="8" w:tplc="042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5EC579FE"/>
    <w:multiLevelType w:val="hybridMultilevel"/>
    <w:tmpl w:val="2230D6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9152E"/>
    <w:multiLevelType w:val="hybridMultilevel"/>
    <w:tmpl w:val="5EFC62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0B20FB"/>
    <w:multiLevelType w:val="hybridMultilevel"/>
    <w:tmpl w:val="CA8CD6A6"/>
    <w:lvl w:ilvl="0" w:tplc="5100C2AC">
      <w:start w:val="1"/>
      <w:numFmt w:val="lowerLetter"/>
      <w:lvlText w:val="%1)"/>
      <w:lvlJc w:val="left"/>
      <w:pPr>
        <w:ind w:left="784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3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9"/>
  </w:num>
  <w:num w:numId="8">
    <w:abstractNumId w:val="22"/>
  </w:num>
  <w:num w:numId="9">
    <w:abstractNumId w:val="27"/>
  </w:num>
  <w:num w:numId="10">
    <w:abstractNumId w:val="3"/>
  </w:num>
  <w:num w:numId="11">
    <w:abstractNumId w:val="18"/>
  </w:num>
  <w:num w:numId="12">
    <w:abstractNumId w:val="26"/>
  </w:num>
  <w:num w:numId="13">
    <w:abstractNumId w:val="20"/>
  </w:num>
  <w:num w:numId="14">
    <w:abstractNumId w:val="13"/>
  </w:num>
  <w:num w:numId="15">
    <w:abstractNumId w:val="2"/>
  </w:num>
  <w:num w:numId="16">
    <w:abstractNumId w:val="31"/>
  </w:num>
  <w:num w:numId="17">
    <w:abstractNumId w:val="1"/>
  </w:num>
  <w:num w:numId="18">
    <w:abstractNumId w:val="19"/>
  </w:num>
  <w:num w:numId="19">
    <w:abstractNumId w:val="21"/>
  </w:num>
  <w:num w:numId="20">
    <w:abstractNumId w:val="25"/>
  </w:num>
  <w:num w:numId="21">
    <w:abstractNumId w:val="10"/>
  </w:num>
  <w:num w:numId="22">
    <w:abstractNumId w:val="23"/>
  </w:num>
  <w:num w:numId="23">
    <w:abstractNumId w:val="32"/>
  </w:num>
  <w:num w:numId="24">
    <w:abstractNumId w:val="24"/>
  </w:num>
  <w:num w:numId="25">
    <w:abstractNumId w:val="12"/>
  </w:num>
  <w:num w:numId="26">
    <w:abstractNumId w:val="4"/>
  </w:num>
  <w:num w:numId="27">
    <w:abstractNumId w:val="29"/>
  </w:num>
  <w:num w:numId="28">
    <w:abstractNumId w:val="15"/>
  </w:num>
  <w:num w:numId="29">
    <w:abstractNumId w:val="11"/>
  </w:num>
  <w:num w:numId="30">
    <w:abstractNumId w:val="5"/>
  </w:num>
  <w:num w:numId="31">
    <w:abstractNumId w:val="16"/>
  </w:num>
  <w:num w:numId="32">
    <w:abstractNumId w:val="28"/>
  </w:num>
  <w:num w:numId="33">
    <w:abstractNumId w:val="34"/>
  </w:num>
  <w:num w:numId="34">
    <w:abstractNumId w:val="0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20"/>
    <w:rsid w:val="0000375F"/>
    <w:rsid w:val="00010089"/>
    <w:rsid w:val="00011692"/>
    <w:rsid w:val="000161F5"/>
    <w:rsid w:val="00020B18"/>
    <w:rsid w:val="00020D9F"/>
    <w:rsid w:val="00033CEB"/>
    <w:rsid w:val="000349F7"/>
    <w:rsid w:val="00040B60"/>
    <w:rsid w:val="00041AB8"/>
    <w:rsid w:val="00063CAB"/>
    <w:rsid w:val="00066DEE"/>
    <w:rsid w:val="00074F6E"/>
    <w:rsid w:val="00076577"/>
    <w:rsid w:val="000856E7"/>
    <w:rsid w:val="00085C29"/>
    <w:rsid w:val="000A3C5D"/>
    <w:rsid w:val="000A4BFA"/>
    <w:rsid w:val="000A598A"/>
    <w:rsid w:val="000A5BDA"/>
    <w:rsid w:val="000A6A8D"/>
    <w:rsid w:val="000A7762"/>
    <w:rsid w:val="000B1ECA"/>
    <w:rsid w:val="000B4F67"/>
    <w:rsid w:val="000C0D8A"/>
    <w:rsid w:val="000C36D2"/>
    <w:rsid w:val="000C4C1E"/>
    <w:rsid w:val="000C572C"/>
    <w:rsid w:val="000E2B29"/>
    <w:rsid w:val="000E30B9"/>
    <w:rsid w:val="000E345F"/>
    <w:rsid w:val="000F0380"/>
    <w:rsid w:val="000F54D6"/>
    <w:rsid w:val="00104062"/>
    <w:rsid w:val="00105A9E"/>
    <w:rsid w:val="00110D02"/>
    <w:rsid w:val="001127A8"/>
    <w:rsid w:val="0012012E"/>
    <w:rsid w:val="00120EE6"/>
    <w:rsid w:val="00123C2C"/>
    <w:rsid w:val="00123FF1"/>
    <w:rsid w:val="0013389E"/>
    <w:rsid w:val="0013697B"/>
    <w:rsid w:val="001447B0"/>
    <w:rsid w:val="00146AB0"/>
    <w:rsid w:val="00151645"/>
    <w:rsid w:val="00154DA4"/>
    <w:rsid w:val="00156DB2"/>
    <w:rsid w:val="00160C95"/>
    <w:rsid w:val="001700C1"/>
    <w:rsid w:val="00173B51"/>
    <w:rsid w:val="00174437"/>
    <w:rsid w:val="00176209"/>
    <w:rsid w:val="00185965"/>
    <w:rsid w:val="0019160D"/>
    <w:rsid w:val="00192E5F"/>
    <w:rsid w:val="001A3D12"/>
    <w:rsid w:val="001A4319"/>
    <w:rsid w:val="001B194C"/>
    <w:rsid w:val="001C0A8D"/>
    <w:rsid w:val="001E174C"/>
    <w:rsid w:val="001F318D"/>
    <w:rsid w:val="00200421"/>
    <w:rsid w:val="002008CC"/>
    <w:rsid w:val="00202FDA"/>
    <w:rsid w:val="00205081"/>
    <w:rsid w:val="00212A81"/>
    <w:rsid w:val="00214563"/>
    <w:rsid w:val="00214FDD"/>
    <w:rsid w:val="0022295C"/>
    <w:rsid w:val="00226F7D"/>
    <w:rsid w:val="00237499"/>
    <w:rsid w:val="00240A6B"/>
    <w:rsid w:val="002429E4"/>
    <w:rsid w:val="00255146"/>
    <w:rsid w:val="00261262"/>
    <w:rsid w:val="0026327D"/>
    <w:rsid w:val="002655CB"/>
    <w:rsid w:val="00273737"/>
    <w:rsid w:val="00276222"/>
    <w:rsid w:val="00284A1B"/>
    <w:rsid w:val="00292F6E"/>
    <w:rsid w:val="00294471"/>
    <w:rsid w:val="00294DB8"/>
    <w:rsid w:val="00297425"/>
    <w:rsid w:val="002B00C9"/>
    <w:rsid w:val="002B13BB"/>
    <w:rsid w:val="002B5DF0"/>
    <w:rsid w:val="002C5F44"/>
    <w:rsid w:val="002C7E90"/>
    <w:rsid w:val="002D4574"/>
    <w:rsid w:val="002E0207"/>
    <w:rsid w:val="002F34FB"/>
    <w:rsid w:val="002F55C9"/>
    <w:rsid w:val="002F7630"/>
    <w:rsid w:val="003014FB"/>
    <w:rsid w:val="00302C8B"/>
    <w:rsid w:val="00306A84"/>
    <w:rsid w:val="003075BC"/>
    <w:rsid w:val="00311113"/>
    <w:rsid w:val="003166E0"/>
    <w:rsid w:val="00322867"/>
    <w:rsid w:val="003232A9"/>
    <w:rsid w:val="003258CA"/>
    <w:rsid w:val="00327193"/>
    <w:rsid w:val="00332D45"/>
    <w:rsid w:val="0034057B"/>
    <w:rsid w:val="003417A2"/>
    <w:rsid w:val="003606CC"/>
    <w:rsid w:val="003633C6"/>
    <w:rsid w:val="00364A14"/>
    <w:rsid w:val="00370F1D"/>
    <w:rsid w:val="003734A4"/>
    <w:rsid w:val="003A15F6"/>
    <w:rsid w:val="003A46B6"/>
    <w:rsid w:val="003A5A1B"/>
    <w:rsid w:val="003B0672"/>
    <w:rsid w:val="003B184C"/>
    <w:rsid w:val="003B3C5B"/>
    <w:rsid w:val="003B6811"/>
    <w:rsid w:val="003C3FE6"/>
    <w:rsid w:val="003C449A"/>
    <w:rsid w:val="003C63D8"/>
    <w:rsid w:val="003D42BE"/>
    <w:rsid w:val="003D5D09"/>
    <w:rsid w:val="003D6390"/>
    <w:rsid w:val="003D73CA"/>
    <w:rsid w:val="003D762A"/>
    <w:rsid w:val="003E321B"/>
    <w:rsid w:val="003F2A8A"/>
    <w:rsid w:val="00401117"/>
    <w:rsid w:val="004027A1"/>
    <w:rsid w:val="00404D33"/>
    <w:rsid w:val="00404DD7"/>
    <w:rsid w:val="00422809"/>
    <w:rsid w:val="004237A4"/>
    <w:rsid w:val="00430E39"/>
    <w:rsid w:val="00437246"/>
    <w:rsid w:val="00437630"/>
    <w:rsid w:val="00444144"/>
    <w:rsid w:val="00444688"/>
    <w:rsid w:val="00445300"/>
    <w:rsid w:val="00450185"/>
    <w:rsid w:val="0046144B"/>
    <w:rsid w:val="00462078"/>
    <w:rsid w:val="00466FD7"/>
    <w:rsid w:val="00475C96"/>
    <w:rsid w:val="004902E4"/>
    <w:rsid w:val="0049159D"/>
    <w:rsid w:val="004959B6"/>
    <w:rsid w:val="004967BB"/>
    <w:rsid w:val="004A5B78"/>
    <w:rsid w:val="004B0F1B"/>
    <w:rsid w:val="004B1708"/>
    <w:rsid w:val="004B177E"/>
    <w:rsid w:val="004B5852"/>
    <w:rsid w:val="004C2A53"/>
    <w:rsid w:val="004C43A6"/>
    <w:rsid w:val="004C4C61"/>
    <w:rsid w:val="004C511E"/>
    <w:rsid w:val="004D2ACB"/>
    <w:rsid w:val="004D635F"/>
    <w:rsid w:val="004E2718"/>
    <w:rsid w:val="004E392F"/>
    <w:rsid w:val="004E3C64"/>
    <w:rsid w:val="004E423E"/>
    <w:rsid w:val="004E44D8"/>
    <w:rsid w:val="004E4593"/>
    <w:rsid w:val="005065F9"/>
    <w:rsid w:val="005100C9"/>
    <w:rsid w:val="00512064"/>
    <w:rsid w:val="00513AB4"/>
    <w:rsid w:val="00513EB3"/>
    <w:rsid w:val="00514E72"/>
    <w:rsid w:val="00521BF5"/>
    <w:rsid w:val="00530B34"/>
    <w:rsid w:val="005424FD"/>
    <w:rsid w:val="005452D0"/>
    <w:rsid w:val="00554830"/>
    <w:rsid w:val="00554F18"/>
    <w:rsid w:val="00563A32"/>
    <w:rsid w:val="00567A2A"/>
    <w:rsid w:val="00573937"/>
    <w:rsid w:val="00573B4D"/>
    <w:rsid w:val="005742B9"/>
    <w:rsid w:val="00574733"/>
    <w:rsid w:val="005809CB"/>
    <w:rsid w:val="00580F7D"/>
    <w:rsid w:val="00583F7A"/>
    <w:rsid w:val="005853EA"/>
    <w:rsid w:val="005916D8"/>
    <w:rsid w:val="00592545"/>
    <w:rsid w:val="00594398"/>
    <w:rsid w:val="005B3350"/>
    <w:rsid w:val="005C161C"/>
    <w:rsid w:val="005C3B6C"/>
    <w:rsid w:val="005C428C"/>
    <w:rsid w:val="005C491E"/>
    <w:rsid w:val="005C522E"/>
    <w:rsid w:val="005C5812"/>
    <w:rsid w:val="005D09B6"/>
    <w:rsid w:val="005E0D77"/>
    <w:rsid w:val="005E1427"/>
    <w:rsid w:val="005E52A4"/>
    <w:rsid w:val="005E6A03"/>
    <w:rsid w:val="005E6DF0"/>
    <w:rsid w:val="005E7933"/>
    <w:rsid w:val="005F09BD"/>
    <w:rsid w:val="005F421A"/>
    <w:rsid w:val="005F7C00"/>
    <w:rsid w:val="00602787"/>
    <w:rsid w:val="00612F67"/>
    <w:rsid w:val="00615546"/>
    <w:rsid w:val="0062278B"/>
    <w:rsid w:val="00626D70"/>
    <w:rsid w:val="00630EE6"/>
    <w:rsid w:val="00631016"/>
    <w:rsid w:val="00631400"/>
    <w:rsid w:val="006413E9"/>
    <w:rsid w:val="00641F85"/>
    <w:rsid w:val="00642889"/>
    <w:rsid w:val="00646757"/>
    <w:rsid w:val="00653A20"/>
    <w:rsid w:val="00654943"/>
    <w:rsid w:val="0066648F"/>
    <w:rsid w:val="00672611"/>
    <w:rsid w:val="00675A73"/>
    <w:rsid w:val="0068389F"/>
    <w:rsid w:val="0068477C"/>
    <w:rsid w:val="006872EF"/>
    <w:rsid w:val="00692720"/>
    <w:rsid w:val="006A0D07"/>
    <w:rsid w:val="006A1BE7"/>
    <w:rsid w:val="006A266F"/>
    <w:rsid w:val="006A5B94"/>
    <w:rsid w:val="006A628C"/>
    <w:rsid w:val="006A6662"/>
    <w:rsid w:val="006B1A7F"/>
    <w:rsid w:val="006B59AF"/>
    <w:rsid w:val="006C1B6D"/>
    <w:rsid w:val="006C4840"/>
    <w:rsid w:val="006D20B0"/>
    <w:rsid w:val="006D2112"/>
    <w:rsid w:val="006D23B5"/>
    <w:rsid w:val="006E08AC"/>
    <w:rsid w:val="006E7910"/>
    <w:rsid w:val="006F432D"/>
    <w:rsid w:val="006F6DA9"/>
    <w:rsid w:val="0070121B"/>
    <w:rsid w:val="00705EC8"/>
    <w:rsid w:val="00723D89"/>
    <w:rsid w:val="007255B9"/>
    <w:rsid w:val="00735346"/>
    <w:rsid w:val="00743335"/>
    <w:rsid w:val="00746CCF"/>
    <w:rsid w:val="00752EAB"/>
    <w:rsid w:val="00752EFD"/>
    <w:rsid w:val="00753B62"/>
    <w:rsid w:val="007548B2"/>
    <w:rsid w:val="007574B6"/>
    <w:rsid w:val="0076207A"/>
    <w:rsid w:val="00766763"/>
    <w:rsid w:val="007673B6"/>
    <w:rsid w:val="00767AFD"/>
    <w:rsid w:val="00786A33"/>
    <w:rsid w:val="00786FB9"/>
    <w:rsid w:val="00794BD9"/>
    <w:rsid w:val="007A2C0E"/>
    <w:rsid w:val="007B0DDD"/>
    <w:rsid w:val="007B62B2"/>
    <w:rsid w:val="007B6894"/>
    <w:rsid w:val="007B7846"/>
    <w:rsid w:val="007C06FE"/>
    <w:rsid w:val="007C09BB"/>
    <w:rsid w:val="007C2D48"/>
    <w:rsid w:val="007D16AB"/>
    <w:rsid w:val="007D2186"/>
    <w:rsid w:val="007D64B7"/>
    <w:rsid w:val="007D6EB9"/>
    <w:rsid w:val="007E0B9D"/>
    <w:rsid w:val="007E11E2"/>
    <w:rsid w:val="007E4BB9"/>
    <w:rsid w:val="007E79C0"/>
    <w:rsid w:val="007F244A"/>
    <w:rsid w:val="007F3E50"/>
    <w:rsid w:val="007F7EDC"/>
    <w:rsid w:val="00803064"/>
    <w:rsid w:val="00807646"/>
    <w:rsid w:val="0081033C"/>
    <w:rsid w:val="0081410C"/>
    <w:rsid w:val="008213AE"/>
    <w:rsid w:val="008302B3"/>
    <w:rsid w:val="00834965"/>
    <w:rsid w:val="00835125"/>
    <w:rsid w:val="00841329"/>
    <w:rsid w:val="008421FA"/>
    <w:rsid w:val="00844FDF"/>
    <w:rsid w:val="008576E7"/>
    <w:rsid w:val="00860015"/>
    <w:rsid w:val="008634EC"/>
    <w:rsid w:val="00865727"/>
    <w:rsid w:val="008672AE"/>
    <w:rsid w:val="00871393"/>
    <w:rsid w:val="008742A1"/>
    <w:rsid w:val="00875F97"/>
    <w:rsid w:val="00887847"/>
    <w:rsid w:val="00891BE1"/>
    <w:rsid w:val="008966B0"/>
    <w:rsid w:val="008A3869"/>
    <w:rsid w:val="008A3AE9"/>
    <w:rsid w:val="008A3B39"/>
    <w:rsid w:val="008A59C8"/>
    <w:rsid w:val="008B0BB3"/>
    <w:rsid w:val="008B3465"/>
    <w:rsid w:val="008B5085"/>
    <w:rsid w:val="008E15FA"/>
    <w:rsid w:val="008E763B"/>
    <w:rsid w:val="008E7C7D"/>
    <w:rsid w:val="008F15F0"/>
    <w:rsid w:val="008F1C7D"/>
    <w:rsid w:val="008F2857"/>
    <w:rsid w:val="008F44FA"/>
    <w:rsid w:val="008F4BB5"/>
    <w:rsid w:val="008F66A0"/>
    <w:rsid w:val="00907BE5"/>
    <w:rsid w:val="009112A0"/>
    <w:rsid w:val="00917BC7"/>
    <w:rsid w:val="00923D1C"/>
    <w:rsid w:val="00926A55"/>
    <w:rsid w:val="00926BDE"/>
    <w:rsid w:val="0093145E"/>
    <w:rsid w:val="00932DDC"/>
    <w:rsid w:val="00933070"/>
    <w:rsid w:val="00933AE3"/>
    <w:rsid w:val="00942590"/>
    <w:rsid w:val="00943059"/>
    <w:rsid w:val="0094445E"/>
    <w:rsid w:val="00951E20"/>
    <w:rsid w:val="00954139"/>
    <w:rsid w:val="0096073F"/>
    <w:rsid w:val="009653E5"/>
    <w:rsid w:val="00974406"/>
    <w:rsid w:val="009749FC"/>
    <w:rsid w:val="00974CA2"/>
    <w:rsid w:val="0097608E"/>
    <w:rsid w:val="009765DF"/>
    <w:rsid w:val="00985E35"/>
    <w:rsid w:val="00990E35"/>
    <w:rsid w:val="00995D71"/>
    <w:rsid w:val="009A2EE6"/>
    <w:rsid w:val="009A5AA8"/>
    <w:rsid w:val="009A719D"/>
    <w:rsid w:val="009B0267"/>
    <w:rsid w:val="009B1286"/>
    <w:rsid w:val="009C75CD"/>
    <w:rsid w:val="009D2FBD"/>
    <w:rsid w:val="009D6686"/>
    <w:rsid w:val="009D753F"/>
    <w:rsid w:val="009E0020"/>
    <w:rsid w:val="009E0310"/>
    <w:rsid w:val="009E1E83"/>
    <w:rsid w:val="009E399D"/>
    <w:rsid w:val="009F1508"/>
    <w:rsid w:val="00A120E9"/>
    <w:rsid w:val="00A15147"/>
    <w:rsid w:val="00A1794E"/>
    <w:rsid w:val="00A23A8B"/>
    <w:rsid w:val="00A253C5"/>
    <w:rsid w:val="00A27DB0"/>
    <w:rsid w:val="00A3233E"/>
    <w:rsid w:val="00A36026"/>
    <w:rsid w:val="00A37AE2"/>
    <w:rsid w:val="00A37F85"/>
    <w:rsid w:val="00A46CCF"/>
    <w:rsid w:val="00A53728"/>
    <w:rsid w:val="00A54E29"/>
    <w:rsid w:val="00A61A4D"/>
    <w:rsid w:val="00A7335D"/>
    <w:rsid w:val="00A74AFD"/>
    <w:rsid w:val="00A759E5"/>
    <w:rsid w:val="00A83C52"/>
    <w:rsid w:val="00A95BCE"/>
    <w:rsid w:val="00AA2D97"/>
    <w:rsid w:val="00AA71CD"/>
    <w:rsid w:val="00AB5351"/>
    <w:rsid w:val="00AB5482"/>
    <w:rsid w:val="00AC150C"/>
    <w:rsid w:val="00AC3841"/>
    <w:rsid w:val="00AC4284"/>
    <w:rsid w:val="00AC5435"/>
    <w:rsid w:val="00AC7268"/>
    <w:rsid w:val="00AC72ED"/>
    <w:rsid w:val="00AD0D5F"/>
    <w:rsid w:val="00AD1FD4"/>
    <w:rsid w:val="00AD7364"/>
    <w:rsid w:val="00AE69C1"/>
    <w:rsid w:val="00AE6D6C"/>
    <w:rsid w:val="00AF2F1C"/>
    <w:rsid w:val="00B02414"/>
    <w:rsid w:val="00B02973"/>
    <w:rsid w:val="00B1071A"/>
    <w:rsid w:val="00B10B37"/>
    <w:rsid w:val="00B16AB0"/>
    <w:rsid w:val="00B355D6"/>
    <w:rsid w:val="00B37270"/>
    <w:rsid w:val="00B46313"/>
    <w:rsid w:val="00B46CEA"/>
    <w:rsid w:val="00B654DE"/>
    <w:rsid w:val="00B663E9"/>
    <w:rsid w:val="00B72833"/>
    <w:rsid w:val="00B774E2"/>
    <w:rsid w:val="00B81104"/>
    <w:rsid w:val="00B81DD7"/>
    <w:rsid w:val="00B9234D"/>
    <w:rsid w:val="00BB0A41"/>
    <w:rsid w:val="00BB1410"/>
    <w:rsid w:val="00BE3736"/>
    <w:rsid w:val="00BF482F"/>
    <w:rsid w:val="00BF72E7"/>
    <w:rsid w:val="00C04B03"/>
    <w:rsid w:val="00C1269F"/>
    <w:rsid w:val="00C149B3"/>
    <w:rsid w:val="00C14ABC"/>
    <w:rsid w:val="00C20B71"/>
    <w:rsid w:val="00C21A4B"/>
    <w:rsid w:val="00C3416A"/>
    <w:rsid w:val="00C366E5"/>
    <w:rsid w:val="00C408D0"/>
    <w:rsid w:val="00C434B8"/>
    <w:rsid w:val="00C44AA2"/>
    <w:rsid w:val="00C44C7C"/>
    <w:rsid w:val="00C46A97"/>
    <w:rsid w:val="00C46F87"/>
    <w:rsid w:val="00C478F3"/>
    <w:rsid w:val="00C5264B"/>
    <w:rsid w:val="00C55FA3"/>
    <w:rsid w:val="00C57F76"/>
    <w:rsid w:val="00C6396A"/>
    <w:rsid w:val="00C6480C"/>
    <w:rsid w:val="00C64D97"/>
    <w:rsid w:val="00C74589"/>
    <w:rsid w:val="00C76430"/>
    <w:rsid w:val="00C773EB"/>
    <w:rsid w:val="00C801F5"/>
    <w:rsid w:val="00C8237C"/>
    <w:rsid w:val="00C83AD0"/>
    <w:rsid w:val="00C90874"/>
    <w:rsid w:val="00C95002"/>
    <w:rsid w:val="00C950B0"/>
    <w:rsid w:val="00C95248"/>
    <w:rsid w:val="00C96F96"/>
    <w:rsid w:val="00CA1DCE"/>
    <w:rsid w:val="00CA2B23"/>
    <w:rsid w:val="00CA7EBE"/>
    <w:rsid w:val="00CB61F9"/>
    <w:rsid w:val="00CB7176"/>
    <w:rsid w:val="00CB72DC"/>
    <w:rsid w:val="00CE6234"/>
    <w:rsid w:val="00CE64F1"/>
    <w:rsid w:val="00CF3969"/>
    <w:rsid w:val="00CF3BFA"/>
    <w:rsid w:val="00D014A6"/>
    <w:rsid w:val="00D01F54"/>
    <w:rsid w:val="00D17DF9"/>
    <w:rsid w:val="00D213B9"/>
    <w:rsid w:val="00D24E25"/>
    <w:rsid w:val="00D305FD"/>
    <w:rsid w:val="00D30677"/>
    <w:rsid w:val="00D3074F"/>
    <w:rsid w:val="00D33E83"/>
    <w:rsid w:val="00D3695B"/>
    <w:rsid w:val="00D435E9"/>
    <w:rsid w:val="00D5048E"/>
    <w:rsid w:val="00D50B10"/>
    <w:rsid w:val="00D53857"/>
    <w:rsid w:val="00D53BB9"/>
    <w:rsid w:val="00D5675F"/>
    <w:rsid w:val="00D62DD0"/>
    <w:rsid w:val="00D71FD0"/>
    <w:rsid w:val="00D72618"/>
    <w:rsid w:val="00D727FC"/>
    <w:rsid w:val="00D73DBE"/>
    <w:rsid w:val="00D76B0D"/>
    <w:rsid w:val="00D77468"/>
    <w:rsid w:val="00D80619"/>
    <w:rsid w:val="00D96CA5"/>
    <w:rsid w:val="00D9786D"/>
    <w:rsid w:val="00DA15C2"/>
    <w:rsid w:val="00DA5248"/>
    <w:rsid w:val="00DC3AA3"/>
    <w:rsid w:val="00DC3D2B"/>
    <w:rsid w:val="00DD5054"/>
    <w:rsid w:val="00DF0E72"/>
    <w:rsid w:val="00DF406D"/>
    <w:rsid w:val="00E0241B"/>
    <w:rsid w:val="00E04F04"/>
    <w:rsid w:val="00E06EFD"/>
    <w:rsid w:val="00E13ACD"/>
    <w:rsid w:val="00E15004"/>
    <w:rsid w:val="00E24344"/>
    <w:rsid w:val="00E32DE0"/>
    <w:rsid w:val="00E3322A"/>
    <w:rsid w:val="00E356A5"/>
    <w:rsid w:val="00E35BC8"/>
    <w:rsid w:val="00E42708"/>
    <w:rsid w:val="00E569E0"/>
    <w:rsid w:val="00E61BD3"/>
    <w:rsid w:val="00E649E3"/>
    <w:rsid w:val="00E723CF"/>
    <w:rsid w:val="00E72C6E"/>
    <w:rsid w:val="00E833B0"/>
    <w:rsid w:val="00E84F7B"/>
    <w:rsid w:val="00EA3F08"/>
    <w:rsid w:val="00EA3FF7"/>
    <w:rsid w:val="00EA4242"/>
    <w:rsid w:val="00EA4B7B"/>
    <w:rsid w:val="00EB2658"/>
    <w:rsid w:val="00EB311E"/>
    <w:rsid w:val="00EB45F1"/>
    <w:rsid w:val="00EB5DB1"/>
    <w:rsid w:val="00EC0635"/>
    <w:rsid w:val="00EC3D92"/>
    <w:rsid w:val="00EC6DCA"/>
    <w:rsid w:val="00ED3E24"/>
    <w:rsid w:val="00ED4678"/>
    <w:rsid w:val="00ED4970"/>
    <w:rsid w:val="00ED6FEE"/>
    <w:rsid w:val="00ED7156"/>
    <w:rsid w:val="00ED737F"/>
    <w:rsid w:val="00EE1AFF"/>
    <w:rsid w:val="00EE274F"/>
    <w:rsid w:val="00EE2DE1"/>
    <w:rsid w:val="00EF015F"/>
    <w:rsid w:val="00EF56AA"/>
    <w:rsid w:val="00F01767"/>
    <w:rsid w:val="00F03204"/>
    <w:rsid w:val="00F10F4C"/>
    <w:rsid w:val="00F22D9D"/>
    <w:rsid w:val="00F23FE8"/>
    <w:rsid w:val="00F304FC"/>
    <w:rsid w:val="00F35C6F"/>
    <w:rsid w:val="00F3768E"/>
    <w:rsid w:val="00F47A01"/>
    <w:rsid w:val="00F50CD0"/>
    <w:rsid w:val="00F52BB8"/>
    <w:rsid w:val="00F53B81"/>
    <w:rsid w:val="00F55BBD"/>
    <w:rsid w:val="00F610CB"/>
    <w:rsid w:val="00F66A22"/>
    <w:rsid w:val="00F76B67"/>
    <w:rsid w:val="00F864EE"/>
    <w:rsid w:val="00F87720"/>
    <w:rsid w:val="00F92CFC"/>
    <w:rsid w:val="00F9316F"/>
    <w:rsid w:val="00F9610F"/>
    <w:rsid w:val="00FA0921"/>
    <w:rsid w:val="00FB266F"/>
    <w:rsid w:val="00FD271C"/>
    <w:rsid w:val="00FD4A07"/>
    <w:rsid w:val="00FD7686"/>
    <w:rsid w:val="00FE36F4"/>
    <w:rsid w:val="00FE41C0"/>
    <w:rsid w:val="00FE47D1"/>
    <w:rsid w:val="00FE5494"/>
    <w:rsid w:val="00FE63AE"/>
    <w:rsid w:val="00FE7D56"/>
    <w:rsid w:val="00FF64D6"/>
    <w:rsid w:val="0880037D"/>
    <w:rsid w:val="0E77E987"/>
    <w:rsid w:val="1141CCCD"/>
    <w:rsid w:val="1A998375"/>
    <w:rsid w:val="26D882DA"/>
    <w:rsid w:val="2804AD8E"/>
    <w:rsid w:val="2EF9D83C"/>
    <w:rsid w:val="2F11FAF0"/>
    <w:rsid w:val="371B6076"/>
    <w:rsid w:val="37402BD1"/>
    <w:rsid w:val="3A27A0F7"/>
    <w:rsid w:val="408FB3B0"/>
    <w:rsid w:val="416CE81A"/>
    <w:rsid w:val="41991A50"/>
    <w:rsid w:val="50741EBD"/>
    <w:rsid w:val="5B585441"/>
    <w:rsid w:val="6A6F20B8"/>
    <w:rsid w:val="70A10291"/>
    <w:rsid w:val="711E101F"/>
    <w:rsid w:val="72BE202A"/>
    <w:rsid w:val="7394643C"/>
    <w:rsid w:val="77303B70"/>
    <w:rsid w:val="78824B12"/>
    <w:rsid w:val="7D10F0F7"/>
    <w:rsid w:val="7E0FD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367CEF"/>
  <w15:docId w15:val="{33B465AC-04F3-4C8B-8BB0-75B27EC2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B39"/>
    <w:pPr>
      <w:keepNext/>
      <w:keepLines/>
      <w:suppressAutoHyphens w:val="0"/>
      <w:autoSpaceDN/>
      <w:spacing w:before="24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366E5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Calibri" w:eastAsiaTheme="minorHAnsi" w:hAnsi="Calibri" w:cs="Calibri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Pr>
      <w:rFonts w:ascii="Times New Roman" w:hAnsi="Times New Roman"/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4319"/>
    <w:pPr>
      <w:ind w:left="720"/>
      <w:contextualSpacing/>
    </w:pPr>
  </w:style>
  <w:style w:type="paragraph" w:customStyle="1" w:styleId="1normal">
    <w:name w:val="(1) normal"/>
    <w:basedOn w:val="Normal"/>
    <w:link w:val="1normalChar"/>
    <w:qFormat/>
    <w:rsid w:val="009E0310"/>
    <w:pPr>
      <w:numPr>
        <w:numId w:val="4"/>
      </w:numPr>
      <w:tabs>
        <w:tab w:val="left" w:pos="567"/>
      </w:tabs>
      <w:suppressAutoHyphens w:val="0"/>
      <w:autoSpaceDN/>
      <w:spacing w:after="120"/>
      <w:jc w:val="both"/>
      <w:textAlignment w:val="auto"/>
    </w:pPr>
    <w:rPr>
      <w:rFonts w:eastAsia="Times New Roman"/>
      <w:sz w:val="24"/>
      <w:szCs w:val="24"/>
    </w:rPr>
  </w:style>
  <w:style w:type="character" w:customStyle="1" w:styleId="1normalChar">
    <w:name w:val="(1) normal Char"/>
    <w:link w:val="1normal"/>
    <w:rsid w:val="009E0310"/>
    <w:rPr>
      <w:rFonts w:ascii="Times New Roman" w:eastAsia="Times New Roman" w:hAnsi="Times New Roman"/>
      <w:sz w:val="24"/>
      <w:szCs w:val="24"/>
    </w:rPr>
  </w:style>
  <w:style w:type="paragraph" w:customStyle="1" w:styleId="Normalab">
    <w:name w:val="Normal a) b)"/>
    <w:basedOn w:val="Normal"/>
    <w:qFormat/>
    <w:rsid w:val="009E0310"/>
    <w:pPr>
      <w:numPr>
        <w:ilvl w:val="1"/>
        <w:numId w:val="4"/>
      </w:numPr>
      <w:tabs>
        <w:tab w:val="left" w:pos="567"/>
      </w:tabs>
      <w:suppressAutoHyphens w:val="0"/>
      <w:autoSpaceDN/>
      <w:spacing w:after="120"/>
      <w:jc w:val="both"/>
      <w:textAlignment w:val="auto"/>
    </w:pPr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6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9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9E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9E0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1F54"/>
    <w:rPr>
      <w:color w:val="0000FF"/>
      <w:u w:val="single"/>
    </w:rPr>
  </w:style>
  <w:style w:type="paragraph" w:styleId="Revision">
    <w:name w:val="Revision"/>
    <w:hidden/>
    <w:uiPriority w:val="99"/>
    <w:semiHidden/>
    <w:rsid w:val="00EE1AFF"/>
    <w:pPr>
      <w:autoSpaceDN/>
      <w:spacing w:after="0" w:line="240" w:lineRule="auto"/>
      <w:textAlignment w:val="auto"/>
    </w:pPr>
    <w:rPr>
      <w:rFonts w:ascii="Times New Roman" w:hAnsi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6E5"/>
    <w:rPr>
      <w:rFonts w:eastAsiaTheme="minorHAnsi" w:cs="Calibri"/>
      <w:b/>
      <w:bCs/>
      <w:sz w:val="27"/>
      <w:szCs w:val="27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16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6D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16D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916D8"/>
    <w:rPr>
      <w:color w:val="605E5C"/>
      <w:shd w:val="clear" w:color="auto" w:fill="E1DFDD"/>
    </w:rPr>
  </w:style>
  <w:style w:type="paragraph" w:customStyle="1" w:styleId="tvhtml">
    <w:name w:val="tv_html"/>
    <w:basedOn w:val="Normal"/>
    <w:rsid w:val="005853EA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8A3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v213">
    <w:name w:val="tv213"/>
    <w:basedOn w:val="Normal"/>
    <w:rsid w:val="00C434B8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94445E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ce.Lagzdina@em.gov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B7B8C35511E44B9470468D771D464" ma:contentTypeVersion="13" ma:contentTypeDescription="Create a new document." ma:contentTypeScope="" ma:versionID="2940ba8fd4abf64aae561c0c0a244b3d">
  <xsd:schema xmlns:xsd="http://www.w3.org/2001/XMLSchema" xmlns:xs="http://www.w3.org/2001/XMLSchema" xmlns:p="http://schemas.microsoft.com/office/2006/metadata/properties" xmlns:ns3="1388daf0-616b-448a-8847-390cfdcfaebc" xmlns:ns4="b09f89a3-b0d6-4ddb-a5a3-dca19365fc74" targetNamespace="http://schemas.microsoft.com/office/2006/metadata/properties" ma:root="true" ma:fieldsID="8a7a05d885b00adc2339816adb3c9f6e" ns3:_="" ns4:_="">
    <xsd:import namespace="1388daf0-616b-448a-8847-390cfdcfaebc"/>
    <xsd:import namespace="b09f89a3-b0d6-4ddb-a5a3-dca19365f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daf0-616b-448a-8847-390cfdcfa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f89a3-b0d6-4ddb-a5a3-dca19365f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D600-8976-4A4A-9E16-CFD82DD56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F5AA5-7FAC-4E9E-A4D4-2390B7A93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CE6AA6-97F4-40ED-83B6-9FDB8A0CA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8daf0-616b-448a-8847-390cfdcfaebc"/>
    <ds:schemaRef ds:uri="b09f89a3-b0d6-4ddb-a5a3-dca19365f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82502-FC2E-453A-86BB-4E31B88E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3883</Words>
  <Characters>2214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Vīksna</dc:creator>
  <dc:description/>
  <cp:lastModifiedBy>Dace Lagzdiņa</cp:lastModifiedBy>
  <cp:revision>4</cp:revision>
  <cp:lastPrinted>2020-07-29T12:31:00Z</cp:lastPrinted>
  <dcterms:created xsi:type="dcterms:W3CDTF">2021-04-08T08:49:00Z</dcterms:created>
  <dcterms:modified xsi:type="dcterms:W3CDTF">2021-04-28T05:33:00Z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0x010100985B7B8C35511E44B9470468D771D464</vt:lpwstr>
  </property>
</Properties>
</file>