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D8766" w14:textId="39BD2651" w:rsidR="00477EFF" w:rsidRPr="00553307" w:rsidRDefault="00477EFF" w:rsidP="00C51972">
      <w:pPr>
        <w:tabs>
          <w:tab w:val="left" w:pos="142"/>
          <w:tab w:val="left" w:pos="1134"/>
          <w:tab w:val="left" w:pos="6663"/>
        </w:tabs>
        <w:spacing w:after="0" w:line="240" w:lineRule="auto"/>
        <w:rPr>
          <w:rFonts w:ascii="Times New Roman" w:hAnsi="Times New Roman" w:cs="Times New Roman"/>
          <w:sz w:val="28"/>
          <w:szCs w:val="28"/>
        </w:rPr>
      </w:pPr>
    </w:p>
    <w:p w14:paraId="3C8CA09B" w14:textId="77777777" w:rsidR="001453A3" w:rsidRPr="00553307" w:rsidRDefault="001453A3" w:rsidP="00C51972">
      <w:pPr>
        <w:tabs>
          <w:tab w:val="left" w:pos="142"/>
          <w:tab w:val="left" w:pos="1134"/>
          <w:tab w:val="left" w:pos="6663"/>
        </w:tabs>
        <w:spacing w:after="0" w:line="240" w:lineRule="auto"/>
        <w:rPr>
          <w:rFonts w:ascii="Times New Roman" w:hAnsi="Times New Roman" w:cs="Times New Roman"/>
          <w:sz w:val="28"/>
          <w:szCs w:val="28"/>
        </w:rPr>
      </w:pPr>
    </w:p>
    <w:p w14:paraId="2B9C2E46" w14:textId="77777777" w:rsidR="00C51972" w:rsidRPr="00553307" w:rsidRDefault="00C51972" w:rsidP="00C51972">
      <w:pPr>
        <w:tabs>
          <w:tab w:val="left" w:pos="142"/>
          <w:tab w:val="left" w:pos="1134"/>
          <w:tab w:val="left" w:pos="6663"/>
        </w:tabs>
        <w:spacing w:after="0" w:line="240" w:lineRule="auto"/>
        <w:rPr>
          <w:rFonts w:ascii="Times New Roman" w:hAnsi="Times New Roman" w:cs="Times New Roman"/>
          <w:sz w:val="28"/>
          <w:szCs w:val="28"/>
        </w:rPr>
      </w:pPr>
    </w:p>
    <w:p w14:paraId="082DC7F1" w14:textId="35077E90" w:rsidR="00C51972" w:rsidRPr="001C16BD" w:rsidRDefault="00C51972" w:rsidP="00A31A37">
      <w:pPr>
        <w:tabs>
          <w:tab w:val="left" w:pos="6663"/>
        </w:tabs>
        <w:spacing w:after="0" w:line="240" w:lineRule="auto"/>
        <w:rPr>
          <w:rFonts w:ascii="Times New Roman" w:hAnsi="Times New Roman"/>
          <w:b/>
          <w:sz w:val="28"/>
          <w:szCs w:val="28"/>
        </w:rPr>
      </w:pPr>
      <w:r w:rsidRPr="001C16BD">
        <w:rPr>
          <w:rFonts w:ascii="Times New Roman" w:hAnsi="Times New Roman"/>
          <w:sz w:val="28"/>
          <w:szCs w:val="28"/>
        </w:rPr>
        <w:t>202</w:t>
      </w:r>
      <w:r w:rsidR="00BC6980">
        <w:rPr>
          <w:rFonts w:ascii="Times New Roman" w:hAnsi="Times New Roman"/>
          <w:sz w:val="28"/>
          <w:szCs w:val="28"/>
        </w:rPr>
        <w:t>1</w:t>
      </w:r>
      <w:r w:rsidR="00A31A37" w:rsidRPr="001C16BD">
        <w:rPr>
          <w:rFonts w:ascii="Times New Roman" w:hAnsi="Times New Roman"/>
          <w:sz w:val="28"/>
          <w:szCs w:val="28"/>
        </w:rPr>
        <w:t>. </w:t>
      </w:r>
      <w:r w:rsidRPr="001C16BD">
        <w:rPr>
          <w:rFonts w:ascii="Times New Roman" w:hAnsi="Times New Roman"/>
          <w:sz w:val="28"/>
          <w:szCs w:val="28"/>
        </w:rPr>
        <w:t>gada</w:t>
      </w:r>
      <w:r w:rsidRPr="001C16BD">
        <w:rPr>
          <w:rFonts w:ascii="Times New Roman" w:hAnsi="Times New Roman"/>
          <w:sz w:val="28"/>
          <w:szCs w:val="28"/>
        </w:rPr>
        <w:tab/>
        <w:t>Noteikumi Nr.</w:t>
      </w:r>
      <w:r w:rsidR="003F3A86">
        <w:rPr>
          <w:rFonts w:ascii="Times New Roman" w:hAnsi="Times New Roman"/>
          <w:sz w:val="28"/>
          <w:szCs w:val="28"/>
        </w:rPr>
        <w:t> </w:t>
      </w:r>
    </w:p>
    <w:p w14:paraId="5F5C2BC3" w14:textId="0224A704" w:rsidR="00C51972" w:rsidRPr="001C16BD" w:rsidRDefault="00C51972" w:rsidP="00A31A37">
      <w:pPr>
        <w:tabs>
          <w:tab w:val="left" w:pos="6663"/>
        </w:tabs>
        <w:spacing w:after="0" w:line="240" w:lineRule="auto"/>
        <w:rPr>
          <w:rFonts w:ascii="Times New Roman" w:hAnsi="Times New Roman"/>
          <w:sz w:val="28"/>
          <w:szCs w:val="28"/>
        </w:rPr>
      </w:pPr>
      <w:r w:rsidRPr="001C16BD">
        <w:rPr>
          <w:rFonts w:ascii="Times New Roman" w:hAnsi="Times New Roman"/>
          <w:sz w:val="28"/>
          <w:szCs w:val="28"/>
        </w:rPr>
        <w:t>Rīgā</w:t>
      </w:r>
      <w:r w:rsidRPr="001C16BD">
        <w:rPr>
          <w:rFonts w:ascii="Times New Roman" w:hAnsi="Times New Roman"/>
          <w:sz w:val="28"/>
          <w:szCs w:val="28"/>
        </w:rPr>
        <w:tab/>
        <w:t>(prot</w:t>
      </w:r>
      <w:r w:rsidR="00A31A37" w:rsidRPr="001C16BD">
        <w:rPr>
          <w:rFonts w:ascii="Times New Roman" w:hAnsi="Times New Roman"/>
          <w:sz w:val="28"/>
          <w:szCs w:val="28"/>
        </w:rPr>
        <w:t>. </w:t>
      </w:r>
      <w:r w:rsidRPr="001C16BD">
        <w:rPr>
          <w:rFonts w:ascii="Times New Roman" w:hAnsi="Times New Roman"/>
          <w:sz w:val="28"/>
          <w:szCs w:val="28"/>
        </w:rPr>
        <w:t>Nr</w:t>
      </w:r>
      <w:r w:rsidR="00A31A37" w:rsidRPr="001C16BD">
        <w:rPr>
          <w:rFonts w:ascii="Times New Roman" w:hAnsi="Times New Roman"/>
          <w:sz w:val="28"/>
          <w:szCs w:val="28"/>
        </w:rPr>
        <w:t>. </w:t>
      </w:r>
      <w:r w:rsidR="00BC6980">
        <w:rPr>
          <w:rFonts w:ascii="Times New Roman" w:hAnsi="Times New Roman"/>
          <w:sz w:val="28"/>
          <w:szCs w:val="28"/>
        </w:rPr>
        <w:t xml:space="preserve">      )</w:t>
      </w:r>
    </w:p>
    <w:p w14:paraId="70C52977" w14:textId="0E4BACB8" w:rsidR="00FE3BAA" w:rsidRPr="001C16BD" w:rsidRDefault="00FE3BAA" w:rsidP="00B6460A">
      <w:pPr>
        <w:tabs>
          <w:tab w:val="left" w:pos="142"/>
          <w:tab w:val="left" w:pos="1134"/>
          <w:tab w:val="left" w:pos="6663"/>
        </w:tabs>
        <w:spacing w:after="0" w:line="240" w:lineRule="auto"/>
        <w:rPr>
          <w:rFonts w:ascii="Times New Roman" w:hAnsi="Times New Roman" w:cs="Times New Roman"/>
          <w:sz w:val="24"/>
          <w:szCs w:val="28"/>
        </w:rPr>
      </w:pPr>
    </w:p>
    <w:p w14:paraId="044F164B" w14:textId="2B2FB5E2" w:rsidR="00E54CC3" w:rsidRPr="001C16BD" w:rsidRDefault="00C8500A" w:rsidP="00483C1C">
      <w:pPr>
        <w:shd w:val="clear" w:color="auto" w:fill="FFFFFF"/>
        <w:tabs>
          <w:tab w:val="left" w:pos="142"/>
          <w:tab w:val="left" w:pos="1134"/>
        </w:tabs>
        <w:spacing w:after="0" w:line="240" w:lineRule="auto"/>
        <w:jc w:val="center"/>
        <w:rPr>
          <w:rFonts w:ascii="Times New Roman" w:eastAsia="Times New Roman" w:hAnsi="Times New Roman" w:cs="Times New Roman"/>
          <w:b/>
          <w:bCs/>
          <w:sz w:val="28"/>
          <w:szCs w:val="28"/>
          <w:lang w:eastAsia="lv-LV"/>
        </w:rPr>
      </w:pPr>
      <w:bookmarkStart w:id="0" w:name="_Hlk68684156"/>
      <w:r w:rsidRPr="001C16BD">
        <w:rPr>
          <w:rFonts w:ascii="Times New Roman" w:eastAsia="Times New Roman" w:hAnsi="Times New Roman" w:cs="Times New Roman"/>
          <w:b/>
          <w:bCs/>
          <w:sz w:val="28"/>
          <w:szCs w:val="28"/>
          <w:lang w:eastAsia="lv-LV"/>
        </w:rPr>
        <w:t>Noteikumi par a</w:t>
      </w:r>
      <w:r w:rsidRPr="001C16BD">
        <w:rPr>
          <w:rFonts w:ascii="Times New Roman" w:hAnsi="Times New Roman" w:cs="Times New Roman"/>
          <w:b/>
          <w:bCs/>
          <w:sz w:val="28"/>
          <w:szCs w:val="28"/>
          <w:shd w:val="clear" w:color="auto" w:fill="FFFFFF"/>
        </w:rPr>
        <w:t xml:space="preserve">izdevumiem </w:t>
      </w:r>
      <w:r w:rsidR="007C712E">
        <w:rPr>
          <w:rFonts w:ascii="Times New Roman" w:hAnsi="Times New Roman" w:cs="Times New Roman"/>
          <w:b/>
          <w:bCs/>
          <w:sz w:val="28"/>
          <w:szCs w:val="28"/>
          <w:shd w:val="clear" w:color="auto" w:fill="FFFFFF"/>
        </w:rPr>
        <w:t xml:space="preserve">ar kapitāla atlaidi </w:t>
      </w:r>
      <w:r w:rsidR="00BC6980" w:rsidRPr="00BC6980">
        <w:rPr>
          <w:rFonts w:ascii="Times New Roman" w:hAnsi="Times New Roman" w:cs="Times New Roman"/>
          <w:b/>
          <w:bCs/>
          <w:sz w:val="28"/>
          <w:szCs w:val="28"/>
          <w:shd w:val="clear" w:color="auto" w:fill="FFFFFF"/>
        </w:rPr>
        <w:t>investīciju projektiem</w:t>
      </w:r>
      <w:r w:rsidR="00BC6980" w:rsidRPr="001C16BD">
        <w:rPr>
          <w:rFonts w:ascii="Times New Roman" w:hAnsi="Times New Roman" w:cs="Times New Roman"/>
          <w:b/>
          <w:bCs/>
          <w:sz w:val="28"/>
          <w:szCs w:val="28"/>
          <w:shd w:val="clear" w:color="auto" w:fill="FFFFFF"/>
        </w:rPr>
        <w:t xml:space="preserve"> </w:t>
      </w:r>
      <w:r w:rsidRPr="001C16BD">
        <w:rPr>
          <w:rFonts w:ascii="Times New Roman" w:hAnsi="Times New Roman" w:cs="Times New Roman"/>
          <w:b/>
          <w:bCs/>
          <w:sz w:val="28"/>
          <w:szCs w:val="28"/>
          <w:shd w:val="clear" w:color="auto" w:fill="FFFFFF"/>
        </w:rPr>
        <w:t>komersantiem konkurētspējas veicināšanai</w:t>
      </w:r>
    </w:p>
    <w:p w14:paraId="24DC3761" w14:textId="77777777" w:rsidR="00970F46" w:rsidRPr="001C16BD" w:rsidRDefault="00970F46" w:rsidP="00970F46">
      <w:pPr>
        <w:tabs>
          <w:tab w:val="left" w:pos="142"/>
          <w:tab w:val="left" w:pos="1134"/>
          <w:tab w:val="left" w:pos="6663"/>
        </w:tabs>
        <w:spacing w:after="0" w:line="240" w:lineRule="auto"/>
        <w:rPr>
          <w:rFonts w:ascii="Times New Roman" w:hAnsi="Times New Roman" w:cs="Times New Roman"/>
          <w:sz w:val="24"/>
          <w:szCs w:val="28"/>
        </w:rPr>
      </w:pPr>
      <w:bookmarkStart w:id="1" w:name="n1"/>
      <w:bookmarkStart w:id="2" w:name="n-596782"/>
      <w:bookmarkEnd w:id="0"/>
      <w:bookmarkEnd w:id="1"/>
      <w:bookmarkEnd w:id="2"/>
    </w:p>
    <w:p w14:paraId="597ADF1A" w14:textId="77777777" w:rsidR="00B6460A" w:rsidRPr="001C16BD" w:rsidRDefault="003F7240" w:rsidP="00C51972">
      <w:pPr>
        <w:shd w:val="clear" w:color="auto" w:fill="FFFFFF"/>
        <w:spacing w:after="0" w:line="240" w:lineRule="auto"/>
        <w:jc w:val="right"/>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Izdoti saskaņā ar</w:t>
      </w:r>
    </w:p>
    <w:p w14:paraId="5D2A6BB5" w14:textId="77777777" w:rsidR="00B6460A" w:rsidRPr="001C16BD" w:rsidRDefault="0004077D" w:rsidP="00C51972">
      <w:pPr>
        <w:shd w:val="clear" w:color="auto" w:fill="FFFFFF"/>
        <w:spacing w:after="0" w:line="240" w:lineRule="auto"/>
        <w:jc w:val="right"/>
        <w:rPr>
          <w:rFonts w:ascii="Times New Roman" w:eastAsia="Times New Roman" w:hAnsi="Times New Roman" w:cs="Times New Roman"/>
          <w:sz w:val="28"/>
          <w:szCs w:val="28"/>
          <w:lang w:eastAsia="lv-LV"/>
        </w:rPr>
      </w:pPr>
      <w:hyperlink r:id="rId8" w:tgtFrame="_blank" w:history="1">
        <w:r w:rsidR="003F7240" w:rsidRPr="001C16BD">
          <w:rPr>
            <w:rStyle w:val="Hyperlink"/>
            <w:rFonts w:ascii="Times New Roman" w:eastAsia="Times New Roman" w:hAnsi="Times New Roman" w:cs="Times New Roman"/>
            <w:color w:val="auto"/>
            <w:sz w:val="28"/>
            <w:szCs w:val="28"/>
            <w:u w:val="none"/>
            <w:lang w:eastAsia="lv-LV"/>
          </w:rPr>
          <w:t>Attīstības finanšu institūcijas likuma</w:t>
        </w:r>
      </w:hyperlink>
      <w:bookmarkStart w:id="3" w:name="_Hlk40701785"/>
    </w:p>
    <w:p w14:paraId="70218ABD" w14:textId="405AFA5F" w:rsidR="003F7240" w:rsidRPr="001C16BD" w:rsidRDefault="0004077D" w:rsidP="00C51972">
      <w:pPr>
        <w:shd w:val="clear" w:color="auto" w:fill="FFFFFF"/>
        <w:spacing w:after="0" w:line="240" w:lineRule="auto"/>
        <w:jc w:val="right"/>
        <w:rPr>
          <w:rFonts w:ascii="Times New Roman" w:eastAsia="Times New Roman" w:hAnsi="Times New Roman" w:cs="Times New Roman"/>
          <w:sz w:val="28"/>
          <w:szCs w:val="28"/>
          <w:lang w:eastAsia="lv-LV"/>
        </w:rPr>
      </w:pPr>
      <w:hyperlink r:id="rId9" w:anchor="p12" w:tgtFrame="_blank" w:history="1">
        <w:r w:rsidR="003F7240" w:rsidRPr="001C16BD">
          <w:rPr>
            <w:rStyle w:val="Hyperlink"/>
            <w:rFonts w:ascii="Times New Roman" w:eastAsia="Times New Roman" w:hAnsi="Times New Roman" w:cs="Times New Roman"/>
            <w:color w:val="auto"/>
            <w:sz w:val="28"/>
            <w:szCs w:val="28"/>
            <w:u w:val="none"/>
            <w:lang w:eastAsia="lv-LV"/>
          </w:rPr>
          <w:t>12</w:t>
        </w:r>
        <w:r w:rsidR="00A31A37" w:rsidRPr="001C16BD">
          <w:rPr>
            <w:rStyle w:val="Hyperlink"/>
            <w:rFonts w:ascii="Times New Roman" w:eastAsia="Times New Roman" w:hAnsi="Times New Roman" w:cs="Times New Roman"/>
            <w:color w:val="auto"/>
            <w:sz w:val="28"/>
            <w:szCs w:val="28"/>
            <w:u w:val="none"/>
            <w:lang w:eastAsia="lv-LV"/>
          </w:rPr>
          <w:t>. </w:t>
        </w:r>
        <w:r w:rsidR="003F7240" w:rsidRPr="001C16BD">
          <w:rPr>
            <w:rStyle w:val="Hyperlink"/>
            <w:rFonts w:ascii="Times New Roman" w:eastAsia="Times New Roman" w:hAnsi="Times New Roman" w:cs="Times New Roman"/>
            <w:color w:val="auto"/>
            <w:sz w:val="28"/>
            <w:szCs w:val="28"/>
            <w:u w:val="none"/>
            <w:lang w:eastAsia="lv-LV"/>
          </w:rPr>
          <w:t>panta</w:t>
        </w:r>
      </w:hyperlink>
      <w:r w:rsidR="00A31A37" w:rsidRPr="001C16BD">
        <w:rPr>
          <w:rFonts w:ascii="Times New Roman" w:eastAsia="Times New Roman" w:hAnsi="Times New Roman" w:cs="Times New Roman"/>
          <w:sz w:val="28"/>
          <w:szCs w:val="28"/>
          <w:lang w:eastAsia="lv-LV"/>
        </w:rPr>
        <w:t xml:space="preserve"> </w:t>
      </w:r>
      <w:r w:rsidR="003F7240" w:rsidRPr="001C16BD">
        <w:rPr>
          <w:rFonts w:ascii="Times New Roman" w:eastAsia="Times New Roman" w:hAnsi="Times New Roman" w:cs="Times New Roman"/>
          <w:sz w:val="28"/>
          <w:szCs w:val="28"/>
          <w:lang w:eastAsia="lv-LV"/>
        </w:rPr>
        <w:t>ceturto daļu</w:t>
      </w:r>
      <w:bookmarkEnd w:id="3"/>
    </w:p>
    <w:p w14:paraId="2F45535D" w14:textId="77777777" w:rsidR="00970F46" w:rsidRPr="001C16BD" w:rsidRDefault="00970F46" w:rsidP="00970F46">
      <w:pPr>
        <w:tabs>
          <w:tab w:val="left" w:pos="142"/>
          <w:tab w:val="left" w:pos="1134"/>
          <w:tab w:val="left" w:pos="6663"/>
        </w:tabs>
        <w:spacing w:after="0" w:line="240" w:lineRule="auto"/>
        <w:rPr>
          <w:rFonts w:ascii="Times New Roman" w:hAnsi="Times New Roman" w:cs="Times New Roman"/>
          <w:sz w:val="24"/>
          <w:szCs w:val="28"/>
        </w:rPr>
      </w:pPr>
    </w:p>
    <w:p w14:paraId="301BBD85" w14:textId="2A52B3B6" w:rsidR="00E54CC3" w:rsidRPr="001C16BD" w:rsidRDefault="00B6460A" w:rsidP="00B6460A">
      <w:pPr>
        <w:shd w:val="clear" w:color="auto" w:fill="FFFFFF"/>
        <w:tabs>
          <w:tab w:val="left" w:pos="1134"/>
        </w:tabs>
        <w:spacing w:after="0" w:line="240" w:lineRule="auto"/>
        <w:jc w:val="center"/>
        <w:rPr>
          <w:rFonts w:ascii="Times New Roman" w:eastAsia="Times New Roman" w:hAnsi="Times New Roman" w:cs="Times New Roman"/>
          <w:b/>
          <w:bCs/>
          <w:sz w:val="28"/>
          <w:szCs w:val="28"/>
          <w:lang w:eastAsia="lv-LV"/>
        </w:rPr>
      </w:pPr>
      <w:r w:rsidRPr="001C16BD">
        <w:rPr>
          <w:rFonts w:ascii="Times New Roman" w:eastAsia="Times New Roman" w:hAnsi="Times New Roman" w:cs="Times New Roman"/>
          <w:b/>
          <w:bCs/>
          <w:sz w:val="28"/>
          <w:szCs w:val="28"/>
          <w:lang w:eastAsia="lv-LV"/>
        </w:rPr>
        <w:t>I</w:t>
      </w:r>
      <w:r w:rsidR="00A31A37" w:rsidRPr="001C16BD">
        <w:rPr>
          <w:rFonts w:ascii="Times New Roman" w:eastAsia="Times New Roman" w:hAnsi="Times New Roman" w:cs="Times New Roman"/>
          <w:b/>
          <w:bCs/>
          <w:sz w:val="28"/>
          <w:szCs w:val="28"/>
          <w:lang w:eastAsia="lv-LV"/>
        </w:rPr>
        <w:t>. </w:t>
      </w:r>
      <w:r w:rsidR="00E54CC3" w:rsidRPr="001C16BD">
        <w:rPr>
          <w:rFonts w:ascii="Times New Roman" w:eastAsia="Times New Roman" w:hAnsi="Times New Roman" w:cs="Times New Roman"/>
          <w:b/>
          <w:bCs/>
          <w:sz w:val="28"/>
          <w:szCs w:val="28"/>
          <w:lang w:eastAsia="lv-LV"/>
        </w:rPr>
        <w:t>Vispārīgie jautājumi</w:t>
      </w:r>
    </w:p>
    <w:p w14:paraId="119BE96F" w14:textId="77777777" w:rsidR="00970F46" w:rsidRPr="001C16BD" w:rsidRDefault="00970F46" w:rsidP="00970F46">
      <w:pPr>
        <w:tabs>
          <w:tab w:val="left" w:pos="142"/>
          <w:tab w:val="left" w:pos="1134"/>
          <w:tab w:val="left" w:pos="6663"/>
        </w:tabs>
        <w:spacing w:after="0" w:line="240" w:lineRule="auto"/>
        <w:rPr>
          <w:rFonts w:ascii="Times New Roman" w:hAnsi="Times New Roman" w:cs="Times New Roman"/>
          <w:sz w:val="24"/>
          <w:szCs w:val="28"/>
        </w:rPr>
      </w:pPr>
      <w:bookmarkStart w:id="4" w:name="p1"/>
      <w:bookmarkStart w:id="5" w:name="p-688323"/>
      <w:bookmarkEnd w:id="4"/>
      <w:bookmarkEnd w:id="5"/>
    </w:p>
    <w:p w14:paraId="4C9C3558" w14:textId="7FCFAA85" w:rsidR="00A45D4D" w:rsidRPr="001C16BD" w:rsidRDefault="00B6460A" w:rsidP="00B6460A">
      <w:pPr>
        <w:tabs>
          <w:tab w:val="left" w:pos="1134"/>
        </w:tabs>
        <w:spacing w:after="0" w:line="240" w:lineRule="auto"/>
        <w:ind w:firstLine="720"/>
        <w:rPr>
          <w:rFonts w:ascii="Times New Roman" w:hAnsi="Times New Roman" w:cs="Times New Roman"/>
          <w:sz w:val="28"/>
          <w:szCs w:val="28"/>
        </w:rPr>
      </w:pPr>
      <w:r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Noteikumi nosaka</w:t>
      </w:r>
      <w:r w:rsidR="0087602D" w:rsidRPr="001C16BD">
        <w:rPr>
          <w:rFonts w:ascii="Times New Roman" w:eastAsia="Times New Roman" w:hAnsi="Times New Roman" w:cs="Times New Roman"/>
          <w:sz w:val="28"/>
          <w:szCs w:val="28"/>
          <w:lang w:eastAsia="lv-LV"/>
        </w:rPr>
        <w:t>:</w:t>
      </w:r>
    </w:p>
    <w:p w14:paraId="0FD61B3E" w14:textId="2F0051DE" w:rsidR="0087602D" w:rsidRPr="00502159" w:rsidRDefault="00B6460A"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r w:rsidRPr="001C16BD">
        <w:rPr>
          <w:rFonts w:ascii="Times New Roman" w:hAnsi="Times New Roman" w:cs="Times New Roman"/>
          <w:sz w:val="28"/>
          <w:szCs w:val="28"/>
        </w:rPr>
        <w:t>1.1</w:t>
      </w:r>
      <w:r w:rsidR="00A31A37" w:rsidRPr="001C16BD">
        <w:rPr>
          <w:rFonts w:ascii="Times New Roman" w:hAnsi="Times New Roman" w:cs="Times New Roman"/>
          <w:sz w:val="28"/>
          <w:szCs w:val="28"/>
        </w:rPr>
        <w:t>. </w:t>
      </w:r>
      <w:r w:rsidR="0087602D" w:rsidRPr="001C16BD">
        <w:rPr>
          <w:rFonts w:ascii="Times New Roman" w:hAnsi="Times New Roman" w:cs="Times New Roman"/>
          <w:sz w:val="28"/>
          <w:szCs w:val="28"/>
        </w:rPr>
        <w:t xml:space="preserve">atbalsta piešķiršanas nosacījumus aizdevumu </w:t>
      </w:r>
      <w:r w:rsidR="003117B2">
        <w:rPr>
          <w:rFonts w:ascii="Times New Roman" w:hAnsi="Times New Roman" w:cs="Times New Roman"/>
          <w:sz w:val="28"/>
          <w:szCs w:val="28"/>
        </w:rPr>
        <w:t xml:space="preserve">un </w:t>
      </w:r>
      <w:r w:rsidR="003117B2">
        <w:rPr>
          <w:rFonts w:ascii="Times New Roman" w:eastAsia="Times New Roman" w:hAnsi="Times New Roman" w:cs="Times New Roman"/>
          <w:sz w:val="28"/>
          <w:szCs w:val="28"/>
          <w:lang w:eastAsia="lv-LV"/>
        </w:rPr>
        <w:t>k</w:t>
      </w:r>
      <w:r w:rsidR="003117B2" w:rsidRPr="003117B2">
        <w:rPr>
          <w:rFonts w:ascii="Times New Roman" w:eastAsia="Times New Roman" w:hAnsi="Times New Roman" w:cs="Times New Roman"/>
          <w:sz w:val="28"/>
          <w:szCs w:val="28"/>
          <w:lang w:eastAsia="lv-LV"/>
        </w:rPr>
        <w:t>apitāla atlaide</w:t>
      </w:r>
      <w:r w:rsidR="003117B2">
        <w:rPr>
          <w:rFonts w:ascii="Times New Roman" w:eastAsia="Times New Roman" w:hAnsi="Times New Roman" w:cs="Times New Roman"/>
          <w:sz w:val="28"/>
          <w:szCs w:val="28"/>
          <w:lang w:eastAsia="lv-LV"/>
        </w:rPr>
        <w:t>s</w:t>
      </w:r>
      <w:r w:rsidR="003117B2" w:rsidRPr="003117B2">
        <w:rPr>
          <w:rFonts w:ascii="Times New Roman" w:eastAsia="Times New Roman" w:hAnsi="Times New Roman" w:cs="Times New Roman"/>
          <w:sz w:val="28"/>
          <w:szCs w:val="28"/>
          <w:lang w:eastAsia="lv-LV"/>
        </w:rPr>
        <w:t xml:space="preserve"> </w:t>
      </w:r>
      <w:r w:rsidR="003117B2">
        <w:rPr>
          <w:rFonts w:ascii="Times New Roman" w:eastAsia="Times New Roman" w:hAnsi="Times New Roman" w:cs="Times New Roman"/>
          <w:sz w:val="28"/>
          <w:szCs w:val="28"/>
          <w:lang w:eastAsia="lv-LV"/>
        </w:rPr>
        <w:t>(</w:t>
      </w:r>
      <w:r w:rsidR="003117B2" w:rsidRPr="003117B2">
        <w:rPr>
          <w:rFonts w:ascii="Times New Roman" w:eastAsia="Times New Roman" w:hAnsi="Times New Roman" w:cs="Times New Roman"/>
          <w:sz w:val="28"/>
          <w:szCs w:val="28"/>
          <w:lang w:eastAsia="lv-LV"/>
        </w:rPr>
        <w:t>kas tiek piešķirta kā aizdevuma pamatsummas daļēja dzēšana</w:t>
      </w:r>
      <w:r w:rsidR="003117B2">
        <w:rPr>
          <w:rFonts w:ascii="Times New Roman" w:eastAsia="Times New Roman" w:hAnsi="Times New Roman" w:cs="Times New Roman"/>
          <w:sz w:val="28"/>
          <w:szCs w:val="28"/>
          <w:lang w:eastAsia="lv-LV"/>
        </w:rPr>
        <w:t>)</w:t>
      </w:r>
      <w:r w:rsidR="0053092B" w:rsidRPr="0053092B">
        <w:rPr>
          <w:rFonts w:ascii="Times New Roman" w:eastAsia="Times New Roman" w:hAnsi="Times New Roman" w:cs="Times New Roman"/>
          <w:sz w:val="28"/>
          <w:szCs w:val="28"/>
          <w:lang w:eastAsia="lv-LV"/>
        </w:rPr>
        <w:t xml:space="preserve"> </w:t>
      </w:r>
      <w:r w:rsidR="0053092B" w:rsidRPr="001C16BD">
        <w:rPr>
          <w:rFonts w:ascii="Times New Roman" w:eastAsia="Times New Roman" w:hAnsi="Times New Roman" w:cs="Times New Roman"/>
          <w:sz w:val="28"/>
          <w:szCs w:val="28"/>
          <w:lang w:eastAsia="lv-LV"/>
        </w:rPr>
        <w:t>(turpmāk –</w:t>
      </w:r>
      <w:r w:rsidR="0053092B">
        <w:rPr>
          <w:rFonts w:ascii="Times New Roman" w:eastAsia="Times New Roman" w:hAnsi="Times New Roman" w:cs="Times New Roman"/>
          <w:sz w:val="28"/>
          <w:szCs w:val="28"/>
          <w:lang w:eastAsia="lv-LV"/>
        </w:rPr>
        <w:t xml:space="preserve"> </w:t>
      </w:r>
      <w:r w:rsidR="0053092B" w:rsidRPr="001C16BD">
        <w:rPr>
          <w:rFonts w:ascii="Times New Roman" w:eastAsia="Times New Roman" w:hAnsi="Times New Roman" w:cs="Times New Roman"/>
          <w:sz w:val="28"/>
          <w:szCs w:val="28"/>
          <w:lang w:eastAsia="lv-LV"/>
        </w:rPr>
        <w:t>aizdevumu programma</w:t>
      </w:r>
      <w:r w:rsidR="0053092B">
        <w:rPr>
          <w:rFonts w:ascii="Times New Roman" w:eastAsia="Times New Roman" w:hAnsi="Times New Roman" w:cs="Times New Roman"/>
          <w:sz w:val="28"/>
          <w:szCs w:val="28"/>
          <w:lang w:eastAsia="lv-LV"/>
        </w:rPr>
        <w:t>)</w:t>
      </w:r>
      <w:r w:rsidR="00502159">
        <w:rPr>
          <w:rFonts w:ascii="Times New Roman" w:eastAsia="Times New Roman" w:hAnsi="Times New Roman" w:cs="Times New Roman"/>
          <w:sz w:val="28"/>
          <w:szCs w:val="28"/>
          <w:lang w:eastAsia="lv-LV"/>
        </w:rPr>
        <w:t xml:space="preserve"> </w:t>
      </w:r>
      <w:r w:rsidR="00502159" w:rsidRPr="00502159">
        <w:rPr>
          <w:rFonts w:ascii="Times New Roman" w:eastAsia="Times New Roman" w:hAnsi="Times New Roman" w:cs="Times New Roman"/>
          <w:sz w:val="28"/>
          <w:szCs w:val="28"/>
          <w:lang w:eastAsia="lv-LV"/>
        </w:rPr>
        <w:t>veidā</w:t>
      </w:r>
      <w:r w:rsidR="0087602D" w:rsidRPr="00502159">
        <w:rPr>
          <w:rFonts w:ascii="Times New Roman" w:eastAsia="Times New Roman" w:hAnsi="Times New Roman" w:cs="Times New Roman"/>
          <w:sz w:val="28"/>
          <w:szCs w:val="28"/>
          <w:lang w:eastAsia="lv-LV"/>
        </w:rPr>
        <w:t>;</w:t>
      </w:r>
    </w:p>
    <w:p w14:paraId="556AF0D9" w14:textId="12B561F8" w:rsidR="00993E07" w:rsidRPr="001C16BD" w:rsidRDefault="00B6460A" w:rsidP="00B6460A">
      <w:pPr>
        <w:tabs>
          <w:tab w:val="left" w:pos="1418"/>
        </w:tabs>
        <w:spacing w:after="0" w:line="240" w:lineRule="auto"/>
        <w:ind w:firstLine="720"/>
        <w:jc w:val="both"/>
        <w:rPr>
          <w:rFonts w:ascii="Times New Roman" w:hAnsi="Times New Roman" w:cs="Times New Roman"/>
          <w:sz w:val="28"/>
          <w:szCs w:val="28"/>
        </w:rPr>
      </w:pPr>
      <w:r w:rsidRPr="001C16BD">
        <w:rPr>
          <w:rFonts w:ascii="Times New Roman" w:hAnsi="Times New Roman" w:cs="Times New Roman"/>
          <w:sz w:val="28"/>
          <w:szCs w:val="28"/>
        </w:rPr>
        <w:t>1.2</w:t>
      </w:r>
      <w:r w:rsidR="00A31A37" w:rsidRPr="001C16BD">
        <w:rPr>
          <w:rFonts w:ascii="Times New Roman" w:hAnsi="Times New Roman" w:cs="Times New Roman"/>
          <w:sz w:val="28"/>
          <w:szCs w:val="28"/>
        </w:rPr>
        <w:t>. </w:t>
      </w:r>
      <w:r w:rsidR="00993E07" w:rsidRPr="001C16BD">
        <w:rPr>
          <w:rFonts w:ascii="Times New Roman" w:hAnsi="Times New Roman" w:cs="Times New Roman"/>
          <w:sz w:val="28"/>
          <w:szCs w:val="28"/>
        </w:rPr>
        <w:t xml:space="preserve">kārtību, kādā īsteno </w:t>
      </w:r>
      <w:r w:rsidR="00C8500A" w:rsidRPr="001C16BD">
        <w:rPr>
          <w:rFonts w:ascii="Times New Roman" w:eastAsia="Times New Roman" w:hAnsi="Times New Roman" w:cs="Times New Roman"/>
          <w:sz w:val="28"/>
          <w:szCs w:val="28"/>
          <w:lang w:eastAsia="lv-LV"/>
        </w:rPr>
        <w:t>šajos noteikumos ietverto aizdevumu</w:t>
      </w:r>
      <w:r w:rsidR="00C8500A" w:rsidRPr="001C16BD">
        <w:rPr>
          <w:rFonts w:ascii="Times New Roman" w:hAnsi="Times New Roman" w:cs="Times New Roman"/>
          <w:sz w:val="28"/>
          <w:szCs w:val="28"/>
        </w:rPr>
        <w:t xml:space="preserve"> </w:t>
      </w:r>
      <w:r w:rsidR="00C8500A" w:rsidRPr="001C16BD">
        <w:rPr>
          <w:rFonts w:ascii="Times New Roman" w:eastAsia="Times New Roman" w:hAnsi="Times New Roman" w:cs="Times New Roman"/>
          <w:sz w:val="28"/>
          <w:szCs w:val="28"/>
          <w:lang w:eastAsia="lv-LV"/>
        </w:rPr>
        <w:t>programmu</w:t>
      </w:r>
      <w:r w:rsidR="00993E07" w:rsidRPr="001C16BD">
        <w:rPr>
          <w:rFonts w:ascii="Times New Roman" w:hAnsi="Times New Roman" w:cs="Times New Roman"/>
          <w:sz w:val="28"/>
          <w:szCs w:val="28"/>
        </w:rPr>
        <w:t>;</w:t>
      </w:r>
    </w:p>
    <w:p w14:paraId="32F4684A" w14:textId="110877A2" w:rsidR="00630A3D" w:rsidRPr="001C16BD" w:rsidRDefault="00B6460A" w:rsidP="00B6460A">
      <w:pPr>
        <w:tabs>
          <w:tab w:val="left" w:pos="1418"/>
        </w:tabs>
        <w:spacing w:after="0" w:line="240" w:lineRule="auto"/>
        <w:ind w:firstLine="720"/>
        <w:jc w:val="both"/>
        <w:rPr>
          <w:rFonts w:ascii="Times New Roman" w:hAnsi="Times New Roman" w:cs="Times New Roman"/>
          <w:sz w:val="28"/>
          <w:szCs w:val="28"/>
        </w:rPr>
      </w:pPr>
      <w:r w:rsidRPr="001C16BD">
        <w:rPr>
          <w:rFonts w:ascii="Times New Roman" w:hAnsi="Times New Roman" w:cs="Times New Roman"/>
          <w:sz w:val="28"/>
          <w:szCs w:val="28"/>
        </w:rPr>
        <w:t>1.3</w:t>
      </w:r>
      <w:r w:rsidR="00A31A37" w:rsidRPr="001C16BD">
        <w:rPr>
          <w:rFonts w:ascii="Times New Roman" w:hAnsi="Times New Roman" w:cs="Times New Roman"/>
          <w:sz w:val="28"/>
          <w:szCs w:val="28"/>
        </w:rPr>
        <w:t>. </w:t>
      </w:r>
      <w:r w:rsidR="00D576F7" w:rsidRPr="001C16BD">
        <w:rPr>
          <w:rFonts w:ascii="Times New Roman" w:hAnsi="Times New Roman" w:cs="Times New Roman"/>
          <w:sz w:val="28"/>
          <w:szCs w:val="28"/>
        </w:rPr>
        <w:t xml:space="preserve">aizdevumu </w:t>
      </w:r>
      <w:r w:rsidR="0053092B">
        <w:rPr>
          <w:rFonts w:ascii="Times New Roman" w:hAnsi="Times New Roman" w:cs="Times New Roman"/>
          <w:sz w:val="28"/>
          <w:szCs w:val="28"/>
        </w:rPr>
        <w:t>programmas</w:t>
      </w:r>
      <w:r w:rsidR="00502159" w:rsidRPr="001C16BD">
        <w:rPr>
          <w:rFonts w:ascii="Times New Roman" w:hAnsi="Times New Roman" w:cs="Times New Roman"/>
          <w:sz w:val="28"/>
          <w:szCs w:val="28"/>
        </w:rPr>
        <w:t xml:space="preserve"> </w:t>
      </w:r>
      <w:r w:rsidR="00D576F7" w:rsidRPr="001C16BD">
        <w:rPr>
          <w:rFonts w:ascii="Times New Roman" w:hAnsi="Times New Roman" w:cs="Times New Roman"/>
          <w:sz w:val="28"/>
          <w:szCs w:val="28"/>
        </w:rPr>
        <w:t>piešķiršanai pieejamo finansējumu</w:t>
      </w:r>
      <w:r w:rsidR="007F2495" w:rsidRPr="001C16BD">
        <w:rPr>
          <w:rFonts w:ascii="Times New Roman" w:hAnsi="Times New Roman" w:cs="Times New Roman"/>
          <w:sz w:val="28"/>
          <w:szCs w:val="28"/>
        </w:rPr>
        <w:t>;</w:t>
      </w:r>
      <w:r w:rsidR="00630A3D" w:rsidRPr="001C16BD">
        <w:rPr>
          <w:rFonts w:ascii="Times New Roman" w:hAnsi="Times New Roman" w:cs="Times New Roman"/>
          <w:sz w:val="28"/>
          <w:szCs w:val="28"/>
        </w:rPr>
        <w:t xml:space="preserve"> </w:t>
      </w:r>
    </w:p>
    <w:p w14:paraId="3591ADCD" w14:textId="2969EB9F" w:rsidR="00B25D1F" w:rsidRPr="001C16BD" w:rsidRDefault="00B6460A" w:rsidP="00B6460A">
      <w:pPr>
        <w:tabs>
          <w:tab w:val="left" w:pos="1418"/>
        </w:tabs>
        <w:spacing w:after="0" w:line="240" w:lineRule="auto"/>
        <w:ind w:firstLine="720"/>
        <w:jc w:val="both"/>
        <w:rPr>
          <w:rFonts w:ascii="Times New Roman" w:hAnsi="Times New Roman" w:cs="Times New Roman"/>
          <w:sz w:val="28"/>
          <w:szCs w:val="28"/>
        </w:rPr>
      </w:pPr>
      <w:r w:rsidRPr="001C16BD">
        <w:rPr>
          <w:rFonts w:ascii="Times New Roman" w:hAnsi="Times New Roman" w:cs="Times New Roman"/>
          <w:sz w:val="28"/>
          <w:szCs w:val="28"/>
        </w:rPr>
        <w:t>1.4</w:t>
      </w:r>
      <w:r w:rsidR="00A31A37" w:rsidRPr="001C16BD">
        <w:rPr>
          <w:rFonts w:ascii="Times New Roman" w:hAnsi="Times New Roman" w:cs="Times New Roman"/>
          <w:sz w:val="28"/>
          <w:szCs w:val="28"/>
        </w:rPr>
        <w:t>. </w:t>
      </w:r>
      <w:r w:rsidR="00870468" w:rsidRPr="001C16BD">
        <w:rPr>
          <w:rFonts w:ascii="Times New Roman" w:hAnsi="Times New Roman" w:cs="Times New Roman"/>
          <w:sz w:val="28"/>
          <w:szCs w:val="28"/>
        </w:rPr>
        <w:t>atbalst</w:t>
      </w:r>
      <w:r w:rsidR="005E459C" w:rsidRPr="001C16BD">
        <w:rPr>
          <w:rFonts w:ascii="Times New Roman" w:hAnsi="Times New Roman" w:cs="Times New Roman"/>
          <w:sz w:val="28"/>
          <w:szCs w:val="28"/>
        </w:rPr>
        <w:t>āmo darbību</w:t>
      </w:r>
      <w:r w:rsidR="00870468" w:rsidRPr="001C16BD">
        <w:rPr>
          <w:rFonts w:ascii="Times New Roman" w:hAnsi="Times New Roman" w:cs="Times New Roman"/>
          <w:sz w:val="28"/>
          <w:szCs w:val="28"/>
        </w:rPr>
        <w:t xml:space="preserve"> </w:t>
      </w:r>
      <w:r w:rsidR="00E67809" w:rsidRPr="001C16BD">
        <w:rPr>
          <w:rFonts w:ascii="Times New Roman" w:hAnsi="Times New Roman" w:cs="Times New Roman"/>
          <w:sz w:val="28"/>
          <w:szCs w:val="28"/>
        </w:rPr>
        <w:t xml:space="preserve">un izmaksu </w:t>
      </w:r>
      <w:proofErr w:type="spellStart"/>
      <w:r w:rsidR="00E67809" w:rsidRPr="001C16BD">
        <w:rPr>
          <w:rFonts w:ascii="Times New Roman" w:hAnsi="Times New Roman" w:cs="Times New Roman"/>
          <w:sz w:val="28"/>
          <w:szCs w:val="28"/>
        </w:rPr>
        <w:t>attiecināmības</w:t>
      </w:r>
      <w:proofErr w:type="spellEnd"/>
      <w:r w:rsidR="00E67809" w:rsidRPr="001C16BD">
        <w:rPr>
          <w:rFonts w:ascii="Times New Roman" w:hAnsi="Times New Roman" w:cs="Times New Roman"/>
          <w:sz w:val="28"/>
          <w:szCs w:val="28"/>
        </w:rPr>
        <w:t xml:space="preserve"> nosacījumus</w:t>
      </w:r>
      <w:r w:rsidR="00993E07" w:rsidRPr="001C16BD">
        <w:rPr>
          <w:rFonts w:ascii="Times New Roman" w:hAnsi="Times New Roman" w:cs="Times New Roman"/>
          <w:sz w:val="28"/>
          <w:szCs w:val="28"/>
        </w:rPr>
        <w:t>;</w:t>
      </w:r>
    </w:p>
    <w:p w14:paraId="7B231010" w14:textId="71CDC425" w:rsidR="0078275F" w:rsidRPr="001C16BD" w:rsidRDefault="00B6460A" w:rsidP="00B6460A">
      <w:pPr>
        <w:tabs>
          <w:tab w:val="left" w:pos="1418"/>
        </w:tabs>
        <w:spacing w:after="0" w:line="240" w:lineRule="auto"/>
        <w:ind w:firstLine="720"/>
        <w:jc w:val="both"/>
        <w:rPr>
          <w:rFonts w:ascii="Times New Roman" w:hAnsi="Times New Roman" w:cs="Times New Roman"/>
          <w:sz w:val="28"/>
          <w:szCs w:val="28"/>
        </w:rPr>
      </w:pPr>
      <w:r w:rsidRPr="001C16BD">
        <w:rPr>
          <w:rFonts w:ascii="Times New Roman" w:hAnsi="Times New Roman" w:cs="Times New Roman"/>
          <w:sz w:val="28"/>
          <w:szCs w:val="28"/>
        </w:rPr>
        <w:t>1.5</w:t>
      </w:r>
      <w:r w:rsidR="00A31A37" w:rsidRPr="001C16BD">
        <w:rPr>
          <w:rFonts w:ascii="Times New Roman" w:hAnsi="Times New Roman" w:cs="Times New Roman"/>
          <w:sz w:val="28"/>
          <w:szCs w:val="28"/>
        </w:rPr>
        <w:t>. </w:t>
      </w:r>
      <w:r w:rsidR="00521F36" w:rsidRPr="001C16BD">
        <w:rPr>
          <w:rFonts w:ascii="Times New Roman" w:hAnsi="Times New Roman" w:cs="Times New Roman"/>
          <w:sz w:val="28"/>
          <w:szCs w:val="28"/>
        </w:rPr>
        <w:t>a</w:t>
      </w:r>
      <w:r w:rsidR="00B25D1F" w:rsidRPr="001C16BD">
        <w:rPr>
          <w:rFonts w:ascii="Times New Roman" w:hAnsi="Times New Roman" w:cs="Times New Roman"/>
          <w:sz w:val="28"/>
          <w:szCs w:val="28"/>
        </w:rPr>
        <w:t>tbalsta uzskaiti</w:t>
      </w:r>
      <w:r w:rsidR="00993E07" w:rsidRPr="001C16BD">
        <w:rPr>
          <w:rFonts w:ascii="Times New Roman" w:hAnsi="Times New Roman" w:cs="Times New Roman"/>
          <w:sz w:val="28"/>
          <w:szCs w:val="28"/>
        </w:rPr>
        <w:t xml:space="preserve">, </w:t>
      </w:r>
      <w:r w:rsidR="00521F36" w:rsidRPr="001C16BD">
        <w:rPr>
          <w:rFonts w:ascii="Times New Roman" w:eastAsia="Times New Roman" w:hAnsi="Times New Roman" w:cs="Times New Roman"/>
          <w:sz w:val="28"/>
          <w:szCs w:val="28"/>
          <w:lang w:eastAsia="lv-LV"/>
        </w:rPr>
        <w:t>n</w:t>
      </w:r>
      <w:r w:rsidR="00B25D1F" w:rsidRPr="001C16BD">
        <w:rPr>
          <w:rFonts w:ascii="Times New Roman" w:eastAsia="Times New Roman" w:hAnsi="Times New Roman" w:cs="Times New Roman"/>
          <w:sz w:val="28"/>
          <w:szCs w:val="28"/>
          <w:lang w:eastAsia="lv-LV"/>
        </w:rPr>
        <w:t>eatbalstāmās nozares un darbības</w:t>
      </w:r>
      <w:r w:rsidR="005E459C" w:rsidRPr="001C16BD">
        <w:rPr>
          <w:rFonts w:ascii="Times New Roman" w:hAnsi="Times New Roman" w:cs="Times New Roman"/>
          <w:sz w:val="28"/>
          <w:szCs w:val="28"/>
        </w:rPr>
        <w:t>.</w:t>
      </w:r>
    </w:p>
    <w:p w14:paraId="7EFAD2DF" w14:textId="77777777" w:rsidR="00C51972" w:rsidRPr="001C16BD" w:rsidRDefault="00C51972" w:rsidP="00B6460A">
      <w:pPr>
        <w:pStyle w:val="ListParagraph"/>
        <w:tabs>
          <w:tab w:val="left" w:pos="1134"/>
        </w:tabs>
        <w:spacing w:after="0" w:line="240" w:lineRule="auto"/>
        <w:ind w:left="0" w:firstLine="720"/>
        <w:contextualSpacing w:val="0"/>
        <w:jc w:val="both"/>
        <w:rPr>
          <w:rFonts w:ascii="Times New Roman" w:hAnsi="Times New Roman" w:cs="Times New Roman"/>
          <w:sz w:val="28"/>
          <w:szCs w:val="28"/>
        </w:rPr>
      </w:pPr>
    </w:p>
    <w:p w14:paraId="0CCBE7F5" w14:textId="7C126FE7" w:rsidR="00CB4F48" w:rsidRPr="001C16BD" w:rsidRDefault="00B6460A"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bookmarkStart w:id="6" w:name="_Hlk40355643"/>
      <w:bookmarkStart w:id="7" w:name="_Ref40784147"/>
      <w:r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BC6980">
        <w:rPr>
          <w:rFonts w:ascii="Times New Roman" w:eastAsia="Times New Roman" w:hAnsi="Times New Roman" w:cs="Times New Roman"/>
          <w:sz w:val="28"/>
          <w:szCs w:val="28"/>
          <w:lang w:eastAsia="lv-LV"/>
        </w:rPr>
        <w:t>A</w:t>
      </w:r>
      <w:r w:rsidR="00C75750" w:rsidRPr="001C16BD">
        <w:rPr>
          <w:rFonts w:ascii="Times New Roman" w:eastAsia="Times New Roman" w:hAnsi="Times New Roman" w:cs="Times New Roman"/>
          <w:sz w:val="28"/>
          <w:szCs w:val="28"/>
          <w:lang w:eastAsia="lv-LV"/>
        </w:rPr>
        <w:t>izdevumu p</w:t>
      </w:r>
      <w:r w:rsidR="0044500F" w:rsidRPr="001C16BD">
        <w:rPr>
          <w:rFonts w:ascii="Times New Roman" w:eastAsia="Times New Roman" w:hAnsi="Times New Roman" w:cs="Times New Roman"/>
          <w:sz w:val="28"/>
          <w:szCs w:val="28"/>
          <w:lang w:eastAsia="lv-LV"/>
        </w:rPr>
        <w:t>rogramma</w:t>
      </w:r>
      <w:r w:rsidR="00C8500A" w:rsidRPr="001C16BD">
        <w:rPr>
          <w:rFonts w:ascii="Times New Roman" w:eastAsia="Times New Roman" w:hAnsi="Times New Roman" w:cs="Times New Roman"/>
          <w:sz w:val="28"/>
          <w:szCs w:val="28"/>
          <w:lang w:eastAsia="lv-LV"/>
        </w:rPr>
        <w:t>s</w:t>
      </w:r>
      <w:r w:rsidR="0080365A" w:rsidRPr="001C16BD">
        <w:rPr>
          <w:rFonts w:ascii="Times New Roman" w:eastAsia="Times New Roman" w:hAnsi="Times New Roman" w:cs="Times New Roman"/>
          <w:sz w:val="28"/>
          <w:szCs w:val="28"/>
          <w:lang w:eastAsia="lv-LV"/>
        </w:rPr>
        <w:t xml:space="preserve"> </w:t>
      </w:r>
      <w:r w:rsidR="00CB4F48" w:rsidRPr="001C16BD">
        <w:rPr>
          <w:rFonts w:ascii="Times New Roman" w:eastAsia="Times New Roman" w:hAnsi="Times New Roman" w:cs="Times New Roman"/>
          <w:sz w:val="28"/>
          <w:szCs w:val="28"/>
          <w:lang w:eastAsia="lv-LV"/>
        </w:rPr>
        <w:t xml:space="preserve">mērķis ir </w:t>
      </w:r>
      <w:r w:rsidR="00CB4F48" w:rsidRPr="009528D7">
        <w:rPr>
          <w:rFonts w:ascii="Times New Roman" w:eastAsia="Times New Roman" w:hAnsi="Times New Roman" w:cs="Times New Roman"/>
          <w:sz w:val="28"/>
          <w:szCs w:val="28"/>
          <w:lang w:eastAsia="lv-LV"/>
        </w:rPr>
        <w:t>sekmēt komersantu</w:t>
      </w:r>
      <w:r w:rsidR="005E459C" w:rsidRPr="009528D7">
        <w:rPr>
          <w:rFonts w:ascii="Times New Roman" w:eastAsia="Times New Roman" w:hAnsi="Times New Roman" w:cs="Times New Roman"/>
          <w:sz w:val="28"/>
          <w:szCs w:val="28"/>
          <w:lang w:eastAsia="lv-LV"/>
        </w:rPr>
        <w:t xml:space="preserve"> </w:t>
      </w:r>
      <w:r w:rsidR="00CB4F48" w:rsidRPr="009528D7">
        <w:rPr>
          <w:rFonts w:ascii="Times New Roman" w:eastAsia="Times New Roman" w:hAnsi="Times New Roman" w:cs="Times New Roman"/>
          <w:sz w:val="28"/>
          <w:szCs w:val="28"/>
          <w:lang w:eastAsia="lv-LV"/>
        </w:rPr>
        <w:t>attīstību</w:t>
      </w:r>
      <w:r w:rsidR="00815327" w:rsidRPr="001C16BD">
        <w:rPr>
          <w:rFonts w:ascii="Times New Roman" w:eastAsia="Times New Roman" w:hAnsi="Times New Roman" w:cs="Times New Roman"/>
          <w:sz w:val="28"/>
          <w:szCs w:val="28"/>
          <w:lang w:eastAsia="lv-LV"/>
        </w:rPr>
        <w:t>,</w:t>
      </w:r>
      <w:r w:rsidR="00CB4F48" w:rsidRPr="001C16BD">
        <w:rPr>
          <w:rFonts w:ascii="Times New Roman" w:eastAsia="Times New Roman" w:hAnsi="Times New Roman" w:cs="Times New Roman"/>
          <w:sz w:val="28"/>
          <w:szCs w:val="28"/>
          <w:lang w:eastAsia="lv-LV"/>
        </w:rPr>
        <w:t xml:space="preserve"> konkurētspēju, </w:t>
      </w:r>
      <w:r w:rsidR="007E1200" w:rsidRPr="001C16BD">
        <w:rPr>
          <w:rFonts w:ascii="Times New Roman" w:eastAsia="Times New Roman" w:hAnsi="Times New Roman" w:cs="Times New Roman"/>
          <w:sz w:val="28"/>
          <w:szCs w:val="28"/>
          <w:lang w:eastAsia="lv-LV"/>
        </w:rPr>
        <w:t xml:space="preserve">eksporta apjoma </w:t>
      </w:r>
      <w:r w:rsidR="00CB4F48" w:rsidRPr="001C16BD">
        <w:rPr>
          <w:rFonts w:ascii="Times New Roman" w:eastAsia="Times New Roman" w:hAnsi="Times New Roman" w:cs="Times New Roman"/>
          <w:sz w:val="28"/>
          <w:szCs w:val="28"/>
          <w:lang w:eastAsia="lv-LV"/>
        </w:rPr>
        <w:t>palielin</w:t>
      </w:r>
      <w:r w:rsidR="007E1200" w:rsidRPr="001C16BD">
        <w:rPr>
          <w:rFonts w:ascii="Times New Roman" w:eastAsia="Times New Roman" w:hAnsi="Times New Roman" w:cs="Times New Roman"/>
          <w:sz w:val="28"/>
          <w:szCs w:val="28"/>
          <w:lang w:eastAsia="lv-LV"/>
        </w:rPr>
        <w:t>āšanu</w:t>
      </w:r>
      <w:r w:rsidR="00CB4F48" w:rsidRPr="001C16BD">
        <w:rPr>
          <w:rFonts w:ascii="Times New Roman" w:eastAsia="Times New Roman" w:hAnsi="Times New Roman" w:cs="Times New Roman"/>
          <w:sz w:val="28"/>
          <w:szCs w:val="28"/>
          <w:lang w:eastAsia="lv-LV"/>
        </w:rPr>
        <w:t xml:space="preserve">, </w:t>
      </w:r>
      <w:r w:rsidR="00D36B8C" w:rsidRPr="001C16BD">
        <w:rPr>
          <w:rFonts w:ascii="Times New Roman" w:eastAsia="Times New Roman" w:hAnsi="Times New Roman" w:cs="Times New Roman"/>
          <w:sz w:val="28"/>
          <w:szCs w:val="28"/>
          <w:lang w:eastAsia="lv-LV"/>
        </w:rPr>
        <w:t xml:space="preserve">nodrošinot </w:t>
      </w:r>
      <w:r w:rsidR="00CB4F48" w:rsidRPr="001C16BD">
        <w:rPr>
          <w:rFonts w:ascii="Times New Roman" w:eastAsia="Times New Roman" w:hAnsi="Times New Roman" w:cs="Times New Roman"/>
          <w:sz w:val="28"/>
          <w:szCs w:val="28"/>
          <w:lang w:eastAsia="lv-LV"/>
        </w:rPr>
        <w:t>finansējumu dzīvotspējīgu uzņēmējdarbības projektu īstenošanai</w:t>
      </w:r>
      <w:r w:rsidR="00850D36" w:rsidRPr="001C16BD">
        <w:rPr>
          <w:rFonts w:ascii="Times New Roman" w:eastAsia="Times New Roman" w:hAnsi="Times New Roman" w:cs="Times New Roman"/>
          <w:sz w:val="28"/>
          <w:szCs w:val="28"/>
          <w:lang w:eastAsia="lv-LV"/>
        </w:rPr>
        <w:t>,</w:t>
      </w:r>
      <w:r w:rsidR="00303E23" w:rsidRPr="001C16BD">
        <w:rPr>
          <w:rFonts w:ascii="Times New Roman" w:eastAsia="Times New Roman" w:hAnsi="Times New Roman" w:cs="Times New Roman"/>
          <w:sz w:val="28"/>
          <w:szCs w:val="28"/>
          <w:lang w:eastAsia="lv-LV"/>
        </w:rPr>
        <w:t xml:space="preserve"> </w:t>
      </w:r>
      <w:r w:rsidR="00BC6980" w:rsidRPr="00BC6980">
        <w:rPr>
          <w:rFonts w:ascii="Times New Roman" w:eastAsia="Times New Roman" w:hAnsi="Times New Roman" w:cs="Times New Roman"/>
          <w:sz w:val="28"/>
          <w:szCs w:val="28"/>
          <w:lang w:eastAsia="lv-LV"/>
        </w:rPr>
        <w:t>kuri ir vērsti uz jaunu iekārtu un tehnoloģisko procesu ieviešanu</w:t>
      </w:r>
      <w:r w:rsidR="00BC6980" w:rsidRPr="001C16BD">
        <w:rPr>
          <w:rFonts w:ascii="Times New Roman" w:eastAsia="Times New Roman" w:hAnsi="Times New Roman" w:cs="Times New Roman"/>
          <w:sz w:val="28"/>
          <w:szCs w:val="28"/>
          <w:lang w:eastAsia="lv-LV"/>
        </w:rPr>
        <w:t xml:space="preserve"> </w:t>
      </w:r>
      <w:r w:rsidR="00303E23" w:rsidRPr="001C16BD">
        <w:rPr>
          <w:rFonts w:ascii="Times New Roman" w:eastAsia="Times New Roman" w:hAnsi="Times New Roman" w:cs="Times New Roman"/>
          <w:sz w:val="28"/>
          <w:szCs w:val="28"/>
          <w:lang w:eastAsia="lv-LV"/>
        </w:rPr>
        <w:t>un veicin</w:t>
      </w:r>
      <w:r w:rsidR="00850D36" w:rsidRPr="001C16BD">
        <w:rPr>
          <w:rFonts w:ascii="Times New Roman" w:eastAsia="Times New Roman" w:hAnsi="Times New Roman" w:cs="Times New Roman"/>
          <w:sz w:val="28"/>
          <w:szCs w:val="28"/>
          <w:lang w:eastAsia="lv-LV"/>
        </w:rPr>
        <w:t>ā</w:t>
      </w:r>
      <w:r w:rsidR="00303E23" w:rsidRPr="001C16BD">
        <w:rPr>
          <w:rFonts w:ascii="Times New Roman" w:eastAsia="Times New Roman" w:hAnsi="Times New Roman" w:cs="Times New Roman"/>
          <w:sz w:val="28"/>
          <w:szCs w:val="28"/>
          <w:lang w:eastAsia="lv-LV"/>
        </w:rPr>
        <w:t>t Latvijas tautsaimniecības ilgtspējīgu attīstību un starptautisko konkurētspēju</w:t>
      </w:r>
      <w:bookmarkEnd w:id="6"/>
      <w:r w:rsidR="00CB4F48" w:rsidRPr="001C16BD">
        <w:rPr>
          <w:rFonts w:ascii="Times New Roman" w:eastAsia="Times New Roman" w:hAnsi="Times New Roman" w:cs="Times New Roman"/>
          <w:sz w:val="28"/>
          <w:szCs w:val="28"/>
          <w:lang w:eastAsia="lv-LV"/>
        </w:rPr>
        <w:t>.</w:t>
      </w:r>
      <w:bookmarkEnd w:id="7"/>
    </w:p>
    <w:p w14:paraId="50669E6A" w14:textId="0BD5455F" w:rsidR="00C51972" w:rsidRPr="001C16BD" w:rsidRDefault="00BC6980"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6C390A">
        <w:rPr>
          <w:rFonts w:ascii="Times New Roman" w:hAnsi="Times New Roman" w:cs="Times New Roman"/>
          <w:sz w:val="24"/>
          <w:szCs w:val="24"/>
        </w:rPr>
        <w:t xml:space="preserve"> </w:t>
      </w:r>
    </w:p>
    <w:p w14:paraId="0275CFC3" w14:textId="1B1208C5" w:rsidR="00D1719C" w:rsidRDefault="00B6460A"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bookmarkStart w:id="8" w:name="_Ref40760036"/>
      <w:r w:rsidRPr="001C16BD">
        <w:rPr>
          <w:rFonts w:ascii="Times New Roman" w:eastAsia="Times New Roman" w:hAnsi="Times New Roman" w:cs="Times New Roman"/>
          <w:sz w:val="28"/>
          <w:szCs w:val="28"/>
          <w:lang w:eastAsia="lv-LV"/>
        </w:rPr>
        <w:t>3</w:t>
      </w:r>
      <w:r w:rsidR="00A31A37" w:rsidRPr="001C16BD">
        <w:rPr>
          <w:rFonts w:ascii="Times New Roman" w:eastAsia="Times New Roman" w:hAnsi="Times New Roman" w:cs="Times New Roman"/>
          <w:sz w:val="28"/>
          <w:szCs w:val="28"/>
          <w:lang w:eastAsia="lv-LV"/>
        </w:rPr>
        <w:t>. </w:t>
      </w:r>
      <w:r w:rsidR="00BC6980">
        <w:rPr>
          <w:rFonts w:ascii="Times New Roman" w:eastAsia="Times New Roman" w:hAnsi="Times New Roman" w:cs="Times New Roman"/>
          <w:sz w:val="28"/>
          <w:szCs w:val="28"/>
          <w:lang w:eastAsia="lv-LV"/>
        </w:rPr>
        <w:t>A</w:t>
      </w:r>
      <w:r w:rsidR="00C75750" w:rsidRPr="001C16BD">
        <w:rPr>
          <w:rFonts w:ascii="Times New Roman" w:eastAsia="Times New Roman" w:hAnsi="Times New Roman" w:cs="Times New Roman"/>
          <w:sz w:val="28"/>
          <w:szCs w:val="28"/>
          <w:lang w:eastAsia="lv-LV"/>
        </w:rPr>
        <w:t>izdevumu p</w:t>
      </w:r>
      <w:r w:rsidR="003F7240" w:rsidRPr="001C16BD">
        <w:rPr>
          <w:rFonts w:ascii="Times New Roman" w:eastAsia="Times New Roman" w:hAnsi="Times New Roman" w:cs="Times New Roman"/>
          <w:sz w:val="28"/>
          <w:szCs w:val="28"/>
          <w:lang w:eastAsia="lv-LV"/>
        </w:rPr>
        <w:t>rogrammas</w:t>
      </w:r>
      <w:r w:rsidR="002018C3" w:rsidRPr="001C16BD">
        <w:rPr>
          <w:rFonts w:ascii="Times New Roman" w:eastAsia="Times New Roman" w:hAnsi="Times New Roman" w:cs="Times New Roman"/>
          <w:sz w:val="28"/>
          <w:szCs w:val="28"/>
          <w:lang w:eastAsia="lv-LV"/>
        </w:rPr>
        <w:t xml:space="preserve"> ietvaros a</w:t>
      </w:r>
      <w:r w:rsidR="00D1719C" w:rsidRPr="001C16BD">
        <w:rPr>
          <w:rFonts w:ascii="Times New Roman" w:eastAsia="Times New Roman" w:hAnsi="Times New Roman" w:cs="Times New Roman"/>
          <w:sz w:val="28"/>
          <w:szCs w:val="28"/>
          <w:lang w:eastAsia="lv-LV"/>
        </w:rPr>
        <w:t>izdevumus</w:t>
      </w:r>
      <w:r w:rsidR="00E32922">
        <w:rPr>
          <w:rFonts w:ascii="Times New Roman" w:eastAsia="Times New Roman" w:hAnsi="Times New Roman" w:cs="Times New Roman"/>
          <w:sz w:val="28"/>
          <w:szCs w:val="28"/>
          <w:lang w:eastAsia="lv-LV"/>
        </w:rPr>
        <w:t xml:space="preserve"> un kapitāla atlaidi</w:t>
      </w:r>
      <w:r w:rsidR="00D1719C" w:rsidRPr="001C16BD">
        <w:rPr>
          <w:rFonts w:ascii="Times New Roman" w:eastAsia="Times New Roman" w:hAnsi="Times New Roman" w:cs="Times New Roman"/>
          <w:sz w:val="28"/>
          <w:szCs w:val="28"/>
          <w:lang w:eastAsia="lv-LV"/>
        </w:rPr>
        <w:t xml:space="preserve"> </w:t>
      </w:r>
      <w:r w:rsidR="00502159" w:rsidRPr="001C16BD">
        <w:rPr>
          <w:rFonts w:ascii="Times New Roman" w:eastAsia="Times New Roman" w:hAnsi="Times New Roman" w:cs="Times New Roman"/>
          <w:sz w:val="28"/>
          <w:szCs w:val="28"/>
          <w:lang w:eastAsia="lv-LV"/>
        </w:rPr>
        <w:t xml:space="preserve">sniedz </w:t>
      </w:r>
      <w:r w:rsidR="00477EFF" w:rsidRPr="001C16BD">
        <w:rPr>
          <w:rFonts w:ascii="Times New Roman" w:eastAsia="Times New Roman" w:hAnsi="Times New Roman" w:cs="Times New Roman"/>
          <w:sz w:val="28"/>
          <w:szCs w:val="28"/>
          <w:lang w:eastAsia="lv-LV"/>
        </w:rPr>
        <w:t>akciju sabiedrība</w:t>
      </w:r>
      <w:r w:rsidR="00D1719C" w:rsidRPr="001C16BD">
        <w:rPr>
          <w:rFonts w:ascii="Times New Roman" w:eastAsia="Times New Roman" w:hAnsi="Times New Roman" w:cs="Times New Roman"/>
          <w:sz w:val="28"/>
          <w:szCs w:val="28"/>
          <w:lang w:eastAsia="lv-LV"/>
        </w:rPr>
        <w:t xml:space="preserve"> </w:t>
      </w:r>
      <w:r w:rsidR="00C51972" w:rsidRPr="001C16BD">
        <w:rPr>
          <w:rFonts w:ascii="Times New Roman" w:eastAsia="Times New Roman" w:hAnsi="Times New Roman" w:cs="Times New Roman"/>
          <w:sz w:val="28"/>
          <w:szCs w:val="28"/>
          <w:lang w:eastAsia="lv-LV"/>
        </w:rPr>
        <w:t>"</w:t>
      </w:r>
      <w:r w:rsidR="00D1719C" w:rsidRPr="001C16BD">
        <w:rPr>
          <w:rFonts w:ascii="Times New Roman" w:eastAsia="Times New Roman" w:hAnsi="Times New Roman" w:cs="Times New Roman"/>
          <w:sz w:val="28"/>
          <w:szCs w:val="28"/>
          <w:lang w:eastAsia="lv-LV"/>
        </w:rPr>
        <w:t xml:space="preserve">Attīstības finanšu institūcija </w:t>
      </w:r>
      <w:proofErr w:type="spellStart"/>
      <w:r w:rsidR="00D1719C" w:rsidRPr="001C16BD">
        <w:rPr>
          <w:rFonts w:ascii="Times New Roman" w:eastAsia="Times New Roman" w:hAnsi="Times New Roman" w:cs="Times New Roman"/>
          <w:sz w:val="28"/>
          <w:szCs w:val="28"/>
          <w:lang w:eastAsia="lv-LV"/>
        </w:rPr>
        <w:t>Altum</w:t>
      </w:r>
      <w:proofErr w:type="spellEnd"/>
      <w:r w:rsidR="00C51972" w:rsidRPr="001C16BD">
        <w:rPr>
          <w:rFonts w:ascii="Times New Roman" w:eastAsia="Times New Roman" w:hAnsi="Times New Roman" w:cs="Times New Roman"/>
          <w:sz w:val="28"/>
          <w:szCs w:val="28"/>
          <w:lang w:eastAsia="lv-LV"/>
        </w:rPr>
        <w:t>"</w:t>
      </w:r>
      <w:r w:rsidR="00D1719C" w:rsidRPr="001C16BD">
        <w:rPr>
          <w:rFonts w:ascii="Times New Roman" w:eastAsia="Times New Roman" w:hAnsi="Times New Roman" w:cs="Times New Roman"/>
          <w:sz w:val="28"/>
          <w:szCs w:val="28"/>
          <w:lang w:eastAsia="lv-LV"/>
        </w:rPr>
        <w:t xml:space="preserve"> (turpmāk</w:t>
      </w:r>
      <w:r w:rsidR="00A31A37" w:rsidRPr="001C16BD">
        <w:rPr>
          <w:rFonts w:ascii="Times New Roman" w:eastAsia="Times New Roman" w:hAnsi="Times New Roman" w:cs="Times New Roman"/>
          <w:sz w:val="28"/>
          <w:szCs w:val="28"/>
          <w:lang w:eastAsia="lv-LV"/>
        </w:rPr>
        <w:t xml:space="preserve"> – </w:t>
      </w:r>
      <w:r w:rsidR="00D1719C" w:rsidRPr="001C16BD">
        <w:rPr>
          <w:rFonts w:ascii="Times New Roman" w:eastAsia="Times New Roman" w:hAnsi="Times New Roman" w:cs="Times New Roman"/>
          <w:sz w:val="28"/>
          <w:szCs w:val="28"/>
          <w:lang w:eastAsia="lv-LV"/>
        </w:rPr>
        <w:t xml:space="preserve">sabiedrība </w:t>
      </w:r>
      <w:r w:rsidR="00C51972" w:rsidRPr="001C16BD">
        <w:rPr>
          <w:rFonts w:ascii="Times New Roman" w:eastAsia="Times New Roman" w:hAnsi="Times New Roman" w:cs="Times New Roman"/>
          <w:sz w:val="28"/>
          <w:szCs w:val="28"/>
          <w:lang w:eastAsia="lv-LV"/>
        </w:rPr>
        <w:t>"</w:t>
      </w:r>
      <w:proofErr w:type="spellStart"/>
      <w:r w:rsidR="00D1719C" w:rsidRPr="001C16BD">
        <w:rPr>
          <w:rFonts w:ascii="Times New Roman" w:eastAsia="Times New Roman" w:hAnsi="Times New Roman" w:cs="Times New Roman"/>
          <w:sz w:val="28"/>
          <w:szCs w:val="28"/>
          <w:lang w:eastAsia="lv-LV"/>
        </w:rPr>
        <w:t>Altum</w:t>
      </w:r>
      <w:proofErr w:type="spellEnd"/>
      <w:r w:rsidR="00C51972" w:rsidRPr="00A32F66">
        <w:rPr>
          <w:rFonts w:ascii="Times New Roman" w:eastAsia="Times New Roman" w:hAnsi="Times New Roman" w:cs="Times New Roman"/>
          <w:sz w:val="28"/>
          <w:szCs w:val="28"/>
          <w:lang w:eastAsia="lv-LV"/>
        </w:rPr>
        <w:t>"</w:t>
      </w:r>
      <w:r w:rsidR="00D1719C" w:rsidRPr="00A32F66">
        <w:rPr>
          <w:rFonts w:ascii="Times New Roman" w:eastAsia="Times New Roman" w:hAnsi="Times New Roman" w:cs="Times New Roman"/>
          <w:sz w:val="28"/>
          <w:szCs w:val="28"/>
          <w:lang w:eastAsia="lv-LV"/>
        </w:rPr>
        <w:t>)</w:t>
      </w:r>
      <w:r w:rsidR="00E44677" w:rsidRPr="00A32F66">
        <w:rPr>
          <w:rFonts w:ascii="Times New Roman" w:eastAsia="Times New Roman" w:hAnsi="Times New Roman" w:cs="Times New Roman"/>
          <w:sz w:val="28"/>
          <w:szCs w:val="28"/>
          <w:lang w:eastAsia="lv-LV"/>
        </w:rPr>
        <w:t xml:space="preserve">. </w:t>
      </w:r>
      <w:r w:rsidR="001B437B">
        <w:rPr>
          <w:rFonts w:ascii="Times New Roman" w:eastAsia="Times New Roman" w:hAnsi="Times New Roman" w:cs="Times New Roman"/>
          <w:sz w:val="28"/>
          <w:szCs w:val="28"/>
          <w:lang w:eastAsia="lv-LV"/>
        </w:rPr>
        <w:t>Sabiedrība “</w:t>
      </w:r>
      <w:proofErr w:type="spellStart"/>
      <w:r w:rsidR="001B437B" w:rsidRPr="001B437B">
        <w:rPr>
          <w:rFonts w:ascii="Times New Roman" w:eastAsia="Times New Roman" w:hAnsi="Times New Roman" w:cs="Times New Roman"/>
          <w:sz w:val="28"/>
          <w:szCs w:val="28"/>
          <w:lang w:eastAsia="lv-LV"/>
        </w:rPr>
        <w:t>Altum</w:t>
      </w:r>
      <w:proofErr w:type="spellEnd"/>
      <w:r w:rsidR="001B437B">
        <w:rPr>
          <w:rFonts w:ascii="Times New Roman" w:eastAsia="Times New Roman" w:hAnsi="Times New Roman" w:cs="Times New Roman"/>
          <w:sz w:val="28"/>
          <w:szCs w:val="28"/>
          <w:lang w:eastAsia="lv-LV"/>
        </w:rPr>
        <w:t>”</w:t>
      </w:r>
      <w:r w:rsidR="001B437B" w:rsidRPr="001B437B">
        <w:rPr>
          <w:rFonts w:ascii="Times New Roman" w:eastAsia="Times New Roman" w:hAnsi="Times New Roman" w:cs="Times New Roman"/>
          <w:sz w:val="28"/>
          <w:szCs w:val="28"/>
          <w:lang w:eastAsia="lv-LV"/>
        </w:rPr>
        <w:t xml:space="preserve"> aizdevumu var sniegt kopā ar citu finansētāju</w:t>
      </w:r>
      <w:r w:rsidR="001F0002" w:rsidRPr="00A32F66">
        <w:rPr>
          <w:rFonts w:ascii="Times New Roman" w:eastAsia="Times New Roman" w:hAnsi="Times New Roman" w:cs="Times New Roman"/>
          <w:sz w:val="28"/>
          <w:szCs w:val="28"/>
          <w:lang w:eastAsia="lv-LV"/>
        </w:rPr>
        <w:t>, tādā gadījumā s</w:t>
      </w:r>
      <w:r w:rsidR="00E44677" w:rsidRPr="00A32F66">
        <w:rPr>
          <w:rFonts w:ascii="Times New Roman" w:eastAsia="Times New Roman" w:hAnsi="Times New Roman" w:cs="Times New Roman"/>
          <w:sz w:val="28"/>
          <w:szCs w:val="28"/>
          <w:lang w:eastAsia="lv-LV"/>
        </w:rPr>
        <w:t xml:space="preserve">abiedrība </w:t>
      </w:r>
      <w:r w:rsidR="001B437B">
        <w:rPr>
          <w:rFonts w:ascii="Times New Roman" w:eastAsia="Times New Roman" w:hAnsi="Times New Roman" w:cs="Times New Roman"/>
          <w:sz w:val="28"/>
          <w:szCs w:val="28"/>
          <w:lang w:eastAsia="lv-LV"/>
        </w:rPr>
        <w:t>“</w:t>
      </w:r>
      <w:proofErr w:type="spellStart"/>
      <w:r w:rsidR="00E44677" w:rsidRPr="00A32F66">
        <w:rPr>
          <w:rFonts w:ascii="Times New Roman" w:eastAsia="Times New Roman" w:hAnsi="Times New Roman" w:cs="Times New Roman"/>
          <w:sz w:val="28"/>
          <w:szCs w:val="28"/>
          <w:lang w:eastAsia="lv-LV"/>
        </w:rPr>
        <w:t>Altum</w:t>
      </w:r>
      <w:proofErr w:type="spellEnd"/>
      <w:r w:rsidR="001B437B">
        <w:rPr>
          <w:rFonts w:ascii="Times New Roman" w:eastAsia="Times New Roman" w:hAnsi="Times New Roman" w:cs="Times New Roman"/>
          <w:sz w:val="28"/>
          <w:szCs w:val="28"/>
          <w:lang w:eastAsia="lv-LV"/>
        </w:rPr>
        <w:t>”</w:t>
      </w:r>
      <w:r w:rsidR="00E44677" w:rsidRPr="00A32F66">
        <w:rPr>
          <w:rFonts w:ascii="Times New Roman" w:eastAsia="Times New Roman" w:hAnsi="Times New Roman" w:cs="Times New Roman"/>
          <w:sz w:val="28"/>
          <w:szCs w:val="28"/>
          <w:lang w:eastAsia="lv-LV"/>
        </w:rPr>
        <w:t xml:space="preserve"> aizdevumu programmas ietvaros sniedz vismaz </w:t>
      </w:r>
      <w:r w:rsidR="0006627E" w:rsidRPr="00A32F66">
        <w:rPr>
          <w:rFonts w:ascii="Times New Roman" w:eastAsia="Times New Roman" w:hAnsi="Times New Roman" w:cs="Times New Roman"/>
          <w:sz w:val="28"/>
          <w:szCs w:val="28"/>
          <w:lang w:eastAsia="lv-LV"/>
        </w:rPr>
        <w:t>plānotā</w:t>
      </w:r>
      <w:r w:rsidR="00C25CA0">
        <w:rPr>
          <w:rFonts w:ascii="Times New Roman" w:eastAsia="Times New Roman" w:hAnsi="Times New Roman" w:cs="Times New Roman"/>
          <w:sz w:val="28"/>
          <w:szCs w:val="28"/>
          <w:lang w:eastAsia="lv-LV"/>
        </w:rPr>
        <w:t>s</w:t>
      </w:r>
      <w:r w:rsidR="0006627E" w:rsidRPr="00A32F66">
        <w:rPr>
          <w:rFonts w:ascii="Times New Roman" w:eastAsia="Times New Roman" w:hAnsi="Times New Roman" w:cs="Times New Roman"/>
          <w:sz w:val="28"/>
          <w:szCs w:val="28"/>
          <w:lang w:eastAsia="lv-LV"/>
        </w:rPr>
        <w:t xml:space="preserve"> </w:t>
      </w:r>
      <w:r w:rsidR="00E44677" w:rsidRPr="00A32F66">
        <w:rPr>
          <w:rFonts w:ascii="Times New Roman" w:eastAsia="Times New Roman" w:hAnsi="Times New Roman" w:cs="Times New Roman"/>
          <w:sz w:val="28"/>
          <w:szCs w:val="28"/>
          <w:lang w:eastAsia="lv-LV"/>
        </w:rPr>
        <w:t>kapitāla atlaides apjomā</w:t>
      </w:r>
      <w:r w:rsidR="00D1719C" w:rsidRPr="00A32F66">
        <w:rPr>
          <w:rFonts w:ascii="Times New Roman" w:eastAsia="Times New Roman" w:hAnsi="Times New Roman" w:cs="Times New Roman"/>
          <w:sz w:val="28"/>
          <w:szCs w:val="28"/>
          <w:lang w:eastAsia="lv-LV"/>
        </w:rPr>
        <w:t>.</w:t>
      </w:r>
      <w:r w:rsidR="00FD6E22">
        <w:rPr>
          <w:rFonts w:ascii="Times New Roman" w:eastAsia="Times New Roman" w:hAnsi="Times New Roman" w:cs="Times New Roman"/>
          <w:sz w:val="28"/>
          <w:szCs w:val="28"/>
          <w:lang w:eastAsia="lv-LV"/>
        </w:rPr>
        <w:t xml:space="preserve"> </w:t>
      </w:r>
    </w:p>
    <w:p w14:paraId="4B96BAF3" w14:textId="708EDFA1" w:rsidR="00103D71" w:rsidRDefault="00103D71"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p>
    <w:p w14:paraId="34261E26" w14:textId="26FF8CFF" w:rsidR="00103D71" w:rsidRPr="001C16BD" w:rsidRDefault="00103D71"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 Aizdevumu programmas ietvaros izvērtējumu par komersanta atbilstību k</w:t>
      </w:r>
      <w:r w:rsidRPr="003117B2">
        <w:rPr>
          <w:rFonts w:ascii="Times New Roman" w:eastAsia="Times New Roman" w:hAnsi="Times New Roman" w:cs="Times New Roman"/>
          <w:sz w:val="28"/>
          <w:szCs w:val="28"/>
          <w:lang w:eastAsia="lv-LV"/>
        </w:rPr>
        <w:t>apitāla atlaide</w:t>
      </w:r>
      <w:r>
        <w:rPr>
          <w:rFonts w:ascii="Times New Roman" w:eastAsia="Times New Roman" w:hAnsi="Times New Roman" w:cs="Times New Roman"/>
          <w:sz w:val="28"/>
          <w:szCs w:val="28"/>
          <w:lang w:eastAsia="lv-LV"/>
        </w:rPr>
        <w:t>s</w:t>
      </w:r>
      <w:r w:rsidRPr="003117B2">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saņemšanai sniedz Latvijas Investīciju un attīstības aģentūra (turpmāk – LIAA).</w:t>
      </w:r>
    </w:p>
    <w:p w14:paraId="6BD5DEEA" w14:textId="77777777" w:rsidR="00C51972" w:rsidRPr="001C16BD" w:rsidRDefault="00C5197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00A971C5" w14:textId="36A91F4B" w:rsidR="00B8510D" w:rsidRPr="001C16BD" w:rsidRDefault="00103D71"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A31A37" w:rsidRPr="001C16BD">
        <w:rPr>
          <w:rFonts w:ascii="Times New Roman" w:eastAsia="Times New Roman" w:hAnsi="Times New Roman" w:cs="Times New Roman"/>
          <w:sz w:val="28"/>
          <w:szCs w:val="28"/>
          <w:lang w:eastAsia="lv-LV"/>
        </w:rPr>
        <w:t>. </w:t>
      </w:r>
      <w:r w:rsidR="007E1200" w:rsidRPr="001C16BD">
        <w:rPr>
          <w:rFonts w:ascii="Times New Roman" w:eastAsia="Times New Roman" w:hAnsi="Times New Roman" w:cs="Times New Roman"/>
          <w:sz w:val="28"/>
          <w:szCs w:val="28"/>
          <w:lang w:eastAsia="lv-LV"/>
        </w:rPr>
        <w:t xml:space="preserve">Šo noteikumu </w:t>
      </w:r>
      <w:r w:rsidR="00A479D0" w:rsidRPr="001C16BD">
        <w:rPr>
          <w:rFonts w:ascii="Times New Roman" w:eastAsia="Times New Roman" w:hAnsi="Times New Roman" w:cs="Times New Roman"/>
          <w:sz w:val="28"/>
          <w:szCs w:val="28"/>
          <w:lang w:eastAsia="lv-LV"/>
        </w:rPr>
        <w:t>izpratnē</w:t>
      </w:r>
      <w:r w:rsidR="003C5CF4" w:rsidRPr="001C16BD">
        <w:rPr>
          <w:rFonts w:ascii="Times New Roman" w:eastAsia="Times New Roman" w:hAnsi="Times New Roman" w:cs="Times New Roman"/>
          <w:sz w:val="28"/>
          <w:szCs w:val="28"/>
          <w:lang w:eastAsia="lv-LV"/>
        </w:rPr>
        <w:t xml:space="preserve"> finansējum</w:t>
      </w:r>
      <w:r w:rsidR="009745D6" w:rsidRPr="001C16BD">
        <w:rPr>
          <w:rFonts w:ascii="Times New Roman" w:eastAsia="Times New Roman" w:hAnsi="Times New Roman" w:cs="Times New Roman"/>
          <w:sz w:val="28"/>
          <w:szCs w:val="28"/>
          <w:lang w:eastAsia="lv-LV"/>
        </w:rPr>
        <w:t>u</w:t>
      </w:r>
      <w:r w:rsidR="003C5CF4" w:rsidRPr="001C16BD">
        <w:rPr>
          <w:rFonts w:ascii="Times New Roman" w:eastAsia="Times New Roman" w:hAnsi="Times New Roman" w:cs="Times New Roman"/>
          <w:sz w:val="28"/>
          <w:szCs w:val="28"/>
          <w:lang w:eastAsia="lv-LV"/>
        </w:rPr>
        <w:t xml:space="preserve"> </w:t>
      </w:r>
      <w:r w:rsidR="009745D6" w:rsidRPr="001C16BD">
        <w:rPr>
          <w:rFonts w:ascii="Times New Roman" w:eastAsia="Times New Roman" w:hAnsi="Times New Roman" w:cs="Times New Roman"/>
          <w:sz w:val="28"/>
          <w:szCs w:val="28"/>
          <w:lang w:eastAsia="lv-LV"/>
        </w:rPr>
        <w:t>var saņemt</w:t>
      </w:r>
      <w:r w:rsidR="00B8510D" w:rsidRPr="001C16BD">
        <w:rPr>
          <w:rFonts w:ascii="Times New Roman" w:eastAsia="Times New Roman" w:hAnsi="Times New Roman" w:cs="Times New Roman"/>
          <w:sz w:val="28"/>
          <w:szCs w:val="28"/>
          <w:lang w:eastAsia="lv-LV"/>
        </w:rPr>
        <w:t xml:space="preserve"> komersant</w:t>
      </w:r>
      <w:r w:rsidR="00630333" w:rsidRPr="001C16BD">
        <w:rPr>
          <w:rFonts w:ascii="Times New Roman" w:eastAsia="Times New Roman" w:hAnsi="Times New Roman" w:cs="Times New Roman"/>
          <w:sz w:val="28"/>
          <w:szCs w:val="28"/>
          <w:lang w:eastAsia="lv-LV"/>
        </w:rPr>
        <w:t>s</w:t>
      </w:r>
      <w:r w:rsidR="00D1719C" w:rsidRPr="001C16BD">
        <w:rPr>
          <w:rFonts w:ascii="Times New Roman" w:eastAsia="Times New Roman" w:hAnsi="Times New Roman" w:cs="Times New Roman"/>
          <w:sz w:val="28"/>
          <w:szCs w:val="28"/>
          <w:lang w:eastAsia="lv-LV"/>
        </w:rPr>
        <w:t>, kas atbilst šādiem nosacījumiem</w:t>
      </w:r>
      <w:r w:rsidR="00A479D0" w:rsidRPr="001C16BD">
        <w:rPr>
          <w:rFonts w:ascii="Times New Roman" w:eastAsia="Times New Roman" w:hAnsi="Times New Roman" w:cs="Times New Roman"/>
          <w:sz w:val="28"/>
          <w:szCs w:val="28"/>
          <w:lang w:eastAsia="lv-LV"/>
        </w:rPr>
        <w:t>:</w:t>
      </w:r>
      <w:bookmarkEnd w:id="8"/>
    </w:p>
    <w:p w14:paraId="4FDA541D" w14:textId="7DBFDDD3" w:rsidR="00B8510D" w:rsidRPr="001C16BD" w:rsidRDefault="00B8510D"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bookmarkStart w:id="9" w:name="_Hlk40434578"/>
    </w:p>
    <w:p w14:paraId="6AE9E0DE" w14:textId="455A6EC4" w:rsidR="00024BAF" w:rsidRPr="001C16BD" w:rsidRDefault="00103D71"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B6460A"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970F46" w:rsidRPr="001C16BD">
        <w:rPr>
          <w:rFonts w:ascii="Times New Roman" w:eastAsia="Times New Roman" w:hAnsi="Times New Roman" w:cs="Times New Roman"/>
          <w:spacing w:val="-2"/>
          <w:sz w:val="28"/>
          <w:szCs w:val="28"/>
          <w:lang w:eastAsia="lv-LV"/>
        </w:rPr>
        <w:t xml:space="preserve">tas ir </w:t>
      </w:r>
      <w:r w:rsidR="00344AEF" w:rsidRPr="001C16BD">
        <w:rPr>
          <w:rFonts w:ascii="Times New Roman" w:eastAsia="Times New Roman" w:hAnsi="Times New Roman" w:cs="Times New Roman"/>
          <w:sz w:val="28"/>
          <w:szCs w:val="28"/>
          <w:lang w:eastAsia="lv-LV"/>
        </w:rPr>
        <w:t>reģistrēt</w:t>
      </w:r>
      <w:r w:rsidR="00C30614" w:rsidRPr="001C16BD">
        <w:rPr>
          <w:rFonts w:ascii="Times New Roman" w:eastAsia="Times New Roman" w:hAnsi="Times New Roman" w:cs="Times New Roman"/>
          <w:sz w:val="28"/>
          <w:szCs w:val="28"/>
          <w:lang w:eastAsia="lv-LV"/>
        </w:rPr>
        <w:t>s</w:t>
      </w:r>
      <w:r w:rsidR="00344AEF" w:rsidRPr="001C16BD">
        <w:rPr>
          <w:rFonts w:ascii="Times New Roman" w:eastAsia="Times New Roman" w:hAnsi="Times New Roman" w:cs="Times New Roman"/>
          <w:sz w:val="28"/>
          <w:szCs w:val="28"/>
          <w:lang w:eastAsia="lv-LV"/>
        </w:rPr>
        <w:t xml:space="preserve"> Latvijas Republikas Uzņēmumu reģistrā; </w:t>
      </w:r>
    </w:p>
    <w:p w14:paraId="52C72BF0" w14:textId="3EED7ABA" w:rsidR="00630333" w:rsidRPr="001C16BD" w:rsidRDefault="00103D71"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pacing w:val="-2"/>
          <w:sz w:val="28"/>
          <w:szCs w:val="28"/>
          <w:lang w:eastAsia="lv-LV"/>
        </w:rPr>
        <w:lastRenderedPageBreak/>
        <w:t>5</w:t>
      </w:r>
      <w:r w:rsidR="00B6460A" w:rsidRPr="001C16BD">
        <w:rPr>
          <w:rFonts w:ascii="Times New Roman" w:eastAsia="Times New Roman" w:hAnsi="Times New Roman" w:cs="Times New Roman"/>
          <w:spacing w:val="-2"/>
          <w:sz w:val="28"/>
          <w:szCs w:val="28"/>
          <w:lang w:eastAsia="lv-LV"/>
        </w:rPr>
        <w:t>.3</w:t>
      </w:r>
      <w:r w:rsidR="00A31A37" w:rsidRPr="001C16BD">
        <w:rPr>
          <w:rFonts w:ascii="Times New Roman" w:eastAsia="Times New Roman" w:hAnsi="Times New Roman" w:cs="Times New Roman"/>
          <w:spacing w:val="-2"/>
          <w:sz w:val="28"/>
          <w:szCs w:val="28"/>
          <w:lang w:eastAsia="lv-LV"/>
        </w:rPr>
        <w:t>.</w:t>
      </w:r>
      <w:r w:rsidR="00155E1A">
        <w:rPr>
          <w:rFonts w:ascii="Times New Roman" w:eastAsia="Times New Roman" w:hAnsi="Times New Roman" w:cs="Times New Roman"/>
          <w:spacing w:val="-2"/>
          <w:sz w:val="28"/>
          <w:szCs w:val="28"/>
          <w:lang w:eastAsia="lv-LV"/>
        </w:rPr>
        <w:t xml:space="preserve"> tā</w:t>
      </w:r>
      <w:r w:rsidR="00A31A37" w:rsidRPr="001C16BD">
        <w:rPr>
          <w:rFonts w:ascii="Times New Roman" w:eastAsia="Times New Roman" w:hAnsi="Times New Roman" w:cs="Times New Roman"/>
          <w:spacing w:val="-2"/>
          <w:sz w:val="28"/>
          <w:szCs w:val="28"/>
          <w:lang w:eastAsia="lv-LV"/>
        </w:rPr>
        <w:t> </w:t>
      </w:r>
      <w:r w:rsidR="00630333" w:rsidRPr="001C16BD">
        <w:rPr>
          <w:rFonts w:ascii="Times New Roman" w:eastAsia="Times New Roman" w:hAnsi="Times New Roman" w:cs="Times New Roman"/>
          <w:spacing w:val="-2"/>
          <w:sz w:val="28"/>
          <w:szCs w:val="28"/>
          <w:lang w:eastAsia="lv-LV"/>
        </w:rPr>
        <w:t xml:space="preserve">investīciju projekta mērķis ir </w:t>
      </w:r>
      <w:r w:rsidR="00BC6980" w:rsidRPr="00BC6980">
        <w:rPr>
          <w:rFonts w:ascii="Times New Roman" w:eastAsia="Times New Roman" w:hAnsi="Times New Roman" w:cs="Times New Roman"/>
          <w:spacing w:val="-2"/>
          <w:sz w:val="28"/>
          <w:szCs w:val="28"/>
          <w:lang w:eastAsia="lv-LV"/>
        </w:rPr>
        <w:t>jaunu iekārtu un tehnoloģisko procesu ieviešana</w:t>
      </w:r>
      <w:r w:rsidR="00B92A76">
        <w:rPr>
          <w:rFonts w:ascii="Times New Roman" w:eastAsia="Times New Roman" w:hAnsi="Times New Roman" w:cs="Times New Roman"/>
          <w:spacing w:val="-2"/>
          <w:sz w:val="28"/>
          <w:szCs w:val="28"/>
          <w:lang w:eastAsia="lv-LV"/>
        </w:rPr>
        <w:t xml:space="preserve"> ražošanā vai pakalpojumu sniegšanā šo noteikumu 1</w:t>
      </w:r>
      <w:r w:rsidR="00640ADD">
        <w:rPr>
          <w:rFonts w:ascii="Times New Roman" w:eastAsia="Times New Roman" w:hAnsi="Times New Roman" w:cs="Times New Roman"/>
          <w:spacing w:val="-2"/>
          <w:sz w:val="28"/>
          <w:szCs w:val="28"/>
          <w:lang w:eastAsia="lv-LV"/>
        </w:rPr>
        <w:t>8</w:t>
      </w:r>
      <w:r w:rsidR="00B92A76">
        <w:rPr>
          <w:rFonts w:ascii="Times New Roman" w:eastAsia="Times New Roman" w:hAnsi="Times New Roman" w:cs="Times New Roman"/>
          <w:spacing w:val="-2"/>
          <w:sz w:val="28"/>
          <w:szCs w:val="28"/>
          <w:lang w:eastAsia="lv-LV"/>
        </w:rPr>
        <w:t>.punktā minētajās atbalstāmajās nozarēs</w:t>
      </w:r>
      <w:r w:rsidR="00D25795" w:rsidRPr="001C16BD">
        <w:rPr>
          <w:rFonts w:ascii="Times New Roman" w:eastAsia="Times New Roman" w:hAnsi="Times New Roman" w:cs="Times New Roman"/>
          <w:sz w:val="28"/>
          <w:szCs w:val="28"/>
          <w:lang w:eastAsia="lv-LV"/>
        </w:rPr>
        <w:t>;</w:t>
      </w:r>
    </w:p>
    <w:bookmarkEnd w:id="9"/>
    <w:p w14:paraId="4EE45F97" w14:textId="385973B3" w:rsidR="00231F7C" w:rsidRPr="001C16BD" w:rsidRDefault="00103D71"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B6460A" w:rsidRPr="001C16BD">
        <w:rPr>
          <w:rFonts w:ascii="Times New Roman" w:eastAsia="Times New Roman" w:hAnsi="Times New Roman" w:cs="Times New Roman"/>
          <w:sz w:val="28"/>
          <w:szCs w:val="28"/>
          <w:lang w:eastAsia="lv-LV"/>
        </w:rPr>
        <w:t>.4</w:t>
      </w:r>
      <w:r w:rsidR="00A31A37" w:rsidRPr="001C16BD">
        <w:rPr>
          <w:rFonts w:ascii="Times New Roman" w:eastAsia="Times New Roman" w:hAnsi="Times New Roman" w:cs="Times New Roman"/>
          <w:sz w:val="28"/>
          <w:szCs w:val="28"/>
          <w:lang w:eastAsia="lv-LV"/>
        </w:rPr>
        <w:t>. </w:t>
      </w:r>
      <w:r w:rsidR="00231F7C" w:rsidRPr="001C16BD">
        <w:rPr>
          <w:rFonts w:ascii="Times New Roman" w:eastAsia="Times New Roman" w:hAnsi="Times New Roman" w:cs="Times New Roman"/>
          <w:sz w:val="28"/>
          <w:szCs w:val="28"/>
          <w:lang w:eastAsia="lv-LV"/>
        </w:rPr>
        <w:t xml:space="preserve">aizdevuma mērķis atbilstoši </w:t>
      </w:r>
      <w:r w:rsidR="00417008" w:rsidRPr="001C16BD">
        <w:rPr>
          <w:rFonts w:ascii="Times New Roman" w:eastAsia="Times New Roman" w:hAnsi="Times New Roman" w:cs="Times New Roman"/>
          <w:sz w:val="28"/>
          <w:szCs w:val="28"/>
          <w:lang w:eastAsia="lv-LV"/>
        </w:rPr>
        <w:t xml:space="preserve">Komisijas </w:t>
      </w:r>
      <w:r w:rsidR="00C250A4" w:rsidRPr="001C16BD">
        <w:rPr>
          <w:rFonts w:ascii="Times New Roman" w:eastAsia="Times New Roman" w:hAnsi="Times New Roman" w:cs="Times New Roman"/>
          <w:sz w:val="28"/>
          <w:szCs w:val="28"/>
          <w:lang w:eastAsia="lv-LV"/>
        </w:rPr>
        <w:t>regula</w:t>
      </w:r>
      <w:r w:rsidR="00856AEC" w:rsidRPr="001C16BD">
        <w:rPr>
          <w:rFonts w:ascii="Times New Roman" w:eastAsia="Times New Roman" w:hAnsi="Times New Roman" w:cs="Times New Roman"/>
          <w:sz w:val="28"/>
          <w:szCs w:val="28"/>
          <w:lang w:eastAsia="lv-LV"/>
        </w:rPr>
        <w:t>s</w:t>
      </w:r>
      <w:r w:rsidR="00C250A4" w:rsidRPr="001C16BD">
        <w:rPr>
          <w:rFonts w:ascii="Times New Roman" w:eastAsia="Times New Roman" w:hAnsi="Times New Roman" w:cs="Times New Roman"/>
          <w:sz w:val="28"/>
          <w:szCs w:val="28"/>
          <w:lang w:eastAsia="lv-LV"/>
        </w:rPr>
        <w:t xml:space="preserve"> </w:t>
      </w:r>
      <w:r w:rsidR="00417008" w:rsidRPr="001C16BD">
        <w:rPr>
          <w:rFonts w:ascii="Times New Roman" w:eastAsia="Times New Roman" w:hAnsi="Times New Roman" w:cs="Times New Roman"/>
          <w:sz w:val="28"/>
          <w:szCs w:val="28"/>
          <w:lang w:eastAsia="lv-LV"/>
        </w:rPr>
        <w:t>Nr</w:t>
      </w:r>
      <w:r w:rsidR="00A31A37" w:rsidRPr="001C16BD">
        <w:rPr>
          <w:rFonts w:ascii="Times New Roman" w:eastAsia="Times New Roman" w:hAnsi="Times New Roman" w:cs="Times New Roman"/>
          <w:sz w:val="28"/>
          <w:szCs w:val="28"/>
          <w:lang w:eastAsia="lv-LV"/>
        </w:rPr>
        <w:t>. </w:t>
      </w:r>
      <w:r w:rsidR="00231F7C" w:rsidRPr="001C16BD">
        <w:rPr>
          <w:rFonts w:ascii="Times New Roman" w:eastAsia="Times New Roman" w:hAnsi="Times New Roman" w:cs="Times New Roman"/>
          <w:sz w:val="28"/>
          <w:szCs w:val="28"/>
          <w:lang w:eastAsia="lv-LV"/>
        </w:rPr>
        <w:t>651/2014</w:t>
      </w:r>
      <w:r w:rsidR="00856AEC" w:rsidRPr="001C16BD">
        <w:rPr>
          <w:rFonts w:ascii="Times New Roman" w:eastAsia="Times New Roman" w:hAnsi="Times New Roman" w:cs="Times New Roman"/>
          <w:sz w:val="28"/>
          <w:szCs w:val="28"/>
          <w:lang w:eastAsia="lv-LV"/>
        </w:rPr>
        <w:t xml:space="preserve"> </w:t>
      </w:r>
      <w:r w:rsidR="00856AEC" w:rsidRPr="001C16BD">
        <w:rPr>
          <w:rFonts w:ascii="Times New Roman" w:hAnsi="Times New Roman" w:cs="Times New Roman"/>
          <w:sz w:val="28"/>
          <w:szCs w:val="28"/>
        </w:rPr>
        <w:t>2</w:t>
      </w:r>
      <w:r w:rsidR="00A31A37" w:rsidRPr="001C16BD">
        <w:rPr>
          <w:rFonts w:ascii="Times New Roman" w:eastAsia="Times New Roman" w:hAnsi="Times New Roman" w:cs="Times New Roman"/>
          <w:sz w:val="28"/>
          <w:szCs w:val="28"/>
          <w:lang w:eastAsia="lv-LV"/>
        </w:rPr>
        <w:t>. </w:t>
      </w:r>
      <w:r w:rsidR="00856AEC" w:rsidRPr="001C16BD">
        <w:rPr>
          <w:rFonts w:ascii="Times New Roman" w:hAnsi="Times New Roman" w:cs="Times New Roman"/>
          <w:sz w:val="28"/>
          <w:szCs w:val="28"/>
        </w:rPr>
        <w:t>panta 49</w:t>
      </w:r>
      <w:r w:rsidR="00A31A37" w:rsidRPr="001C16BD">
        <w:rPr>
          <w:rFonts w:ascii="Times New Roman" w:eastAsia="Times New Roman" w:hAnsi="Times New Roman" w:cs="Times New Roman"/>
          <w:sz w:val="28"/>
          <w:szCs w:val="28"/>
          <w:lang w:eastAsia="lv-LV"/>
        </w:rPr>
        <w:t>. </w:t>
      </w:r>
      <w:r w:rsidR="00856AEC" w:rsidRPr="001C16BD">
        <w:rPr>
          <w:rFonts w:ascii="Times New Roman" w:hAnsi="Times New Roman" w:cs="Times New Roman"/>
          <w:sz w:val="28"/>
          <w:szCs w:val="28"/>
        </w:rPr>
        <w:t>punktam</w:t>
      </w:r>
      <w:r w:rsidR="00231F7C" w:rsidRPr="001C16BD">
        <w:rPr>
          <w:rFonts w:ascii="Times New Roman" w:eastAsia="Times New Roman" w:hAnsi="Times New Roman" w:cs="Times New Roman"/>
          <w:sz w:val="28"/>
          <w:szCs w:val="28"/>
          <w:lang w:eastAsia="lv-LV"/>
        </w:rPr>
        <w:t xml:space="preserve"> ir investīcijas</w:t>
      </w:r>
      <w:r w:rsidR="000924E5" w:rsidRPr="001C16BD">
        <w:rPr>
          <w:rFonts w:ascii="Times New Roman" w:eastAsia="Times New Roman" w:hAnsi="Times New Roman" w:cs="Times New Roman"/>
          <w:sz w:val="28"/>
          <w:szCs w:val="28"/>
          <w:lang w:eastAsia="lv-LV"/>
        </w:rPr>
        <w:t xml:space="preserve"> komersant</w:t>
      </w:r>
      <w:r w:rsidR="000D3A5C" w:rsidRPr="001C16BD">
        <w:rPr>
          <w:rFonts w:ascii="Times New Roman" w:eastAsia="Times New Roman" w:hAnsi="Times New Roman" w:cs="Times New Roman"/>
          <w:sz w:val="28"/>
          <w:szCs w:val="28"/>
          <w:lang w:eastAsia="lv-LV"/>
        </w:rPr>
        <w:t>a</w:t>
      </w:r>
      <w:r w:rsidR="000924E5" w:rsidRPr="001C16BD">
        <w:rPr>
          <w:rFonts w:ascii="Times New Roman" w:eastAsia="Times New Roman" w:hAnsi="Times New Roman" w:cs="Times New Roman"/>
          <w:sz w:val="28"/>
          <w:szCs w:val="28"/>
          <w:lang w:eastAsia="lv-LV"/>
        </w:rPr>
        <w:t xml:space="preserve"> projekta </w:t>
      </w:r>
      <w:r w:rsidR="00231F7C" w:rsidRPr="001C16BD">
        <w:rPr>
          <w:rFonts w:ascii="Times New Roman" w:eastAsia="Times New Roman" w:hAnsi="Times New Roman" w:cs="Times New Roman"/>
          <w:sz w:val="28"/>
          <w:szCs w:val="28"/>
          <w:lang w:eastAsia="lv-LV"/>
        </w:rPr>
        <w:t>sākotnējos ieguldījumos</w:t>
      </w:r>
      <w:r w:rsidR="00A31A37" w:rsidRPr="001C16BD">
        <w:rPr>
          <w:rFonts w:ascii="Times New Roman" w:eastAsia="Times New Roman" w:hAnsi="Times New Roman" w:cs="Times New Roman"/>
          <w:sz w:val="28"/>
          <w:szCs w:val="28"/>
          <w:lang w:eastAsia="lv-LV"/>
        </w:rPr>
        <w:t xml:space="preserve"> – </w:t>
      </w:r>
      <w:r w:rsidR="00231F7C" w:rsidRPr="001C16BD">
        <w:rPr>
          <w:rFonts w:ascii="Times New Roman" w:eastAsia="Times New Roman" w:hAnsi="Times New Roman" w:cs="Times New Roman"/>
          <w:sz w:val="28"/>
          <w:szCs w:val="28"/>
          <w:lang w:eastAsia="lv-LV"/>
        </w:rPr>
        <w:t>materiāl</w:t>
      </w:r>
      <w:r w:rsidR="000E5F75" w:rsidRPr="001C16BD">
        <w:rPr>
          <w:rFonts w:ascii="Times New Roman" w:eastAsia="Times New Roman" w:hAnsi="Times New Roman" w:cs="Times New Roman"/>
          <w:sz w:val="28"/>
          <w:szCs w:val="28"/>
          <w:lang w:eastAsia="lv-LV"/>
        </w:rPr>
        <w:t>aj</w:t>
      </w:r>
      <w:r w:rsidR="00231F7C" w:rsidRPr="001C16BD">
        <w:rPr>
          <w:rFonts w:ascii="Times New Roman" w:eastAsia="Times New Roman" w:hAnsi="Times New Roman" w:cs="Times New Roman"/>
          <w:sz w:val="28"/>
          <w:szCs w:val="28"/>
          <w:lang w:eastAsia="lv-LV"/>
        </w:rPr>
        <w:t>os un nemateriāl</w:t>
      </w:r>
      <w:r w:rsidR="000E5F75" w:rsidRPr="001C16BD">
        <w:rPr>
          <w:rFonts w:ascii="Times New Roman" w:eastAsia="Times New Roman" w:hAnsi="Times New Roman" w:cs="Times New Roman"/>
          <w:sz w:val="28"/>
          <w:szCs w:val="28"/>
          <w:lang w:eastAsia="lv-LV"/>
        </w:rPr>
        <w:t>aj</w:t>
      </w:r>
      <w:r w:rsidR="00231F7C" w:rsidRPr="001C16BD">
        <w:rPr>
          <w:rFonts w:ascii="Times New Roman" w:eastAsia="Times New Roman" w:hAnsi="Times New Roman" w:cs="Times New Roman"/>
          <w:sz w:val="28"/>
          <w:szCs w:val="28"/>
          <w:lang w:eastAsia="lv-LV"/>
        </w:rPr>
        <w:t>os aktīvos ražošanas uzsākšanai, paplašināšanai</w:t>
      </w:r>
      <w:r w:rsidR="000E5F75" w:rsidRPr="001C16BD">
        <w:rPr>
          <w:rFonts w:ascii="Times New Roman" w:eastAsia="Times New Roman" w:hAnsi="Times New Roman" w:cs="Times New Roman"/>
          <w:sz w:val="28"/>
          <w:szCs w:val="28"/>
          <w:lang w:eastAsia="lv-LV"/>
        </w:rPr>
        <w:t xml:space="preserve"> (</w:t>
      </w:r>
      <w:r w:rsidR="00231F7C" w:rsidRPr="001C16BD">
        <w:rPr>
          <w:rFonts w:ascii="Times New Roman" w:eastAsia="Times New Roman" w:hAnsi="Times New Roman" w:cs="Times New Roman"/>
          <w:sz w:val="28"/>
          <w:szCs w:val="28"/>
          <w:lang w:eastAsia="lv-LV"/>
        </w:rPr>
        <w:t xml:space="preserve">tai skaitā </w:t>
      </w:r>
      <w:r w:rsidR="000924E5" w:rsidRPr="001C16BD">
        <w:rPr>
          <w:rFonts w:ascii="Times New Roman" w:eastAsia="Times New Roman" w:hAnsi="Times New Roman" w:cs="Times New Roman"/>
          <w:sz w:val="28"/>
          <w:szCs w:val="28"/>
          <w:lang w:eastAsia="lv-LV"/>
        </w:rPr>
        <w:t xml:space="preserve">komersantu </w:t>
      </w:r>
      <w:r w:rsidR="00231F7C" w:rsidRPr="001C16BD">
        <w:rPr>
          <w:rFonts w:ascii="Times New Roman" w:eastAsia="Times New Roman" w:hAnsi="Times New Roman" w:cs="Times New Roman"/>
          <w:sz w:val="28"/>
          <w:szCs w:val="28"/>
          <w:lang w:eastAsia="lv-LV"/>
        </w:rPr>
        <w:t>pārņemšanai</w:t>
      </w:r>
      <w:r w:rsidR="000E5F75" w:rsidRPr="001C16BD">
        <w:rPr>
          <w:rFonts w:ascii="Times New Roman" w:eastAsia="Times New Roman" w:hAnsi="Times New Roman" w:cs="Times New Roman"/>
          <w:sz w:val="28"/>
          <w:szCs w:val="28"/>
          <w:lang w:eastAsia="lv-LV"/>
        </w:rPr>
        <w:t>)</w:t>
      </w:r>
      <w:r w:rsidR="00231F7C" w:rsidRPr="001C16BD">
        <w:rPr>
          <w:rFonts w:ascii="Times New Roman" w:eastAsia="Times New Roman" w:hAnsi="Times New Roman" w:cs="Times New Roman"/>
          <w:sz w:val="28"/>
          <w:szCs w:val="28"/>
          <w:lang w:eastAsia="lv-LV"/>
        </w:rPr>
        <w:t xml:space="preserve"> un </w:t>
      </w:r>
      <w:proofErr w:type="spellStart"/>
      <w:r w:rsidR="00231F7C" w:rsidRPr="001C16BD">
        <w:rPr>
          <w:rFonts w:ascii="Times New Roman" w:eastAsia="Times New Roman" w:hAnsi="Times New Roman" w:cs="Times New Roman"/>
          <w:sz w:val="28"/>
          <w:szCs w:val="28"/>
          <w:lang w:eastAsia="lv-LV"/>
        </w:rPr>
        <w:t>efektivizācijai</w:t>
      </w:r>
      <w:proofErr w:type="spellEnd"/>
      <w:r w:rsidR="00231F7C" w:rsidRPr="001C16BD">
        <w:rPr>
          <w:rFonts w:ascii="Times New Roman" w:eastAsia="Times New Roman" w:hAnsi="Times New Roman" w:cs="Times New Roman"/>
          <w:sz w:val="28"/>
          <w:szCs w:val="28"/>
          <w:lang w:eastAsia="lv-LV"/>
        </w:rPr>
        <w:t>;</w:t>
      </w:r>
    </w:p>
    <w:p w14:paraId="782B66C0" w14:textId="12F22D2B" w:rsidR="00D25795" w:rsidRPr="001C16BD" w:rsidRDefault="00103D71"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bookmarkStart w:id="10" w:name="_Hlk52786809"/>
      <w:r>
        <w:rPr>
          <w:rFonts w:ascii="Times New Roman" w:eastAsia="Times New Roman" w:hAnsi="Times New Roman" w:cs="Times New Roman"/>
          <w:sz w:val="28"/>
          <w:szCs w:val="28"/>
          <w:lang w:eastAsia="lv-LV"/>
        </w:rPr>
        <w:t>5</w:t>
      </w:r>
      <w:r w:rsidR="00B6460A" w:rsidRPr="001C16BD">
        <w:rPr>
          <w:rFonts w:ascii="Times New Roman" w:eastAsia="Times New Roman" w:hAnsi="Times New Roman" w:cs="Times New Roman"/>
          <w:sz w:val="28"/>
          <w:szCs w:val="28"/>
          <w:lang w:eastAsia="lv-LV"/>
        </w:rPr>
        <w:t>.5</w:t>
      </w:r>
      <w:r w:rsidR="00A31A37" w:rsidRPr="001C16BD">
        <w:rPr>
          <w:rFonts w:ascii="Times New Roman" w:eastAsia="Times New Roman" w:hAnsi="Times New Roman" w:cs="Times New Roman"/>
          <w:sz w:val="28"/>
          <w:szCs w:val="28"/>
          <w:lang w:eastAsia="lv-LV"/>
        </w:rPr>
        <w:t>. </w:t>
      </w:r>
      <w:r w:rsidR="00334459" w:rsidRPr="001C16BD">
        <w:rPr>
          <w:rFonts w:ascii="Times New Roman" w:eastAsia="Times New Roman" w:hAnsi="Times New Roman" w:cs="Times New Roman"/>
          <w:sz w:val="28"/>
          <w:szCs w:val="28"/>
          <w:lang w:eastAsia="lv-LV"/>
        </w:rPr>
        <w:t>tam saskaņā ar Valsts ieņēmumu dienesta administrēto nodokļu (nodevu) parādnieku datubāzē pieejamo informāciju nav nodokļu vai nodevu parād</w:t>
      </w:r>
      <w:r w:rsidR="000E5F75" w:rsidRPr="001C16BD">
        <w:rPr>
          <w:rFonts w:ascii="Times New Roman" w:eastAsia="Times New Roman" w:hAnsi="Times New Roman" w:cs="Times New Roman"/>
          <w:sz w:val="28"/>
          <w:szCs w:val="28"/>
          <w:lang w:eastAsia="lv-LV"/>
        </w:rPr>
        <w:t>u</w:t>
      </w:r>
      <w:r w:rsidR="00334459" w:rsidRPr="001C16BD">
        <w:rPr>
          <w:rFonts w:ascii="Times New Roman" w:eastAsia="Times New Roman" w:hAnsi="Times New Roman" w:cs="Times New Roman"/>
          <w:sz w:val="28"/>
          <w:szCs w:val="28"/>
          <w:lang w:eastAsia="lv-LV"/>
        </w:rPr>
        <w:t>, tai skaitā valsts sociālās apdrošināšanas obligāto iemaksu parād</w:t>
      </w:r>
      <w:r w:rsidR="000E5F75" w:rsidRPr="001C16BD">
        <w:rPr>
          <w:rFonts w:ascii="Times New Roman" w:eastAsia="Times New Roman" w:hAnsi="Times New Roman" w:cs="Times New Roman"/>
          <w:sz w:val="28"/>
          <w:szCs w:val="28"/>
          <w:lang w:eastAsia="lv-LV"/>
        </w:rPr>
        <w:t>a</w:t>
      </w:r>
      <w:r w:rsidR="00334459" w:rsidRPr="001C16BD">
        <w:rPr>
          <w:rFonts w:ascii="Times New Roman" w:eastAsia="Times New Roman" w:hAnsi="Times New Roman" w:cs="Times New Roman"/>
          <w:sz w:val="28"/>
          <w:szCs w:val="28"/>
          <w:lang w:eastAsia="lv-LV"/>
        </w:rPr>
        <w:t xml:space="preserve">, kas </w:t>
      </w:r>
      <w:r w:rsidR="00334459" w:rsidRPr="001C16BD">
        <w:rPr>
          <w:rFonts w:ascii="Times New Roman" w:eastAsia="Times New Roman" w:hAnsi="Times New Roman" w:cs="Times New Roman"/>
          <w:spacing w:val="-2"/>
          <w:sz w:val="28"/>
          <w:szCs w:val="28"/>
          <w:lang w:eastAsia="lv-LV"/>
        </w:rPr>
        <w:t xml:space="preserve">kopsummā pārsniedz </w:t>
      </w:r>
      <w:r w:rsidR="00BA75D8" w:rsidRPr="001C16BD">
        <w:rPr>
          <w:rFonts w:ascii="Times New Roman" w:eastAsia="Times New Roman" w:hAnsi="Times New Roman" w:cs="Times New Roman"/>
          <w:spacing w:val="-2"/>
          <w:sz w:val="28"/>
          <w:szCs w:val="28"/>
          <w:lang w:eastAsia="lv-LV"/>
        </w:rPr>
        <w:t>1</w:t>
      </w:r>
      <w:r w:rsidR="00BC6980">
        <w:rPr>
          <w:rFonts w:ascii="Times New Roman" w:eastAsia="Times New Roman" w:hAnsi="Times New Roman" w:cs="Times New Roman"/>
          <w:spacing w:val="-2"/>
          <w:sz w:val="28"/>
          <w:szCs w:val="28"/>
          <w:lang w:eastAsia="lv-LV"/>
        </w:rPr>
        <w:t>000</w:t>
      </w:r>
      <w:r w:rsidR="00334459" w:rsidRPr="001C16BD">
        <w:rPr>
          <w:rFonts w:ascii="Times New Roman" w:eastAsia="Times New Roman" w:hAnsi="Times New Roman" w:cs="Times New Roman"/>
          <w:spacing w:val="-2"/>
          <w:sz w:val="28"/>
          <w:szCs w:val="28"/>
          <w:lang w:eastAsia="lv-LV"/>
        </w:rPr>
        <w:t xml:space="preserve"> </w:t>
      </w:r>
      <w:proofErr w:type="spellStart"/>
      <w:r w:rsidR="00334459" w:rsidRPr="001C16BD">
        <w:rPr>
          <w:rFonts w:ascii="Times New Roman" w:eastAsia="Times New Roman" w:hAnsi="Times New Roman" w:cs="Times New Roman"/>
          <w:i/>
          <w:sz w:val="28"/>
          <w:szCs w:val="28"/>
          <w:lang w:eastAsia="lv-LV"/>
        </w:rPr>
        <w:t>euro</w:t>
      </w:r>
      <w:proofErr w:type="spellEnd"/>
      <w:r w:rsidR="000E5F75" w:rsidRPr="001C16BD">
        <w:rPr>
          <w:rFonts w:ascii="Times New Roman" w:eastAsia="Times New Roman" w:hAnsi="Times New Roman" w:cs="Times New Roman"/>
          <w:sz w:val="28"/>
          <w:szCs w:val="28"/>
          <w:lang w:eastAsia="lv-LV"/>
        </w:rPr>
        <w:t>,</w:t>
      </w:r>
      <w:r w:rsidR="00334459" w:rsidRPr="001C16BD">
        <w:rPr>
          <w:rFonts w:ascii="Times New Roman" w:eastAsia="Times New Roman" w:hAnsi="Times New Roman" w:cs="Times New Roman"/>
          <w:sz w:val="28"/>
          <w:szCs w:val="28"/>
          <w:lang w:eastAsia="lv-LV"/>
        </w:rPr>
        <w:t xml:space="preserve"> </w:t>
      </w:r>
      <w:r w:rsidR="00BC6980" w:rsidRPr="00BC6980">
        <w:rPr>
          <w:rFonts w:ascii="Times New Roman" w:eastAsia="Times New Roman" w:hAnsi="Times New Roman" w:cs="Times New Roman"/>
          <w:sz w:val="28"/>
          <w:szCs w:val="28"/>
          <w:lang w:eastAsia="lv-LV"/>
        </w:rPr>
        <w:t>izņemot nodokļu maksājumus, kuru segšanai ir piešķirts samaksas termiņa pagarinājums, ir noslēgta vienošanās par labprātīgu nodokļu samaksu vai noslēgts vienošanās līgums</w:t>
      </w:r>
      <w:r w:rsidR="00E13C3E" w:rsidRPr="001C16BD">
        <w:rPr>
          <w:rFonts w:ascii="Times New Roman" w:eastAsia="Times New Roman" w:hAnsi="Times New Roman" w:cs="Times New Roman"/>
          <w:sz w:val="28"/>
          <w:szCs w:val="28"/>
          <w:lang w:eastAsia="lv-LV"/>
        </w:rPr>
        <w:t>;</w:t>
      </w:r>
    </w:p>
    <w:bookmarkEnd w:id="10"/>
    <w:p w14:paraId="7AC47DCE" w14:textId="080C494F" w:rsidR="00A15931" w:rsidRPr="001C16BD" w:rsidRDefault="00103D71"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B6460A" w:rsidRPr="001C16BD">
        <w:rPr>
          <w:rFonts w:ascii="Times New Roman" w:eastAsia="Times New Roman" w:hAnsi="Times New Roman" w:cs="Times New Roman"/>
          <w:sz w:val="28"/>
          <w:szCs w:val="28"/>
          <w:lang w:eastAsia="lv-LV"/>
        </w:rPr>
        <w:t>.6</w:t>
      </w:r>
      <w:r w:rsidR="00A31A37" w:rsidRPr="001C16BD">
        <w:rPr>
          <w:rFonts w:ascii="Times New Roman" w:eastAsia="Times New Roman" w:hAnsi="Times New Roman" w:cs="Times New Roman"/>
          <w:sz w:val="28"/>
          <w:szCs w:val="28"/>
          <w:lang w:eastAsia="lv-LV"/>
        </w:rPr>
        <w:t>. </w:t>
      </w:r>
      <w:r w:rsidR="00970F46" w:rsidRPr="001C16BD">
        <w:rPr>
          <w:rFonts w:ascii="Times New Roman" w:eastAsia="Times New Roman" w:hAnsi="Times New Roman" w:cs="Times New Roman"/>
          <w:spacing w:val="-2"/>
          <w:sz w:val="28"/>
          <w:szCs w:val="28"/>
          <w:lang w:eastAsia="lv-LV"/>
        </w:rPr>
        <w:t xml:space="preserve">tas </w:t>
      </w:r>
      <w:r w:rsidR="00D226D5" w:rsidRPr="001C16BD">
        <w:rPr>
          <w:rFonts w:ascii="Times New Roman" w:eastAsia="Times New Roman" w:hAnsi="Times New Roman" w:cs="Times New Roman"/>
          <w:sz w:val="28"/>
          <w:szCs w:val="28"/>
          <w:lang w:eastAsia="lv-LV"/>
        </w:rPr>
        <w:t>nav</w:t>
      </w:r>
      <w:r w:rsidR="00D25795" w:rsidRPr="001C16BD">
        <w:rPr>
          <w:rFonts w:ascii="Times New Roman" w:eastAsia="Times New Roman" w:hAnsi="Times New Roman" w:cs="Times New Roman"/>
          <w:sz w:val="28"/>
          <w:szCs w:val="28"/>
          <w:lang w:eastAsia="lv-LV"/>
        </w:rPr>
        <w:t xml:space="preserve"> </w:t>
      </w:r>
      <w:r w:rsidR="000D3A5C" w:rsidRPr="001C16BD">
        <w:rPr>
          <w:rFonts w:ascii="Times New Roman" w:eastAsia="Times New Roman" w:hAnsi="Times New Roman" w:cs="Times New Roman"/>
          <w:sz w:val="28"/>
          <w:szCs w:val="28"/>
          <w:lang w:eastAsia="lv-LV"/>
        </w:rPr>
        <w:t>uzskatāms par</w:t>
      </w:r>
      <w:r w:rsidR="00D25795" w:rsidRPr="001C16BD">
        <w:rPr>
          <w:rFonts w:ascii="Times New Roman" w:eastAsia="Times New Roman" w:hAnsi="Times New Roman" w:cs="Times New Roman"/>
          <w:sz w:val="28"/>
          <w:szCs w:val="28"/>
          <w:lang w:eastAsia="lv-LV"/>
        </w:rPr>
        <w:t xml:space="preserve"> grūtībās</w:t>
      </w:r>
      <w:r w:rsidR="00650079" w:rsidRPr="001C16BD">
        <w:rPr>
          <w:rFonts w:ascii="Times New Roman" w:eastAsia="Times New Roman" w:hAnsi="Times New Roman" w:cs="Times New Roman"/>
          <w:sz w:val="28"/>
          <w:szCs w:val="28"/>
          <w:lang w:eastAsia="lv-LV"/>
        </w:rPr>
        <w:t xml:space="preserve"> nonākušu uzņēmumu</w:t>
      </w:r>
      <w:r w:rsidR="00D25795" w:rsidRPr="001C16BD">
        <w:rPr>
          <w:rFonts w:ascii="Times New Roman" w:hAnsi="Times New Roman" w:cs="Times New Roman"/>
          <w:sz w:val="28"/>
          <w:szCs w:val="28"/>
          <w:shd w:val="clear" w:color="auto" w:fill="FFFFFF"/>
        </w:rPr>
        <w:t xml:space="preserve"> saskaņā ar </w:t>
      </w:r>
      <w:r w:rsidR="00417008" w:rsidRPr="001C16BD">
        <w:rPr>
          <w:rFonts w:ascii="Times New Roman" w:eastAsia="Times New Roman" w:hAnsi="Times New Roman" w:cs="Times New Roman"/>
          <w:sz w:val="28"/>
          <w:szCs w:val="28"/>
          <w:lang w:eastAsia="lv-LV"/>
        </w:rPr>
        <w:t>Komisijas regulas Nr</w:t>
      </w:r>
      <w:r w:rsidR="00A31A37" w:rsidRPr="001C16BD">
        <w:rPr>
          <w:rFonts w:ascii="Times New Roman" w:eastAsia="Times New Roman" w:hAnsi="Times New Roman" w:cs="Times New Roman"/>
          <w:sz w:val="28"/>
          <w:szCs w:val="28"/>
          <w:lang w:eastAsia="lv-LV"/>
        </w:rPr>
        <w:t>. </w:t>
      </w:r>
      <w:r w:rsidR="00D25795" w:rsidRPr="001C16BD">
        <w:rPr>
          <w:rFonts w:ascii="Times New Roman" w:hAnsi="Times New Roman" w:cs="Times New Roman"/>
          <w:sz w:val="28"/>
          <w:szCs w:val="28"/>
          <w:shd w:val="clear" w:color="auto" w:fill="FFFFFF"/>
        </w:rPr>
        <w:t>651/201</w:t>
      </w:r>
      <w:r w:rsidR="00417008" w:rsidRPr="001C16BD">
        <w:rPr>
          <w:rFonts w:ascii="Times New Roman" w:hAnsi="Times New Roman" w:cs="Times New Roman"/>
          <w:sz w:val="28"/>
          <w:szCs w:val="28"/>
          <w:shd w:val="clear" w:color="auto" w:fill="FFFFFF"/>
        </w:rPr>
        <w:t>4</w:t>
      </w:r>
      <w:r w:rsidR="00D25795" w:rsidRPr="001C16BD">
        <w:rPr>
          <w:rFonts w:ascii="Times New Roman" w:hAnsi="Times New Roman" w:cs="Times New Roman"/>
          <w:sz w:val="28"/>
          <w:szCs w:val="28"/>
          <w:shd w:val="clear" w:color="auto" w:fill="FFFFFF"/>
        </w:rPr>
        <w:t xml:space="preserve"> 2</w:t>
      </w:r>
      <w:r w:rsidR="00A31A37" w:rsidRPr="001C16BD">
        <w:rPr>
          <w:rFonts w:ascii="Times New Roman" w:eastAsia="Times New Roman" w:hAnsi="Times New Roman" w:cs="Times New Roman"/>
          <w:sz w:val="28"/>
          <w:szCs w:val="28"/>
          <w:lang w:eastAsia="lv-LV"/>
        </w:rPr>
        <w:t>. </w:t>
      </w:r>
      <w:r w:rsidR="00D25795" w:rsidRPr="001C16BD">
        <w:rPr>
          <w:rFonts w:ascii="Times New Roman" w:hAnsi="Times New Roman" w:cs="Times New Roman"/>
          <w:sz w:val="28"/>
          <w:szCs w:val="28"/>
          <w:shd w:val="clear" w:color="auto" w:fill="FFFFFF"/>
        </w:rPr>
        <w:t>panta 18</w:t>
      </w:r>
      <w:r w:rsidR="00A31A37" w:rsidRPr="001C16BD">
        <w:rPr>
          <w:rFonts w:ascii="Times New Roman" w:eastAsia="Times New Roman" w:hAnsi="Times New Roman" w:cs="Times New Roman"/>
          <w:sz w:val="28"/>
          <w:szCs w:val="28"/>
          <w:lang w:eastAsia="lv-LV"/>
        </w:rPr>
        <w:t>. </w:t>
      </w:r>
      <w:r w:rsidR="00D25795" w:rsidRPr="001C16BD">
        <w:rPr>
          <w:rFonts w:ascii="Times New Roman" w:hAnsi="Times New Roman" w:cs="Times New Roman"/>
          <w:sz w:val="28"/>
          <w:szCs w:val="28"/>
          <w:shd w:val="clear" w:color="auto" w:fill="FFFFFF"/>
        </w:rPr>
        <w:t>punktu</w:t>
      </w:r>
      <w:r w:rsidR="00D226D5" w:rsidRPr="001C16BD">
        <w:rPr>
          <w:rFonts w:ascii="Times New Roman" w:eastAsia="Times New Roman" w:hAnsi="Times New Roman" w:cs="Times New Roman"/>
          <w:sz w:val="28"/>
          <w:szCs w:val="28"/>
          <w:lang w:eastAsia="lv-LV"/>
        </w:rPr>
        <w:t>;</w:t>
      </w:r>
    </w:p>
    <w:p w14:paraId="706B6007" w14:textId="7668C53A" w:rsidR="001B437B" w:rsidRDefault="00103D71"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B6460A" w:rsidRPr="001C16BD">
        <w:rPr>
          <w:rFonts w:ascii="Times New Roman" w:eastAsia="Times New Roman" w:hAnsi="Times New Roman" w:cs="Times New Roman"/>
          <w:sz w:val="28"/>
          <w:szCs w:val="28"/>
          <w:lang w:eastAsia="lv-LV"/>
        </w:rPr>
        <w:t>.7</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 xml:space="preserve">uz to neattiecas līdzekļu atgūšanas rīkojums saskaņā ar </w:t>
      </w:r>
      <w:r w:rsidR="00417008" w:rsidRPr="001C16BD">
        <w:rPr>
          <w:rFonts w:ascii="Times New Roman" w:eastAsia="Times New Roman" w:hAnsi="Times New Roman" w:cs="Times New Roman"/>
          <w:sz w:val="28"/>
          <w:szCs w:val="28"/>
          <w:lang w:eastAsia="lv-LV"/>
        </w:rPr>
        <w:t>Komisijas regulas</w:t>
      </w:r>
      <w:r w:rsidR="00993E07" w:rsidRPr="001C16BD">
        <w:rPr>
          <w:rFonts w:ascii="Times New Roman" w:eastAsia="Times New Roman" w:hAnsi="Times New Roman" w:cs="Times New Roman"/>
          <w:sz w:val="28"/>
          <w:szCs w:val="28"/>
          <w:lang w:eastAsia="lv-LV"/>
        </w:rPr>
        <w:t xml:space="preserve"> Nr</w:t>
      </w:r>
      <w:r w:rsidR="00A31A37" w:rsidRPr="001C16BD">
        <w:rPr>
          <w:rFonts w:ascii="Times New Roman" w:eastAsia="Times New Roman" w:hAnsi="Times New Roman" w:cs="Times New Roman"/>
          <w:sz w:val="28"/>
          <w:szCs w:val="28"/>
          <w:lang w:eastAsia="lv-LV"/>
        </w:rPr>
        <w:t>. </w:t>
      </w:r>
      <w:r w:rsidR="00993E07" w:rsidRPr="001C16BD">
        <w:rPr>
          <w:rFonts w:ascii="Times New Roman" w:eastAsia="Times New Roman" w:hAnsi="Times New Roman" w:cs="Times New Roman"/>
          <w:sz w:val="28"/>
          <w:szCs w:val="28"/>
          <w:lang w:eastAsia="lv-LV"/>
        </w:rPr>
        <w:t>651/2014</w:t>
      </w:r>
      <w:r w:rsidR="00417008"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panta 4</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punkta "a" apakšpunktu</w:t>
      </w:r>
      <w:r w:rsidR="001B437B">
        <w:rPr>
          <w:rFonts w:ascii="Times New Roman" w:eastAsia="Times New Roman" w:hAnsi="Times New Roman" w:cs="Times New Roman"/>
          <w:sz w:val="28"/>
          <w:szCs w:val="28"/>
          <w:lang w:eastAsia="lv-LV"/>
        </w:rPr>
        <w:t>;</w:t>
      </w:r>
    </w:p>
    <w:p w14:paraId="183D9CA4" w14:textId="67000249" w:rsidR="007F2495" w:rsidRPr="001C16BD" w:rsidRDefault="001B437B" w:rsidP="00B6460A">
      <w:pPr>
        <w:tabs>
          <w:tab w:val="left" w:pos="1418"/>
        </w:tabs>
        <w:spacing w:after="0" w:line="240" w:lineRule="auto"/>
        <w:ind w:firstLine="720"/>
        <w:jc w:val="both"/>
        <w:rPr>
          <w:rFonts w:ascii="Times New Roman" w:eastAsia="Times New Roman" w:hAnsi="Times New Roman" w:cs="Times New Roman"/>
          <w:sz w:val="28"/>
          <w:szCs w:val="28"/>
          <w:lang w:eastAsia="lv-LV"/>
        </w:rPr>
      </w:pPr>
      <w:r w:rsidRPr="00F1764F">
        <w:rPr>
          <w:rFonts w:ascii="Times New Roman" w:eastAsia="Times New Roman" w:hAnsi="Times New Roman" w:cs="Times New Roman"/>
          <w:sz w:val="28"/>
          <w:szCs w:val="28"/>
          <w:lang w:eastAsia="lv-LV"/>
        </w:rPr>
        <w:t>5.8.</w:t>
      </w:r>
      <w:r w:rsidR="005B0886" w:rsidRPr="00F1764F">
        <w:rPr>
          <w:rFonts w:ascii="Times New Roman" w:eastAsia="Times New Roman" w:hAnsi="Times New Roman" w:cs="Times New Roman"/>
          <w:sz w:val="28"/>
          <w:szCs w:val="28"/>
          <w:lang w:eastAsia="lv-LV"/>
        </w:rPr>
        <w:t xml:space="preserve"> </w:t>
      </w:r>
      <w:r w:rsidRPr="00F1764F">
        <w:rPr>
          <w:rFonts w:ascii="Times New Roman" w:eastAsia="Times New Roman" w:hAnsi="Times New Roman" w:cs="Times New Roman"/>
          <w:sz w:val="28"/>
          <w:szCs w:val="28"/>
          <w:lang w:eastAsia="lv-LV"/>
        </w:rPr>
        <w:t xml:space="preserve">ieguldījums atbalsta komersanta darbību saskaņā ar Eiropas Savienības mērķiem un Latvijas saistībām, kas attiecas uz zaļo un digitālo transformāciju, tostarp Eiropas Savienības mērķi līdz 2050. gadam panākt </w:t>
      </w:r>
      <w:proofErr w:type="spellStart"/>
      <w:r w:rsidRPr="00F1764F">
        <w:rPr>
          <w:rFonts w:ascii="Times New Roman" w:eastAsia="Times New Roman" w:hAnsi="Times New Roman" w:cs="Times New Roman"/>
          <w:sz w:val="28"/>
          <w:szCs w:val="28"/>
          <w:lang w:eastAsia="lv-LV"/>
        </w:rPr>
        <w:t>klimatneitralitāti</w:t>
      </w:r>
      <w:proofErr w:type="spellEnd"/>
      <w:r w:rsidRPr="00F1764F">
        <w:rPr>
          <w:rFonts w:ascii="Times New Roman" w:eastAsia="Times New Roman" w:hAnsi="Times New Roman" w:cs="Times New Roman"/>
          <w:sz w:val="28"/>
          <w:szCs w:val="28"/>
          <w:lang w:eastAsia="lv-LV"/>
        </w:rPr>
        <w:t>.</w:t>
      </w:r>
    </w:p>
    <w:p w14:paraId="6AFC7EA2" w14:textId="77777777" w:rsidR="00C51972" w:rsidRPr="001C16BD" w:rsidRDefault="00C51972" w:rsidP="00B6460A">
      <w:pPr>
        <w:shd w:val="clear" w:color="auto" w:fill="FFFFFF"/>
        <w:tabs>
          <w:tab w:val="left" w:pos="1134"/>
        </w:tabs>
        <w:spacing w:after="0" w:line="240" w:lineRule="auto"/>
        <w:ind w:firstLine="720"/>
        <w:jc w:val="both"/>
        <w:rPr>
          <w:rFonts w:ascii="Times New Roman" w:eastAsia="Times New Roman" w:hAnsi="Times New Roman" w:cs="Times New Roman"/>
          <w:sz w:val="24"/>
          <w:szCs w:val="28"/>
          <w:lang w:eastAsia="lv-LV"/>
        </w:rPr>
      </w:pPr>
    </w:p>
    <w:p w14:paraId="346E33BC" w14:textId="7CABDCE5" w:rsidR="00076E51" w:rsidRPr="001C16BD" w:rsidRDefault="00103D71"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A31A37" w:rsidRPr="001C16BD">
        <w:rPr>
          <w:rFonts w:ascii="Times New Roman" w:eastAsia="Times New Roman" w:hAnsi="Times New Roman" w:cs="Times New Roman"/>
          <w:sz w:val="28"/>
          <w:szCs w:val="28"/>
          <w:lang w:eastAsia="lv-LV"/>
        </w:rPr>
        <w:t>. </w:t>
      </w:r>
      <w:bookmarkStart w:id="11" w:name="p2"/>
      <w:bookmarkStart w:id="12" w:name="p-688324"/>
      <w:bookmarkStart w:id="13" w:name="p4"/>
      <w:bookmarkStart w:id="14" w:name="p-688325"/>
      <w:bookmarkStart w:id="15" w:name="p5"/>
      <w:bookmarkStart w:id="16" w:name="p-596788"/>
      <w:bookmarkStart w:id="17" w:name="p6"/>
      <w:bookmarkStart w:id="18" w:name="p-596790"/>
      <w:bookmarkStart w:id="19" w:name="p7"/>
      <w:bookmarkStart w:id="20" w:name="p-596791"/>
      <w:bookmarkStart w:id="21" w:name="p8"/>
      <w:bookmarkStart w:id="22" w:name="p-733391"/>
      <w:bookmarkStart w:id="23" w:name="_Ref40334317"/>
      <w:bookmarkStart w:id="24" w:name="_Hlk40763416"/>
      <w:bookmarkEnd w:id="11"/>
      <w:bookmarkEnd w:id="12"/>
      <w:bookmarkEnd w:id="13"/>
      <w:bookmarkEnd w:id="14"/>
      <w:bookmarkEnd w:id="15"/>
      <w:bookmarkEnd w:id="16"/>
      <w:bookmarkEnd w:id="17"/>
      <w:bookmarkEnd w:id="18"/>
      <w:bookmarkEnd w:id="19"/>
      <w:bookmarkEnd w:id="20"/>
      <w:bookmarkEnd w:id="21"/>
      <w:bookmarkEnd w:id="22"/>
      <w:r w:rsidR="00076E51" w:rsidRPr="001C16BD">
        <w:rPr>
          <w:rFonts w:ascii="Times New Roman" w:eastAsia="Times New Roman" w:hAnsi="Times New Roman" w:cs="Times New Roman"/>
          <w:sz w:val="28"/>
          <w:szCs w:val="28"/>
          <w:lang w:eastAsia="lv-LV"/>
        </w:rPr>
        <w:t>Šo noteikumu izpratnē saistītās personas ir saimnieciskās darbības veicēji, kas atbilst Komisijas regulas Nr</w:t>
      </w:r>
      <w:r w:rsidR="00A31A37" w:rsidRPr="001C16BD">
        <w:rPr>
          <w:rFonts w:ascii="Times New Roman" w:eastAsia="Times New Roman" w:hAnsi="Times New Roman" w:cs="Times New Roman"/>
          <w:sz w:val="28"/>
          <w:szCs w:val="28"/>
          <w:lang w:eastAsia="lv-LV"/>
        </w:rPr>
        <w:t>. </w:t>
      </w:r>
      <w:r w:rsidR="00076E51" w:rsidRPr="001C16BD">
        <w:rPr>
          <w:rFonts w:ascii="Times New Roman" w:eastAsia="Times New Roman" w:hAnsi="Times New Roman" w:cs="Times New Roman"/>
          <w:sz w:val="28"/>
          <w:szCs w:val="28"/>
          <w:lang w:eastAsia="lv-LV"/>
        </w:rPr>
        <w:t xml:space="preserve">651/2014 </w:t>
      </w:r>
      <w:r w:rsidR="00650079" w:rsidRPr="001C16BD">
        <w:rPr>
          <w:rFonts w:ascii="Times New Roman" w:eastAsia="Times New Roman" w:hAnsi="Times New Roman" w:cs="Times New Roman"/>
          <w:sz w:val="28"/>
          <w:szCs w:val="28"/>
          <w:lang w:eastAsia="lv-LV"/>
        </w:rPr>
        <w:t>I</w:t>
      </w:r>
      <w:r w:rsidR="00E60818" w:rsidRPr="001C16BD">
        <w:rPr>
          <w:rFonts w:ascii="Times New Roman" w:eastAsia="Times New Roman" w:hAnsi="Times New Roman" w:cs="Times New Roman"/>
          <w:sz w:val="28"/>
          <w:szCs w:val="28"/>
          <w:lang w:eastAsia="lv-LV"/>
        </w:rPr>
        <w:t> </w:t>
      </w:r>
      <w:r w:rsidR="00076E51" w:rsidRPr="001C16BD">
        <w:rPr>
          <w:rFonts w:ascii="Times New Roman" w:eastAsia="Times New Roman" w:hAnsi="Times New Roman" w:cs="Times New Roman"/>
          <w:sz w:val="28"/>
          <w:szCs w:val="28"/>
          <w:lang w:eastAsia="lv-LV"/>
        </w:rPr>
        <w:t>pielikuma 3</w:t>
      </w:r>
      <w:r w:rsidR="00A31A37" w:rsidRPr="001C16BD">
        <w:rPr>
          <w:rFonts w:ascii="Times New Roman" w:eastAsia="Times New Roman" w:hAnsi="Times New Roman" w:cs="Times New Roman"/>
          <w:sz w:val="28"/>
          <w:szCs w:val="28"/>
          <w:lang w:eastAsia="lv-LV"/>
        </w:rPr>
        <w:t>. </w:t>
      </w:r>
      <w:r w:rsidR="00076E51" w:rsidRPr="001C16BD">
        <w:rPr>
          <w:rFonts w:ascii="Times New Roman" w:eastAsia="Times New Roman" w:hAnsi="Times New Roman" w:cs="Times New Roman"/>
          <w:sz w:val="28"/>
          <w:szCs w:val="28"/>
          <w:lang w:eastAsia="lv-LV"/>
        </w:rPr>
        <w:t>panta 3</w:t>
      </w:r>
      <w:r w:rsidR="00A31A37" w:rsidRPr="001C16BD">
        <w:rPr>
          <w:rFonts w:ascii="Times New Roman" w:eastAsia="Times New Roman" w:hAnsi="Times New Roman" w:cs="Times New Roman"/>
          <w:sz w:val="28"/>
          <w:szCs w:val="28"/>
          <w:lang w:eastAsia="lv-LV"/>
        </w:rPr>
        <w:t>. </w:t>
      </w:r>
      <w:r w:rsidR="00076E51" w:rsidRPr="001C16BD">
        <w:rPr>
          <w:rFonts w:ascii="Times New Roman" w:eastAsia="Times New Roman" w:hAnsi="Times New Roman" w:cs="Times New Roman"/>
          <w:sz w:val="28"/>
          <w:szCs w:val="28"/>
          <w:lang w:eastAsia="lv-LV"/>
        </w:rPr>
        <w:t>punktā noteiktajai definīcijai.</w:t>
      </w:r>
    </w:p>
    <w:p w14:paraId="2A454D83" w14:textId="77777777" w:rsidR="00181262" w:rsidRPr="001C16BD" w:rsidRDefault="00181262" w:rsidP="00181262">
      <w:pPr>
        <w:shd w:val="clear" w:color="auto" w:fill="FFFFFF"/>
        <w:tabs>
          <w:tab w:val="left" w:pos="1134"/>
        </w:tabs>
        <w:spacing w:after="0" w:line="240" w:lineRule="auto"/>
        <w:ind w:firstLine="720"/>
        <w:jc w:val="both"/>
        <w:rPr>
          <w:rFonts w:ascii="Times New Roman" w:eastAsia="Times New Roman" w:hAnsi="Times New Roman" w:cs="Times New Roman"/>
          <w:sz w:val="24"/>
          <w:szCs w:val="28"/>
          <w:lang w:eastAsia="lv-LV"/>
        </w:rPr>
      </w:pPr>
      <w:bookmarkStart w:id="25" w:name="_Hlk52787670"/>
    </w:p>
    <w:p w14:paraId="7BE93320" w14:textId="7C6131AF" w:rsidR="00AD41F7" w:rsidRPr="001C16BD" w:rsidRDefault="00103D71"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7</w:t>
      </w:r>
      <w:r w:rsidR="00A31A37" w:rsidRPr="001C16BD">
        <w:rPr>
          <w:rFonts w:ascii="Times New Roman" w:eastAsia="Times New Roman" w:hAnsi="Times New Roman" w:cs="Times New Roman"/>
          <w:sz w:val="28"/>
          <w:szCs w:val="28"/>
          <w:lang w:eastAsia="lv-LV"/>
        </w:rPr>
        <w:t>. </w:t>
      </w:r>
      <w:bookmarkStart w:id="26" w:name="_Hlk43302865"/>
      <w:bookmarkStart w:id="27" w:name="_Hlk44681965"/>
      <w:r w:rsidR="00BC6980">
        <w:rPr>
          <w:rFonts w:ascii="Times New Roman" w:eastAsia="Times New Roman" w:hAnsi="Times New Roman" w:cs="Times New Roman"/>
          <w:sz w:val="28"/>
          <w:szCs w:val="28"/>
          <w:lang w:eastAsia="lv-LV"/>
        </w:rPr>
        <w:t>A</w:t>
      </w:r>
      <w:r w:rsidR="00CB708B" w:rsidRPr="001C16BD">
        <w:rPr>
          <w:rFonts w:ascii="Times New Roman" w:eastAsia="Times New Roman" w:hAnsi="Times New Roman" w:cs="Times New Roman"/>
          <w:sz w:val="28"/>
          <w:szCs w:val="28"/>
          <w:lang w:eastAsia="lv-LV"/>
        </w:rPr>
        <w:t>izdevumu p</w:t>
      </w:r>
      <w:r w:rsidR="003E085D" w:rsidRPr="001C16BD">
        <w:rPr>
          <w:rFonts w:ascii="Times New Roman" w:eastAsia="Times New Roman" w:hAnsi="Times New Roman" w:cs="Times New Roman"/>
          <w:sz w:val="28"/>
          <w:szCs w:val="28"/>
          <w:lang w:eastAsia="lv-LV"/>
        </w:rPr>
        <w:t xml:space="preserve">rogrammas </w:t>
      </w:r>
      <w:r w:rsidR="00931585" w:rsidRPr="001C16BD">
        <w:rPr>
          <w:rFonts w:ascii="Times New Roman" w:eastAsia="Times New Roman" w:hAnsi="Times New Roman" w:cs="Times New Roman"/>
          <w:sz w:val="28"/>
          <w:szCs w:val="28"/>
          <w:lang w:eastAsia="lv-LV"/>
        </w:rPr>
        <w:t xml:space="preserve">īstenošanai </w:t>
      </w:r>
      <w:r w:rsidR="00E54CC3" w:rsidRPr="001C16BD">
        <w:rPr>
          <w:rFonts w:ascii="Times New Roman" w:eastAsia="Times New Roman" w:hAnsi="Times New Roman" w:cs="Times New Roman"/>
          <w:sz w:val="28"/>
          <w:szCs w:val="28"/>
          <w:lang w:eastAsia="lv-LV"/>
        </w:rPr>
        <w:t xml:space="preserve">pieejamo finansējumu veido </w:t>
      </w:r>
      <w:r w:rsidR="007E1200" w:rsidRPr="001C16BD">
        <w:rPr>
          <w:rFonts w:ascii="Times New Roman" w:eastAsia="Times New Roman" w:hAnsi="Times New Roman" w:cs="Times New Roman"/>
          <w:sz w:val="28"/>
          <w:szCs w:val="28"/>
          <w:lang w:eastAsia="lv-LV"/>
        </w:rPr>
        <w:t>valsts budžeta</w:t>
      </w:r>
      <w:r w:rsidR="00581569" w:rsidRPr="001C16BD">
        <w:rPr>
          <w:rFonts w:ascii="Times New Roman" w:eastAsia="Times New Roman" w:hAnsi="Times New Roman" w:cs="Times New Roman"/>
          <w:sz w:val="28"/>
          <w:szCs w:val="28"/>
          <w:lang w:eastAsia="lv-LV"/>
        </w:rPr>
        <w:t xml:space="preserve"> </w:t>
      </w:r>
      <w:r w:rsidR="007E1200" w:rsidRPr="001C16BD">
        <w:rPr>
          <w:rFonts w:ascii="Times New Roman" w:eastAsia="Times New Roman" w:hAnsi="Times New Roman" w:cs="Times New Roman"/>
          <w:sz w:val="28"/>
          <w:szCs w:val="28"/>
          <w:lang w:eastAsia="lv-LV"/>
        </w:rPr>
        <w:t xml:space="preserve">finansējums </w:t>
      </w:r>
      <w:r w:rsidR="00BC6980">
        <w:rPr>
          <w:rFonts w:ascii="Times New Roman" w:eastAsia="Times New Roman" w:hAnsi="Times New Roman" w:cs="Times New Roman"/>
          <w:sz w:val="28"/>
          <w:szCs w:val="28"/>
          <w:lang w:eastAsia="lv-LV"/>
        </w:rPr>
        <w:t>200</w:t>
      </w:r>
      <w:r w:rsidR="00E60818" w:rsidRPr="001C16BD">
        <w:rPr>
          <w:rFonts w:ascii="Times New Roman" w:eastAsia="Times New Roman" w:hAnsi="Times New Roman" w:cs="Times New Roman"/>
          <w:sz w:val="28"/>
          <w:szCs w:val="28"/>
          <w:lang w:eastAsia="lv-LV"/>
        </w:rPr>
        <w:t> </w:t>
      </w:r>
      <w:r w:rsidR="007E1200" w:rsidRPr="001C16BD">
        <w:rPr>
          <w:rFonts w:ascii="Times New Roman" w:eastAsia="Times New Roman" w:hAnsi="Times New Roman" w:cs="Times New Roman"/>
          <w:sz w:val="28"/>
          <w:szCs w:val="28"/>
          <w:lang w:eastAsia="lv-LV"/>
        </w:rPr>
        <w:t>000 000 </w:t>
      </w:r>
      <w:proofErr w:type="spellStart"/>
      <w:r w:rsidR="007E1200" w:rsidRPr="001C16BD">
        <w:rPr>
          <w:rFonts w:ascii="Times New Roman" w:eastAsia="Times New Roman" w:hAnsi="Times New Roman" w:cs="Times New Roman"/>
          <w:i/>
          <w:iCs/>
          <w:sz w:val="28"/>
          <w:szCs w:val="28"/>
          <w:lang w:eastAsia="lv-LV"/>
        </w:rPr>
        <w:t>euro</w:t>
      </w:r>
      <w:proofErr w:type="spellEnd"/>
      <w:r w:rsidR="007E1200" w:rsidRPr="001C16BD">
        <w:rPr>
          <w:rFonts w:ascii="Times New Roman" w:eastAsia="Times New Roman" w:hAnsi="Times New Roman" w:cs="Times New Roman"/>
          <w:sz w:val="28"/>
          <w:szCs w:val="28"/>
          <w:lang w:eastAsia="lv-LV"/>
        </w:rPr>
        <w:t xml:space="preserve"> apmērā</w:t>
      </w:r>
      <w:r w:rsidR="00A31A37" w:rsidRPr="001C16BD">
        <w:rPr>
          <w:rFonts w:ascii="Times New Roman" w:eastAsia="Times New Roman" w:hAnsi="Times New Roman" w:cs="Times New Roman"/>
          <w:sz w:val="28"/>
          <w:szCs w:val="28"/>
          <w:lang w:eastAsia="lv-LV"/>
        </w:rPr>
        <w:t>.</w:t>
      </w:r>
      <w:r w:rsidR="00E54CC3" w:rsidRPr="001C16BD">
        <w:rPr>
          <w:rFonts w:ascii="Times New Roman" w:eastAsia="Times New Roman" w:hAnsi="Times New Roman" w:cs="Times New Roman"/>
          <w:sz w:val="28"/>
          <w:szCs w:val="28"/>
          <w:lang w:eastAsia="lv-LV"/>
        </w:rPr>
        <w:t xml:space="preserve"> </w:t>
      </w:r>
      <w:bookmarkEnd w:id="23"/>
      <w:bookmarkEnd w:id="26"/>
      <w:bookmarkEnd w:id="27"/>
      <w:r w:rsidR="00D226D5" w:rsidRPr="001C16BD">
        <w:rPr>
          <w:rFonts w:ascii="Times New Roman" w:eastAsia="Times New Roman" w:hAnsi="Times New Roman" w:cs="Times New Roman"/>
          <w:sz w:val="28"/>
          <w:szCs w:val="28"/>
          <w:lang w:eastAsia="lv-LV"/>
        </w:rPr>
        <w:t>F</w:t>
      </w:r>
      <w:r w:rsidR="00931585" w:rsidRPr="001C16BD">
        <w:rPr>
          <w:rFonts w:ascii="Times New Roman" w:eastAsia="Times New Roman" w:hAnsi="Times New Roman" w:cs="Times New Roman"/>
          <w:sz w:val="28"/>
          <w:szCs w:val="28"/>
          <w:lang w:eastAsia="lv-LV"/>
        </w:rPr>
        <w:t xml:space="preserve">inansējumu izmanto sabiedrības </w:t>
      </w:r>
      <w:r w:rsidR="00C51972" w:rsidRPr="001C16BD">
        <w:rPr>
          <w:rFonts w:ascii="Times New Roman" w:eastAsia="Times New Roman" w:hAnsi="Times New Roman" w:cs="Times New Roman"/>
          <w:sz w:val="28"/>
          <w:szCs w:val="28"/>
          <w:lang w:eastAsia="lv-LV"/>
        </w:rPr>
        <w:t>"</w:t>
      </w:r>
      <w:proofErr w:type="spellStart"/>
      <w:r w:rsidR="00931585" w:rsidRPr="001C16BD">
        <w:rPr>
          <w:rFonts w:ascii="Times New Roman" w:eastAsia="Times New Roman" w:hAnsi="Times New Roman" w:cs="Times New Roman"/>
          <w:sz w:val="28"/>
          <w:szCs w:val="28"/>
          <w:lang w:eastAsia="lv-LV"/>
        </w:rPr>
        <w:t>Altum</w:t>
      </w:r>
      <w:proofErr w:type="spellEnd"/>
      <w:r w:rsidR="00C51972" w:rsidRPr="001C16BD">
        <w:rPr>
          <w:rFonts w:ascii="Times New Roman" w:eastAsia="Times New Roman" w:hAnsi="Times New Roman" w:cs="Times New Roman"/>
          <w:sz w:val="28"/>
          <w:szCs w:val="28"/>
          <w:lang w:eastAsia="lv-LV"/>
        </w:rPr>
        <w:t>"</w:t>
      </w:r>
      <w:r w:rsidR="00931585" w:rsidRPr="001C16BD">
        <w:rPr>
          <w:rFonts w:ascii="Times New Roman" w:eastAsia="Times New Roman" w:hAnsi="Times New Roman" w:cs="Times New Roman"/>
          <w:sz w:val="28"/>
          <w:szCs w:val="28"/>
          <w:lang w:eastAsia="lv-LV"/>
        </w:rPr>
        <w:t xml:space="preserve"> sagaidām</w:t>
      </w:r>
      <w:r w:rsidR="00CA2CDD" w:rsidRPr="001C16BD">
        <w:rPr>
          <w:rFonts w:ascii="Times New Roman" w:eastAsia="Times New Roman" w:hAnsi="Times New Roman" w:cs="Times New Roman"/>
          <w:sz w:val="28"/>
          <w:szCs w:val="28"/>
          <w:lang w:eastAsia="lv-LV"/>
        </w:rPr>
        <w:t>o</w:t>
      </w:r>
      <w:r w:rsidR="00931585" w:rsidRPr="001C16BD">
        <w:rPr>
          <w:rFonts w:ascii="Times New Roman" w:eastAsia="Times New Roman" w:hAnsi="Times New Roman" w:cs="Times New Roman"/>
          <w:sz w:val="28"/>
          <w:szCs w:val="28"/>
          <w:lang w:eastAsia="lv-LV"/>
        </w:rPr>
        <w:t xml:space="preserve"> zaudējum</w:t>
      </w:r>
      <w:r w:rsidR="00CA2CDD" w:rsidRPr="001C16BD">
        <w:rPr>
          <w:rFonts w:ascii="Times New Roman" w:eastAsia="Times New Roman" w:hAnsi="Times New Roman" w:cs="Times New Roman"/>
          <w:sz w:val="28"/>
          <w:szCs w:val="28"/>
          <w:lang w:eastAsia="lv-LV"/>
        </w:rPr>
        <w:t>u segšanai</w:t>
      </w:r>
      <w:r w:rsidR="00931585" w:rsidRPr="001C16BD">
        <w:rPr>
          <w:rFonts w:ascii="Times New Roman" w:eastAsia="Times New Roman" w:hAnsi="Times New Roman" w:cs="Times New Roman"/>
          <w:sz w:val="28"/>
          <w:szCs w:val="28"/>
          <w:lang w:eastAsia="lv-LV"/>
        </w:rPr>
        <w:t xml:space="preserve">, </w:t>
      </w:r>
      <w:r w:rsidR="00076E51" w:rsidRPr="001C16BD">
        <w:rPr>
          <w:rFonts w:ascii="Times New Roman" w:eastAsia="Times New Roman" w:hAnsi="Times New Roman" w:cs="Times New Roman"/>
          <w:sz w:val="28"/>
          <w:szCs w:val="28"/>
          <w:lang w:eastAsia="lv-LV"/>
        </w:rPr>
        <w:t>aizdevumu izsniegšanai</w:t>
      </w:r>
      <w:r w:rsidR="00293366">
        <w:rPr>
          <w:rFonts w:ascii="Times New Roman" w:eastAsia="Times New Roman" w:hAnsi="Times New Roman" w:cs="Times New Roman"/>
          <w:sz w:val="28"/>
          <w:szCs w:val="28"/>
          <w:lang w:eastAsia="lv-LV"/>
        </w:rPr>
        <w:t xml:space="preserve"> un kapitāla atlaides segšanai</w:t>
      </w:r>
      <w:r w:rsidR="00A31A37" w:rsidRPr="001C16BD">
        <w:rPr>
          <w:rFonts w:ascii="Times New Roman" w:eastAsia="Times New Roman" w:hAnsi="Times New Roman" w:cs="Times New Roman"/>
          <w:sz w:val="28"/>
          <w:szCs w:val="28"/>
          <w:lang w:eastAsia="lv-LV"/>
        </w:rPr>
        <w:t>.</w:t>
      </w:r>
      <w:r w:rsidR="00E60818" w:rsidRPr="001C16BD">
        <w:rPr>
          <w:rFonts w:ascii="Times New Roman" w:eastAsia="Times New Roman" w:hAnsi="Times New Roman" w:cs="Times New Roman"/>
          <w:sz w:val="28"/>
          <w:szCs w:val="28"/>
          <w:lang w:eastAsia="lv-LV"/>
        </w:rPr>
        <w:t xml:space="preserve"> </w:t>
      </w:r>
    </w:p>
    <w:bookmarkEnd w:id="25"/>
    <w:p w14:paraId="3FBB521D" w14:textId="77777777" w:rsidR="00181262" w:rsidRPr="001C16BD" w:rsidRDefault="00181262" w:rsidP="00181262">
      <w:pPr>
        <w:shd w:val="clear" w:color="auto" w:fill="FFFFFF"/>
        <w:tabs>
          <w:tab w:val="left" w:pos="1134"/>
        </w:tabs>
        <w:spacing w:after="0" w:line="240" w:lineRule="auto"/>
        <w:ind w:firstLine="720"/>
        <w:jc w:val="both"/>
        <w:rPr>
          <w:rFonts w:ascii="Times New Roman" w:eastAsia="Times New Roman" w:hAnsi="Times New Roman" w:cs="Times New Roman"/>
          <w:sz w:val="24"/>
          <w:szCs w:val="28"/>
          <w:lang w:eastAsia="lv-LV"/>
        </w:rPr>
      </w:pPr>
    </w:p>
    <w:p w14:paraId="59D84231" w14:textId="7C291322" w:rsidR="00902C77" w:rsidRPr="001C16BD" w:rsidRDefault="00103D71"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F1764F">
        <w:rPr>
          <w:rFonts w:ascii="Times New Roman" w:eastAsia="Times New Roman" w:hAnsi="Times New Roman" w:cs="Times New Roman"/>
          <w:sz w:val="28"/>
          <w:szCs w:val="28"/>
          <w:lang w:eastAsia="lv-LV"/>
        </w:rPr>
        <w:t>8</w:t>
      </w:r>
      <w:r w:rsidR="00A31A37" w:rsidRPr="00F1764F">
        <w:rPr>
          <w:rFonts w:ascii="Times New Roman" w:hAnsi="Times New Roman"/>
          <w:sz w:val="28"/>
        </w:rPr>
        <w:t>. </w:t>
      </w:r>
      <w:r w:rsidR="000507E8" w:rsidRPr="00F1764F">
        <w:rPr>
          <w:rFonts w:ascii="Times New Roman" w:hAnsi="Times New Roman"/>
          <w:sz w:val="28"/>
        </w:rPr>
        <w:t>Lai nodrošinātu finansējumu aizdevumu</w:t>
      </w:r>
      <w:r w:rsidR="00293366" w:rsidRPr="00F1764F">
        <w:rPr>
          <w:rFonts w:ascii="Times New Roman" w:hAnsi="Times New Roman"/>
          <w:sz w:val="28"/>
        </w:rPr>
        <w:t xml:space="preserve"> un kapitāla atlaides</w:t>
      </w:r>
      <w:r w:rsidR="000507E8" w:rsidRPr="00F1764F">
        <w:rPr>
          <w:rFonts w:ascii="Times New Roman" w:hAnsi="Times New Roman"/>
          <w:sz w:val="28"/>
        </w:rPr>
        <w:t xml:space="preserve"> piešķiršanai, sabiedrība </w:t>
      </w:r>
      <w:r w:rsidR="00C51972" w:rsidRPr="00F1764F">
        <w:rPr>
          <w:rFonts w:ascii="Times New Roman" w:hAnsi="Times New Roman"/>
          <w:spacing w:val="-2"/>
          <w:sz w:val="28"/>
        </w:rPr>
        <w:t>"</w:t>
      </w:r>
      <w:proofErr w:type="spellStart"/>
      <w:r w:rsidR="000507E8" w:rsidRPr="00F1764F">
        <w:rPr>
          <w:rFonts w:ascii="Times New Roman" w:hAnsi="Times New Roman"/>
          <w:spacing w:val="-2"/>
          <w:sz w:val="28"/>
        </w:rPr>
        <w:t>Altum</w:t>
      </w:r>
      <w:proofErr w:type="spellEnd"/>
      <w:r w:rsidR="00C51972" w:rsidRPr="00F1764F">
        <w:rPr>
          <w:rFonts w:ascii="Times New Roman" w:hAnsi="Times New Roman"/>
          <w:spacing w:val="-2"/>
          <w:sz w:val="28"/>
        </w:rPr>
        <w:t>"</w:t>
      </w:r>
      <w:r w:rsidR="00854A18" w:rsidRPr="00F1764F">
        <w:rPr>
          <w:rFonts w:ascii="Times New Roman" w:hAnsi="Times New Roman"/>
          <w:spacing w:val="-2"/>
          <w:sz w:val="28"/>
        </w:rPr>
        <w:t xml:space="preserve"> </w:t>
      </w:r>
      <w:r w:rsidR="00854A18" w:rsidRPr="00F1764F">
        <w:rPr>
          <w:rFonts w:ascii="Times New Roman" w:eastAsia="Times New Roman" w:hAnsi="Times New Roman" w:cs="Times New Roman"/>
          <w:spacing w:val="-2"/>
          <w:sz w:val="28"/>
          <w:szCs w:val="28"/>
          <w:lang w:eastAsia="lv-LV"/>
        </w:rPr>
        <w:t>katram individuālam projektam</w:t>
      </w:r>
      <w:r w:rsidR="000507E8" w:rsidRPr="00F1764F">
        <w:rPr>
          <w:rFonts w:ascii="Times New Roman" w:eastAsia="Times New Roman" w:hAnsi="Times New Roman" w:cs="Times New Roman"/>
          <w:spacing w:val="-2"/>
          <w:sz w:val="28"/>
          <w:szCs w:val="28"/>
          <w:lang w:eastAsia="lv-LV"/>
        </w:rPr>
        <w:t xml:space="preserve"> </w:t>
      </w:r>
      <w:r w:rsidR="000507E8" w:rsidRPr="00F1764F">
        <w:rPr>
          <w:rFonts w:ascii="Times New Roman" w:hAnsi="Times New Roman"/>
          <w:spacing w:val="-2"/>
          <w:sz w:val="28"/>
        </w:rPr>
        <w:t>var piesaistīt valsts aizdevumu kredītlīnijas veidā vai piesaistīt aizdevumu no starptautiskajām finanšu institūcijām</w:t>
      </w:r>
      <w:r w:rsidR="000507E8" w:rsidRPr="00F1764F">
        <w:rPr>
          <w:rFonts w:ascii="Times New Roman" w:hAnsi="Times New Roman"/>
          <w:sz w:val="28"/>
        </w:rPr>
        <w:t>, vai emitēt obligācijas</w:t>
      </w:r>
      <w:r w:rsidR="00A31A37" w:rsidRPr="00F1764F">
        <w:rPr>
          <w:rFonts w:ascii="Times New Roman" w:hAnsi="Times New Roman"/>
          <w:sz w:val="28"/>
        </w:rPr>
        <w:t>.</w:t>
      </w:r>
      <w:r w:rsidR="00E60818" w:rsidRPr="00F1764F">
        <w:rPr>
          <w:rFonts w:ascii="Times New Roman" w:hAnsi="Times New Roman"/>
          <w:sz w:val="28"/>
        </w:rPr>
        <w:t xml:space="preserve"> </w:t>
      </w:r>
      <w:r w:rsidR="000507E8" w:rsidRPr="00F1764F">
        <w:rPr>
          <w:rFonts w:ascii="Times New Roman" w:hAnsi="Times New Roman"/>
          <w:sz w:val="28"/>
        </w:rPr>
        <w:t>Valsts aizdevuma atmaksas termiņš ir līdz 2045.</w:t>
      </w:r>
      <w:r w:rsidR="00E60818" w:rsidRPr="00F1764F">
        <w:rPr>
          <w:rFonts w:ascii="Times New Roman" w:hAnsi="Times New Roman"/>
          <w:sz w:val="28"/>
        </w:rPr>
        <w:t> </w:t>
      </w:r>
      <w:r w:rsidR="000507E8" w:rsidRPr="00F1764F">
        <w:rPr>
          <w:rFonts w:ascii="Times New Roman" w:hAnsi="Times New Roman"/>
          <w:sz w:val="28"/>
        </w:rPr>
        <w:t>gada 31.</w:t>
      </w:r>
      <w:r w:rsidR="00E60818" w:rsidRPr="00F1764F">
        <w:rPr>
          <w:rFonts w:ascii="Times New Roman" w:hAnsi="Times New Roman"/>
          <w:sz w:val="28"/>
        </w:rPr>
        <w:t> </w:t>
      </w:r>
      <w:r w:rsidR="000507E8" w:rsidRPr="00F1764F">
        <w:rPr>
          <w:rFonts w:ascii="Times New Roman" w:hAnsi="Times New Roman"/>
          <w:sz w:val="28"/>
        </w:rPr>
        <w:t>decembrim</w:t>
      </w:r>
      <w:r w:rsidR="00A31A37" w:rsidRPr="00F1764F">
        <w:rPr>
          <w:rFonts w:ascii="Times New Roman" w:hAnsi="Times New Roman"/>
          <w:sz w:val="28"/>
        </w:rPr>
        <w:t>.</w:t>
      </w:r>
      <w:r w:rsidR="00E60818" w:rsidRPr="00F1764F">
        <w:rPr>
          <w:rFonts w:ascii="Times New Roman" w:hAnsi="Times New Roman"/>
          <w:sz w:val="28"/>
        </w:rPr>
        <w:t xml:space="preserve"> </w:t>
      </w:r>
      <w:r w:rsidR="000507E8" w:rsidRPr="00F1764F">
        <w:rPr>
          <w:rFonts w:ascii="Times New Roman" w:hAnsi="Times New Roman"/>
          <w:sz w:val="28"/>
        </w:rPr>
        <w:t>Valsts aizdevumam nepiemēro riska likmi</w:t>
      </w:r>
      <w:r w:rsidR="00181262" w:rsidRPr="00F1764F">
        <w:rPr>
          <w:rFonts w:ascii="Times New Roman" w:hAnsi="Times New Roman"/>
          <w:sz w:val="28"/>
        </w:rPr>
        <w:t>,</w:t>
      </w:r>
      <w:r w:rsidR="000507E8" w:rsidRPr="00F1764F">
        <w:rPr>
          <w:rFonts w:ascii="Times New Roman" w:hAnsi="Times New Roman"/>
          <w:sz w:val="28"/>
        </w:rPr>
        <w:t xml:space="preserve"> un to nodrošina ar komercķīlu, sabiedrībai </w:t>
      </w:r>
      <w:r w:rsidR="00C51972" w:rsidRPr="00F1764F">
        <w:rPr>
          <w:rFonts w:ascii="Times New Roman" w:hAnsi="Times New Roman"/>
          <w:sz w:val="28"/>
        </w:rPr>
        <w:t>"</w:t>
      </w:r>
      <w:proofErr w:type="spellStart"/>
      <w:r w:rsidR="000507E8" w:rsidRPr="00F1764F">
        <w:rPr>
          <w:rFonts w:ascii="Times New Roman" w:hAnsi="Times New Roman"/>
          <w:sz w:val="28"/>
        </w:rPr>
        <w:t>Altum</w:t>
      </w:r>
      <w:proofErr w:type="spellEnd"/>
      <w:r w:rsidR="00C51972" w:rsidRPr="00F1764F">
        <w:rPr>
          <w:rFonts w:ascii="Times New Roman" w:hAnsi="Times New Roman"/>
          <w:sz w:val="28"/>
        </w:rPr>
        <w:t>"</w:t>
      </w:r>
      <w:r w:rsidR="000507E8" w:rsidRPr="00F1764F">
        <w:rPr>
          <w:rFonts w:ascii="Times New Roman" w:hAnsi="Times New Roman"/>
          <w:sz w:val="28"/>
        </w:rPr>
        <w:t xml:space="preserve"> ieķīlājot p</w:t>
      </w:r>
      <w:r w:rsidR="000507E8" w:rsidRPr="00F1764F">
        <w:rPr>
          <w:rFonts w:ascii="Times New Roman" w:hAnsi="Times New Roman"/>
          <w:spacing w:val="4"/>
          <w:sz w:val="28"/>
        </w:rPr>
        <w:t xml:space="preserve">rasījuma tiesības un to nākamās sastāvdaļas kā lietu kopību, </w:t>
      </w:r>
      <w:r w:rsidR="000507E8" w:rsidRPr="00F1764F">
        <w:rPr>
          <w:rFonts w:ascii="Times New Roman" w:hAnsi="Times New Roman"/>
          <w:sz w:val="28"/>
        </w:rPr>
        <w:t xml:space="preserve">kas izrietēs no sabiedrības </w:t>
      </w:r>
      <w:r w:rsidR="00C51972" w:rsidRPr="00F1764F">
        <w:rPr>
          <w:rFonts w:ascii="Times New Roman" w:hAnsi="Times New Roman"/>
          <w:sz w:val="28"/>
        </w:rPr>
        <w:t>"</w:t>
      </w:r>
      <w:proofErr w:type="spellStart"/>
      <w:r w:rsidR="000507E8" w:rsidRPr="00F1764F">
        <w:rPr>
          <w:rFonts w:ascii="Times New Roman" w:hAnsi="Times New Roman"/>
          <w:sz w:val="28"/>
        </w:rPr>
        <w:t>Altum</w:t>
      </w:r>
      <w:proofErr w:type="spellEnd"/>
      <w:r w:rsidR="00C51972" w:rsidRPr="00F1764F">
        <w:rPr>
          <w:rFonts w:ascii="Times New Roman" w:hAnsi="Times New Roman"/>
          <w:sz w:val="28"/>
        </w:rPr>
        <w:t>"</w:t>
      </w:r>
      <w:r w:rsidR="000507E8" w:rsidRPr="00F1764F">
        <w:rPr>
          <w:rFonts w:ascii="Times New Roman" w:hAnsi="Times New Roman"/>
          <w:sz w:val="28"/>
        </w:rPr>
        <w:t xml:space="preserve"> izsniegtajiem aizdevumiem</w:t>
      </w:r>
      <w:r w:rsidR="002D0429" w:rsidRPr="00F1764F">
        <w:rPr>
          <w:rFonts w:ascii="Times New Roman" w:hAnsi="Times New Roman"/>
          <w:sz w:val="28"/>
        </w:rPr>
        <w:t>.</w:t>
      </w:r>
    </w:p>
    <w:bookmarkEnd w:id="24"/>
    <w:p w14:paraId="48818DDA" w14:textId="77777777" w:rsidR="00C51972" w:rsidRPr="001C16BD" w:rsidRDefault="00C5197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2E79ED0D" w14:textId="77777777" w:rsidR="00F51CE2" w:rsidRDefault="00103D71"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9</w:t>
      </w:r>
      <w:r w:rsidR="00A31A37" w:rsidRPr="001C16BD">
        <w:rPr>
          <w:rFonts w:ascii="Times New Roman" w:eastAsia="Times New Roman" w:hAnsi="Times New Roman" w:cs="Times New Roman"/>
          <w:sz w:val="28"/>
          <w:szCs w:val="28"/>
          <w:lang w:eastAsia="lv-LV"/>
        </w:rPr>
        <w:t>. </w:t>
      </w:r>
      <w:r w:rsidR="00F51CE2" w:rsidRPr="001C16BD">
        <w:rPr>
          <w:rFonts w:ascii="Times New Roman" w:eastAsia="Times New Roman" w:hAnsi="Times New Roman" w:cs="Times New Roman"/>
          <w:sz w:val="28"/>
          <w:szCs w:val="28"/>
          <w:lang w:eastAsia="lv-LV"/>
        </w:rPr>
        <w:t>Sabiedrības "</w:t>
      </w:r>
      <w:proofErr w:type="spellStart"/>
      <w:r w:rsidR="00F51CE2" w:rsidRPr="001C16BD">
        <w:rPr>
          <w:rFonts w:ascii="Times New Roman" w:eastAsia="Times New Roman" w:hAnsi="Times New Roman" w:cs="Times New Roman"/>
          <w:sz w:val="28"/>
          <w:szCs w:val="28"/>
          <w:lang w:eastAsia="lv-LV"/>
        </w:rPr>
        <w:t>Altum</w:t>
      </w:r>
      <w:proofErr w:type="spellEnd"/>
      <w:r w:rsidR="00F51CE2" w:rsidRPr="001C16BD">
        <w:rPr>
          <w:rFonts w:ascii="Times New Roman" w:eastAsia="Times New Roman" w:hAnsi="Times New Roman" w:cs="Times New Roman"/>
          <w:sz w:val="28"/>
          <w:szCs w:val="28"/>
          <w:lang w:eastAsia="lv-LV"/>
        </w:rPr>
        <w:t xml:space="preserve">" un </w:t>
      </w:r>
      <w:r w:rsidR="00F51CE2">
        <w:rPr>
          <w:rFonts w:ascii="Times New Roman" w:eastAsia="Times New Roman" w:hAnsi="Times New Roman" w:cs="Times New Roman"/>
          <w:sz w:val="28"/>
          <w:szCs w:val="28"/>
          <w:lang w:eastAsia="lv-LV"/>
        </w:rPr>
        <w:t>komersanta</w:t>
      </w:r>
      <w:r w:rsidR="00F51CE2" w:rsidRPr="001C16BD">
        <w:rPr>
          <w:rFonts w:ascii="Times New Roman" w:eastAsia="Times New Roman" w:hAnsi="Times New Roman" w:cs="Times New Roman"/>
          <w:sz w:val="28"/>
          <w:szCs w:val="28"/>
          <w:lang w:eastAsia="lv-LV"/>
        </w:rPr>
        <w:t xml:space="preserve"> aizdevuma līguma noslēgšanas datums uzskatāms par atbalsta piešķiršanas datumu.</w:t>
      </w:r>
    </w:p>
    <w:p w14:paraId="4B52F4BA" w14:textId="0684C4AE" w:rsidR="00F51CE2" w:rsidRDefault="00F51CE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3A97721F" w14:textId="0FBA3A6A" w:rsidR="0030212D" w:rsidRPr="001C16BD" w:rsidRDefault="00F51CE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10. </w:t>
      </w:r>
      <w:r w:rsidR="0030212D" w:rsidRPr="001C16BD">
        <w:rPr>
          <w:rFonts w:ascii="Times New Roman" w:eastAsia="Times New Roman" w:hAnsi="Times New Roman" w:cs="Times New Roman"/>
          <w:sz w:val="28"/>
          <w:szCs w:val="28"/>
          <w:lang w:eastAsia="lv-LV"/>
        </w:rPr>
        <w:t>Aizdevuma līgumu</w:t>
      </w:r>
      <w:r w:rsidR="004E18D3" w:rsidRPr="001C16BD">
        <w:rPr>
          <w:rFonts w:ascii="Times New Roman" w:eastAsia="Times New Roman" w:hAnsi="Times New Roman" w:cs="Times New Roman"/>
          <w:sz w:val="28"/>
          <w:szCs w:val="28"/>
          <w:lang w:eastAsia="lv-LV"/>
        </w:rPr>
        <w:t xml:space="preserve"> </w:t>
      </w:r>
      <w:r w:rsidR="0030212D" w:rsidRPr="001C16BD">
        <w:rPr>
          <w:rFonts w:ascii="Times New Roman" w:eastAsia="Times New Roman" w:hAnsi="Times New Roman" w:cs="Times New Roman"/>
          <w:sz w:val="28"/>
          <w:szCs w:val="28"/>
          <w:lang w:eastAsia="lv-LV"/>
        </w:rPr>
        <w:t>noslēgšanas beigu termiņš ir termiņš, kas noteikts Komisijas regulas Nr</w:t>
      </w:r>
      <w:r w:rsidR="00A31A37" w:rsidRPr="001C16BD">
        <w:rPr>
          <w:rFonts w:ascii="Times New Roman" w:eastAsia="Times New Roman" w:hAnsi="Times New Roman" w:cs="Times New Roman"/>
          <w:sz w:val="28"/>
          <w:szCs w:val="28"/>
          <w:lang w:eastAsia="lv-LV"/>
        </w:rPr>
        <w:t>. </w:t>
      </w:r>
      <w:r w:rsidR="0030212D" w:rsidRPr="001C16BD">
        <w:rPr>
          <w:rFonts w:ascii="Times New Roman" w:eastAsia="Times New Roman" w:hAnsi="Times New Roman" w:cs="Times New Roman"/>
          <w:sz w:val="28"/>
          <w:szCs w:val="28"/>
          <w:lang w:eastAsia="lv-LV"/>
        </w:rPr>
        <w:t xml:space="preserve">651/2014 </w:t>
      </w:r>
      <w:r w:rsidR="00E102E7" w:rsidRPr="001C16BD">
        <w:rPr>
          <w:rFonts w:ascii="Times New Roman" w:eastAsia="Times New Roman" w:hAnsi="Times New Roman" w:cs="Times New Roman"/>
          <w:sz w:val="28"/>
          <w:szCs w:val="28"/>
          <w:lang w:eastAsia="lv-LV"/>
        </w:rPr>
        <w:t>58</w:t>
      </w:r>
      <w:r w:rsidR="00A31A37" w:rsidRPr="001C16BD">
        <w:rPr>
          <w:rFonts w:ascii="Times New Roman" w:eastAsia="Times New Roman" w:hAnsi="Times New Roman" w:cs="Times New Roman"/>
          <w:sz w:val="28"/>
          <w:szCs w:val="28"/>
          <w:lang w:eastAsia="lv-LV"/>
        </w:rPr>
        <w:t>. </w:t>
      </w:r>
      <w:r w:rsidR="00E102E7" w:rsidRPr="001C16BD">
        <w:rPr>
          <w:rFonts w:ascii="Times New Roman" w:eastAsia="Times New Roman" w:hAnsi="Times New Roman" w:cs="Times New Roman"/>
          <w:sz w:val="28"/>
          <w:szCs w:val="28"/>
          <w:lang w:eastAsia="lv-LV"/>
        </w:rPr>
        <w:t>panta 4</w:t>
      </w:r>
      <w:r w:rsidR="00A31A37" w:rsidRPr="001C16BD">
        <w:rPr>
          <w:rFonts w:ascii="Times New Roman" w:eastAsia="Times New Roman" w:hAnsi="Times New Roman" w:cs="Times New Roman"/>
          <w:sz w:val="28"/>
          <w:szCs w:val="28"/>
          <w:lang w:eastAsia="lv-LV"/>
        </w:rPr>
        <w:t>. </w:t>
      </w:r>
      <w:r w:rsidR="00E102E7" w:rsidRPr="001C16BD">
        <w:rPr>
          <w:rFonts w:ascii="Times New Roman" w:eastAsia="Times New Roman" w:hAnsi="Times New Roman" w:cs="Times New Roman"/>
          <w:sz w:val="28"/>
          <w:szCs w:val="28"/>
          <w:lang w:eastAsia="lv-LV"/>
        </w:rPr>
        <w:t xml:space="preserve">punktā un </w:t>
      </w:r>
      <w:r w:rsidR="0030212D" w:rsidRPr="001C16BD">
        <w:rPr>
          <w:rFonts w:ascii="Times New Roman" w:eastAsia="Times New Roman" w:hAnsi="Times New Roman" w:cs="Times New Roman"/>
          <w:sz w:val="28"/>
          <w:szCs w:val="28"/>
          <w:lang w:eastAsia="lv-LV"/>
        </w:rPr>
        <w:t>59</w:t>
      </w:r>
      <w:r w:rsidR="00A31A37" w:rsidRPr="001C16BD">
        <w:rPr>
          <w:rFonts w:ascii="Times New Roman" w:eastAsia="Times New Roman" w:hAnsi="Times New Roman" w:cs="Times New Roman"/>
          <w:sz w:val="28"/>
          <w:szCs w:val="28"/>
          <w:lang w:eastAsia="lv-LV"/>
        </w:rPr>
        <w:t>. </w:t>
      </w:r>
      <w:r w:rsidR="0030212D" w:rsidRPr="001C16BD">
        <w:rPr>
          <w:rFonts w:ascii="Times New Roman" w:eastAsia="Times New Roman" w:hAnsi="Times New Roman" w:cs="Times New Roman"/>
          <w:sz w:val="28"/>
          <w:szCs w:val="28"/>
          <w:lang w:eastAsia="lv-LV"/>
        </w:rPr>
        <w:t>pantā.</w:t>
      </w:r>
    </w:p>
    <w:p w14:paraId="1049ECDE" w14:textId="77777777" w:rsidR="00181262" w:rsidRPr="001C16BD" w:rsidRDefault="00181262" w:rsidP="00181262">
      <w:pPr>
        <w:shd w:val="clear" w:color="auto" w:fill="FFFFFF"/>
        <w:tabs>
          <w:tab w:val="left" w:pos="1134"/>
        </w:tabs>
        <w:spacing w:after="0" w:line="240" w:lineRule="auto"/>
        <w:ind w:firstLine="720"/>
        <w:jc w:val="both"/>
        <w:rPr>
          <w:rFonts w:ascii="Times New Roman" w:eastAsia="Times New Roman" w:hAnsi="Times New Roman" w:cs="Times New Roman"/>
          <w:sz w:val="24"/>
          <w:szCs w:val="28"/>
          <w:lang w:eastAsia="lv-LV"/>
        </w:rPr>
      </w:pPr>
      <w:bookmarkStart w:id="28" w:name="p17"/>
      <w:bookmarkStart w:id="29" w:name="p-688331"/>
      <w:bookmarkStart w:id="30" w:name="n2"/>
      <w:bookmarkStart w:id="31" w:name="n-596805"/>
      <w:bookmarkEnd w:id="28"/>
      <w:bookmarkEnd w:id="29"/>
      <w:bookmarkEnd w:id="30"/>
      <w:bookmarkEnd w:id="31"/>
    </w:p>
    <w:p w14:paraId="57CB54D5" w14:textId="74EF08F5" w:rsidR="00D1037E" w:rsidRPr="001C16BD" w:rsidRDefault="00103D71"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sidRPr="00F1764F">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1</w:t>
      </w:r>
      <w:r w:rsidR="00A31A37" w:rsidRPr="00F1764F">
        <w:rPr>
          <w:rFonts w:ascii="Times New Roman" w:eastAsia="Times New Roman" w:hAnsi="Times New Roman" w:cs="Times New Roman"/>
          <w:sz w:val="28"/>
          <w:szCs w:val="28"/>
          <w:lang w:eastAsia="lv-LV"/>
        </w:rPr>
        <w:t>. </w:t>
      </w:r>
      <w:r w:rsidR="00AE25C2" w:rsidRPr="00F1764F">
        <w:rPr>
          <w:rFonts w:ascii="Times New Roman" w:hAnsi="Times New Roman"/>
          <w:sz w:val="28"/>
        </w:rPr>
        <w:t>Ekonomikas ministrija</w:t>
      </w:r>
      <w:r w:rsidR="00457C9B" w:rsidRPr="00F1764F">
        <w:rPr>
          <w:rFonts w:ascii="Times New Roman" w:eastAsia="Times New Roman" w:hAnsi="Times New Roman" w:cs="Times New Roman"/>
          <w:sz w:val="28"/>
          <w:szCs w:val="28"/>
          <w:lang w:eastAsia="lv-LV"/>
        </w:rPr>
        <w:t xml:space="preserve"> un</w:t>
      </w:r>
      <w:r w:rsidR="002B19F3" w:rsidRPr="00F1764F">
        <w:rPr>
          <w:rFonts w:ascii="Times New Roman" w:hAnsi="Times New Roman"/>
          <w:sz w:val="28"/>
        </w:rPr>
        <w:t xml:space="preserve"> </w:t>
      </w:r>
      <w:r w:rsidR="00AE25C2" w:rsidRPr="00F1764F">
        <w:rPr>
          <w:rFonts w:ascii="Times New Roman" w:hAnsi="Times New Roman"/>
          <w:sz w:val="28"/>
        </w:rPr>
        <w:t xml:space="preserve">sabiedrība </w:t>
      </w:r>
      <w:r w:rsidR="00C51972" w:rsidRPr="00F1764F">
        <w:rPr>
          <w:rFonts w:ascii="Times New Roman" w:hAnsi="Times New Roman"/>
          <w:sz w:val="28"/>
        </w:rPr>
        <w:t>"</w:t>
      </w:r>
      <w:proofErr w:type="spellStart"/>
      <w:r w:rsidR="00AE25C2" w:rsidRPr="00F1764F">
        <w:rPr>
          <w:rFonts w:ascii="Times New Roman" w:hAnsi="Times New Roman"/>
          <w:sz w:val="28"/>
        </w:rPr>
        <w:t>Altum</w:t>
      </w:r>
      <w:proofErr w:type="spellEnd"/>
      <w:r w:rsidR="00C51972" w:rsidRPr="00F1764F">
        <w:rPr>
          <w:rFonts w:ascii="Times New Roman" w:hAnsi="Times New Roman"/>
          <w:sz w:val="28"/>
        </w:rPr>
        <w:t>"</w:t>
      </w:r>
      <w:r w:rsidR="000C5F23">
        <w:rPr>
          <w:rFonts w:ascii="Times New Roman" w:hAnsi="Times New Roman"/>
          <w:sz w:val="28"/>
        </w:rPr>
        <w:t>,</w:t>
      </w:r>
      <w:r w:rsidR="002B19F3" w:rsidRPr="00F1764F">
        <w:rPr>
          <w:rFonts w:ascii="Times New Roman" w:hAnsi="Times New Roman"/>
          <w:sz w:val="28"/>
        </w:rPr>
        <w:t xml:space="preserve"> </w:t>
      </w:r>
      <w:r w:rsidR="002B19F3" w:rsidRPr="00F1764F">
        <w:rPr>
          <w:rFonts w:ascii="Times New Roman" w:eastAsia="Times New Roman" w:hAnsi="Times New Roman" w:cs="Times New Roman"/>
          <w:sz w:val="28"/>
          <w:szCs w:val="28"/>
          <w:lang w:eastAsia="lv-LV"/>
        </w:rPr>
        <w:t xml:space="preserve">un </w:t>
      </w:r>
      <w:r w:rsidR="00D1037E" w:rsidRPr="00F1764F">
        <w:rPr>
          <w:rFonts w:ascii="Times New Roman" w:eastAsia="Times New Roman" w:hAnsi="Times New Roman" w:cs="Times New Roman"/>
          <w:sz w:val="28"/>
          <w:szCs w:val="28"/>
          <w:lang w:eastAsia="lv-LV"/>
        </w:rPr>
        <w:t>LIAA</w:t>
      </w:r>
      <w:r w:rsidR="00AE25C2" w:rsidRPr="00F1764F">
        <w:rPr>
          <w:rFonts w:ascii="Times New Roman" w:eastAsia="Times New Roman" w:hAnsi="Times New Roman" w:cs="Times New Roman"/>
          <w:sz w:val="28"/>
          <w:szCs w:val="28"/>
          <w:lang w:eastAsia="lv-LV"/>
        </w:rPr>
        <w:t xml:space="preserve"> slēdz līgumu </w:t>
      </w:r>
      <w:r w:rsidR="00502159" w:rsidRPr="00F1764F">
        <w:rPr>
          <w:rFonts w:ascii="Times New Roman" w:eastAsia="Times New Roman" w:hAnsi="Times New Roman" w:cs="Times New Roman"/>
          <w:sz w:val="28"/>
          <w:szCs w:val="28"/>
          <w:lang w:eastAsia="lv-LV"/>
        </w:rPr>
        <w:t xml:space="preserve">par </w:t>
      </w:r>
      <w:r w:rsidR="00AE25C2" w:rsidRPr="00F1764F">
        <w:rPr>
          <w:rFonts w:ascii="Times New Roman" w:eastAsia="Times New Roman" w:hAnsi="Times New Roman" w:cs="Times New Roman"/>
          <w:sz w:val="28"/>
          <w:szCs w:val="28"/>
          <w:lang w:eastAsia="lv-LV"/>
        </w:rPr>
        <w:t>aizdevumu programmas ieviešanu un uzraudzību</w:t>
      </w:r>
      <w:r w:rsidR="00F71B0E" w:rsidRPr="00F1764F">
        <w:rPr>
          <w:rFonts w:ascii="Times New Roman" w:eastAsia="Times New Roman" w:hAnsi="Times New Roman" w:cs="Times New Roman"/>
          <w:sz w:val="28"/>
          <w:szCs w:val="28"/>
          <w:lang w:eastAsia="lv-LV"/>
        </w:rPr>
        <w:t>.</w:t>
      </w:r>
    </w:p>
    <w:p w14:paraId="7F10BB50" w14:textId="77777777" w:rsidR="00181262" w:rsidRPr="001C16BD" w:rsidRDefault="00181262" w:rsidP="00181262">
      <w:pPr>
        <w:shd w:val="clear" w:color="auto" w:fill="FFFFFF"/>
        <w:tabs>
          <w:tab w:val="left" w:pos="1134"/>
        </w:tabs>
        <w:spacing w:after="0" w:line="240" w:lineRule="auto"/>
        <w:ind w:firstLine="720"/>
        <w:jc w:val="both"/>
        <w:rPr>
          <w:rFonts w:ascii="Times New Roman" w:eastAsia="Times New Roman" w:hAnsi="Times New Roman" w:cs="Times New Roman"/>
          <w:sz w:val="24"/>
          <w:szCs w:val="28"/>
          <w:lang w:eastAsia="lv-LV"/>
        </w:rPr>
      </w:pPr>
    </w:p>
    <w:p w14:paraId="5BB2B1DA" w14:textId="4A919956" w:rsidR="00BC0A09" w:rsidRPr="001C16BD" w:rsidRDefault="00B6460A" w:rsidP="00B6460A">
      <w:pPr>
        <w:shd w:val="clear" w:color="auto" w:fill="FFFFFF"/>
        <w:tabs>
          <w:tab w:val="left" w:pos="1134"/>
        </w:tabs>
        <w:spacing w:after="0" w:line="240" w:lineRule="auto"/>
        <w:jc w:val="center"/>
        <w:rPr>
          <w:rFonts w:ascii="Times New Roman" w:eastAsia="Times New Roman" w:hAnsi="Times New Roman" w:cs="Times New Roman"/>
          <w:b/>
          <w:bCs/>
          <w:sz w:val="28"/>
          <w:szCs w:val="28"/>
          <w:lang w:eastAsia="lv-LV"/>
        </w:rPr>
      </w:pPr>
      <w:r w:rsidRPr="001C16BD">
        <w:rPr>
          <w:rFonts w:ascii="Times New Roman" w:eastAsia="Times New Roman" w:hAnsi="Times New Roman" w:cs="Times New Roman"/>
          <w:b/>
          <w:bCs/>
          <w:sz w:val="28"/>
          <w:szCs w:val="28"/>
          <w:lang w:eastAsia="lv-LV"/>
        </w:rPr>
        <w:t>II</w:t>
      </w:r>
      <w:r w:rsidR="00A31A37" w:rsidRPr="001C16BD">
        <w:rPr>
          <w:rFonts w:ascii="Times New Roman" w:eastAsia="Times New Roman" w:hAnsi="Times New Roman" w:cs="Times New Roman"/>
          <w:b/>
          <w:bCs/>
          <w:sz w:val="28"/>
          <w:szCs w:val="28"/>
          <w:lang w:eastAsia="lv-LV"/>
        </w:rPr>
        <w:t>. </w:t>
      </w:r>
      <w:r w:rsidR="007C1FF6">
        <w:rPr>
          <w:rFonts w:ascii="Times New Roman" w:eastAsia="Times New Roman" w:hAnsi="Times New Roman" w:cs="Times New Roman"/>
          <w:b/>
          <w:bCs/>
          <w:sz w:val="28"/>
          <w:szCs w:val="28"/>
          <w:lang w:eastAsia="lv-LV"/>
        </w:rPr>
        <w:t>A</w:t>
      </w:r>
      <w:r w:rsidR="00CB708B" w:rsidRPr="001C16BD">
        <w:rPr>
          <w:rFonts w:ascii="Times New Roman" w:eastAsia="Times New Roman" w:hAnsi="Times New Roman" w:cs="Times New Roman"/>
          <w:b/>
          <w:bCs/>
          <w:sz w:val="28"/>
          <w:szCs w:val="28"/>
          <w:lang w:eastAsia="lv-LV"/>
        </w:rPr>
        <w:t>izdevumu</w:t>
      </w:r>
      <w:r w:rsidR="00CB708B" w:rsidRPr="001C16BD">
        <w:rPr>
          <w:rFonts w:ascii="Times New Roman" w:eastAsia="Times New Roman" w:hAnsi="Times New Roman" w:cs="Times New Roman"/>
          <w:sz w:val="28"/>
          <w:szCs w:val="28"/>
          <w:lang w:eastAsia="lv-LV"/>
        </w:rPr>
        <w:t xml:space="preserve"> </w:t>
      </w:r>
      <w:r w:rsidR="00CB708B" w:rsidRPr="001C16BD">
        <w:rPr>
          <w:rFonts w:ascii="Times New Roman" w:eastAsia="Times New Roman" w:hAnsi="Times New Roman" w:cs="Times New Roman"/>
          <w:b/>
          <w:bCs/>
          <w:sz w:val="28"/>
          <w:szCs w:val="28"/>
          <w:lang w:eastAsia="lv-LV"/>
        </w:rPr>
        <w:t>p</w:t>
      </w:r>
      <w:r w:rsidR="00485D79" w:rsidRPr="001C16BD">
        <w:rPr>
          <w:rFonts w:ascii="Times New Roman" w:eastAsia="Times New Roman" w:hAnsi="Times New Roman" w:cs="Times New Roman"/>
          <w:b/>
          <w:bCs/>
          <w:sz w:val="28"/>
          <w:szCs w:val="28"/>
          <w:lang w:eastAsia="lv-LV"/>
        </w:rPr>
        <w:t>rogrammas</w:t>
      </w:r>
      <w:r w:rsidR="00485D79" w:rsidRPr="001C16BD">
        <w:rPr>
          <w:rFonts w:ascii="Times New Roman" w:eastAsia="Times New Roman" w:hAnsi="Times New Roman" w:cs="Times New Roman"/>
          <w:sz w:val="28"/>
          <w:szCs w:val="28"/>
          <w:lang w:eastAsia="lv-LV"/>
        </w:rPr>
        <w:t xml:space="preserve"> </w:t>
      </w:r>
      <w:r w:rsidR="00E54CC3" w:rsidRPr="001C16BD">
        <w:rPr>
          <w:rFonts w:ascii="Times New Roman" w:eastAsia="Times New Roman" w:hAnsi="Times New Roman" w:cs="Times New Roman"/>
          <w:b/>
          <w:bCs/>
          <w:sz w:val="28"/>
          <w:szCs w:val="28"/>
          <w:lang w:eastAsia="lv-LV"/>
        </w:rPr>
        <w:t>nosacījumi</w:t>
      </w:r>
      <w:r w:rsidR="00475B34" w:rsidRPr="001C16BD">
        <w:rPr>
          <w:rFonts w:ascii="Times New Roman" w:eastAsia="Times New Roman" w:hAnsi="Times New Roman" w:cs="Times New Roman"/>
          <w:b/>
          <w:bCs/>
          <w:sz w:val="28"/>
          <w:szCs w:val="28"/>
          <w:lang w:eastAsia="lv-LV"/>
        </w:rPr>
        <w:t xml:space="preserve"> </w:t>
      </w:r>
      <w:bookmarkStart w:id="32" w:name="p19"/>
      <w:bookmarkStart w:id="33" w:name="p-688333"/>
      <w:bookmarkEnd w:id="32"/>
      <w:bookmarkEnd w:id="33"/>
    </w:p>
    <w:p w14:paraId="01E69AD1" w14:textId="77777777" w:rsidR="00B55D0D" w:rsidRPr="001C16BD" w:rsidRDefault="00B55D0D" w:rsidP="00B55D0D">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7D438ABE" w14:textId="1D6DAB61" w:rsidR="00AE25C2" w:rsidRDefault="00AE25C2"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2D0429" w:rsidRPr="001C16BD">
        <w:rPr>
          <w:rFonts w:ascii="Times New Roman" w:eastAsia="Times New Roman" w:hAnsi="Times New Roman" w:cs="Times New Roman"/>
          <w:sz w:val="28"/>
          <w:szCs w:val="28"/>
          <w:lang w:eastAsia="lv-LV"/>
        </w:rPr>
        <w:t>Finansējumu sniedz kā reģionālo atbalstu saskaņā ar Komisijas regulas Nr</w:t>
      </w:r>
      <w:r w:rsidR="00A31A37" w:rsidRPr="001C16BD">
        <w:rPr>
          <w:rFonts w:ascii="Times New Roman" w:eastAsia="Times New Roman" w:hAnsi="Times New Roman" w:cs="Times New Roman"/>
          <w:sz w:val="28"/>
          <w:szCs w:val="28"/>
          <w:lang w:eastAsia="lv-LV"/>
        </w:rPr>
        <w:t>. </w:t>
      </w:r>
      <w:hyperlink r:id="rId10" w:tgtFrame="_blank" w:history="1">
        <w:r w:rsidR="002D0429" w:rsidRPr="001C16BD">
          <w:rPr>
            <w:rFonts w:ascii="Times New Roman" w:eastAsia="Times New Roman" w:hAnsi="Times New Roman" w:cs="Times New Roman"/>
            <w:sz w:val="28"/>
            <w:szCs w:val="28"/>
            <w:lang w:eastAsia="lv-LV"/>
          </w:rPr>
          <w:t>651/2014</w:t>
        </w:r>
      </w:hyperlink>
      <w:r w:rsidR="002D0429" w:rsidRPr="001C16BD">
        <w:rPr>
          <w:rFonts w:ascii="Times New Roman" w:eastAsia="Times New Roman" w:hAnsi="Times New Roman" w:cs="Times New Roman"/>
          <w:sz w:val="28"/>
          <w:szCs w:val="28"/>
          <w:lang w:eastAsia="lv-LV"/>
        </w:rPr>
        <w:t xml:space="preserve"> 14</w:t>
      </w:r>
      <w:r w:rsidR="00A31A37" w:rsidRPr="001C16BD">
        <w:rPr>
          <w:rFonts w:ascii="Times New Roman" w:eastAsia="Times New Roman" w:hAnsi="Times New Roman" w:cs="Times New Roman"/>
          <w:sz w:val="28"/>
          <w:szCs w:val="28"/>
          <w:lang w:eastAsia="lv-LV"/>
        </w:rPr>
        <w:t>. </w:t>
      </w:r>
      <w:r w:rsidR="002D0429" w:rsidRPr="001C16BD">
        <w:rPr>
          <w:rFonts w:ascii="Times New Roman" w:eastAsia="Times New Roman" w:hAnsi="Times New Roman" w:cs="Times New Roman"/>
          <w:sz w:val="28"/>
          <w:szCs w:val="28"/>
          <w:lang w:eastAsia="lv-LV"/>
        </w:rPr>
        <w:t>pantu</w:t>
      </w:r>
      <w:r w:rsidR="00BC0A09" w:rsidRPr="001C16BD">
        <w:rPr>
          <w:rFonts w:ascii="Times New Roman" w:eastAsia="Times New Roman" w:hAnsi="Times New Roman" w:cs="Times New Roman"/>
          <w:sz w:val="28"/>
          <w:szCs w:val="28"/>
          <w:lang w:eastAsia="lv-LV"/>
        </w:rPr>
        <w:t>.</w:t>
      </w:r>
      <w:bookmarkStart w:id="34" w:name="p20"/>
      <w:bookmarkStart w:id="35" w:name="p-733393"/>
      <w:bookmarkStart w:id="36" w:name="p21"/>
      <w:bookmarkStart w:id="37" w:name="p-596808"/>
      <w:bookmarkStart w:id="38" w:name="p22"/>
      <w:bookmarkStart w:id="39" w:name="p-688335"/>
      <w:bookmarkStart w:id="40" w:name="p23"/>
      <w:bookmarkStart w:id="41" w:name="p-688337"/>
      <w:bookmarkEnd w:id="34"/>
      <w:bookmarkEnd w:id="35"/>
      <w:bookmarkEnd w:id="36"/>
      <w:bookmarkEnd w:id="37"/>
      <w:bookmarkEnd w:id="38"/>
      <w:bookmarkEnd w:id="39"/>
      <w:bookmarkEnd w:id="40"/>
      <w:bookmarkEnd w:id="41"/>
    </w:p>
    <w:p w14:paraId="28F9BAEA" w14:textId="77777777" w:rsidR="00FA3C98" w:rsidRPr="001C16BD" w:rsidRDefault="00FA3C98"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p>
    <w:p w14:paraId="4B636497" w14:textId="2AA7BB1B" w:rsidR="00E54CC3" w:rsidRPr="001C16BD" w:rsidRDefault="00AE25C2" w:rsidP="00B6460A">
      <w:pPr>
        <w:shd w:val="clear" w:color="auto" w:fill="FFFFFF"/>
        <w:tabs>
          <w:tab w:val="left" w:pos="1134"/>
        </w:tabs>
        <w:spacing w:after="0" w:line="240" w:lineRule="auto"/>
        <w:ind w:firstLine="720"/>
        <w:jc w:val="both"/>
        <w:rPr>
          <w:rFonts w:ascii="Times New Roman" w:eastAsia="Times New Roman" w:hAnsi="Times New Roman" w:cs="Times New Roman"/>
          <w:spacing w:val="-2"/>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3</w:t>
      </w:r>
      <w:r w:rsidR="00A31A37" w:rsidRPr="001C16BD">
        <w:rPr>
          <w:rFonts w:ascii="Times New Roman" w:eastAsia="Times New Roman" w:hAnsi="Times New Roman" w:cs="Times New Roman"/>
          <w:sz w:val="28"/>
          <w:szCs w:val="28"/>
          <w:lang w:eastAsia="lv-LV"/>
        </w:rPr>
        <w:t>. </w:t>
      </w:r>
      <w:r w:rsidR="005B4707" w:rsidRPr="001C16BD">
        <w:rPr>
          <w:rFonts w:ascii="Times New Roman" w:eastAsia="Times New Roman" w:hAnsi="Times New Roman" w:cs="Times New Roman"/>
          <w:sz w:val="28"/>
          <w:szCs w:val="28"/>
          <w:lang w:eastAsia="lv-LV"/>
        </w:rPr>
        <w:t>Komersanta</w:t>
      </w:r>
      <w:r w:rsidR="00971E44" w:rsidRPr="001C16BD">
        <w:rPr>
          <w:rFonts w:ascii="Times New Roman" w:eastAsia="Times New Roman" w:hAnsi="Times New Roman" w:cs="Times New Roman"/>
          <w:sz w:val="28"/>
          <w:szCs w:val="28"/>
          <w:lang w:eastAsia="lv-LV"/>
        </w:rPr>
        <w:t xml:space="preserve"> projektam</w:t>
      </w:r>
      <w:r w:rsidR="005B4707" w:rsidRPr="001C16BD">
        <w:rPr>
          <w:rFonts w:ascii="Times New Roman" w:eastAsia="Times New Roman" w:hAnsi="Times New Roman" w:cs="Times New Roman"/>
          <w:sz w:val="28"/>
          <w:szCs w:val="28"/>
          <w:lang w:eastAsia="lv-LV"/>
        </w:rPr>
        <w:t xml:space="preserve"> </w:t>
      </w:r>
      <w:r w:rsidR="002650C7" w:rsidRPr="001C16BD">
        <w:rPr>
          <w:rFonts w:ascii="Times New Roman" w:eastAsia="Times New Roman" w:hAnsi="Times New Roman" w:cs="Times New Roman"/>
          <w:sz w:val="28"/>
          <w:szCs w:val="28"/>
          <w:lang w:eastAsia="lv-LV"/>
        </w:rPr>
        <w:t>piesaistītā</w:t>
      </w:r>
      <w:r w:rsidR="00902C77" w:rsidRPr="001C16BD">
        <w:rPr>
          <w:rFonts w:ascii="Times New Roman" w:eastAsia="Times New Roman" w:hAnsi="Times New Roman" w:cs="Times New Roman"/>
          <w:sz w:val="28"/>
          <w:szCs w:val="28"/>
          <w:lang w:eastAsia="lv-LV"/>
        </w:rPr>
        <w:t xml:space="preserve"> </w:t>
      </w:r>
      <w:r w:rsidR="00971E44" w:rsidRPr="001C16BD">
        <w:rPr>
          <w:rFonts w:ascii="Times New Roman" w:eastAsia="Times New Roman" w:hAnsi="Times New Roman" w:cs="Times New Roman"/>
          <w:sz w:val="28"/>
          <w:szCs w:val="28"/>
          <w:lang w:eastAsia="lv-LV"/>
        </w:rPr>
        <w:t>atbalsta ietvaros atbalst</w:t>
      </w:r>
      <w:r w:rsidR="005C4C3F" w:rsidRPr="001C16BD">
        <w:rPr>
          <w:rFonts w:ascii="Times New Roman" w:eastAsia="Times New Roman" w:hAnsi="Times New Roman" w:cs="Times New Roman"/>
          <w:sz w:val="28"/>
          <w:szCs w:val="28"/>
          <w:lang w:eastAsia="lv-LV"/>
        </w:rPr>
        <w:t xml:space="preserve">u </w:t>
      </w:r>
      <w:r w:rsidR="000D397B" w:rsidRPr="001C16BD">
        <w:rPr>
          <w:rFonts w:ascii="Times New Roman" w:eastAsia="Times New Roman" w:hAnsi="Times New Roman" w:cs="Times New Roman"/>
          <w:sz w:val="28"/>
          <w:szCs w:val="28"/>
          <w:lang w:eastAsia="lv-LV"/>
        </w:rPr>
        <w:t>sniedz par</w:t>
      </w:r>
      <w:r w:rsidR="000F6135" w:rsidRPr="001C16BD">
        <w:rPr>
          <w:rFonts w:ascii="Times New Roman" w:eastAsia="Times New Roman" w:hAnsi="Times New Roman" w:cs="Times New Roman"/>
          <w:sz w:val="28"/>
          <w:szCs w:val="28"/>
          <w:lang w:eastAsia="lv-LV"/>
        </w:rPr>
        <w:t xml:space="preserve"> </w:t>
      </w:r>
      <w:r w:rsidR="00E54CC3" w:rsidRPr="001C16BD">
        <w:rPr>
          <w:rFonts w:ascii="Times New Roman" w:eastAsia="Times New Roman" w:hAnsi="Times New Roman" w:cs="Times New Roman"/>
          <w:sz w:val="28"/>
          <w:szCs w:val="28"/>
          <w:lang w:eastAsia="lv-LV"/>
        </w:rPr>
        <w:t>ieguldījumi</w:t>
      </w:r>
      <w:r w:rsidR="005C4C3F" w:rsidRPr="001C16BD">
        <w:rPr>
          <w:rFonts w:ascii="Times New Roman" w:eastAsia="Times New Roman" w:hAnsi="Times New Roman" w:cs="Times New Roman"/>
          <w:sz w:val="28"/>
          <w:szCs w:val="28"/>
          <w:lang w:eastAsia="lv-LV"/>
        </w:rPr>
        <w:t>em</w:t>
      </w:r>
      <w:r w:rsidR="00E54CC3" w:rsidRPr="001C16BD">
        <w:rPr>
          <w:rFonts w:ascii="Times New Roman" w:eastAsia="Times New Roman" w:hAnsi="Times New Roman" w:cs="Times New Roman"/>
          <w:sz w:val="28"/>
          <w:szCs w:val="28"/>
          <w:lang w:eastAsia="lv-LV"/>
        </w:rPr>
        <w:t xml:space="preserve"> materiālajos aktīvos (saskaņā ar Komisijas regulas Nr</w:t>
      </w:r>
      <w:r w:rsidR="00A31A37" w:rsidRPr="001C16BD">
        <w:rPr>
          <w:rFonts w:ascii="Times New Roman" w:eastAsia="Times New Roman" w:hAnsi="Times New Roman" w:cs="Times New Roman"/>
          <w:sz w:val="28"/>
          <w:szCs w:val="28"/>
          <w:lang w:eastAsia="lv-LV"/>
        </w:rPr>
        <w:t>. </w:t>
      </w:r>
      <w:hyperlink r:id="rId11" w:tgtFrame="_blank" w:history="1">
        <w:r w:rsidR="00E54CC3" w:rsidRPr="001C16BD">
          <w:rPr>
            <w:rFonts w:ascii="Times New Roman" w:eastAsia="Times New Roman" w:hAnsi="Times New Roman" w:cs="Times New Roman"/>
            <w:sz w:val="28"/>
            <w:szCs w:val="28"/>
            <w:lang w:eastAsia="lv-LV"/>
          </w:rPr>
          <w:t>651/2014</w:t>
        </w:r>
      </w:hyperlink>
      <w:r w:rsidR="00E60818" w:rsidRPr="001C16BD">
        <w:rPr>
          <w:rFonts w:ascii="Times New Roman" w:eastAsia="Times New Roman" w:hAnsi="Times New Roman" w:cs="Times New Roman"/>
          <w:sz w:val="28"/>
          <w:szCs w:val="28"/>
          <w:lang w:eastAsia="lv-LV"/>
        </w:rPr>
        <w:t xml:space="preserve"> </w:t>
      </w:r>
      <w:r w:rsidR="00E54CC3"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panta 29</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punktu)</w:t>
      </w:r>
      <w:r w:rsidR="003D024D" w:rsidRPr="001C16BD">
        <w:rPr>
          <w:rFonts w:ascii="Times New Roman" w:eastAsia="Times New Roman" w:hAnsi="Times New Roman" w:cs="Times New Roman"/>
          <w:sz w:val="28"/>
          <w:szCs w:val="28"/>
          <w:lang w:eastAsia="lv-LV"/>
        </w:rPr>
        <w:t xml:space="preserve"> </w:t>
      </w:r>
      <w:r w:rsidR="00046EB0" w:rsidRPr="001C16BD">
        <w:rPr>
          <w:rFonts w:ascii="Times New Roman" w:eastAsia="Times New Roman" w:hAnsi="Times New Roman" w:cs="Times New Roman"/>
          <w:sz w:val="28"/>
          <w:szCs w:val="28"/>
          <w:lang w:eastAsia="lv-LV"/>
        </w:rPr>
        <w:t>un</w:t>
      </w:r>
      <w:r w:rsidR="00E54CC3" w:rsidRPr="001C16BD">
        <w:rPr>
          <w:rFonts w:ascii="Times New Roman" w:eastAsia="Times New Roman" w:hAnsi="Times New Roman" w:cs="Times New Roman"/>
          <w:sz w:val="28"/>
          <w:szCs w:val="28"/>
          <w:lang w:eastAsia="lv-LV"/>
        </w:rPr>
        <w:t xml:space="preserve"> nemateriālajos aktīvos (saskaņā ar Komisijas regulas Nr</w:t>
      </w:r>
      <w:r w:rsidR="00A31A37" w:rsidRPr="001C16BD">
        <w:rPr>
          <w:rFonts w:ascii="Times New Roman" w:eastAsia="Times New Roman" w:hAnsi="Times New Roman" w:cs="Times New Roman"/>
          <w:sz w:val="28"/>
          <w:szCs w:val="28"/>
          <w:lang w:eastAsia="lv-LV"/>
        </w:rPr>
        <w:t>. </w:t>
      </w:r>
      <w:hyperlink r:id="rId12" w:tgtFrame="_blank" w:history="1">
        <w:r w:rsidR="00E54CC3" w:rsidRPr="001C16BD">
          <w:rPr>
            <w:rFonts w:ascii="Times New Roman" w:eastAsia="Times New Roman" w:hAnsi="Times New Roman" w:cs="Times New Roman"/>
            <w:sz w:val="28"/>
            <w:szCs w:val="28"/>
            <w:lang w:eastAsia="lv-LV"/>
          </w:rPr>
          <w:t>651/2014</w:t>
        </w:r>
      </w:hyperlink>
      <w:r w:rsidR="00483C1C" w:rsidRPr="001C16BD">
        <w:rPr>
          <w:rFonts w:ascii="Times New Roman" w:eastAsia="Times New Roman" w:hAnsi="Times New Roman" w:cs="Times New Roman"/>
          <w:sz w:val="28"/>
          <w:szCs w:val="28"/>
          <w:lang w:eastAsia="lv-LV"/>
        </w:rPr>
        <w:t xml:space="preserve"> </w:t>
      </w:r>
      <w:r w:rsidR="00E54CC3"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panta 30</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punktu)</w:t>
      </w:r>
      <w:r w:rsidR="00E54CC3" w:rsidRPr="001C16BD">
        <w:rPr>
          <w:rFonts w:ascii="Times New Roman" w:eastAsia="Times New Roman" w:hAnsi="Times New Roman" w:cs="Times New Roman"/>
          <w:spacing w:val="-2"/>
          <w:sz w:val="28"/>
          <w:szCs w:val="28"/>
          <w:lang w:eastAsia="lv-LV"/>
        </w:rPr>
        <w:t xml:space="preserve">, </w:t>
      </w:r>
      <w:r w:rsidR="00836C92" w:rsidRPr="001C16BD">
        <w:rPr>
          <w:rFonts w:ascii="Times New Roman" w:eastAsia="Times New Roman" w:hAnsi="Times New Roman" w:cs="Times New Roman"/>
          <w:spacing w:val="-2"/>
          <w:sz w:val="28"/>
          <w:szCs w:val="28"/>
          <w:lang w:eastAsia="lv-LV"/>
        </w:rPr>
        <w:t>ievērojot</w:t>
      </w:r>
      <w:r w:rsidR="00603273" w:rsidRPr="001C16BD">
        <w:rPr>
          <w:rFonts w:ascii="Times New Roman" w:eastAsia="Times New Roman" w:hAnsi="Times New Roman" w:cs="Times New Roman"/>
          <w:spacing w:val="-2"/>
          <w:sz w:val="28"/>
          <w:szCs w:val="28"/>
          <w:lang w:eastAsia="lv-LV"/>
        </w:rPr>
        <w:t xml:space="preserve"> šād</w:t>
      </w:r>
      <w:r w:rsidR="00836C92" w:rsidRPr="001C16BD">
        <w:rPr>
          <w:rFonts w:ascii="Times New Roman" w:eastAsia="Times New Roman" w:hAnsi="Times New Roman" w:cs="Times New Roman"/>
          <w:spacing w:val="-2"/>
          <w:sz w:val="28"/>
          <w:szCs w:val="28"/>
          <w:lang w:eastAsia="lv-LV"/>
        </w:rPr>
        <w:t>us</w:t>
      </w:r>
      <w:r w:rsidR="00603273" w:rsidRPr="001C16BD">
        <w:rPr>
          <w:rFonts w:ascii="Times New Roman" w:eastAsia="Times New Roman" w:hAnsi="Times New Roman" w:cs="Times New Roman"/>
          <w:spacing w:val="-2"/>
          <w:sz w:val="28"/>
          <w:szCs w:val="28"/>
          <w:lang w:eastAsia="lv-LV"/>
        </w:rPr>
        <w:t xml:space="preserve"> nosacījum</w:t>
      </w:r>
      <w:r w:rsidR="00836C92" w:rsidRPr="001C16BD">
        <w:rPr>
          <w:rFonts w:ascii="Times New Roman" w:eastAsia="Times New Roman" w:hAnsi="Times New Roman" w:cs="Times New Roman"/>
          <w:spacing w:val="-2"/>
          <w:sz w:val="28"/>
          <w:szCs w:val="28"/>
          <w:lang w:eastAsia="lv-LV"/>
        </w:rPr>
        <w:t>us</w:t>
      </w:r>
      <w:r w:rsidR="00603273" w:rsidRPr="001C16BD">
        <w:rPr>
          <w:rFonts w:ascii="Times New Roman" w:eastAsia="Times New Roman" w:hAnsi="Times New Roman" w:cs="Times New Roman"/>
          <w:spacing w:val="-2"/>
          <w:sz w:val="28"/>
          <w:szCs w:val="28"/>
          <w:lang w:eastAsia="lv-LV"/>
        </w:rPr>
        <w:t>:</w:t>
      </w:r>
    </w:p>
    <w:p w14:paraId="5137CD2A" w14:textId="46AC3CA5" w:rsidR="0085485B" w:rsidRPr="001C16BD" w:rsidRDefault="00AE25C2"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3</w:t>
      </w:r>
      <w:r w:rsidR="00603273"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971E44" w:rsidRPr="001C16BD">
        <w:rPr>
          <w:rFonts w:ascii="Times New Roman" w:eastAsia="Times New Roman" w:hAnsi="Times New Roman" w:cs="Times New Roman"/>
          <w:sz w:val="28"/>
          <w:szCs w:val="28"/>
          <w:lang w:eastAsia="lv-LV"/>
        </w:rPr>
        <w:t xml:space="preserve">atbalstāmās </w:t>
      </w:r>
      <w:r w:rsidR="0085485B" w:rsidRPr="001C16BD">
        <w:rPr>
          <w:rFonts w:ascii="Times New Roman" w:eastAsia="Times New Roman" w:hAnsi="Times New Roman" w:cs="Times New Roman"/>
          <w:sz w:val="28"/>
          <w:szCs w:val="28"/>
          <w:lang w:eastAsia="lv-LV"/>
        </w:rPr>
        <w:t>izmaksas ir sākotnējie ieguldījumi saskaņā ar Komisijas regulas Nr.</w:t>
      </w:r>
      <w:r w:rsidR="0042056F" w:rsidRPr="001C16BD">
        <w:rPr>
          <w:rFonts w:ascii="Times New Roman" w:eastAsia="Times New Roman" w:hAnsi="Times New Roman" w:cs="Times New Roman"/>
          <w:sz w:val="28"/>
          <w:szCs w:val="28"/>
          <w:lang w:eastAsia="lv-LV"/>
        </w:rPr>
        <w:t> </w:t>
      </w:r>
      <w:r w:rsidR="0085485B" w:rsidRPr="001C16BD">
        <w:rPr>
          <w:rFonts w:ascii="Times New Roman" w:eastAsia="Times New Roman" w:hAnsi="Times New Roman" w:cs="Times New Roman"/>
          <w:sz w:val="28"/>
          <w:szCs w:val="28"/>
          <w:lang w:eastAsia="lv-LV"/>
        </w:rPr>
        <w:t>651/2014 2</w:t>
      </w:r>
      <w:r w:rsidR="00A31A37" w:rsidRPr="001C16BD">
        <w:rPr>
          <w:rFonts w:ascii="Times New Roman" w:eastAsia="Times New Roman" w:hAnsi="Times New Roman" w:cs="Times New Roman"/>
          <w:sz w:val="28"/>
          <w:szCs w:val="28"/>
          <w:lang w:eastAsia="lv-LV"/>
        </w:rPr>
        <w:t>. </w:t>
      </w:r>
      <w:r w:rsidR="0085485B" w:rsidRPr="001C16BD">
        <w:rPr>
          <w:rFonts w:ascii="Times New Roman" w:eastAsia="Times New Roman" w:hAnsi="Times New Roman" w:cs="Times New Roman"/>
          <w:sz w:val="28"/>
          <w:szCs w:val="28"/>
          <w:lang w:eastAsia="lv-LV"/>
        </w:rPr>
        <w:t>panta 49</w:t>
      </w:r>
      <w:r w:rsidR="00A31A37" w:rsidRPr="001C16BD">
        <w:rPr>
          <w:rFonts w:ascii="Times New Roman" w:eastAsia="Times New Roman" w:hAnsi="Times New Roman" w:cs="Times New Roman"/>
          <w:sz w:val="28"/>
          <w:szCs w:val="28"/>
          <w:lang w:eastAsia="lv-LV"/>
        </w:rPr>
        <w:t>. </w:t>
      </w:r>
      <w:r w:rsidR="0085485B" w:rsidRPr="001C16BD">
        <w:rPr>
          <w:rFonts w:ascii="Times New Roman" w:eastAsia="Times New Roman" w:hAnsi="Times New Roman" w:cs="Times New Roman"/>
          <w:sz w:val="28"/>
          <w:szCs w:val="28"/>
          <w:lang w:eastAsia="lv-LV"/>
        </w:rPr>
        <w:t xml:space="preserve">punkta </w:t>
      </w:r>
      <w:r w:rsidR="00035C4E" w:rsidRPr="001C16BD">
        <w:rPr>
          <w:rFonts w:eastAsia="Times New Roman"/>
          <w:sz w:val="28"/>
          <w:szCs w:val="28"/>
          <w:lang w:eastAsia="lv-LV"/>
        </w:rPr>
        <w:t>"</w:t>
      </w:r>
      <w:r w:rsidR="0085485B" w:rsidRPr="001C16BD">
        <w:rPr>
          <w:rFonts w:ascii="Times New Roman" w:eastAsia="Times New Roman" w:hAnsi="Times New Roman" w:cs="Times New Roman"/>
          <w:sz w:val="28"/>
          <w:szCs w:val="28"/>
          <w:lang w:eastAsia="lv-LV"/>
        </w:rPr>
        <w:t>a</w:t>
      </w:r>
      <w:r w:rsidR="00035C4E" w:rsidRPr="001C16BD">
        <w:rPr>
          <w:rFonts w:eastAsia="Times New Roman"/>
          <w:sz w:val="28"/>
          <w:szCs w:val="28"/>
          <w:lang w:eastAsia="lv-LV"/>
        </w:rPr>
        <w:t>"</w:t>
      </w:r>
      <w:r w:rsidR="0085485B" w:rsidRPr="001C16BD">
        <w:rPr>
          <w:rFonts w:ascii="Times New Roman" w:eastAsia="Times New Roman" w:hAnsi="Times New Roman" w:cs="Times New Roman"/>
          <w:sz w:val="28"/>
          <w:szCs w:val="28"/>
          <w:lang w:eastAsia="lv-LV"/>
        </w:rPr>
        <w:t xml:space="preserve"> un </w:t>
      </w:r>
      <w:r w:rsidR="00035C4E" w:rsidRPr="001C16BD">
        <w:rPr>
          <w:rFonts w:eastAsia="Times New Roman"/>
          <w:sz w:val="28"/>
          <w:szCs w:val="28"/>
          <w:lang w:eastAsia="lv-LV"/>
        </w:rPr>
        <w:t>"</w:t>
      </w:r>
      <w:r w:rsidR="0085485B" w:rsidRPr="001C16BD">
        <w:rPr>
          <w:rFonts w:ascii="Times New Roman" w:eastAsia="Times New Roman" w:hAnsi="Times New Roman" w:cs="Times New Roman"/>
          <w:sz w:val="28"/>
          <w:szCs w:val="28"/>
          <w:lang w:eastAsia="lv-LV"/>
        </w:rPr>
        <w:t>b</w:t>
      </w:r>
      <w:r w:rsidR="00035C4E" w:rsidRPr="001C16BD">
        <w:rPr>
          <w:rFonts w:eastAsia="Times New Roman"/>
          <w:sz w:val="28"/>
          <w:szCs w:val="28"/>
          <w:lang w:eastAsia="lv-LV"/>
        </w:rPr>
        <w:t>"</w:t>
      </w:r>
      <w:r w:rsidR="0085485B" w:rsidRPr="001C16BD">
        <w:rPr>
          <w:rFonts w:ascii="Times New Roman" w:eastAsia="Times New Roman" w:hAnsi="Times New Roman" w:cs="Times New Roman"/>
          <w:sz w:val="28"/>
          <w:szCs w:val="28"/>
          <w:lang w:eastAsia="lv-LV"/>
        </w:rPr>
        <w:t xml:space="preserve"> apakšpunktu;</w:t>
      </w:r>
    </w:p>
    <w:p w14:paraId="7838DC5A" w14:textId="75CB4615" w:rsidR="00603273"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3</w:t>
      </w:r>
      <w:r w:rsidR="004E18D3"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603273" w:rsidRPr="001C16BD">
        <w:rPr>
          <w:rFonts w:ascii="Times New Roman" w:eastAsia="Times New Roman" w:hAnsi="Times New Roman" w:cs="Times New Roman"/>
          <w:sz w:val="28"/>
          <w:szCs w:val="28"/>
          <w:lang w:eastAsia="lv-LV"/>
        </w:rPr>
        <w:t>aktīvi ir jauni</w:t>
      </w:r>
      <w:r w:rsidR="00836C92" w:rsidRPr="001C16BD">
        <w:rPr>
          <w:rFonts w:ascii="Times New Roman" w:eastAsia="Times New Roman" w:hAnsi="Times New Roman" w:cs="Times New Roman"/>
          <w:sz w:val="28"/>
          <w:szCs w:val="28"/>
          <w:lang w:eastAsia="lv-LV"/>
        </w:rPr>
        <w:t xml:space="preserve"> (</w:t>
      </w:r>
      <w:r w:rsidR="00603273" w:rsidRPr="001C16BD">
        <w:rPr>
          <w:rFonts w:ascii="Times New Roman" w:eastAsia="Times New Roman" w:hAnsi="Times New Roman" w:cs="Times New Roman"/>
          <w:sz w:val="28"/>
          <w:szCs w:val="28"/>
          <w:lang w:eastAsia="lv-LV"/>
        </w:rPr>
        <w:t xml:space="preserve">izņemot </w:t>
      </w:r>
      <w:r w:rsidR="004822FD" w:rsidRPr="001C16BD">
        <w:rPr>
          <w:rFonts w:ascii="Times New Roman" w:eastAsia="Times New Roman" w:hAnsi="Times New Roman" w:cs="Times New Roman"/>
          <w:sz w:val="28"/>
          <w:szCs w:val="28"/>
          <w:lang w:eastAsia="lv-LV"/>
        </w:rPr>
        <w:t>komerc</w:t>
      </w:r>
      <w:r w:rsidR="00603273" w:rsidRPr="001C16BD">
        <w:rPr>
          <w:rFonts w:ascii="Times New Roman" w:eastAsia="Times New Roman" w:hAnsi="Times New Roman" w:cs="Times New Roman"/>
          <w:sz w:val="28"/>
          <w:szCs w:val="28"/>
          <w:lang w:eastAsia="lv-LV"/>
        </w:rPr>
        <w:t>darbības vietas iegādi</w:t>
      </w:r>
      <w:r w:rsidR="005C0276" w:rsidRPr="001C16BD">
        <w:rPr>
          <w:rFonts w:ascii="Times New Roman" w:eastAsia="Times New Roman" w:hAnsi="Times New Roman" w:cs="Times New Roman"/>
          <w:sz w:val="28"/>
          <w:szCs w:val="28"/>
          <w:lang w:eastAsia="lv-LV"/>
        </w:rPr>
        <w:t xml:space="preserve"> vai</w:t>
      </w:r>
      <w:r w:rsidR="000C5F23">
        <w:rPr>
          <w:rFonts w:ascii="Times New Roman" w:eastAsia="Times New Roman" w:hAnsi="Times New Roman" w:cs="Times New Roman"/>
          <w:sz w:val="28"/>
          <w:szCs w:val="28"/>
          <w:lang w:eastAsia="lv-LV"/>
        </w:rPr>
        <w:t>,</w:t>
      </w:r>
      <w:r w:rsidR="005C0276" w:rsidRPr="001C16BD">
        <w:rPr>
          <w:rFonts w:ascii="Times New Roman" w:eastAsia="Times New Roman" w:hAnsi="Times New Roman" w:cs="Times New Roman"/>
          <w:sz w:val="28"/>
          <w:szCs w:val="28"/>
          <w:lang w:eastAsia="lv-LV"/>
        </w:rPr>
        <w:t xml:space="preserve"> ja </w:t>
      </w:r>
      <w:r w:rsidR="00D871A6" w:rsidRPr="001C16BD">
        <w:rPr>
          <w:rFonts w:ascii="Times New Roman" w:eastAsia="Times New Roman" w:hAnsi="Times New Roman" w:cs="Times New Roman"/>
          <w:sz w:val="28"/>
          <w:szCs w:val="28"/>
          <w:lang w:eastAsia="lv-LV"/>
        </w:rPr>
        <w:t xml:space="preserve">aktīvus </w:t>
      </w:r>
      <w:r w:rsidR="005C0276" w:rsidRPr="001C16BD">
        <w:rPr>
          <w:rFonts w:ascii="Times New Roman" w:eastAsia="Times New Roman" w:hAnsi="Times New Roman" w:cs="Times New Roman"/>
          <w:sz w:val="28"/>
          <w:szCs w:val="28"/>
          <w:lang w:eastAsia="lv-LV"/>
        </w:rPr>
        <w:t>iegādājas vidējais komersants</w:t>
      </w:r>
      <w:r w:rsidR="00836C92" w:rsidRPr="001C16BD">
        <w:rPr>
          <w:rFonts w:ascii="Times New Roman" w:eastAsia="Times New Roman" w:hAnsi="Times New Roman" w:cs="Times New Roman"/>
          <w:sz w:val="28"/>
          <w:szCs w:val="28"/>
          <w:lang w:eastAsia="lv-LV"/>
        </w:rPr>
        <w:t>)</w:t>
      </w:r>
      <w:r w:rsidR="00603273" w:rsidRPr="001C16BD">
        <w:rPr>
          <w:rFonts w:ascii="Times New Roman" w:eastAsia="Times New Roman" w:hAnsi="Times New Roman" w:cs="Times New Roman"/>
          <w:sz w:val="28"/>
          <w:szCs w:val="28"/>
          <w:lang w:eastAsia="lv-LV"/>
        </w:rPr>
        <w:t xml:space="preserve"> atbilstoši Komisijas regulas Nr</w:t>
      </w:r>
      <w:r w:rsidR="00A31A37" w:rsidRPr="001C16BD">
        <w:rPr>
          <w:rFonts w:ascii="Times New Roman" w:eastAsia="Times New Roman" w:hAnsi="Times New Roman" w:cs="Times New Roman"/>
          <w:sz w:val="28"/>
          <w:szCs w:val="28"/>
          <w:lang w:eastAsia="lv-LV"/>
        </w:rPr>
        <w:t>. </w:t>
      </w:r>
      <w:r w:rsidR="00603273" w:rsidRPr="001C16BD">
        <w:rPr>
          <w:rFonts w:ascii="Times New Roman" w:eastAsia="Times New Roman" w:hAnsi="Times New Roman" w:cs="Times New Roman"/>
          <w:sz w:val="28"/>
          <w:szCs w:val="28"/>
          <w:lang w:eastAsia="lv-LV"/>
        </w:rPr>
        <w:t>651/2014 14</w:t>
      </w:r>
      <w:r w:rsidR="00A31A37" w:rsidRPr="001C16BD">
        <w:rPr>
          <w:rFonts w:ascii="Times New Roman" w:eastAsia="Times New Roman" w:hAnsi="Times New Roman" w:cs="Times New Roman"/>
          <w:sz w:val="28"/>
          <w:szCs w:val="28"/>
          <w:lang w:eastAsia="lv-LV"/>
        </w:rPr>
        <w:t>. </w:t>
      </w:r>
      <w:r w:rsidR="00603273" w:rsidRPr="001C16BD">
        <w:rPr>
          <w:rFonts w:ascii="Times New Roman" w:eastAsia="Times New Roman" w:hAnsi="Times New Roman" w:cs="Times New Roman"/>
          <w:sz w:val="28"/>
          <w:szCs w:val="28"/>
          <w:lang w:eastAsia="lv-LV"/>
        </w:rPr>
        <w:t>panta 6</w:t>
      </w:r>
      <w:r w:rsidR="00A31A37" w:rsidRPr="001C16BD">
        <w:rPr>
          <w:rFonts w:ascii="Times New Roman" w:eastAsia="Times New Roman" w:hAnsi="Times New Roman" w:cs="Times New Roman"/>
          <w:sz w:val="28"/>
          <w:szCs w:val="28"/>
          <w:lang w:eastAsia="lv-LV"/>
        </w:rPr>
        <w:t>. </w:t>
      </w:r>
      <w:r w:rsidR="00603273" w:rsidRPr="001C16BD">
        <w:rPr>
          <w:rFonts w:ascii="Times New Roman" w:eastAsia="Times New Roman" w:hAnsi="Times New Roman" w:cs="Times New Roman"/>
          <w:sz w:val="28"/>
          <w:szCs w:val="28"/>
          <w:lang w:eastAsia="lv-LV"/>
        </w:rPr>
        <w:t>punktā minētajiem nosacījumiem;</w:t>
      </w:r>
    </w:p>
    <w:p w14:paraId="386A65AD" w14:textId="1EA7E5F0" w:rsidR="00603273"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3</w:t>
      </w:r>
      <w:r w:rsidR="004E18D3" w:rsidRPr="001C16BD">
        <w:rPr>
          <w:rFonts w:ascii="Times New Roman" w:eastAsia="Times New Roman" w:hAnsi="Times New Roman" w:cs="Times New Roman"/>
          <w:sz w:val="28"/>
          <w:szCs w:val="28"/>
          <w:lang w:eastAsia="lv-LV"/>
        </w:rPr>
        <w:t>.3</w:t>
      </w:r>
      <w:r w:rsidR="00A31A37" w:rsidRPr="001C16BD">
        <w:rPr>
          <w:rFonts w:ascii="Times New Roman" w:eastAsia="Times New Roman" w:hAnsi="Times New Roman" w:cs="Times New Roman"/>
          <w:sz w:val="28"/>
          <w:szCs w:val="28"/>
          <w:lang w:eastAsia="lv-LV"/>
        </w:rPr>
        <w:t>. </w:t>
      </w:r>
      <w:r w:rsidR="00603273" w:rsidRPr="001C16BD">
        <w:rPr>
          <w:rFonts w:ascii="Times New Roman" w:eastAsia="Times New Roman" w:hAnsi="Times New Roman" w:cs="Times New Roman"/>
          <w:sz w:val="28"/>
          <w:szCs w:val="28"/>
          <w:lang w:eastAsia="lv-LV"/>
        </w:rPr>
        <w:t>nemateriālie aktīvi atbilst Komisijas regulas Nr</w:t>
      </w:r>
      <w:r w:rsidR="00A31A37" w:rsidRPr="001C16BD">
        <w:rPr>
          <w:rFonts w:ascii="Times New Roman" w:eastAsia="Times New Roman" w:hAnsi="Times New Roman" w:cs="Times New Roman"/>
          <w:sz w:val="28"/>
          <w:szCs w:val="28"/>
          <w:lang w:eastAsia="lv-LV"/>
        </w:rPr>
        <w:t>. </w:t>
      </w:r>
      <w:r w:rsidR="00603273" w:rsidRPr="001C16BD">
        <w:rPr>
          <w:rFonts w:ascii="Times New Roman" w:eastAsia="Times New Roman" w:hAnsi="Times New Roman" w:cs="Times New Roman"/>
          <w:sz w:val="28"/>
          <w:szCs w:val="28"/>
          <w:lang w:eastAsia="lv-LV"/>
        </w:rPr>
        <w:t>651/2014 14</w:t>
      </w:r>
      <w:r w:rsidR="00A31A37" w:rsidRPr="001C16BD">
        <w:rPr>
          <w:rFonts w:ascii="Times New Roman" w:eastAsia="Times New Roman" w:hAnsi="Times New Roman" w:cs="Times New Roman"/>
          <w:sz w:val="28"/>
          <w:szCs w:val="28"/>
          <w:lang w:eastAsia="lv-LV"/>
        </w:rPr>
        <w:t>. </w:t>
      </w:r>
      <w:r w:rsidR="00603273" w:rsidRPr="001C16BD">
        <w:rPr>
          <w:rFonts w:ascii="Times New Roman" w:eastAsia="Times New Roman" w:hAnsi="Times New Roman" w:cs="Times New Roman"/>
          <w:sz w:val="28"/>
          <w:szCs w:val="28"/>
          <w:lang w:eastAsia="lv-LV"/>
        </w:rPr>
        <w:t>panta 8</w:t>
      </w:r>
      <w:r w:rsidR="00A31A37" w:rsidRPr="001C16BD">
        <w:rPr>
          <w:rFonts w:ascii="Times New Roman" w:eastAsia="Times New Roman" w:hAnsi="Times New Roman" w:cs="Times New Roman"/>
          <w:sz w:val="28"/>
          <w:szCs w:val="28"/>
          <w:lang w:eastAsia="lv-LV"/>
        </w:rPr>
        <w:t>. </w:t>
      </w:r>
      <w:r w:rsidR="00603273" w:rsidRPr="001C16BD">
        <w:rPr>
          <w:rFonts w:ascii="Times New Roman" w:eastAsia="Times New Roman" w:hAnsi="Times New Roman" w:cs="Times New Roman"/>
          <w:sz w:val="28"/>
          <w:szCs w:val="28"/>
          <w:lang w:eastAsia="lv-LV"/>
        </w:rPr>
        <w:t>punktā minētajiem nosacījumiem</w:t>
      </w:r>
      <w:r w:rsidR="00502159">
        <w:rPr>
          <w:rFonts w:ascii="Times New Roman" w:eastAsia="Times New Roman" w:hAnsi="Times New Roman" w:cs="Times New Roman"/>
          <w:sz w:val="28"/>
          <w:szCs w:val="28"/>
          <w:lang w:eastAsia="lv-LV"/>
        </w:rPr>
        <w:t xml:space="preserve">. </w:t>
      </w:r>
      <w:r w:rsidR="00502159" w:rsidRPr="00502159">
        <w:rPr>
          <w:rFonts w:ascii="Times New Roman" w:eastAsia="Times New Roman" w:hAnsi="Times New Roman" w:cs="Times New Roman"/>
          <w:sz w:val="28"/>
          <w:szCs w:val="28"/>
          <w:lang w:eastAsia="lv-LV"/>
        </w:rPr>
        <w:t>Lielajiem komersantiem nemateriālos aktīvus var finansēt līdz 50 % no sākotnējo ieguldījumu kopējām attiecināmajām ieguldījumu izmaksām</w:t>
      </w:r>
      <w:r w:rsidR="007C1FF6">
        <w:rPr>
          <w:rFonts w:ascii="Times New Roman" w:eastAsia="Times New Roman" w:hAnsi="Times New Roman" w:cs="Times New Roman"/>
          <w:sz w:val="28"/>
          <w:szCs w:val="28"/>
          <w:lang w:eastAsia="lv-LV"/>
        </w:rPr>
        <w:t>;</w:t>
      </w:r>
    </w:p>
    <w:p w14:paraId="3BE4B066" w14:textId="19D38DD1" w:rsidR="004E18D3"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42" w:name="_Hlk52788815"/>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3</w:t>
      </w:r>
      <w:r w:rsidR="004E18D3" w:rsidRPr="001C16BD">
        <w:rPr>
          <w:rFonts w:ascii="Times New Roman" w:eastAsia="Times New Roman" w:hAnsi="Times New Roman" w:cs="Times New Roman"/>
          <w:sz w:val="28"/>
          <w:szCs w:val="28"/>
          <w:lang w:eastAsia="lv-LV"/>
        </w:rPr>
        <w:t>.4</w:t>
      </w:r>
      <w:r w:rsidR="00A31A37" w:rsidRPr="001C16BD">
        <w:rPr>
          <w:rFonts w:ascii="Times New Roman" w:eastAsia="Times New Roman" w:hAnsi="Times New Roman" w:cs="Times New Roman"/>
          <w:sz w:val="28"/>
          <w:szCs w:val="28"/>
          <w:lang w:eastAsia="lv-LV"/>
        </w:rPr>
        <w:t>. </w:t>
      </w:r>
      <w:bookmarkEnd w:id="42"/>
      <w:r w:rsidR="00502159" w:rsidRPr="009A74C6">
        <w:rPr>
          <w:rFonts w:ascii="Times New Roman" w:eastAsia="Times New Roman" w:hAnsi="Times New Roman" w:cs="Times New Roman"/>
          <w:sz w:val="28"/>
          <w:szCs w:val="28"/>
          <w:lang w:eastAsia="lv-LV"/>
        </w:rPr>
        <w:t>maksimāli pieļaujamā atbalsta intensitāte aizdevumu programmas ietvaros ir 35 % (lielajiem komersantiem) vai 45 % (vidējiem komersantiem</w:t>
      </w:r>
      <w:r w:rsidR="009A74C6" w:rsidRPr="009A74C6">
        <w:rPr>
          <w:rFonts w:ascii="Times New Roman" w:eastAsia="Times New Roman" w:hAnsi="Times New Roman" w:cs="Times New Roman"/>
          <w:sz w:val="28"/>
          <w:szCs w:val="28"/>
          <w:lang w:eastAsia="lv-LV"/>
        </w:rPr>
        <w:t>)</w:t>
      </w:r>
      <w:r w:rsidR="009A74C6">
        <w:rPr>
          <w:rFonts w:ascii="Arial" w:hAnsi="Arial" w:cs="Arial"/>
          <w:color w:val="414142"/>
          <w:sz w:val="20"/>
          <w:szCs w:val="20"/>
          <w:shd w:val="clear" w:color="auto" w:fill="FFFFFF"/>
        </w:rPr>
        <w:t xml:space="preserve"> </w:t>
      </w:r>
      <w:r w:rsidR="00D871A6" w:rsidRPr="001C16BD">
        <w:rPr>
          <w:rFonts w:ascii="Times New Roman" w:eastAsia="Calibri" w:hAnsi="Times New Roman" w:cs="Times New Roman"/>
          <w:sz w:val="28"/>
          <w:szCs w:val="28"/>
        </w:rPr>
        <w:t xml:space="preserve">izmaksām </w:t>
      </w:r>
      <w:r w:rsidR="00461D78" w:rsidRPr="001C16BD">
        <w:rPr>
          <w:rFonts w:ascii="Times New Roman" w:eastAsia="Calibri" w:hAnsi="Times New Roman" w:cs="Times New Roman"/>
          <w:sz w:val="28"/>
          <w:szCs w:val="28"/>
        </w:rPr>
        <w:t>atbilstoši</w:t>
      </w:r>
      <w:r w:rsidR="00461D78" w:rsidRPr="001C16BD">
        <w:rPr>
          <w:rFonts w:ascii="Times New Roman" w:eastAsia="Times New Roman" w:hAnsi="Times New Roman" w:cs="Times New Roman"/>
          <w:sz w:val="28"/>
          <w:szCs w:val="28"/>
          <w:lang w:eastAsia="lv-LV"/>
        </w:rPr>
        <w:t xml:space="preserve"> Komisijas regulas</w:t>
      </w:r>
      <w:r w:rsidR="00461D78" w:rsidRPr="001C16BD">
        <w:rPr>
          <w:rFonts w:ascii="Times New Roman" w:eastAsia="Calibri" w:hAnsi="Times New Roman" w:cs="Times New Roman"/>
          <w:sz w:val="28"/>
          <w:szCs w:val="28"/>
        </w:rPr>
        <w:t xml:space="preserve"> </w:t>
      </w:r>
      <w:r w:rsidR="00461D78" w:rsidRPr="001C16BD">
        <w:rPr>
          <w:rFonts w:ascii="Times New Roman" w:hAnsi="Times New Roman" w:cs="Times New Roman"/>
          <w:sz w:val="28"/>
          <w:szCs w:val="28"/>
        </w:rPr>
        <w:t>Nr</w:t>
      </w:r>
      <w:r w:rsidR="00A31A37" w:rsidRPr="001C16BD">
        <w:rPr>
          <w:rFonts w:ascii="Times New Roman" w:hAnsi="Times New Roman" w:cs="Times New Roman"/>
          <w:sz w:val="28"/>
          <w:szCs w:val="28"/>
        </w:rPr>
        <w:t>. </w:t>
      </w:r>
      <w:hyperlink r:id="rId13" w:tgtFrame="_blank" w:history="1">
        <w:r w:rsidR="00461D78" w:rsidRPr="001C16BD">
          <w:rPr>
            <w:rFonts w:ascii="Times New Roman" w:hAnsi="Times New Roman" w:cs="Times New Roman"/>
            <w:sz w:val="28"/>
            <w:szCs w:val="28"/>
          </w:rPr>
          <w:t>651/2014</w:t>
        </w:r>
      </w:hyperlink>
      <w:r w:rsidR="00461D78" w:rsidRPr="001C16BD">
        <w:rPr>
          <w:rFonts w:ascii="Times New Roman" w:hAnsi="Times New Roman" w:cs="Times New Roman"/>
          <w:sz w:val="28"/>
          <w:szCs w:val="28"/>
        </w:rPr>
        <w:t xml:space="preserve"> 14</w:t>
      </w:r>
      <w:r w:rsidR="00A31A37" w:rsidRPr="001C16BD">
        <w:rPr>
          <w:rFonts w:ascii="Times New Roman" w:eastAsia="Times New Roman" w:hAnsi="Times New Roman" w:cs="Times New Roman"/>
          <w:sz w:val="28"/>
          <w:szCs w:val="28"/>
          <w:lang w:eastAsia="lv-LV"/>
        </w:rPr>
        <w:t>. </w:t>
      </w:r>
      <w:r w:rsidR="00461D78" w:rsidRPr="001C16BD">
        <w:rPr>
          <w:rFonts w:ascii="Times New Roman" w:hAnsi="Times New Roman" w:cs="Times New Roman"/>
          <w:sz w:val="28"/>
          <w:szCs w:val="28"/>
        </w:rPr>
        <w:t>panta 12</w:t>
      </w:r>
      <w:r w:rsidR="00A31A37" w:rsidRPr="001C16BD">
        <w:rPr>
          <w:rFonts w:ascii="Times New Roman" w:eastAsia="Times New Roman" w:hAnsi="Times New Roman" w:cs="Times New Roman"/>
          <w:sz w:val="28"/>
          <w:szCs w:val="28"/>
          <w:lang w:eastAsia="lv-LV"/>
        </w:rPr>
        <w:t>. </w:t>
      </w:r>
      <w:r w:rsidR="00461D78" w:rsidRPr="001C16BD">
        <w:rPr>
          <w:rFonts w:ascii="Times New Roman" w:hAnsi="Times New Roman" w:cs="Times New Roman"/>
          <w:sz w:val="28"/>
          <w:szCs w:val="28"/>
        </w:rPr>
        <w:t>punktam</w:t>
      </w:r>
      <w:r w:rsidR="009B4385" w:rsidRPr="001C16BD">
        <w:rPr>
          <w:rFonts w:ascii="Times New Roman" w:eastAsia="Times New Roman" w:hAnsi="Times New Roman" w:cs="Times New Roman"/>
          <w:sz w:val="28"/>
          <w:szCs w:val="28"/>
          <w:lang w:eastAsia="lv-LV"/>
        </w:rPr>
        <w:t>.</w:t>
      </w:r>
    </w:p>
    <w:p w14:paraId="641ED167" w14:textId="77777777" w:rsidR="009A74C6" w:rsidRDefault="009A74C6"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3F773675" w14:textId="2BA06BE0" w:rsidR="00603273"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4</w:t>
      </w:r>
      <w:r w:rsidR="00A31A37" w:rsidRPr="001C16BD">
        <w:rPr>
          <w:rFonts w:ascii="Times New Roman" w:eastAsia="Times New Roman" w:hAnsi="Times New Roman" w:cs="Times New Roman"/>
          <w:sz w:val="28"/>
          <w:szCs w:val="28"/>
          <w:lang w:eastAsia="lv-LV"/>
        </w:rPr>
        <w:t>. </w:t>
      </w:r>
      <w:r w:rsidR="005E50D9" w:rsidRPr="001C16BD">
        <w:rPr>
          <w:rFonts w:ascii="Times New Roman" w:eastAsia="Times New Roman" w:hAnsi="Times New Roman" w:cs="Times New Roman"/>
          <w:sz w:val="28"/>
          <w:szCs w:val="28"/>
          <w:lang w:eastAsia="lv-LV"/>
        </w:rPr>
        <w:t xml:space="preserve">Lai saņemtu finansējumu, </w:t>
      </w:r>
      <w:r w:rsidR="00203566" w:rsidRPr="001C16BD">
        <w:rPr>
          <w:rFonts w:ascii="Times New Roman" w:eastAsia="Times New Roman" w:hAnsi="Times New Roman" w:cs="Times New Roman"/>
          <w:sz w:val="28"/>
          <w:szCs w:val="28"/>
          <w:lang w:eastAsia="lv-LV"/>
        </w:rPr>
        <w:t>k</w:t>
      </w:r>
      <w:r w:rsidR="00603273" w:rsidRPr="001C16BD">
        <w:rPr>
          <w:rFonts w:ascii="Times New Roman" w:eastAsia="Times New Roman" w:hAnsi="Times New Roman" w:cs="Times New Roman"/>
          <w:sz w:val="28"/>
          <w:szCs w:val="28"/>
          <w:lang w:eastAsia="lv-LV"/>
        </w:rPr>
        <w:t>omersantam jā</w:t>
      </w:r>
      <w:r w:rsidR="00203566" w:rsidRPr="001C16BD">
        <w:rPr>
          <w:rFonts w:ascii="Times New Roman" w:eastAsia="Times New Roman" w:hAnsi="Times New Roman" w:cs="Times New Roman"/>
          <w:sz w:val="28"/>
          <w:szCs w:val="28"/>
          <w:lang w:eastAsia="lv-LV"/>
        </w:rPr>
        <w:t>ievēro</w:t>
      </w:r>
      <w:r w:rsidR="00603273" w:rsidRPr="001C16BD">
        <w:rPr>
          <w:rFonts w:ascii="Times New Roman" w:eastAsia="Times New Roman" w:hAnsi="Times New Roman" w:cs="Times New Roman"/>
          <w:sz w:val="28"/>
          <w:szCs w:val="28"/>
          <w:lang w:eastAsia="lv-LV"/>
        </w:rPr>
        <w:t xml:space="preserve"> šādi nosacījumi:</w:t>
      </w:r>
    </w:p>
    <w:p w14:paraId="6B7F4AD6" w14:textId="6390541C" w:rsidR="009C63E7"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43" w:name="_Hlk42088678"/>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4</w:t>
      </w:r>
      <w:r w:rsidR="00603273"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9C63E7" w:rsidRPr="001C16BD">
        <w:rPr>
          <w:rFonts w:ascii="Times New Roman" w:eastAsia="Times New Roman" w:hAnsi="Times New Roman" w:cs="Times New Roman"/>
          <w:sz w:val="28"/>
          <w:szCs w:val="28"/>
          <w:lang w:eastAsia="lv-LV"/>
        </w:rPr>
        <w:t>sniegtajam finansējumam ir stimulējoša ietekme atbilstoši Komisijas regulas Nr</w:t>
      </w:r>
      <w:r w:rsidR="00A31A37" w:rsidRPr="001C16BD">
        <w:rPr>
          <w:rFonts w:ascii="Times New Roman" w:eastAsia="Times New Roman" w:hAnsi="Times New Roman" w:cs="Times New Roman"/>
          <w:sz w:val="28"/>
          <w:szCs w:val="28"/>
          <w:lang w:eastAsia="lv-LV"/>
        </w:rPr>
        <w:t>. </w:t>
      </w:r>
      <w:hyperlink r:id="rId14" w:tgtFrame="_blank" w:history="1">
        <w:r w:rsidR="009C63E7" w:rsidRPr="001C16BD">
          <w:rPr>
            <w:rFonts w:ascii="Times New Roman" w:eastAsia="Times New Roman" w:hAnsi="Times New Roman" w:cs="Times New Roman"/>
            <w:sz w:val="28"/>
            <w:szCs w:val="28"/>
            <w:lang w:eastAsia="lv-LV"/>
          </w:rPr>
          <w:t>651/2014</w:t>
        </w:r>
      </w:hyperlink>
      <w:r w:rsidR="009C63E7" w:rsidRPr="001C16BD">
        <w:rPr>
          <w:rFonts w:ascii="Times New Roman" w:eastAsia="Times New Roman" w:hAnsi="Times New Roman" w:cs="Times New Roman"/>
          <w:sz w:val="28"/>
          <w:szCs w:val="28"/>
          <w:lang w:eastAsia="lv-LV"/>
        </w:rPr>
        <w:t> 6</w:t>
      </w:r>
      <w:r w:rsidR="00A31A37" w:rsidRPr="001C16BD">
        <w:rPr>
          <w:rFonts w:ascii="Times New Roman" w:eastAsia="Times New Roman" w:hAnsi="Times New Roman" w:cs="Times New Roman"/>
          <w:sz w:val="28"/>
          <w:szCs w:val="28"/>
          <w:lang w:eastAsia="lv-LV"/>
        </w:rPr>
        <w:t>. </w:t>
      </w:r>
      <w:r w:rsidR="009C63E7" w:rsidRPr="001C16BD">
        <w:rPr>
          <w:rFonts w:ascii="Times New Roman" w:eastAsia="Times New Roman" w:hAnsi="Times New Roman" w:cs="Times New Roman"/>
          <w:sz w:val="28"/>
          <w:szCs w:val="28"/>
          <w:lang w:eastAsia="lv-LV"/>
        </w:rPr>
        <w:t>panta 2</w:t>
      </w:r>
      <w:r w:rsidR="00A31A37" w:rsidRPr="001C16BD">
        <w:rPr>
          <w:rFonts w:ascii="Times New Roman" w:eastAsia="Times New Roman" w:hAnsi="Times New Roman" w:cs="Times New Roman"/>
          <w:sz w:val="28"/>
          <w:szCs w:val="28"/>
          <w:lang w:eastAsia="lv-LV"/>
        </w:rPr>
        <w:t>. </w:t>
      </w:r>
      <w:r w:rsidR="009C63E7" w:rsidRPr="001C16BD">
        <w:rPr>
          <w:rFonts w:ascii="Times New Roman" w:eastAsia="Times New Roman" w:hAnsi="Times New Roman" w:cs="Times New Roman"/>
          <w:sz w:val="28"/>
          <w:szCs w:val="28"/>
          <w:lang w:eastAsia="lv-LV"/>
        </w:rPr>
        <w:t xml:space="preserve">punktā </w:t>
      </w:r>
      <w:r w:rsidR="00650079" w:rsidRPr="001C16BD">
        <w:rPr>
          <w:rFonts w:ascii="Times New Roman" w:eastAsia="Times New Roman" w:hAnsi="Times New Roman" w:cs="Times New Roman"/>
          <w:sz w:val="28"/>
          <w:szCs w:val="28"/>
          <w:lang w:eastAsia="lv-LV"/>
        </w:rPr>
        <w:t>minētajām</w:t>
      </w:r>
      <w:r w:rsidR="009C63E7" w:rsidRPr="001C16BD">
        <w:rPr>
          <w:rFonts w:ascii="Times New Roman" w:eastAsia="Times New Roman" w:hAnsi="Times New Roman" w:cs="Times New Roman"/>
          <w:sz w:val="28"/>
          <w:szCs w:val="28"/>
          <w:lang w:eastAsia="lv-LV"/>
        </w:rPr>
        <w:t xml:space="preserve"> pazīmēm:</w:t>
      </w:r>
    </w:p>
    <w:p w14:paraId="632E556C" w14:textId="5E87B2D2" w:rsidR="00CE02CA" w:rsidRPr="001C16BD" w:rsidRDefault="00AE25C2"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bookmarkStart w:id="44" w:name="_Hlk43980227"/>
      <w:bookmarkStart w:id="45" w:name="_Hlk42088424"/>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4</w:t>
      </w:r>
      <w:r w:rsidR="00603273" w:rsidRPr="001C16BD">
        <w:rPr>
          <w:rFonts w:ascii="Times New Roman" w:eastAsia="Times New Roman" w:hAnsi="Times New Roman" w:cs="Times New Roman"/>
          <w:sz w:val="28"/>
          <w:szCs w:val="28"/>
          <w:lang w:eastAsia="lv-LV"/>
        </w:rPr>
        <w:t>.1.1</w:t>
      </w:r>
      <w:bookmarkEnd w:id="44"/>
      <w:r w:rsidR="00A31A37" w:rsidRPr="001C16BD">
        <w:rPr>
          <w:rFonts w:ascii="Times New Roman" w:eastAsia="Times New Roman" w:hAnsi="Times New Roman" w:cs="Times New Roman"/>
          <w:sz w:val="28"/>
          <w:szCs w:val="28"/>
          <w:lang w:eastAsia="lv-LV"/>
        </w:rPr>
        <w:t>. </w:t>
      </w:r>
      <w:r w:rsidR="00DE5B3C" w:rsidRPr="001C16BD">
        <w:rPr>
          <w:rFonts w:ascii="Times New Roman" w:eastAsia="Times New Roman" w:hAnsi="Times New Roman" w:cs="Times New Roman"/>
          <w:sz w:val="28"/>
          <w:szCs w:val="28"/>
          <w:lang w:eastAsia="lv-LV"/>
        </w:rPr>
        <w:t>š</w:t>
      </w:r>
      <w:r w:rsidR="009C63E7" w:rsidRPr="001C16BD">
        <w:rPr>
          <w:rFonts w:ascii="Times New Roman" w:eastAsia="Times New Roman" w:hAnsi="Times New Roman" w:cs="Times New Roman"/>
          <w:sz w:val="28"/>
          <w:szCs w:val="28"/>
          <w:lang w:eastAsia="lv-LV"/>
        </w:rPr>
        <w:t xml:space="preserve">o noteikumu </w:t>
      </w:r>
      <w:r w:rsidR="00A14D1C" w:rsidRPr="001C16BD">
        <w:rPr>
          <w:rFonts w:ascii="Times New Roman" w:eastAsia="Times New Roman" w:hAnsi="Times New Roman" w:cs="Times New Roman"/>
          <w:sz w:val="28"/>
          <w:szCs w:val="28"/>
          <w:lang w:eastAsia="lv-LV"/>
        </w:rPr>
        <w:t>2</w:t>
      </w:r>
      <w:r w:rsidR="00484174" w:rsidRPr="001C16BD">
        <w:rPr>
          <w:rFonts w:ascii="Times New Roman" w:eastAsia="Times New Roman" w:hAnsi="Times New Roman" w:cs="Times New Roman"/>
          <w:sz w:val="28"/>
          <w:szCs w:val="28"/>
          <w:lang w:eastAsia="lv-LV"/>
        </w:rPr>
        <w:t>2</w:t>
      </w:r>
      <w:r w:rsidR="004E18D3" w:rsidRPr="001C16BD">
        <w:rPr>
          <w:rFonts w:ascii="Times New Roman" w:eastAsia="Times New Roman" w:hAnsi="Times New Roman" w:cs="Times New Roman"/>
          <w:sz w:val="28"/>
          <w:szCs w:val="28"/>
          <w:lang w:eastAsia="lv-LV"/>
        </w:rPr>
        <w:t>.</w:t>
      </w:r>
      <w:r w:rsidR="00603273"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CD2C37" w:rsidRPr="001C16BD">
        <w:rPr>
          <w:rFonts w:ascii="Times New Roman" w:eastAsia="Times New Roman" w:hAnsi="Times New Roman" w:cs="Times New Roman"/>
          <w:sz w:val="28"/>
          <w:szCs w:val="28"/>
          <w:lang w:eastAsia="lv-LV"/>
        </w:rPr>
        <w:t>apakš</w:t>
      </w:r>
      <w:r w:rsidR="009C63E7" w:rsidRPr="001C16BD">
        <w:rPr>
          <w:rFonts w:ascii="Times New Roman" w:eastAsia="Times New Roman" w:hAnsi="Times New Roman" w:cs="Times New Roman"/>
          <w:sz w:val="28"/>
          <w:szCs w:val="28"/>
          <w:lang w:eastAsia="lv-LV"/>
        </w:rPr>
        <w:t xml:space="preserve">punktā </w:t>
      </w:r>
      <w:r w:rsidR="004E5E90" w:rsidRPr="001C16BD">
        <w:rPr>
          <w:rFonts w:ascii="Times New Roman" w:eastAsia="Times New Roman" w:hAnsi="Times New Roman" w:cs="Times New Roman"/>
          <w:sz w:val="28"/>
          <w:szCs w:val="28"/>
          <w:lang w:eastAsia="lv-LV"/>
        </w:rPr>
        <w:t>minēt</w:t>
      </w:r>
      <w:r w:rsidR="009C63E7" w:rsidRPr="001C16BD">
        <w:rPr>
          <w:rFonts w:ascii="Times New Roman" w:eastAsia="Times New Roman" w:hAnsi="Times New Roman" w:cs="Times New Roman"/>
          <w:sz w:val="28"/>
          <w:szCs w:val="28"/>
          <w:lang w:eastAsia="lv-LV"/>
        </w:rPr>
        <w:t>ais pieteikums ir iesnieg</w:t>
      </w:r>
      <w:r w:rsidR="00275041" w:rsidRPr="001C16BD">
        <w:rPr>
          <w:rFonts w:ascii="Times New Roman" w:eastAsia="Times New Roman" w:hAnsi="Times New Roman" w:cs="Times New Roman"/>
          <w:sz w:val="28"/>
          <w:szCs w:val="28"/>
          <w:lang w:eastAsia="lv-LV"/>
        </w:rPr>
        <w:t>t</w:t>
      </w:r>
      <w:r w:rsidR="009C63E7" w:rsidRPr="001C16BD">
        <w:rPr>
          <w:rFonts w:ascii="Times New Roman" w:eastAsia="Times New Roman" w:hAnsi="Times New Roman" w:cs="Times New Roman"/>
          <w:sz w:val="28"/>
          <w:szCs w:val="28"/>
          <w:lang w:eastAsia="lv-LV"/>
        </w:rPr>
        <w:t>s pirms</w:t>
      </w:r>
      <w:r w:rsidR="000F4088" w:rsidRPr="001C16BD">
        <w:rPr>
          <w:rFonts w:ascii="Times New Roman" w:eastAsia="Times New Roman" w:hAnsi="Times New Roman" w:cs="Times New Roman"/>
          <w:sz w:val="28"/>
          <w:szCs w:val="28"/>
          <w:lang w:eastAsia="lv-LV"/>
        </w:rPr>
        <w:t xml:space="preserve"> </w:t>
      </w:r>
      <w:r w:rsidR="00275041" w:rsidRPr="001C16BD">
        <w:rPr>
          <w:rFonts w:ascii="Times New Roman" w:eastAsia="Times New Roman" w:hAnsi="Times New Roman" w:cs="Times New Roman"/>
          <w:sz w:val="28"/>
          <w:szCs w:val="28"/>
          <w:lang w:eastAsia="lv-LV"/>
        </w:rPr>
        <w:t>darb</w:t>
      </w:r>
      <w:r w:rsidR="00285687" w:rsidRPr="001C16BD">
        <w:rPr>
          <w:rFonts w:ascii="Times New Roman" w:eastAsia="Times New Roman" w:hAnsi="Times New Roman" w:cs="Times New Roman"/>
          <w:sz w:val="28"/>
          <w:szCs w:val="28"/>
          <w:lang w:eastAsia="lv-LV"/>
        </w:rPr>
        <w:t>u</w:t>
      </w:r>
      <w:r w:rsidR="00275041" w:rsidRPr="001C16BD">
        <w:rPr>
          <w:rFonts w:ascii="Times New Roman" w:eastAsia="Times New Roman" w:hAnsi="Times New Roman" w:cs="Times New Roman"/>
          <w:sz w:val="28"/>
          <w:szCs w:val="28"/>
          <w:lang w:eastAsia="lv-LV"/>
        </w:rPr>
        <w:t xml:space="preserve"> </w:t>
      </w:r>
      <w:r w:rsidR="00DE5B3C" w:rsidRPr="001C16BD">
        <w:rPr>
          <w:rFonts w:ascii="Times New Roman" w:eastAsia="Times New Roman" w:hAnsi="Times New Roman" w:cs="Times New Roman"/>
          <w:sz w:val="28"/>
          <w:szCs w:val="28"/>
          <w:lang w:eastAsia="lv-LV"/>
        </w:rPr>
        <w:t>uzsāk</w:t>
      </w:r>
      <w:r w:rsidR="00275041" w:rsidRPr="001C16BD">
        <w:rPr>
          <w:rFonts w:ascii="Times New Roman" w:eastAsia="Times New Roman" w:hAnsi="Times New Roman" w:cs="Times New Roman"/>
          <w:sz w:val="28"/>
          <w:szCs w:val="28"/>
          <w:lang w:eastAsia="lv-LV"/>
        </w:rPr>
        <w:t>šana</w:t>
      </w:r>
      <w:r w:rsidR="00DE5B3C" w:rsidRPr="001C16BD">
        <w:rPr>
          <w:rFonts w:ascii="Times New Roman" w:eastAsia="Times New Roman" w:hAnsi="Times New Roman" w:cs="Times New Roman"/>
          <w:sz w:val="28"/>
          <w:szCs w:val="28"/>
          <w:lang w:eastAsia="lv-LV"/>
        </w:rPr>
        <w:t>s</w:t>
      </w:r>
      <w:r w:rsidR="009C63E7" w:rsidRPr="001C16BD">
        <w:rPr>
          <w:rFonts w:ascii="Times New Roman" w:eastAsia="Times New Roman" w:hAnsi="Times New Roman" w:cs="Times New Roman"/>
          <w:sz w:val="28"/>
          <w:szCs w:val="28"/>
          <w:lang w:eastAsia="lv-LV"/>
        </w:rPr>
        <w:t xml:space="preserve"> </w:t>
      </w:r>
      <w:r w:rsidR="00285687" w:rsidRPr="001C16BD">
        <w:rPr>
          <w:rFonts w:ascii="Times New Roman" w:eastAsia="Times New Roman" w:hAnsi="Times New Roman" w:cs="Times New Roman"/>
          <w:sz w:val="28"/>
          <w:szCs w:val="28"/>
          <w:lang w:eastAsia="lv-LV"/>
        </w:rPr>
        <w:t>ar</w:t>
      </w:r>
      <w:r w:rsidR="009C63E7" w:rsidRPr="001C16BD">
        <w:rPr>
          <w:rFonts w:ascii="Times New Roman" w:eastAsia="Times New Roman" w:hAnsi="Times New Roman" w:cs="Times New Roman"/>
          <w:sz w:val="28"/>
          <w:szCs w:val="28"/>
          <w:lang w:eastAsia="lv-LV"/>
        </w:rPr>
        <w:t xml:space="preserve"> </w:t>
      </w:r>
      <w:r w:rsidR="004A40FE" w:rsidRPr="001C16BD">
        <w:rPr>
          <w:rFonts w:ascii="Times New Roman" w:eastAsia="Times New Roman" w:hAnsi="Times New Roman" w:cs="Times New Roman"/>
          <w:sz w:val="28"/>
          <w:szCs w:val="28"/>
          <w:lang w:eastAsia="lv-LV"/>
        </w:rPr>
        <w:t xml:space="preserve">ieguldījumu </w:t>
      </w:r>
      <w:r w:rsidR="009C63E7" w:rsidRPr="001C16BD">
        <w:rPr>
          <w:rFonts w:ascii="Times New Roman" w:eastAsia="Times New Roman" w:hAnsi="Times New Roman" w:cs="Times New Roman"/>
          <w:sz w:val="28"/>
          <w:szCs w:val="28"/>
          <w:lang w:eastAsia="lv-LV"/>
        </w:rPr>
        <w:t>projekt</w:t>
      </w:r>
      <w:r w:rsidR="00285687" w:rsidRPr="001C16BD">
        <w:rPr>
          <w:rFonts w:ascii="Times New Roman" w:eastAsia="Times New Roman" w:hAnsi="Times New Roman" w:cs="Times New Roman"/>
          <w:sz w:val="28"/>
          <w:szCs w:val="28"/>
          <w:lang w:eastAsia="lv-LV"/>
        </w:rPr>
        <w:t>u</w:t>
      </w:r>
      <w:r w:rsidR="003461C5" w:rsidRPr="001C16BD">
        <w:rPr>
          <w:rFonts w:ascii="Times New Roman" w:eastAsia="Times New Roman" w:hAnsi="Times New Roman" w:cs="Times New Roman"/>
          <w:sz w:val="28"/>
          <w:szCs w:val="28"/>
          <w:lang w:eastAsia="lv-LV"/>
        </w:rPr>
        <w:t xml:space="preserve"> atbilstoši Komisijas regulas Nr</w:t>
      </w:r>
      <w:r w:rsidR="00A31A37" w:rsidRPr="001C16BD">
        <w:rPr>
          <w:rFonts w:ascii="Times New Roman" w:eastAsia="Times New Roman" w:hAnsi="Times New Roman" w:cs="Times New Roman"/>
          <w:sz w:val="28"/>
          <w:szCs w:val="28"/>
          <w:lang w:eastAsia="lv-LV"/>
        </w:rPr>
        <w:t>. </w:t>
      </w:r>
      <w:r w:rsidR="003461C5" w:rsidRPr="001C16BD">
        <w:rPr>
          <w:rFonts w:ascii="Times New Roman" w:eastAsia="Times New Roman" w:hAnsi="Times New Roman" w:cs="Times New Roman"/>
          <w:sz w:val="28"/>
          <w:szCs w:val="28"/>
          <w:lang w:eastAsia="lv-LV"/>
        </w:rPr>
        <w:t>651/2014 2</w:t>
      </w:r>
      <w:r w:rsidR="00A31A37" w:rsidRPr="001C16BD">
        <w:rPr>
          <w:rFonts w:ascii="Times New Roman" w:eastAsia="Times New Roman" w:hAnsi="Times New Roman" w:cs="Times New Roman"/>
          <w:sz w:val="28"/>
          <w:szCs w:val="28"/>
          <w:lang w:eastAsia="lv-LV"/>
        </w:rPr>
        <w:t>. </w:t>
      </w:r>
      <w:r w:rsidR="003461C5" w:rsidRPr="001C16BD">
        <w:rPr>
          <w:rFonts w:ascii="Times New Roman" w:eastAsia="Times New Roman" w:hAnsi="Times New Roman" w:cs="Times New Roman"/>
          <w:sz w:val="28"/>
          <w:szCs w:val="28"/>
          <w:lang w:eastAsia="lv-LV"/>
        </w:rPr>
        <w:t>panta 23</w:t>
      </w:r>
      <w:r w:rsidR="00A31A37" w:rsidRPr="001C16BD">
        <w:rPr>
          <w:rFonts w:ascii="Times New Roman" w:eastAsia="Times New Roman" w:hAnsi="Times New Roman" w:cs="Times New Roman"/>
          <w:sz w:val="28"/>
          <w:szCs w:val="28"/>
          <w:lang w:eastAsia="lv-LV"/>
        </w:rPr>
        <w:t>. </w:t>
      </w:r>
      <w:r w:rsidR="003461C5" w:rsidRPr="001C16BD">
        <w:rPr>
          <w:rFonts w:ascii="Times New Roman" w:eastAsia="Times New Roman" w:hAnsi="Times New Roman" w:cs="Times New Roman"/>
          <w:sz w:val="28"/>
          <w:szCs w:val="28"/>
          <w:lang w:eastAsia="lv-LV"/>
        </w:rPr>
        <w:t>punkt</w:t>
      </w:r>
      <w:r w:rsidR="00275041" w:rsidRPr="001C16BD">
        <w:rPr>
          <w:rFonts w:ascii="Times New Roman" w:eastAsia="Times New Roman" w:hAnsi="Times New Roman" w:cs="Times New Roman"/>
          <w:sz w:val="28"/>
          <w:szCs w:val="28"/>
          <w:lang w:eastAsia="lv-LV"/>
        </w:rPr>
        <w:t>am</w:t>
      </w:r>
      <w:r w:rsidR="004E5E90" w:rsidRPr="001C16BD">
        <w:rPr>
          <w:rFonts w:ascii="Times New Roman" w:eastAsia="Times New Roman" w:hAnsi="Times New Roman" w:cs="Times New Roman"/>
          <w:sz w:val="28"/>
          <w:szCs w:val="28"/>
          <w:lang w:eastAsia="lv-LV"/>
        </w:rPr>
        <w:t>;</w:t>
      </w:r>
      <w:r w:rsidR="00A31A37" w:rsidRPr="001C16BD">
        <w:rPr>
          <w:rFonts w:ascii="Times New Roman" w:eastAsia="Times New Roman" w:hAnsi="Times New Roman" w:cs="Times New Roman"/>
          <w:sz w:val="28"/>
          <w:szCs w:val="28"/>
          <w:lang w:eastAsia="lv-LV"/>
        </w:rPr>
        <w:t> </w:t>
      </w:r>
    </w:p>
    <w:bookmarkEnd w:id="43"/>
    <w:bookmarkEnd w:id="45"/>
    <w:p w14:paraId="00C9483C" w14:textId="457716B3" w:rsidR="009C63E7" w:rsidRPr="001C16BD" w:rsidRDefault="00AE25C2"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pacing w:val="-2"/>
          <w:sz w:val="28"/>
          <w:szCs w:val="28"/>
          <w:lang w:eastAsia="lv-LV"/>
        </w:rPr>
        <w:t>1</w:t>
      </w:r>
      <w:r w:rsidR="00F51CE2">
        <w:rPr>
          <w:rFonts w:ascii="Times New Roman" w:eastAsia="Times New Roman" w:hAnsi="Times New Roman" w:cs="Times New Roman"/>
          <w:spacing w:val="-2"/>
          <w:sz w:val="28"/>
          <w:szCs w:val="28"/>
          <w:lang w:eastAsia="lv-LV"/>
        </w:rPr>
        <w:t>4</w:t>
      </w:r>
      <w:r w:rsidR="00806642" w:rsidRPr="001C16BD">
        <w:rPr>
          <w:rFonts w:ascii="Times New Roman" w:eastAsia="Times New Roman" w:hAnsi="Times New Roman" w:cs="Times New Roman"/>
          <w:spacing w:val="-2"/>
          <w:sz w:val="28"/>
          <w:szCs w:val="28"/>
          <w:lang w:eastAsia="lv-LV"/>
        </w:rPr>
        <w:t>.2</w:t>
      </w:r>
      <w:r w:rsidR="00A31A37" w:rsidRPr="001C16BD">
        <w:rPr>
          <w:rFonts w:ascii="Times New Roman" w:eastAsia="Times New Roman" w:hAnsi="Times New Roman" w:cs="Times New Roman"/>
          <w:spacing w:val="-2"/>
          <w:sz w:val="28"/>
          <w:szCs w:val="28"/>
          <w:lang w:eastAsia="lv-LV"/>
        </w:rPr>
        <w:t>. </w:t>
      </w:r>
      <w:r w:rsidR="000F6135" w:rsidRPr="001C16BD">
        <w:rPr>
          <w:rFonts w:ascii="Times New Roman" w:eastAsia="Times New Roman" w:hAnsi="Times New Roman" w:cs="Times New Roman"/>
          <w:spacing w:val="-2"/>
          <w:sz w:val="28"/>
          <w:szCs w:val="28"/>
          <w:lang w:eastAsia="lv-LV"/>
        </w:rPr>
        <w:t xml:space="preserve">sākotnējie </w:t>
      </w:r>
      <w:r w:rsidR="00603273" w:rsidRPr="001C16BD">
        <w:rPr>
          <w:rFonts w:ascii="Times New Roman" w:eastAsia="Times New Roman" w:hAnsi="Times New Roman" w:cs="Times New Roman"/>
          <w:spacing w:val="-2"/>
          <w:sz w:val="28"/>
          <w:szCs w:val="28"/>
          <w:lang w:eastAsia="lv-LV"/>
        </w:rPr>
        <w:t xml:space="preserve">ieguldījumi </w:t>
      </w:r>
      <w:r w:rsidR="009C63E7" w:rsidRPr="001C16BD">
        <w:rPr>
          <w:rFonts w:ascii="Times New Roman" w:eastAsia="Times New Roman" w:hAnsi="Times New Roman" w:cs="Times New Roman"/>
          <w:spacing w:val="-2"/>
          <w:sz w:val="28"/>
          <w:szCs w:val="28"/>
          <w:lang w:eastAsia="lv-LV"/>
        </w:rPr>
        <w:t>paliek Latvijas Republikā vismaz</w:t>
      </w:r>
      <w:r w:rsidR="009C63E7" w:rsidRPr="001C16BD">
        <w:rPr>
          <w:rFonts w:ascii="Times New Roman" w:eastAsia="Times New Roman" w:hAnsi="Times New Roman" w:cs="Times New Roman"/>
          <w:sz w:val="28"/>
          <w:szCs w:val="28"/>
          <w:lang w:eastAsia="lv-LV"/>
        </w:rPr>
        <w:t xml:space="preserve"> piecus gadus </w:t>
      </w:r>
      <w:r w:rsidR="00D871A6" w:rsidRPr="001C16BD">
        <w:rPr>
          <w:rFonts w:ascii="Times New Roman" w:eastAsia="Times New Roman" w:hAnsi="Times New Roman" w:cs="Times New Roman"/>
          <w:sz w:val="28"/>
          <w:szCs w:val="28"/>
          <w:lang w:eastAsia="lv-LV"/>
        </w:rPr>
        <w:t>(</w:t>
      </w:r>
      <w:r w:rsidR="009F4815" w:rsidRPr="001C16BD">
        <w:rPr>
          <w:rFonts w:ascii="Times New Roman" w:eastAsia="Times New Roman" w:hAnsi="Times New Roman" w:cs="Times New Roman"/>
          <w:sz w:val="28"/>
          <w:szCs w:val="28"/>
          <w:lang w:eastAsia="lv-LV"/>
        </w:rPr>
        <w:t>lielajiem komersantiem</w:t>
      </w:r>
      <w:r w:rsidR="00D871A6" w:rsidRPr="001C16BD">
        <w:rPr>
          <w:rFonts w:ascii="Times New Roman" w:eastAsia="Times New Roman" w:hAnsi="Times New Roman" w:cs="Times New Roman"/>
          <w:sz w:val="28"/>
          <w:szCs w:val="28"/>
          <w:lang w:eastAsia="lv-LV"/>
        </w:rPr>
        <w:t xml:space="preserve">) vai </w:t>
      </w:r>
      <w:r w:rsidR="009F4815" w:rsidRPr="001C16BD">
        <w:rPr>
          <w:rFonts w:ascii="Times New Roman" w:eastAsia="Times New Roman" w:hAnsi="Times New Roman" w:cs="Times New Roman"/>
          <w:sz w:val="28"/>
          <w:szCs w:val="28"/>
          <w:lang w:eastAsia="lv-LV"/>
        </w:rPr>
        <w:t xml:space="preserve">trīs gadus </w:t>
      </w:r>
      <w:r w:rsidR="00D871A6" w:rsidRPr="001C16BD">
        <w:rPr>
          <w:rFonts w:ascii="Times New Roman" w:eastAsia="Times New Roman" w:hAnsi="Times New Roman" w:cs="Times New Roman"/>
          <w:sz w:val="28"/>
          <w:szCs w:val="28"/>
          <w:lang w:eastAsia="lv-LV"/>
        </w:rPr>
        <w:t>(</w:t>
      </w:r>
      <w:r w:rsidR="009F4815" w:rsidRPr="001C16BD">
        <w:rPr>
          <w:rFonts w:ascii="Times New Roman" w:eastAsia="Times New Roman" w:hAnsi="Times New Roman" w:cs="Times New Roman"/>
          <w:sz w:val="28"/>
          <w:szCs w:val="28"/>
          <w:lang w:eastAsia="lv-LV"/>
        </w:rPr>
        <w:t>vidējiem komersantiem</w:t>
      </w:r>
      <w:r w:rsidR="00D871A6" w:rsidRPr="001C16BD">
        <w:rPr>
          <w:rFonts w:ascii="Times New Roman" w:eastAsia="Times New Roman" w:hAnsi="Times New Roman" w:cs="Times New Roman"/>
          <w:sz w:val="28"/>
          <w:szCs w:val="28"/>
          <w:lang w:eastAsia="lv-LV"/>
        </w:rPr>
        <w:t>)</w:t>
      </w:r>
      <w:r w:rsidR="009F4815" w:rsidRPr="001C16BD">
        <w:rPr>
          <w:rFonts w:ascii="Times New Roman" w:eastAsia="Times New Roman" w:hAnsi="Times New Roman" w:cs="Times New Roman"/>
          <w:sz w:val="28"/>
          <w:szCs w:val="28"/>
          <w:lang w:eastAsia="lv-LV"/>
        </w:rPr>
        <w:t xml:space="preserve"> </w:t>
      </w:r>
      <w:r w:rsidR="009C63E7" w:rsidRPr="001C16BD">
        <w:rPr>
          <w:rFonts w:ascii="Times New Roman" w:eastAsia="Times New Roman" w:hAnsi="Times New Roman" w:cs="Times New Roman"/>
          <w:sz w:val="28"/>
          <w:szCs w:val="28"/>
          <w:lang w:eastAsia="lv-LV"/>
        </w:rPr>
        <w:t>atbilstoši Komisijas regulas Nr</w:t>
      </w:r>
      <w:r w:rsidR="00A31A37" w:rsidRPr="001C16BD">
        <w:rPr>
          <w:rFonts w:ascii="Times New Roman" w:eastAsia="Times New Roman" w:hAnsi="Times New Roman" w:cs="Times New Roman"/>
          <w:sz w:val="28"/>
          <w:szCs w:val="28"/>
          <w:lang w:eastAsia="lv-LV"/>
        </w:rPr>
        <w:t>. </w:t>
      </w:r>
      <w:hyperlink r:id="rId15" w:tgtFrame="_blank" w:history="1">
        <w:r w:rsidR="009C63E7" w:rsidRPr="001C16BD">
          <w:rPr>
            <w:rFonts w:ascii="Times New Roman" w:eastAsia="Times New Roman" w:hAnsi="Times New Roman" w:cs="Times New Roman"/>
            <w:sz w:val="28"/>
            <w:szCs w:val="28"/>
            <w:lang w:eastAsia="lv-LV"/>
          </w:rPr>
          <w:t>651/2014</w:t>
        </w:r>
      </w:hyperlink>
      <w:r w:rsidR="00A31A37" w:rsidRPr="001C16BD">
        <w:rPr>
          <w:rFonts w:ascii="Times New Roman" w:eastAsia="Times New Roman" w:hAnsi="Times New Roman" w:cs="Times New Roman"/>
          <w:sz w:val="28"/>
          <w:szCs w:val="28"/>
          <w:lang w:eastAsia="lv-LV"/>
        </w:rPr>
        <w:t xml:space="preserve"> </w:t>
      </w:r>
      <w:r w:rsidR="009C63E7" w:rsidRPr="001C16BD">
        <w:rPr>
          <w:rFonts w:ascii="Times New Roman" w:eastAsia="Times New Roman" w:hAnsi="Times New Roman" w:cs="Times New Roman"/>
          <w:sz w:val="28"/>
          <w:szCs w:val="28"/>
          <w:lang w:eastAsia="lv-LV"/>
        </w:rPr>
        <w:t>14</w:t>
      </w:r>
      <w:r w:rsidR="00A31A37" w:rsidRPr="001C16BD">
        <w:rPr>
          <w:rFonts w:ascii="Times New Roman" w:eastAsia="Times New Roman" w:hAnsi="Times New Roman" w:cs="Times New Roman"/>
          <w:sz w:val="28"/>
          <w:szCs w:val="28"/>
          <w:lang w:eastAsia="lv-LV"/>
        </w:rPr>
        <w:t>. </w:t>
      </w:r>
      <w:r w:rsidR="009C63E7" w:rsidRPr="001C16BD">
        <w:rPr>
          <w:rFonts w:ascii="Times New Roman" w:eastAsia="Times New Roman" w:hAnsi="Times New Roman" w:cs="Times New Roman"/>
          <w:sz w:val="28"/>
          <w:szCs w:val="28"/>
          <w:lang w:eastAsia="lv-LV"/>
        </w:rPr>
        <w:t>panta 5</w:t>
      </w:r>
      <w:r w:rsidR="00A31A37" w:rsidRPr="001C16BD">
        <w:rPr>
          <w:rFonts w:ascii="Times New Roman" w:eastAsia="Times New Roman" w:hAnsi="Times New Roman" w:cs="Times New Roman"/>
          <w:sz w:val="28"/>
          <w:szCs w:val="28"/>
          <w:lang w:eastAsia="lv-LV"/>
        </w:rPr>
        <w:t>. </w:t>
      </w:r>
      <w:r w:rsidR="009C63E7" w:rsidRPr="001C16BD">
        <w:rPr>
          <w:rFonts w:ascii="Times New Roman" w:eastAsia="Times New Roman" w:hAnsi="Times New Roman" w:cs="Times New Roman"/>
          <w:sz w:val="28"/>
          <w:szCs w:val="28"/>
          <w:lang w:eastAsia="lv-LV"/>
        </w:rPr>
        <w:t>punkt</w:t>
      </w:r>
      <w:r w:rsidR="00F51277" w:rsidRPr="001C16BD">
        <w:rPr>
          <w:rFonts w:ascii="Times New Roman" w:eastAsia="Times New Roman" w:hAnsi="Times New Roman" w:cs="Times New Roman"/>
          <w:sz w:val="28"/>
          <w:szCs w:val="28"/>
          <w:lang w:eastAsia="lv-LV"/>
        </w:rPr>
        <w:t>am</w:t>
      </w:r>
      <w:r w:rsidR="009C63E7" w:rsidRPr="001C16BD">
        <w:rPr>
          <w:rFonts w:ascii="Times New Roman" w:eastAsia="Times New Roman" w:hAnsi="Times New Roman" w:cs="Times New Roman"/>
          <w:sz w:val="28"/>
          <w:szCs w:val="28"/>
          <w:lang w:eastAsia="lv-LV"/>
        </w:rPr>
        <w:t xml:space="preserve">; </w:t>
      </w:r>
    </w:p>
    <w:p w14:paraId="62E0193E" w14:textId="3D566761" w:rsidR="00E54CC3"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4</w:t>
      </w:r>
      <w:r w:rsidR="00806642" w:rsidRPr="001C16BD">
        <w:rPr>
          <w:rFonts w:ascii="Times New Roman" w:eastAsia="Times New Roman" w:hAnsi="Times New Roman" w:cs="Times New Roman"/>
          <w:sz w:val="28"/>
          <w:szCs w:val="28"/>
          <w:lang w:eastAsia="lv-LV"/>
        </w:rPr>
        <w:t>.3</w:t>
      </w:r>
      <w:r w:rsidR="00A31A37" w:rsidRPr="001C16BD">
        <w:rPr>
          <w:rFonts w:ascii="Times New Roman" w:eastAsia="Times New Roman" w:hAnsi="Times New Roman" w:cs="Times New Roman"/>
          <w:sz w:val="28"/>
          <w:szCs w:val="28"/>
          <w:lang w:eastAsia="lv-LV"/>
        </w:rPr>
        <w:t>. </w:t>
      </w:r>
      <w:r w:rsidR="00B234BA" w:rsidRPr="001C16BD">
        <w:rPr>
          <w:rFonts w:ascii="Times New Roman" w:eastAsia="Times New Roman" w:hAnsi="Times New Roman" w:cs="Times New Roman"/>
          <w:sz w:val="28"/>
          <w:szCs w:val="28"/>
          <w:lang w:eastAsia="lv-LV"/>
        </w:rPr>
        <w:t xml:space="preserve">komersants </w:t>
      </w:r>
      <w:r w:rsidR="00806642" w:rsidRPr="001C16BD">
        <w:rPr>
          <w:rFonts w:ascii="Times New Roman" w:eastAsia="Times New Roman" w:hAnsi="Times New Roman" w:cs="Times New Roman"/>
          <w:sz w:val="28"/>
          <w:szCs w:val="28"/>
          <w:lang w:eastAsia="lv-LV"/>
        </w:rPr>
        <w:t xml:space="preserve">apstiprina, ka </w:t>
      </w:r>
      <w:r w:rsidR="00B234BA" w:rsidRPr="001C16BD">
        <w:rPr>
          <w:rFonts w:ascii="Times New Roman" w:eastAsia="Times New Roman" w:hAnsi="Times New Roman" w:cs="Times New Roman"/>
          <w:sz w:val="28"/>
          <w:szCs w:val="28"/>
          <w:lang w:eastAsia="lv-LV"/>
        </w:rPr>
        <w:t xml:space="preserve">pēdējo divu gadu laikā pirms pieteikšanās uz atbalstu nav </w:t>
      </w:r>
      <w:r w:rsidR="00CD2C37" w:rsidRPr="001C16BD">
        <w:rPr>
          <w:rFonts w:ascii="Times New Roman" w:eastAsia="Times New Roman" w:hAnsi="Times New Roman" w:cs="Times New Roman"/>
          <w:sz w:val="28"/>
          <w:szCs w:val="28"/>
          <w:lang w:eastAsia="lv-LV"/>
        </w:rPr>
        <w:t>pārcēlis komercdarbības vietu</w:t>
      </w:r>
      <w:r w:rsidR="00B234BA" w:rsidRPr="001C16BD">
        <w:rPr>
          <w:rFonts w:ascii="Times New Roman" w:eastAsia="Times New Roman" w:hAnsi="Times New Roman" w:cs="Times New Roman"/>
          <w:sz w:val="28"/>
          <w:szCs w:val="28"/>
          <w:lang w:eastAsia="lv-LV"/>
        </w:rPr>
        <w:t xml:space="preserve"> no Eiropas </w:t>
      </w:r>
      <w:r w:rsidR="004108CC" w:rsidRPr="001C16BD">
        <w:rPr>
          <w:rFonts w:ascii="Times New Roman" w:hAnsi="Times New Roman" w:cs="Times New Roman"/>
          <w:sz w:val="28"/>
          <w:szCs w:val="28"/>
          <w:shd w:val="clear" w:color="auto" w:fill="FFFFFF"/>
        </w:rPr>
        <w:t>Ekonomikas</w:t>
      </w:r>
      <w:r w:rsidR="004108CC" w:rsidRPr="001C16BD">
        <w:rPr>
          <w:rFonts w:ascii="Times New Roman" w:eastAsia="Times New Roman" w:hAnsi="Times New Roman" w:cs="Times New Roman"/>
          <w:sz w:val="28"/>
          <w:szCs w:val="28"/>
          <w:lang w:eastAsia="lv-LV"/>
        </w:rPr>
        <w:t xml:space="preserve"> </w:t>
      </w:r>
      <w:r w:rsidR="00B234BA" w:rsidRPr="001C16BD">
        <w:rPr>
          <w:rFonts w:ascii="Times New Roman" w:eastAsia="Times New Roman" w:hAnsi="Times New Roman" w:cs="Times New Roman"/>
          <w:sz w:val="28"/>
          <w:szCs w:val="28"/>
          <w:lang w:eastAsia="lv-LV"/>
        </w:rPr>
        <w:t xml:space="preserve">zonas uz </w:t>
      </w:r>
      <w:r w:rsidR="004822FD" w:rsidRPr="001C16BD">
        <w:rPr>
          <w:rFonts w:ascii="Times New Roman" w:eastAsia="Times New Roman" w:hAnsi="Times New Roman" w:cs="Times New Roman"/>
          <w:sz w:val="28"/>
          <w:szCs w:val="28"/>
          <w:lang w:eastAsia="lv-LV"/>
        </w:rPr>
        <w:t xml:space="preserve">komercdarbības </w:t>
      </w:r>
      <w:r w:rsidR="00B234BA" w:rsidRPr="001C16BD">
        <w:rPr>
          <w:rFonts w:ascii="Times New Roman" w:eastAsia="Times New Roman" w:hAnsi="Times New Roman" w:cs="Times New Roman"/>
          <w:sz w:val="28"/>
          <w:szCs w:val="28"/>
          <w:lang w:eastAsia="lv-LV"/>
        </w:rPr>
        <w:t>vietu, kurā tiks veikts sākotnējais ieguldījums, kuram pieprasīts atbalsts, un apņemas to nedarīt divus gadus pēc tam, kad pabeigts sākotnējais ieguldījums, kuram tiek pieprasīts atbalst</w:t>
      </w:r>
      <w:r w:rsidR="001A6F34" w:rsidRPr="001C16BD">
        <w:rPr>
          <w:rFonts w:ascii="Times New Roman" w:eastAsia="Times New Roman" w:hAnsi="Times New Roman" w:cs="Times New Roman"/>
          <w:sz w:val="28"/>
          <w:szCs w:val="28"/>
          <w:lang w:eastAsia="lv-LV"/>
        </w:rPr>
        <w:t>s</w:t>
      </w:r>
      <w:r w:rsidR="00E54CC3" w:rsidRPr="001C16BD">
        <w:rPr>
          <w:rFonts w:ascii="Times New Roman" w:eastAsia="Times New Roman" w:hAnsi="Times New Roman" w:cs="Times New Roman"/>
          <w:sz w:val="28"/>
          <w:szCs w:val="28"/>
          <w:lang w:eastAsia="lv-LV"/>
        </w:rPr>
        <w:t>.</w:t>
      </w:r>
    </w:p>
    <w:p w14:paraId="30769C30" w14:textId="77777777" w:rsidR="00C51972" w:rsidRPr="001C16BD" w:rsidRDefault="00C5197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46" w:name="p23.1"/>
      <w:bookmarkStart w:id="47" w:name="p-733394"/>
      <w:bookmarkStart w:id="48" w:name="p24"/>
      <w:bookmarkStart w:id="49" w:name="p-688339"/>
      <w:bookmarkEnd w:id="46"/>
      <w:bookmarkEnd w:id="47"/>
      <w:bookmarkEnd w:id="48"/>
      <w:bookmarkEnd w:id="49"/>
    </w:p>
    <w:p w14:paraId="3CDDCDFE" w14:textId="501B0C7F" w:rsidR="00D57A93"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5</w:t>
      </w:r>
      <w:r w:rsidR="00A31A37" w:rsidRPr="001C16BD">
        <w:rPr>
          <w:rFonts w:ascii="Times New Roman" w:eastAsia="Times New Roman" w:hAnsi="Times New Roman" w:cs="Times New Roman"/>
          <w:sz w:val="28"/>
          <w:szCs w:val="28"/>
          <w:lang w:eastAsia="lv-LV"/>
        </w:rPr>
        <w:t>. </w:t>
      </w:r>
      <w:r w:rsidR="00D871A6" w:rsidRPr="001C16BD">
        <w:rPr>
          <w:rFonts w:ascii="Times New Roman" w:eastAsia="Times New Roman" w:hAnsi="Times New Roman" w:cs="Times New Roman"/>
          <w:sz w:val="28"/>
          <w:szCs w:val="28"/>
          <w:lang w:eastAsia="lv-LV"/>
        </w:rPr>
        <w:t xml:space="preserve">Lielajiem komersantiem finansējumu </w:t>
      </w:r>
      <w:r w:rsidR="00047581" w:rsidRPr="001C16BD">
        <w:rPr>
          <w:rFonts w:ascii="Times New Roman" w:eastAsia="Times New Roman" w:hAnsi="Times New Roman" w:cs="Times New Roman"/>
          <w:sz w:val="28"/>
          <w:szCs w:val="28"/>
          <w:lang w:eastAsia="lv-LV"/>
        </w:rPr>
        <w:t xml:space="preserve">būtiskām izmaiņām un </w:t>
      </w:r>
      <w:r w:rsidR="00E54CC3" w:rsidRPr="001C16BD">
        <w:rPr>
          <w:rFonts w:ascii="Times New Roman" w:eastAsia="Times New Roman" w:hAnsi="Times New Roman" w:cs="Times New Roman"/>
          <w:sz w:val="28"/>
          <w:szCs w:val="28"/>
          <w:lang w:eastAsia="lv-LV"/>
        </w:rPr>
        <w:t xml:space="preserve">esošas </w:t>
      </w:r>
      <w:r w:rsidR="004822FD" w:rsidRPr="001C16BD">
        <w:rPr>
          <w:rFonts w:ascii="Times New Roman" w:eastAsia="Times New Roman" w:hAnsi="Times New Roman" w:cs="Times New Roman"/>
          <w:sz w:val="28"/>
          <w:szCs w:val="28"/>
          <w:lang w:eastAsia="lv-LV"/>
        </w:rPr>
        <w:t>komerc</w:t>
      </w:r>
      <w:r w:rsidR="00E54CC3" w:rsidRPr="001C16BD">
        <w:rPr>
          <w:rFonts w:ascii="Times New Roman" w:eastAsia="Times New Roman" w:hAnsi="Times New Roman" w:cs="Times New Roman"/>
          <w:sz w:val="28"/>
          <w:szCs w:val="28"/>
          <w:lang w:eastAsia="lv-LV"/>
        </w:rPr>
        <w:t xml:space="preserve">darbības vietas darbības dažādošanai </w:t>
      </w:r>
      <w:r w:rsidR="00D871A6" w:rsidRPr="001C16BD">
        <w:rPr>
          <w:rFonts w:ascii="Times New Roman" w:eastAsia="Times New Roman" w:hAnsi="Times New Roman" w:cs="Times New Roman"/>
          <w:sz w:val="28"/>
          <w:szCs w:val="28"/>
          <w:lang w:eastAsia="lv-LV"/>
        </w:rPr>
        <w:t>var piešķirt</w:t>
      </w:r>
      <w:r w:rsidR="00E54CC3" w:rsidRPr="001C16BD">
        <w:rPr>
          <w:rFonts w:ascii="Times New Roman" w:eastAsia="Times New Roman" w:hAnsi="Times New Roman" w:cs="Times New Roman"/>
          <w:sz w:val="28"/>
          <w:szCs w:val="28"/>
          <w:lang w:eastAsia="lv-LV"/>
        </w:rPr>
        <w:t>, ja tiek ievēroti Komisijas regulas Nr</w:t>
      </w:r>
      <w:r w:rsidR="00A31A37" w:rsidRPr="001C16BD">
        <w:rPr>
          <w:rFonts w:ascii="Times New Roman" w:eastAsia="Times New Roman" w:hAnsi="Times New Roman" w:cs="Times New Roman"/>
          <w:sz w:val="28"/>
          <w:szCs w:val="28"/>
          <w:lang w:eastAsia="lv-LV"/>
        </w:rPr>
        <w:t>.</w:t>
      </w:r>
      <w:r w:rsidR="00E54CC3" w:rsidRPr="001C16BD">
        <w:rPr>
          <w:rFonts w:ascii="Times New Roman" w:eastAsia="Times New Roman" w:hAnsi="Times New Roman" w:cs="Times New Roman"/>
          <w:sz w:val="28"/>
          <w:szCs w:val="28"/>
          <w:lang w:eastAsia="lv-LV"/>
        </w:rPr>
        <w:t> </w:t>
      </w:r>
      <w:hyperlink r:id="rId16" w:tgtFrame="_blank" w:history="1">
        <w:r w:rsidR="00E54CC3" w:rsidRPr="001C16BD">
          <w:rPr>
            <w:rFonts w:ascii="Times New Roman" w:eastAsia="Times New Roman" w:hAnsi="Times New Roman" w:cs="Times New Roman"/>
            <w:sz w:val="28"/>
            <w:szCs w:val="28"/>
            <w:lang w:eastAsia="lv-LV"/>
          </w:rPr>
          <w:t>651/2014</w:t>
        </w:r>
      </w:hyperlink>
      <w:r w:rsidR="00E60818" w:rsidRPr="001C16BD">
        <w:rPr>
          <w:rFonts w:ascii="Times New Roman" w:eastAsia="Times New Roman" w:hAnsi="Times New Roman" w:cs="Times New Roman"/>
          <w:sz w:val="28"/>
          <w:szCs w:val="28"/>
          <w:lang w:eastAsia="lv-LV"/>
        </w:rPr>
        <w:t xml:space="preserve"> </w:t>
      </w:r>
      <w:r w:rsidR="00E54CC3" w:rsidRPr="001C16BD">
        <w:rPr>
          <w:rFonts w:ascii="Times New Roman" w:eastAsia="Times New Roman" w:hAnsi="Times New Roman" w:cs="Times New Roman"/>
          <w:sz w:val="28"/>
          <w:szCs w:val="28"/>
          <w:lang w:eastAsia="lv-LV"/>
        </w:rPr>
        <w:t>14</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panta 7</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punktā minētie nosacījumi</w:t>
      </w:r>
      <w:r w:rsidR="00806642" w:rsidRPr="001C16BD">
        <w:rPr>
          <w:rFonts w:ascii="Times New Roman" w:eastAsia="Times New Roman" w:hAnsi="Times New Roman" w:cs="Times New Roman"/>
          <w:sz w:val="28"/>
          <w:szCs w:val="28"/>
          <w:lang w:eastAsia="lv-LV"/>
        </w:rPr>
        <w:t xml:space="preserve"> par</w:t>
      </w:r>
      <w:r w:rsidR="00D57A93" w:rsidRPr="001C16BD">
        <w:rPr>
          <w:rFonts w:ascii="Times New Roman" w:eastAsia="Times New Roman" w:hAnsi="Times New Roman" w:cs="Times New Roman"/>
          <w:sz w:val="28"/>
          <w:szCs w:val="28"/>
          <w:lang w:eastAsia="lv-LV"/>
        </w:rPr>
        <w:t>:</w:t>
      </w:r>
    </w:p>
    <w:p w14:paraId="1A9866DC" w14:textId="05C36947" w:rsidR="00D57A93"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lastRenderedPageBreak/>
        <w:t>1</w:t>
      </w:r>
      <w:r w:rsidR="00F51CE2">
        <w:rPr>
          <w:rFonts w:ascii="Times New Roman" w:eastAsia="Times New Roman" w:hAnsi="Times New Roman" w:cs="Times New Roman"/>
          <w:sz w:val="28"/>
          <w:szCs w:val="28"/>
          <w:lang w:eastAsia="lv-LV"/>
        </w:rPr>
        <w:t>5</w:t>
      </w:r>
      <w:r w:rsidR="00806642"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9C5EBF" w:rsidRPr="001C16BD">
        <w:rPr>
          <w:rFonts w:ascii="Times New Roman" w:eastAsia="Times New Roman" w:hAnsi="Times New Roman" w:cs="Times New Roman"/>
          <w:sz w:val="28"/>
          <w:szCs w:val="28"/>
          <w:lang w:eastAsia="lv-LV"/>
        </w:rPr>
        <w:t>atbalstām</w:t>
      </w:r>
      <w:r w:rsidR="00806642" w:rsidRPr="001C16BD">
        <w:rPr>
          <w:rFonts w:ascii="Times New Roman" w:eastAsia="Times New Roman" w:hAnsi="Times New Roman" w:cs="Times New Roman"/>
          <w:sz w:val="28"/>
          <w:szCs w:val="28"/>
          <w:lang w:eastAsia="lv-LV"/>
        </w:rPr>
        <w:t xml:space="preserve">ajām izmaksām </w:t>
      </w:r>
      <w:r w:rsidR="00D57A93" w:rsidRPr="001C16BD">
        <w:rPr>
          <w:rFonts w:ascii="Times New Roman" w:eastAsia="Times New Roman" w:hAnsi="Times New Roman" w:cs="Times New Roman"/>
          <w:sz w:val="28"/>
          <w:szCs w:val="28"/>
          <w:lang w:eastAsia="lv-LV"/>
        </w:rPr>
        <w:t>būtiskām pārmaiņām ražošanas procesā;</w:t>
      </w:r>
    </w:p>
    <w:p w14:paraId="2D5005BA" w14:textId="0904308C" w:rsidR="00D57A93" w:rsidRPr="001C16BD" w:rsidRDefault="00AE25C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5</w:t>
      </w:r>
      <w:r w:rsidR="00806642"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9C5EBF" w:rsidRPr="001C16BD">
        <w:rPr>
          <w:rFonts w:ascii="Times New Roman" w:eastAsia="Times New Roman" w:hAnsi="Times New Roman" w:cs="Times New Roman"/>
          <w:sz w:val="28"/>
          <w:szCs w:val="28"/>
          <w:lang w:eastAsia="lv-LV"/>
        </w:rPr>
        <w:t xml:space="preserve">atbalstāmajām </w:t>
      </w:r>
      <w:r w:rsidR="00806642" w:rsidRPr="001C16BD">
        <w:rPr>
          <w:rFonts w:ascii="Times New Roman" w:eastAsia="Times New Roman" w:hAnsi="Times New Roman" w:cs="Times New Roman"/>
          <w:sz w:val="28"/>
          <w:szCs w:val="28"/>
          <w:lang w:eastAsia="lv-LV"/>
        </w:rPr>
        <w:t xml:space="preserve">izmaksām </w:t>
      </w:r>
      <w:r w:rsidR="00D57A93" w:rsidRPr="001C16BD">
        <w:rPr>
          <w:rFonts w:ascii="Times New Roman" w:eastAsia="Times New Roman" w:hAnsi="Times New Roman" w:cs="Times New Roman"/>
          <w:sz w:val="28"/>
          <w:szCs w:val="28"/>
          <w:lang w:eastAsia="lv-LV"/>
        </w:rPr>
        <w:t xml:space="preserve">esošas </w:t>
      </w:r>
      <w:r w:rsidR="004822FD" w:rsidRPr="001C16BD">
        <w:rPr>
          <w:rFonts w:ascii="Times New Roman" w:eastAsia="Times New Roman" w:hAnsi="Times New Roman" w:cs="Times New Roman"/>
          <w:sz w:val="28"/>
          <w:szCs w:val="28"/>
          <w:lang w:eastAsia="lv-LV"/>
        </w:rPr>
        <w:t xml:space="preserve">komercdarbības </w:t>
      </w:r>
      <w:r w:rsidR="00D57A93" w:rsidRPr="001C16BD">
        <w:rPr>
          <w:rFonts w:ascii="Times New Roman" w:eastAsia="Times New Roman" w:hAnsi="Times New Roman" w:cs="Times New Roman"/>
          <w:sz w:val="28"/>
          <w:szCs w:val="28"/>
          <w:lang w:eastAsia="lv-LV"/>
        </w:rPr>
        <w:t>vietas darbības dažādošanai.</w:t>
      </w:r>
    </w:p>
    <w:p w14:paraId="6177EA8E" w14:textId="77777777" w:rsidR="00C51972" w:rsidRPr="001C16BD" w:rsidRDefault="00C51972"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bookmarkStart w:id="50" w:name="p25"/>
      <w:bookmarkStart w:id="51" w:name="p-596813"/>
      <w:bookmarkStart w:id="52" w:name="_Hlk40355770"/>
      <w:bookmarkEnd w:id="50"/>
      <w:bookmarkEnd w:id="51"/>
    </w:p>
    <w:p w14:paraId="61A2DC3C" w14:textId="5D405E7E" w:rsidR="001B437B" w:rsidRDefault="00AE25C2"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bookmarkStart w:id="53" w:name="_Hlk52804414"/>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6</w:t>
      </w:r>
      <w:r w:rsidR="00A31A37" w:rsidRPr="001C16BD">
        <w:rPr>
          <w:rFonts w:ascii="Times New Roman" w:eastAsia="Times New Roman" w:hAnsi="Times New Roman" w:cs="Times New Roman"/>
          <w:sz w:val="28"/>
          <w:szCs w:val="28"/>
          <w:lang w:eastAsia="lv-LV"/>
        </w:rPr>
        <w:t>. </w:t>
      </w:r>
      <w:bookmarkStart w:id="54" w:name="p26"/>
      <w:bookmarkStart w:id="55" w:name="p-688340"/>
      <w:bookmarkEnd w:id="54"/>
      <w:bookmarkEnd w:id="55"/>
      <w:r w:rsidR="00F1764F">
        <w:rPr>
          <w:rFonts w:ascii="Times New Roman" w:eastAsia="Times New Roman" w:hAnsi="Times New Roman" w:cs="Times New Roman"/>
          <w:sz w:val="28"/>
          <w:szCs w:val="28"/>
          <w:lang w:eastAsia="lv-LV"/>
        </w:rPr>
        <w:t>Ja aizdevumu sniedz cits finansētājs (</w:t>
      </w:r>
      <w:r w:rsidR="00F1764F" w:rsidRPr="00F1764F">
        <w:rPr>
          <w:rFonts w:ascii="Times New Roman" w:eastAsia="Times New Roman" w:hAnsi="Times New Roman" w:cs="Times New Roman"/>
          <w:sz w:val="28"/>
          <w:szCs w:val="28"/>
          <w:lang w:eastAsia="lv-LV"/>
        </w:rPr>
        <w:t>starptautisk</w:t>
      </w:r>
      <w:r w:rsidR="00F1764F">
        <w:rPr>
          <w:rFonts w:ascii="Times New Roman" w:eastAsia="Times New Roman" w:hAnsi="Times New Roman" w:cs="Times New Roman"/>
          <w:sz w:val="28"/>
          <w:szCs w:val="28"/>
          <w:lang w:eastAsia="lv-LV"/>
        </w:rPr>
        <w:t>a</w:t>
      </w:r>
      <w:r w:rsidR="00F1764F" w:rsidRPr="00F1764F">
        <w:rPr>
          <w:rFonts w:ascii="Times New Roman" w:eastAsia="Times New Roman" w:hAnsi="Times New Roman" w:cs="Times New Roman"/>
          <w:sz w:val="28"/>
          <w:szCs w:val="28"/>
          <w:lang w:eastAsia="lv-LV"/>
        </w:rPr>
        <w:t xml:space="preserve"> finanšu institūcij</w:t>
      </w:r>
      <w:r w:rsidR="00F1764F">
        <w:rPr>
          <w:rFonts w:ascii="Times New Roman" w:eastAsia="Times New Roman" w:hAnsi="Times New Roman" w:cs="Times New Roman"/>
          <w:sz w:val="28"/>
          <w:szCs w:val="28"/>
          <w:lang w:eastAsia="lv-LV"/>
        </w:rPr>
        <w:t>a</w:t>
      </w:r>
      <w:r w:rsidR="00F1764F" w:rsidRPr="00F1764F">
        <w:rPr>
          <w:rFonts w:ascii="Times New Roman" w:eastAsia="Times New Roman" w:hAnsi="Times New Roman" w:cs="Times New Roman"/>
          <w:sz w:val="28"/>
          <w:szCs w:val="28"/>
          <w:lang w:eastAsia="lv-LV"/>
        </w:rPr>
        <w:t xml:space="preserve"> vai ieguldījumu fond</w:t>
      </w:r>
      <w:r w:rsidR="00F1764F">
        <w:rPr>
          <w:rFonts w:ascii="Times New Roman" w:eastAsia="Times New Roman" w:hAnsi="Times New Roman" w:cs="Times New Roman"/>
          <w:sz w:val="28"/>
          <w:szCs w:val="28"/>
          <w:lang w:eastAsia="lv-LV"/>
        </w:rPr>
        <w:t>s</w:t>
      </w:r>
      <w:r w:rsidR="00F1764F" w:rsidRPr="00F1764F">
        <w:rPr>
          <w:rFonts w:ascii="Times New Roman" w:eastAsia="Times New Roman" w:hAnsi="Times New Roman" w:cs="Times New Roman"/>
          <w:sz w:val="28"/>
          <w:szCs w:val="28"/>
          <w:lang w:eastAsia="lv-LV"/>
        </w:rPr>
        <w:t>, vai kredītiestād</w:t>
      </w:r>
      <w:r w:rsidR="00F1764F">
        <w:rPr>
          <w:rFonts w:ascii="Times New Roman" w:eastAsia="Times New Roman" w:hAnsi="Times New Roman" w:cs="Times New Roman"/>
          <w:sz w:val="28"/>
          <w:szCs w:val="28"/>
          <w:lang w:eastAsia="lv-LV"/>
        </w:rPr>
        <w:t>e</w:t>
      </w:r>
      <w:r w:rsidR="00F1764F" w:rsidRPr="00F1764F">
        <w:rPr>
          <w:rFonts w:ascii="Times New Roman" w:eastAsia="Times New Roman" w:hAnsi="Times New Roman" w:cs="Times New Roman"/>
          <w:sz w:val="28"/>
          <w:szCs w:val="28"/>
          <w:lang w:eastAsia="lv-LV"/>
        </w:rPr>
        <w:t>, vai cit</w:t>
      </w:r>
      <w:r w:rsidR="00F1764F">
        <w:rPr>
          <w:rFonts w:ascii="Times New Roman" w:eastAsia="Times New Roman" w:hAnsi="Times New Roman" w:cs="Times New Roman"/>
          <w:sz w:val="28"/>
          <w:szCs w:val="28"/>
          <w:lang w:eastAsia="lv-LV"/>
        </w:rPr>
        <w:t>s</w:t>
      </w:r>
      <w:r w:rsidR="00F1764F" w:rsidRPr="00F1764F">
        <w:rPr>
          <w:rFonts w:ascii="Times New Roman" w:eastAsia="Times New Roman" w:hAnsi="Times New Roman" w:cs="Times New Roman"/>
          <w:sz w:val="28"/>
          <w:szCs w:val="28"/>
          <w:lang w:eastAsia="lv-LV"/>
        </w:rPr>
        <w:t xml:space="preserve"> investor</w:t>
      </w:r>
      <w:r w:rsidR="00F1764F">
        <w:rPr>
          <w:rFonts w:ascii="Times New Roman" w:eastAsia="Times New Roman" w:hAnsi="Times New Roman" w:cs="Times New Roman"/>
          <w:sz w:val="28"/>
          <w:szCs w:val="28"/>
          <w:lang w:eastAsia="lv-LV"/>
        </w:rPr>
        <w:t>s), a</w:t>
      </w:r>
      <w:r w:rsidR="00E54CC3" w:rsidRPr="001C16BD">
        <w:rPr>
          <w:rFonts w:ascii="Times New Roman" w:eastAsia="Times New Roman" w:hAnsi="Times New Roman" w:cs="Times New Roman"/>
          <w:sz w:val="28"/>
          <w:szCs w:val="28"/>
          <w:lang w:eastAsia="lv-LV"/>
        </w:rPr>
        <w:t xml:space="preserve">izdevuma </w:t>
      </w:r>
      <w:r w:rsidR="007C1FF6">
        <w:rPr>
          <w:rFonts w:ascii="Times New Roman" w:eastAsia="Times New Roman" w:hAnsi="Times New Roman" w:cs="Times New Roman"/>
          <w:sz w:val="28"/>
          <w:szCs w:val="28"/>
          <w:lang w:eastAsia="lv-LV"/>
        </w:rPr>
        <w:t xml:space="preserve">minimālais apmērs ir 10 000 000 </w:t>
      </w:r>
      <w:proofErr w:type="spellStart"/>
      <w:r w:rsidR="007C1FF6" w:rsidRPr="00F1764F">
        <w:rPr>
          <w:rFonts w:ascii="Times New Roman" w:eastAsia="Times New Roman" w:hAnsi="Times New Roman" w:cs="Times New Roman"/>
          <w:i/>
          <w:iCs/>
          <w:sz w:val="28"/>
          <w:szCs w:val="28"/>
          <w:lang w:eastAsia="lv-LV"/>
        </w:rPr>
        <w:t>euro</w:t>
      </w:r>
      <w:proofErr w:type="spellEnd"/>
      <w:r w:rsidR="001B437B" w:rsidRPr="00F1764F">
        <w:rPr>
          <w:rFonts w:ascii="Times New Roman" w:eastAsia="Times New Roman" w:hAnsi="Times New Roman" w:cs="Times New Roman"/>
          <w:sz w:val="28"/>
          <w:szCs w:val="28"/>
          <w:lang w:eastAsia="lv-LV"/>
        </w:rPr>
        <w:t>, ievērojot š</w:t>
      </w:r>
      <w:r w:rsidR="001B437B" w:rsidRPr="001C16BD">
        <w:rPr>
          <w:rFonts w:ascii="Times New Roman" w:eastAsia="Times New Roman" w:hAnsi="Times New Roman" w:cs="Times New Roman"/>
          <w:spacing w:val="-2"/>
          <w:sz w:val="28"/>
          <w:szCs w:val="28"/>
          <w:lang w:eastAsia="lv-LV"/>
        </w:rPr>
        <w:t xml:space="preserve">o noteikumu </w:t>
      </w:r>
      <w:r w:rsidR="0082703D" w:rsidRPr="0030212F">
        <w:rPr>
          <w:rFonts w:ascii="Times New Roman" w:eastAsia="Times New Roman" w:hAnsi="Times New Roman" w:cs="Times New Roman"/>
          <w:spacing w:val="-2"/>
          <w:sz w:val="28"/>
          <w:szCs w:val="28"/>
          <w:lang w:eastAsia="lv-LV"/>
        </w:rPr>
        <w:t>1</w:t>
      </w:r>
      <w:r w:rsidR="0082703D">
        <w:rPr>
          <w:rFonts w:ascii="Times New Roman" w:eastAsia="Times New Roman" w:hAnsi="Times New Roman" w:cs="Times New Roman"/>
          <w:spacing w:val="-2"/>
          <w:sz w:val="28"/>
          <w:szCs w:val="28"/>
          <w:lang w:eastAsia="lv-LV"/>
        </w:rPr>
        <w:t>9</w:t>
      </w:r>
      <w:r w:rsidR="001B437B" w:rsidRPr="0030212F">
        <w:rPr>
          <w:rFonts w:ascii="Times New Roman" w:eastAsia="Times New Roman" w:hAnsi="Times New Roman" w:cs="Times New Roman"/>
          <w:spacing w:val="-2"/>
          <w:sz w:val="28"/>
          <w:szCs w:val="28"/>
          <w:lang w:eastAsia="lv-LV"/>
        </w:rPr>
        <w:t>. punktā</w:t>
      </w:r>
      <w:r w:rsidR="001B437B" w:rsidRPr="001C16BD">
        <w:rPr>
          <w:rFonts w:ascii="Times New Roman" w:eastAsia="Times New Roman" w:hAnsi="Times New Roman" w:cs="Times New Roman"/>
          <w:spacing w:val="-2"/>
          <w:sz w:val="28"/>
          <w:szCs w:val="28"/>
          <w:lang w:eastAsia="lv-LV"/>
        </w:rPr>
        <w:t xml:space="preserve"> minētos nosacījumus</w:t>
      </w:r>
      <w:r w:rsidR="001B437B">
        <w:rPr>
          <w:rFonts w:ascii="Times New Roman" w:eastAsia="Times New Roman" w:hAnsi="Times New Roman" w:cs="Times New Roman"/>
          <w:spacing w:val="-2"/>
          <w:sz w:val="28"/>
          <w:szCs w:val="28"/>
          <w:lang w:eastAsia="lv-LV"/>
        </w:rPr>
        <w:t>.</w:t>
      </w:r>
      <w:r w:rsidR="00815ABD">
        <w:rPr>
          <w:rFonts w:ascii="Times New Roman" w:eastAsia="Times New Roman" w:hAnsi="Times New Roman" w:cs="Times New Roman"/>
          <w:spacing w:val="-2"/>
          <w:sz w:val="28"/>
          <w:szCs w:val="28"/>
          <w:lang w:eastAsia="lv-LV"/>
        </w:rPr>
        <w:t xml:space="preserve"> </w:t>
      </w:r>
      <w:r w:rsidR="00F1764F">
        <w:rPr>
          <w:rFonts w:ascii="Times New Roman" w:eastAsia="Times New Roman" w:hAnsi="Times New Roman" w:cs="Times New Roman"/>
          <w:spacing w:val="-2"/>
          <w:sz w:val="28"/>
          <w:szCs w:val="28"/>
          <w:lang w:eastAsia="lv-LV"/>
        </w:rPr>
        <w:t xml:space="preserve">Šī punkta ietvaros </w:t>
      </w:r>
      <w:r w:rsidR="00F1764F" w:rsidRPr="00F1764F">
        <w:rPr>
          <w:rFonts w:ascii="Times New Roman" w:eastAsia="Times New Roman" w:hAnsi="Times New Roman" w:cs="Times New Roman"/>
          <w:sz w:val="28"/>
          <w:szCs w:val="28"/>
          <w:lang w:eastAsia="lv-LV"/>
        </w:rPr>
        <w:t>sabiedrības “</w:t>
      </w:r>
      <w:proofErr w:type="spellStart"/>
      <w:r w:rsidR="00F1764F" w:rsidRPr="00F1764F">
        <w:rPr>
          <w:rFonts w:ascii="Times New Roman" w:eastAsia="Times New Roman" w:hAnsi="Times New Roman" w:cs="Times New Roman"/>
          <w:sz w:val="28"/>
          <w:szCs w:val="28"/>
          <w:lang w:eastAsia="lv-LV"/>
        </w:rPr>
        <w:t>Altum</w:t>
      </w:r>
      <w:proofErr w:type="spellEnd"/>
      <w:r w:rsidR="00F1764F" w:rsidRPr="00F1764F">
        <w:rPr>
          <w:rFonts w:ascii="Times New Roman" w:eastAsia="Times New Roman" w:hAnsi="Times New Roman" w:cs="Times New Roman"/>
          <w:sz w:val="28"/>
          <w:szCs w:val="28"/>
          <w:lang w:eastAsia="lv-LV"/>
        </w:rPr>
        <w:t>” aizdevums ir vismaz kapitāla atlaides apjomā</w:t>
      </w:r>
      <w:r w:rsidR="00F1764F">
        <w:rPr>
          <w:rFonts w:ascii="Times New Roman" w:eastAsia="Times New Roman" w:hAnsi="Times New Roman" w:cs="Times New Roman"/>
          <w:sz w:val="28"/>
          <w:szCs w:val="28"/>
          <w:lang w:eastAsia="lv-LV"/>
        </w:rPr>
        <w:t>.</w:t>
      </w:r>
    </w:p>
    <w:p w14:paraId="658EA6D8" w14:textId="77777777" w:rsidR="00FA3C98" w:rsidRDefault="00FA3C98" w:rsidP="00B6460A">
      <w:pPr>
        <w:shd w:val="clear" w:color="auto" w:fill="FFFFFF"/>
        <w:tabs>
          <w:tab w:val="left" w:pos="1134"/>
        </w:tabs>
        <w:spacing w:after="0" w:line="240" w:lineRule="auto"/>
        <w:ind w:firstLine="720"/>
        <w:jc w:val="both"/>
        <w:rPr>
          <w:rFonts w:ascii="Times New Roman" w:eastAsia="Times New Roman" w:hAnsi="Times New Roman" w:cs="Times New Roman"/>
          <w:i/>
          <w:iCs/>
          <w:sz w:val="28"/>
          <w:szCs w:val="28"/>
          <w:lang w:eastAsia="lv-LV"/>
        </w:rPr>
      </w:pPr>
    </w:p>
    <w:p w14:paraId="67A497EF" w14:textId="67BEDD28" w:rsidR="00E54CC3" w:rsidRPr="001C16BD" w:rsidRDefault="001B437B" w:rsidP="00B6460A">
      <w:pPr>
        <w:shd w:val="clear" w:color="auto" w:fill="FFFFFF"/>
        <w:tabs>
          <w:tab w:val="left" w:pos="1134"/>
        </w:tabs>
        <w:spacing w:after="0" w:line="240" w:lineRule="auto"/>
        <w:ind w:firstLine="720"/>
        <w:jc w:val="both"/>
        <w:rPr>
          <w:rFonts w:ascii="Times New Roman" w:eastAsia="Times New Roman" w:hAnsi="Times New Roman" w:cs="Times New Roman"/>
          <w:spacing w:val="-2"/>
          <w:sz w:val="28"/>
          <w:szCs w:val="28"/>
          <w:lang w:eastAsia="lv-LV"/>
        </w:rPr>
      </w:pPr>
      <w:r>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7</w:t>
      </w:r>
      <w:r>
        <w:rPr>
          <w:rFonts w:ascii="Times New Roman" w:eastAsia="Times New Roman" w:hAnsi="Times New Roman" w:cs="Times New Roman"/>
          <w:sz w:val="28"/>
          <w:szCs w:val="28"/>
          <w:lang w:eastAsia="lv-LV"/>
        </w:rPr>
        <w:t>.</w:t>
      </w:r>
      <w:r w:rsidR="007C1FF6">
        <w:rPr>
          <w:rFonts w:ascii="Times New Roman" w:eastAsia="Times New Roman" w:hAnsi="Times New Roman" w:cs="Times New Roman"/>
          <w:i/>
          <w:iCs/>
          <w:sz w:val="28"/>
          <w:szCs w:val="28"/>
          <w:lang w:eastAsia="lv-LV"/>
        </w:rPr>
        <w:t xml:space="preserve"> </w:t>
      </w:r>
      <w:r>
        <w:rPr>
          <w:rFonts w:ascii="Times New Roman" w:eastAsia="Times New Roman" w:hAnsi="Times New Roman" w:cs="Times New Roman"/>
          <w:sz w:val="28"/>
          <w:szCs w:val="28"/>
          <w:lang w:eastAsia="lv-LV"/>
        </w:rPr>
        <w:t>Ja aizdevumu izsniedz sabiedrība “</w:t>
      </w:r>
      <w:proofErr w:type="spellStart"/>
      <w:r>
        <w:rPr>
          <w:rFonts w:ascii="Times New Roman" w:eastAsia="Times New Roman" w:hAnsi="Times New Roman" w:cs="Times New Roman"/>
          <w:sz w:val="28"/>
          <w:szCs w:val="28"/>
          <w:lang w:eastAsia="lv-LV"/>
        </w:rPr>
        <w:t>Altum</w:t>
      </w:r>
      <w:proofErr w:type="spellEnd"/>
      <w:r>
        <w:rPr>
          <w:rFonts w:ascii="Times New Roman" w:eastAsia="Times New Roman" w:hAnsi="Times New Roman" w:cs="Times New Roman"/>
          <w:sz w:val="28"/>
          <w:szCs w:val="28"/>
          <w:lang w:eastAsia="lv-LV"/>
        </w:rPr>
        <w:t xml:space="preserve">”, aizdevuma minimālais apmērs ir 10 000 000 </w:t>
      </w:r>
      <w:proofErr w:type="spellStart"/>
      <w:r>
        <w:rPr>
          <w:rFonts w:ascii="Times New Roman" w:eastAsia="Times New Roman" w:hAnsi="Times New Roman" w:cs="Times New Roman"/>
          <w:i/>
          <w:iCs/>
          <w:sz w:val="28"/>
          <w:szCs w:val="28"/>
          <w:lang w:eastAsia="lv-LV"/>
        </w:rPr>
        <w:t>euro</w:t>
      </w:r>
      <w:proofErr w:type="spellEnd"/>
      <w:r w:rsidR="00640ADD">
        <w:rPr>
          <w:rFonts w:ascii="Times New Roman" w:eastAsia="Times New Roman" w:hAnsi="Times New Roman" w:cs="Times New Roman"/>
          <w:i/>
          <w:iCs/>
          <w:sz w:val="28"/>
          <w:szCs w:val="28"/>
          <w:lang w:eastAsia="lv-LV"/>
        </w:rPr>
        <w:t xml:space="preserve"> </w:t>
      </w:r>
      <w:r w:rsidR="007C1FF6">
        <w:rPr>
          <w:rFonts w:ascii="Times New Roman" w:eastAsia="Times New Roman" w:hAnsi="Times New Roman" w:cs="Times New Roman"/>
          <w:sz w:val="28"/>
          <w:szCs w:val="28"/>
          <w:lang w:eastAsia="lv-LV"/>
        </w:rPr>
        <w:t xml:space="preserve">un </w:t>
      </w:r>
      <w:r w:rsidR="00E54CC3" w:rsidRPr="001C16BD">
        <w:rPr>
          <w:rFonts w:ascii="Times New Roman" w:eastAsia="Times New Roman" w:hAnsi="Times New Roman" w:cs="Times New Roman"/>
          <w:sz w:val="28"/>
          <w:szCs w:val="28"/>
          <w:lang w:eastAsia="lv-LV"/>
        </w:rPr>
        <w:t xml:space="preserve">maksimālais apmērs ir </w:t>
      </w:r>
      <w:r w:rsidR="007C1FF6">
        <w:rPr>
          <w:rFonts w:ascii="Times New Roman" w:eastAsia="Times New Roman" w:hAnsi="Times New Roman" w:cs="Times New Roman"/>
          <w:sz w:val="28"/>
          <w:szCs w:val="28"/>
          <w:lang w:eastAsia="lv-LV"/>
        </w:rPr>
        <w:t>4</w:t>
      </w:r>
      <w:r w:rsidR="00155E1A">
        <w:rPr>
          <w:rFonts w:ascii="Times New Roman" w:eastAsia="Times New Roman" w:hAnsi="Times New Roman" w:cs="Times New Roman"/>
          <w:sz w:val="28"/>
          <w:szCs w:val="28"/>
          <w:lang w:eastAsia="lv-LV"/>
        </w:rPr>
        <w:t>0</w:t>
      </w:r>
      <w:r w:rsidR="00E54CC3" w:rsidRPr="001C16BD">
        <w:rPr>
          <w:rFonts w:ascii="Times New Roman" w:eastAsia="Times New Roman" w:hAnsi="Times New Roman" w:cs="Times New Roman"/>
          <w:sz w:val="28"/>
          <w:szCs w:val="28"/>
          <w:lang w:eastAsia="lv-LV"/>
        </w:rPr>
        <w:t> 000 000 </w:t>
      </w:r>
      <w:proofErr w:type="spellStart"/>
      <w:r w:rsidR="00E54CC3" w:rsidRPr="001C16BD">
        <w:rPr>
          <w:rFonts w:ascii="Times New Roman" w:eastAsia="Times New Roman" w:hAnsi="Times New Roman" w:cs="Times New Roman"/>
          <w:i/>
          <w:iCs/>
          <w:sz w:val="28"/>
          <w:szCs w:val="28"/>
          <w:lang w:eastAsia="lv-LV"/>
        </w:rPr>
        <w:t>euro</w:t>
      </w:r>
      <w:proofErr w:type="spellEnd"/>
      <w:r w:rsidR="00A31A37" w:rsidRPr="001C16BD">
        <w:rPr>
          <w:rFonts w:ascii="Times New Roman" w:eastAsia="Times New Roman" w:hAnsi="Times New Roman" w:cs="Times New Roman"/>
          <w:sz w:val="28"/>
          <w:szCs w:val="28"/>
          <w:lang w:eastAsia="lv-LV"/>
        </w:rPr>
        <w:t xml:space="preserve">. </w:t>
      </w:r>
      <w:r w:rsidR="00BB1AE0" w:rsidRPr="001C16BD">
        <w:rPr>
          <w:rFonts w:ascii="Times New Roman" w:eastAsia="Times New Roman" w:hAnsi="Times New Roman" w:cs="Times New Roman"/>
          <w:sz w:val="28"/>
          <w:szCs w:val="28"/>
          <w:lang w:eastAsia="lv-LV"/>
        </w:rPr>
        <w:t xml:space="preserve">Aizdevums </w:t>
      </w:r>
      <w:r w:rsidR="00E54CC3" w:rsidRPr="001C16BD">
        <w:rPr>
          <w:rFonts w:ascii="Times New Roman" w:eastAsia="Times New Roman" w:hAnsi="Times New Roman" w:cs="Times New Roman"/>
          <w:sz w:val="28"/>
          <w:szCs w:val="28"/>
          <w:lang w:eastAsia="lv-LV"/>
        </w:rPr>
        <w:t xml:space="preserve">nepārsniedz </w:t>
      </w:r>
      <w:r w:rsidR="00E765A0" w:rsidRPr="001C16BD">
        <w:rPr>
          <w:rFonts w:ascii="Times New Roman" w:eastAsia="Times New Roman" w:hAnsi="Times New Roman" w:cs="Times New Roman"/>
          <w:sz w:val="28"/>
          <w:szCs w:val="28"/>
          <w:lang w:eastAsia="lv-LV"/>
        </w:rPr>
        <w:t>7</w:t>
      </w:r>
      <w:r w:rsidR="00E54CC3" w:rsidRPr="001C16BD">
        <w:rPr>
          <w:rFonts w:ascii="Times New Roman" w:eastAsia="Times New Roman" w:hAnsi="Times New Roman" w:cs="Times New Roman"/>
          <w:sz w:val="28"/>
          <w:szCs w:val="28"/>
          <w:lang w:eastAsia="lv-LV"/>
        </w:rPr>
        <w:t xml:space="preserve">5 % no </w:t>
      </w:r>
      <w:r w:rsidR="005C4C3F" w:rsidRPr="001C16BD">
        <w:rPr>
          <w:rFonts w:ascii="Times New Roman" w:eastAsia="Times New Roman" w:hAnsi="Times New Roman" w:cs="Times New Roman"/>
          <w:sz w:val="28"/>
          <w:szCs w:val="28"/>
          <w:lang w:eastAsia="lv-LV"/>
        </w:rPr>
        <w:t xml:space="preserve">komersanta sākotnējo ieguldījumu </w:t>
      </w:r>
      <w:r w:rsidR="00E54CC3" w:rsidRPr="001C16BD">
        <w:rPr>
          <w:rFonts w:ascii="Times New Roman" w:eastAsia="Times New Roman" w:hAnsi="Times New Roman" w:cs="Times New Roman"/>
          <w:sz w:val="28"/>
          <w:szCs w:val="28"/>
          <w:lang w:eastAsia="lv-LV"/>
        </w:rPr>
        <w:t>projekta</w:t>
      </w:r>
      <w:r w:rsidR="00E54CC3" w:rsidRPr="001C16BD">
        <w:rPr>
          <w:rFonts w:ascii="Times New Roman" w:eastAsia="Times New Roman" w:hAnsi="Times New Roman" w:cs="Times New Roman"/>
          <w:spacing w:val="-2"/>
          <w:sz w:val="28"/>
          <w:szCs w:val="28"/>
          <w:lang w:eastAsia="lv-LV"/>
        </w:rPr>
        <w:t xml:space="preserve"> </w:t>
      </w:r>
      <w:r w:rsidR="007625D4" w:rsidRPr="001C16BD">
        <w:rPr>
          <w:rFonts w:ascii="Times New Roman" w:eastAsia="Times New Roman" w:hAnsi="Times New Roman" w:cs="Times New Roman"/>
          <w:spacing w:val="-2"/>
          <w:sz w:val="28"/>
          <w:szCs w:val="28"/>
          <w:lang w:eastAsia="lv-LV"/>
        </w:rPr>
        <w:t>atbalst</w:t>
      </w:r>
      <w:r w:rsidR="00E54CC3" w:rsidRPr="001C16BD">
        <w:rPr>
          <w:rFonts w:ascii="Times New Roman" w:eastAsia="Times New Roman" w:hAnsi="Times New Roman" w:cs="Times New Roman"/>
          <w:spacing w:val="-2"/>
          <w:sz w:val="28"/>
          <w:szCs w:val="28"/>
          <w:lang w:eastAsia="lv-LV"/>
        </w:rPr>
        <w:t>āmajām izmaksām</w:t>
      </w:r>
      <w:r w:rsidR="0058372C" w:rsidRPr="001C16BD">
        <w:rPr>
          <w:rFonts w:ascii="Times New Roman" w:eastAsia="Times New Roman" w:hAnsi="Times New Roman" w:cs="Times New Roman"/>
          <w:spacing w:val="-2"/>
          <w:sz w:val="28"/>
          <w:szCs w:val="28"/>
          <w:lang w:eastAsia="lv-LV"/>
        </w:rPr>
        <w:t xml:space="preserve">, ievērojot šo noteikumu </w:t>
      </w:r>
      <w:r w:rsidRPr="0030212F">
        <w:rPr>
          <w:rFonts w:ascii="Times New Roman" w:eastAsia="Times New Roman" w:hAnsi="Times New Roman" w:cs="Times New Roman"/>
          <w:spacing w:val="-2"/>
          <w:sz w:val="28"/>
          <w:szCs w:val="28"/>
          <w:lang w:eastAsia="lv-LV"/>
        </w:rPr>
        <w:t>1</w:t>
      </w:r>
      <w:r w:rsidR="00F51CE2">
        <w:rPr>
          <w:rFonts w:ascii="Times New Roman" w:eastAsia="Times New Roman" w:hAnsi="Times New Roman" w:cs="Times New Roman"/>
          <w:spacing w:val="-2"/>
          <w:sz w:val="28"/>
          <w:szCs w:val="28"/>
          <w:lang w:eastAsia="lv-LV"/>
        </w:rPr>
        <w:t>9</w:t>
      </w:r>
      <w:r w:rsidR="00A31A37" w:rsidRPr="0030212F">
        <w:rPr>
          <w:rFonts w:ascii="Times New Roman" w:eastAsia="Times New Roman" w:hAnsi="Times New Roman" w:cs="Times New Roman"/>
          <w:spacing w:val="-2"/>
          <w:sz w:val="28"/>
          <w:szCs w:val="28"/>
          <w:lang w:eastAsia="lv-LV"/>
        </w:rPr>
        <w:t>. </w:t>
      </w:r>
      <w:r w:rsidR="0058372C" w:rsidRPr="0030212F">
        <w:rPr>
          <w:rFonts w:ascii="Times New Roman" w:eastAsia="Times New Roman" w:hAnsi="Times New Roman" w:cs="Times New Roman"/>
          <w:spacing w:val="-2"/>
          <w:sz w:val="28"/>
          <w:szCs w:val="28"/>
          <w:lang w:eastAsia="lv-LV"/>
        </w:rPr>
        <w:t>punkt</w:t>
      </w:r>
      <w:r w:rsidR="004E5E90" w:rsidRPr="0030212F">
        <w:rPr>
          <w:rFonts w:ascii="Times New Roman" w:eastAsia="Times New Roman" w:hAnsi="Times New Roman" w:cs="Times New Roman"/>
          <w:spacing w:val="-2"/>
          <w:sz w:val="28"/>
          <w:szCs w:val="28"/>
          <w:lang w:eastAsia="lv-LV"/>
        </w:rPr>
        <w:t>ā</w:t>
      </w:r>
      <w:r w:rsidR="004E5E90" w:rsidRPr="001C16BD">
        <w:rPr>
          <w:rFonts w:ascii="Times New Roman" w:eastAsia="Times New Roman" w:hAnsi="Times New Roman" w:cs="Times New Roman"/>
          <w:spacing w:val="-2"/>
          <w:sz w:val="28"/>
          <w:szCs w:val="28"/>
          <w:lang w:eastAsia="lv-LV"/>
        </w:rPr>
        <w:t xml:space="preserve"> minētos</w:t>
      </w:r>
      <w:r w:rsidR="0058372C" w:rsidRPr="001C16BD">
        <w:rPr>
          <w:rFonts w:ascii="Times New Roman" w:eastAsia="Times New Roman" w:hAnsi="Times New Roman" w:cs="Times New Roman"/>
          <w:spacing w:val="-2"/>
          <w:sz w:val="28"/>
          <w:szCs w:val="28"/>
          <w:lang w:eastAsia="lv-LV"/>
        </w:rPr>
        <w:t xml:space="preserve"> nosacījumus</w:t>
      </w:r>
      <w:r w:rsidR="00E54CC3" w:rsidRPr="001C16BD">
        <w:rPr>
          <w:rFonts w:ascii="Times New Roman" w:eastAsia="Times New Roman" w:hAnsi="Times New Roman" w:cs="Times New Roman"/>
          <w:spacing w:val="-2"/>
          <w:sz w:val="28"/>
          <w:szCs w:val="28"/>
          <w:lang w:eastAsia="lv-LV"/>
        </w:rPr>
        <w:t>.</w:t>
      </w:r>
    </w:p>
    <w:bookmarkEnd w:id="53"/>
    <w:p w14:paraId="4C053D42" w14:textId="77777777" w:rsidR="00C51972" w:rsidRPr="001C16BD" w:rsidRDefault="00C5197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48C49BBA" w14:textId="43F722C3" w:rsidR="006F1E44" w:rsidRDefault="001B437B" w:rsidP="00DB3845">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8</w:t>
      </w:r>
      <w:r w:rsidR="00A31A37" w:rsidRPr="001C16BD">
        <w:rPr>
          <w:rFonts w:ascii="Times New Roman" w:eastAsia="Times New Roman" w:hAnsi="Times New Roman" w:cs="Times New Roman"/>
          <w:sz w:val="28"/>
          <w:szCs w:val="28"/>
          <w:lang w:eastAsia="lv-LV"/>
        </w:rPr>
        <w:t>. </w:t>
      </w:r>
      <w:r w:rsidR="006F1E44" w:rsidRPr="001C16BD">
        <w:rPr>
          <w:rFonts w:ascii="Times New Roman" w:eastAsia="Times New Roman" w:hAnsi="Times New Roman" w:cs="Times New Roman"/>
          <w:sz w:val="28"/>
          <w:szCs w:val="28"/>
          <w:lang w:eastAsia="lv-LV"/>
        </w:rPr>
        <w:t>Aizdevum</w:t>
      </w:r>
      <w:r w:rsidR="00485D79" w:rsidRPr="001C16BD">
        <w:rPr>
          <w:rFonts w:ascii="Times New Roman" w:eastAsia="Times New Roman" w:hAnsi="Times New Roman" w:cs="Times New Roman"/>
          <w:sz w:val="28"/>
          <w:szCs w:val="28"/>
          <w:lang w:eastAsia="lv-LV"/>
        </w:rPr>
        <w:t>a</w:t>
      </w:r>
      <w:r w:rsidR="006F1E44" w:rsidRPr="001C16BD">
        <w:rPr>
          <w:rFonts w:ascii="Times New Roman" w:eastAsia="Times New Roman" w:hAnsi="Times New Roman" w:cs="Times New Roman"/>
          <w:sz w:val="28"/>
          <w:szCs w:val="28"/>
          <w:lang w:eastAsia="lv-LV"/>
        </w:rPr>
        <w:t xml:space="preserve"> termiņu nosaka, ņemot vērā aizņēmēja nozares specifiku, ekonomisko ciklu, aizdevuma izmantošanas mērķi un par aizdevuma līdzekļiem iegādājamo aktīvu lietderīgo kalpošanas laiku un amortizācijas termiņu</w:t>
      </w:r>
      <w:r w:rsidR="00A31A37" w:rsidRPr="001C16BD">
        <w:rPr>
          <w:rFonts w:ascii="Times New Roman" w:eastAsia="Times New Roman" w:hAnsi="Times New Roman" w:cs="Times New Roman"/>
          <w:sz w:val="28"/>
          <w:szCs w:val="28"/>
          <w:lang w:eastAsia="lv-LV"/>
        </w:rPr>
        <w:t>.</w:t>
      </w:r>
      <w:r w:rsidR="00002564" w:rsidRPr="001C16BD">
        <w:rPr>
          <w:rFonts w:ascii="Times New Roman" w:eastAsia="Times New Roman" w:hAnsi="Times New Roman" w:cs="Times New Roman"/>
          <w:sz w:val="28"/>
          <w:szCs w:val="28"/>
          <w:lang w:eastAsia="lv-LV"/>
        </w:rPr>
        <w:t xml:space="preserve"> </w:t>
      </w:r>
      <w:r w:rsidR="006F1E44" w:rsidRPr="001C16BD">
        <w:rPr>
          <w:rFonts w:ascii="Times New Roman" w:eastAsia="Times New Roman" w:hAnsi="Times New Roman" w:cs="Times New Roman"/>
          <w:sz w:val="28"/>
          <w:szCs w:val="28"/>
          <w:lang w:eastAsia="lv-LV"/>
        </w:rPr>
        <w:t>Aizdevuma termiņš nepārsniedz</w:t>
      </w:r>
      <w:r w:rsidR="007C1FF6">
        <w:rPr>
          <w:rFonts w:ascii="Times New Roman" w:eastAsia="Times New Roman" w:hAnsi="Times New Roman" w:cs="Times New Roman"/>
          <w:sz w:val="28"/>
          <w:szCs w:val="28"/>
          <w:lang w:eastAsia="lv-LV"/>
        </w:rPr>
        <w:t xml:space="preserve"> </w:t>
      </w:r>
      <w:r w:rsidR="00153C99" w:rsidRPr="001C16BD">
        <w:rPr>
          <w:rFonts w:ascii="Times New Roman" w:eastAsia="Times New Roman" w:hAnsi="Times New Roman" w:cs="Times New Roman"/>
          <w:sz w:val="28"/>
          <w:szCs w:val="28"/>
          <w:lang w:eastAsia="lv-LV"/>
        </w:rPr>
        <w:t>20</w:t>
      </w:r>
      <w:r w:rsidR="006F1E44" w:rsidRPr="001C16BD">
        <w:rPr>
          <w:rFonts w:ascii="Times New Roman" w:eastAsia="Times New Roman" w:hAnsi="Times New Roman" w:cs="Times New Roman"/>
          <w:sz w:val="28"/>
          <w:szCs w:val="28"/>
          <w:lang w:eastAsia="lv-LV"/>
        </w:rPr>
        <w:t xml:space="preserve"> gadus.</w:t>
      </w:r>
    </w:p>
    <w:p w14:paraId="0C600FAC" w14:textId="5C45FE31" w:rsidR="00CF6832" w:rsidRDefault="00CF6832" w:rsidP="00DB3845">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04358D4C" w14:textId="027A57F9" w:rsidR="00CF6832" w:rsidRDefault="00CF6832" w:rsidP="00DB3845">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9</w:t>
      </w:r>
      <w:r>
        <w:rPr>
          <w:rFonts w:ascii="Times New Roman" w:eastAsia="Times New Roman" w:hAnsi="Times New Roman" w:cs="Times New Roman"/>
          <w:sz w:val="28"/>
          <w:szCs w:val="28"/>
          <w:lang w:eastAsia="lv-LV"/>
        </w:rPr>
        <w:t>. Aizdevuma programm</w:t>
      </w:r>
      <w:r w:rsidR="00BC2B84">
        <w:rPr>
          <w:rFonts w:ascii="Times New Roman" w:eastAsia="Times New Roman" w:hAnsi="Times New Roman" w:cs="Times New Roman"/>
          <w:sz w:val="28"/>
          <w:szCs w:val="28"/>
          <w:lang w:eastAsia="lv-LV"/>
        </w:rPr>
        <w:t>u</w:t>
      </w:r>
      <w:r>
        <w:rPr>
          <w:rFonts w:ascii="Times New Roman" w:eastAsia="Times New Roman" w:hAnsi="Times New Roman" w:cs="Times New Roman"/>
          <w:sz w:val="28"/>
          <w:szCs w:val="28"/>
          <w:lang w:eastAsia="lv-LV"/>
        </w:rPr>
        <w:t xml:space="preserve"> snie</w:t>
      </w:r>
      <w:r w:rsidR="00BC2B84">
        <w:rPr>
          <w:rFonts w:ascii="Times New Roman" w:eastAsia="Times New Roman" w:hAnsi="Times New Roman" w:cs="Times New Roman"/>
          <w:sz w:val="28"/>
          <w:szCs w:val="28"/>
          <w:lang w:eastAsia="lv-LV"/>
        </w:rPr>
        <w:t>dz</w:t>
      </w:r>
      <w:r>
        <w:rPr>
          <w:rFonts w:ascii="Times New Roman" w:eastAsia="Times New Roman" w:hAnsi="Times New Roman" w:cs="Times New Roman"/>
          <w:sz w:val="28"/>
          <w:szCs w:val="28"/>
          <w:lang w:eastAsia="lv-LV"/>
        </w:rPr>
        <w:t xml:space="preserve"> komersantu projektiem ievērojot šādus nosacījumus:</w:t>
      </w:r>
    </w:p>
    <w:p w14:paraId="7CF29AA4" w14:textId="18AC2AC2" w:rsidR="00CF6832" w:rsidRPr="00CF6832" w:rsidRDefault="00CF6832" w:rsidP="00CF6832">
      <w:pPr>
        <w:pStyle w:val="ListParagraph"/>
        <w:spacing w:after="0" w:line="240" w:lineRule="auto"/>
        <w:ind w:left="284" w:firstLine="436"/>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9</w:t>
      </w:r>
      <w:r>
        <w:rPr>
          <w:rFonts w:ascii="Times New Roman" w:eastAsia="Times New Roman" w:hAnsi="Times New Roman" w:cs="Times New Roman"/>
          <w:sz w:val="28"/>
          <w:szCs w:val="28"/>
          <w:lang w:eastAsia="lv-LV"/>
        </w:rPr>
        <w:t xml:space="preserve">.1. </w:t>
      </w:r>
      <w:r w:rsidR="00BC2B84">
        <w:rPr>
          <w:rFonts w:ascii="Times New Roman" w:eastAsia="Times New Roman" w:hAnsi="Times New Roman" w:cs="Times New Roman"/>
          <w:sz w:val="28"/>
          <w:szCs w:val="28"/>
          <w:lang w:eastAsia="lv-LV"/>
        </w:rPr>
        <w:t>p</w:t>
      </w:r>
      <w:r w:rsidRPr="00CF6832">
        <w:rPr>
          <w:rFonts w:ascii="Times New Roman" w:eastAsia="Times New Roman" w:hAnsi="Times New Roman" w:cs="Times New Roman"/>
          <w:sz w:val="28"/>
          <w:szCs w:val="28"/>
          <w:lang w:eastAsia="lv-LV"/>
        </w:rPr>
        <w:t xml:space="preserve">rojektā paredzēto ieguldījumu apjoms ir vismaz 10 000 000 </w:t>
      </w:r>
      <w:proofErr w:type="spellStart"/>
      <w:r w:rsidRPr="00CF6832">
        <w:rPr>
          <w:rFonts w:ascii="Times New Roman" w:eastAsia="Times New Roman" w:hAnsi="Times New Roman" w:cs="Times New Roman"/>
          <w:i/>
          <w:iCs/>
          <w:sz w:val="28"/>
          <w:szCs w:val="28"/>
          <w:lang w:eastAsia="lv-LV"/>
        </w:rPr>
        <w:t>euro</w:t>
      </w:r>
      <w:proofErr w:type="spellEnd"/>
      <w:r w:rsidRPr="00CF6832">
        <w:rPr>
          <w:rFonts w:ascii="Times New Roman" w:eastAsia="Times New Roman" w:hAnsi="Times New Roman" w:cs="Times New Roman"/>
          <w:sz w:val="28"/>
          <w:szCs w:val="28"/>
          <w:lang w:eastAsia="lv-LV"/>
        </w:rPr>
        <w:t>;</w:t>
      </w:r>
    </w:p>
    <w:p w14:paraId="0C826BBD" w14:textId="3CC06040" w:rsidR="00B44A82" w:rsidRPr="00E32922" w:rsidRDefault="00CF6832" w:rsidP="00E32922">
      <w:pPr>
        <w:pStyle w:val="tv213"/>
        <w:shd w:val="clear" w:color="auto" w:fill="FFFFFF"/>
        <w:spacing w:before="0" w:beforeAutospacing="0" w:after="0" w:afterAutospacing="0" w:line="293" w:lineRule="atLeast"/>
        <w:ind w:firstLine="600"/>
        <w:jc w:val="both"/>
        <w:rPr>
          <w:sz w:val="28"/>
          <w:szCs w:val="28"/>
        </w:rPr>
      </w:pPr>
      <w:r w:rsidRPr="00CF6832">
        <w:rPr>
          <w:sz w:val="28"/>
          <w:szCs w:val="28"/>
        </w:rPr>
        <w:t>1</w:t>
      </w:r>
      <w:r w:rsidR="00F51CE2">
        <w:rPr>
          <w:sz w:val="28"/>
          <w:szCs w:val="28"/>
        </w:rPr>
        <w:t>9</w:t>
      </w:r>
      <w:r w:rsidRPr="00CF6832">
        <w:rPr>
          <w:sz w:val="28"/>
          <w:szCs w:val="28"/>
        </w:rPr>
        <w:t xml:space="preserve">.2. </w:t>
      </w:r>
      <w:r w:rsidR="00BC2B84">
        <w:rPr>
          <w:sz w:val="28"/>
          <w:szCs w:val="28"/>
        </w:rPr>
        <w:t>a</w:t>
      </w:r>
      <w:r w:rsidR="00120C99" w:rsidRPr="00120C99">
        <w:rPr>
          <w:sz w:val="28"/>
          <w:szCs w:val="28"/>
        </w:rPr>
        <w:t>tbalstāmās nozares šo noteikumu izpratnē</w:t>
      </w:r>
      <w:r w:rsidR="00120C99">
        <w:rPr>
          <w:sz w:val="28"/>
          <w:szCs w:val="28"/>
        </w:rPr>
        <w:t xml:space="preserve"> (</w:t>
      </w:r>
      <w:r w:rsidR="00120C99" w:rsidRPr="0030212F">
        <w:rPr>
          <w:sz w:val="28"/>
          <w:szCs w:val="28"/>
        </w:rPr>
        <w:t xml:space="preserve">izņemot tās nozares, kas norādītas šo noteikumu </w:t>
      </w:r>
      <w:r w:rsidR="00F04B85">
        <w:rPr>
          <w:sz w:val="28"/>
          <w:szCs w:val="28"/>
        </w:rPr>
        <w:t>4</w:t>
      </w:r>
      <w:r w:rsidR="0044050F">
        <w:rPr>
          <w:sz w:val="28"/>
          <w:szCs w:val="28"/>
        </w:rPr>
        <w:t>2</w:t>
      </w:r>
      <w:r w:rsidR="00120C99" w:rsidRPr="0030212F">
        <w:rPr>
          <w:sz w:val="28"/>
          <w:szCs w:val="28"/>
        </w:rPr>
        <w:t>.punktā</w:t>
      </w:r>
      <w:r w:rsidR="00120C99">
        <w:rPr>
          <w:sz w:val="28"/>
          <w:szCs w:val="28"/>
        </w:rPr>
        <w:t>)</w:t>
      </w:r>
      <w:r w:rsidR="00120C99" w:rsidRPr="00120C99">
        <w:rPr>
          <w:sz w:val="28"/>
          <w:szCs w:val="28"/>
        </w:rPr>
        <w:t xml:space="preserve"> ir saimnieciskās darbības veidi, kas </w:t>
      </w:r>
      <w:r w:rsidR="00B44A82" w:rsidRPr="00B44A82">
        <w:rPr>
          <w:sz w:val="28"/>
          <w:szCs w:val="28"/>
        </w:rPr>
        <w:t xml:space="preserve">tiek īstenoti </w:t>
      </w:r>
      <w:r w:rsidR="005976BA">
        <w:rPr>
          <w:sz w:val="28"/>
          <w:szCs w:val="28"/>
        </w:rPr>
        <w:t>šādos</w:t>
      </w:r>
      <w:r w:rsidR="005976BA" w:rsidRPr="00B44A82">
        <w:rPr>
          <w:sz w:val="28"/>
          <w:szCs w:val="28"/>
        </w:rPr>
        <w:t xml:space="preserve"> </w:t>
      </w:r>
      <w:r w:rsidR="00B44A82" w:rsidRPr="00B44A82">
        <w:rPr>
          <w:sz w:val="28"/>
          <w:szCs w:val="28"/>
        </w:rPr>
        <w:t>Viedās specializācijas prioritārajos sektoros:</w:t>
      </w:r>
    </w:p>
    <w:p w14:paraId="026BE49E" w14:textId="0CD190C1" w:rsidR="00B44A82" w:rsidRPr="005976BA" w:rsidRDefault="00B44A82" w:rsidP="00B44A82">
      <w:pPr>
        <w:shd w:val="clear" w:color="auto" w:fill="FFFFFF"/>
        <w:spacing w:after="0" w:line="293" w:lineRule="atLeast"/>
        <w:ind w:left="600"/>
        <w:jc w:val="both"/>
        <w:rPr>
          <w:rFonts w:ascii="Times New Roman" w:eastAsia="Times New Roman" w:hAnsi="Times New Roman" w:cs="Times New Roman"/>
          <w:sz w:val="28"/>
          <w:szCs w:val="28"/>
          <w:lang w:eastAsia="lv-LV"/>
        </w:rPr>
      </w:pPr>
      <w:r w:rsidRPr="005976BA">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9</w:t>
      </w:r>
      <w:r w:rsidRPr="005976BA">
        <w:rPr>
          <w:rFonts w:ascii="Times New Roman" w:eastAsia="Times New Roman" w:hAnsi="Times New Roman" w:cs="Times New Roman"/>
          <w:sz w:val="28"/>
          <w:szCs w:val="28"/>
          <w:lang w:eastAsia="lv-LV"/>
        </w:rPr>
        <w:t xml:space="preserve">. 2.1. zināšanu ietilpīga </w:t>
      </w:r>
      <w:proofErr w:type="spellStart"/>
      <w:r w:rsidRPr="005976BA">
        <w:rPr>
          <w:rFonts w:ascii="Times New Roman" w:eastAsia="Times New Roman" w:hAnsi="Times New Roman" w:cs="Times New Roman"/>
          <w:sz w:val="28"/>
          <w:szCs w:val="28"/>
          <w:lang w:eastAsia="lv-LV"/>
        </w:rPr>
        <w:t>bioekonomika</w:t>
      </w:r>
      <w:proofErr w:type="spellEnd"/>
      <w:r w:rsidRPr="005976BA">
        <w:rPr>
          <w:rFonts w:ascii="Times New Roman" w:eastAsia="Times New Roman" w:hAnsi="Times New Roman" w:cs="Times New Roman"/>
          <w:sz w:val="28"/>
          <w:szCs w:val="28"/>
          <w:lang w:eastAsia="lv-LV"/>
        </w:rPr>
        <w:t>;</w:t>
      </w:r>
    </w:p>
    <w:p w14:paraId="002E224C" w14:textId="61FD9FC3" w:rsidR="00B44A82" w:rsidRPr="005976BA" w:rsidRDefault="00B44A82" w:rsidP="00B44A82">
      <w:pPr>
        <w:shd w:val="clear" w:color="auto" w:fill="FFFFFF"/>
        <w:spacing w:after="0" w:line="293" w:lineRule="atLeast"/>
        <w:ind w:left="600"/>
        <w:jc w:val="both"/>
        <w:rPr>
          <w:rFonts w:ascii="Times New Roman" w:eastAsia="Times New Roman" w:hAnsi="Times New Roman" w:cs="Times New Roman"/>
          <w:sz w:val="28"/>
          <w:szCs w:val="28"/>
          <w:lang w:eastAsia="lv-LV"/>
        </w:rPr>
      </w:pPr>
      <w:r w:rsidRPr="005976BA">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9</w:t>
      </w:r>
      <w:r w:rsidRPr="005976BA">
        <w:rPr>
          <w:rFonts w:ascii="Times New Roman" w:eastAsia="Times New Roman" w:hAnsi="Times New Roman" w:cs="Times New Roman"/>
          <w:sz w:val="28"/>
          <w:szCs w:val="28"/>
          <w:lang w:eastAsia="lv-LV"/>
        </w:rPr>
        <w:t>.2.2. </w:t>
      </w:r>
      <w:proofErr w:type="spellStart"/>
      <w:r w:rsidRPr="005976BA">
        <w:rPr>
          <w:rFonts w:ascii="Times New Roman" w:eastAsia="Times New Roman" w:hAnsi="Times New Roman" w:cs="Times New Roman"/>
          <w:sz w:val="28"/>
          <w:szCs w:val="28"/>
          <w:lang w:eastAsia="lv-LV"/>
        </w:rPr>
        <w:t>biomedicīna</w:t>
      </w:r>
      <w:proofErr w:type="spellEnd"/>
      <w:r w:rsidRPr="005976BA">
        <w:rPr>
          <w:rFonts w:ascii="Times New Roman" w:eastAsia="Times New Roman" w:hAnsi="Times New Roman" w:cs="Times New Roman"/>
          <w:sz w:val="28"/>
          <w:szCs w:val="28"/>
          <w:lang w:eastAsia="lv-LV"/>
        </w:rPr>
        <w:t>, medicīnas tehnoloģijas, farmācija;</w:t>
      </w:r>
    </w:p>
    <w:p w14:paraId="04E66720" w14:textId="0B325CC3" w:rsidR="00B44A82" w:rsidRPr="005976BA" w:rsidRDefault="00B44A82" w:rsidP="00B44A82">
      <w:pPr>
        <w:shd w:val="clear" w:color="auto" w:fill="FFFFFF"/>
        <w:spacing w:after="0" w:line="293" w:lineRule="atLeast"/>
        <w:ind w:left="600"/>
        <w:jc w:val="both"/>
        <w:rPr>
          <w:rFonts w:ascii="Times New Roman" w:eastAsia="Times New Roman" w:hAnsi="Times New Roman" w:cs="Times New Roman"/>
          <w:sz w:val="28"/>
          <w:szCs w:val="28"/>
          <w:lang w:eastAsia="lv-LV"/>
        </w:rPr>
      </w:pPr>
      <w:r w:rsidRPr="005976BA">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9</w:t>
      </w:r>
      <w:r w:rsidRPr="005976BA">
        <w:rPr>
          <w:rFonts w:ascii="Times New Roman" w:eastAsia="Times New Roman" w:hAnsi="Times New Roman" w:cs="Times New Roman"/>
          <w:sz w:val="28"/>
          <w:szCs w:val="28"/>
          <w:lang w:eastAsia="lv-LV"/>
        </w:rPr>
        <w:t>.2.3. </w:t>
      </w:r>
      <w:proofErr w:type="spellStart"/>
      <w:r w:rsidRPr="005976BA">
        <w:rPr>
          <w:rFonts w:ascii="Times New Roman" w:eastAsia="Times New Roman" w:hAnsi="Times New Roman" w:cs="Times New Roman"/>
          <w:sz w:val="28"/>
          <w:szCs w:val="28"/>
          <w:lang w:eastAsia="lv-LV"/>
        </w:rPr>
        <w:t>fotonika</w:t>
      </w:r>
      <w:proofErr w:type="spellEnd"/>
      <w:r w:rsidRPr="005976BA">
        <w:rPr>
          <w:rFonts w:ascii="Times New Roman" w:eastAsia="Times New Roman" w:hAnsi="Times New Roman" w:cs="Times New Roman"/>
          <w:sz w:val="28"/>
          <w:szCs w:val="28"/>
          <w:lang w:eastAsia="lv-LV"/>
        </w:rPr>
        <w:t xml:space="preserve"> un viedie materiāli, tehnoloģijas un </w:t>
      </w:r>
      <w:proofErr w:type="spellStart"/>
      <w:r w:rsidRPr="005976BA">
        <w:rPr>
          <w:rFonts w:ascii="Times New Roman" w:eastAsia="Times New Roman" w:hAnsi="Times New Roman" w:cs="Times New Roman"/>
          <w:sz w:val="28"/>
          <w:szCs w:val="28"/>
          <w:lang w:eastAsia="lv-LV"/>
        </w:rPr>
        <w:t>inženiersistēmas</w:t>
      </w:r>
      <w:proofErr w:type="spellEnd"/>
      <w:r w:rsidRPr="005976BA">
        <w:rPr>
          <w:rFonts w:ascii="Times New Roman" w:eastAsia="Times New Roman" w:hAnsi="Times New Roman" w:cs="Times New Roman"/>
          <w:sz w:val="28"/>
          <w:szCs w:val="28"/>
          <w:lang w:eastAsia="lv-LV"/>
        </w:rPr>
        <w:t>;</w:t>
      </w:r>
    </w:p>
    <w:p w14:paraId="160EF2DD" w14:textId="4DD4F87A" w:rsidR="00B44A82" w:rsidRPr="005976BA" w:rsidRDefault="00B44A82" w:rsidP="00B44A82">
      <w:pPr>
        <w:shd w:val="clear" w:color="auto" w:fill="FFFFFF"/>
        <w:spacing w:after="0" w:line="293" w:lineRule="atLeast"/>
        <w:ind w:left="600"/>
        <w:jc w:val="both"/>
        <w:rPr>
          <w:rFonts w:ascii="Times New Roman" w:eastAsia="Times New Roman" w:hAnsi="Times New Roman" w:cs="Times New Roman"/>
          <w:sz w:val="28"/>
          <w:szCs w:val="28"/>
          <w:lang w:eastAsia="lv-LV"/>
        </w:rPr>
      </w:pPr>
      <w:r w:rsidRPr="005976BA">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9</w:t>
      </w:r>
      <w:r w:rsidRPr="005976BA">
        <w:rPr>
          <w:rFonts w:ascii="Times New Roman" w:eastAsia="Times New Roman" w:hAnsi="Times New Roman" w:cs="Times New Roman"/>
          <w:sz w:val="28"/>
          <w:szCs w:val="28"/>
          <w:lang w:eastAsia="lv-LV"/>
        </w:rPr>
        <w:t>. 2.4. viedā enerģētika un mobilitāte;</w:t>
      </w:r>
    </w:p>
    <w:p w14:paraId="5687D35F" w14:textId="7646AB56" w:rsidR="00B44A82" w:rsidRPr="005976BA" w:rsidRDefault="00B44A82" w:rsidP="00B44A82">
      <w:pPr>
        <w:shd w:val="clear" w:color="auto" w:fill="FFFFFF"/>
        <w:spacing w:after="0" w:line="293" w:lineRule="atLeast"/>
        <w:ind w:left="600"/>
        <w:jc w:val="both"/>
        <w:rPr>
          <w:rFonts w:ascii="Times New Roman" w:eastAsia="Times New Roman" w:hAnsi="Times New Roman" w:cs="Times New Roman"/>
          <w:sz w:val="28"/>
          <w:szCs w:val="28"/>
          <w:lang w:eastAsia="lv-LV"/>
        </w:rPr>
      </w:pPr>
      <w:r w:rsidRPr="005976BA">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9</w:t>
      </w:r>
      <w:r w:rsidRPr="005976BA">
        <w:rPr>
          <w:rFonts w:ascii="Times New Roman" w:eastAsia="Times New Roman" w:hAnsi="Times New Roman" w:cs="Times New Roman"/>
          <w:sz w:val="28"/>
          <w:szCs w:val="28"/>
          <w:lang w:eastAsia="lv-LV"/>
        </w:rPr>
        <w:t>. 2.5. informācijas un komunikācijas tehnoloģijas.</w:t>
      </w:r>
    </w:p>
    <w:p w14:paraId="2F997C03" w14:textId="6849344D" w:rsidR="00CF6832" w:rsidRDefault="00CF6832" w:rsidP="00CF6832">
      <w:pPr>
        <w:pStyle w:val="ListParagraph"/>
        <w:spacing w:after="0" w:line="240" w:lineRule="auto"/>
        <w:ind w:left="284" w:firstLine="436"/>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F51CE2">
        <w:rPr>
          <w:rFonts w:ascii="Times New Roman" w:eastAsia="Times New Roman" w:hAnsi="Times New Roman" w:cs="Times New Roman"/>
          <w:sz w:val="28"/>
          <w:szCs w:val="28"/>
          <w:lang w:eastAsia="lv-LV"/>
        </w:rPr>
        <w:t>9</w:t>
      </w:r>
      <w:r>
        <w:rPr>
          <w:rFonts w:ascii="Times New Roman" w:eastAsia="Times New Roman" w:hAnsi="Times New Roman" w:cs="Times New Roman"/>
          <w:sz w:val="28"/>
          <w:szCs w:val="28"/>
          <w:lang w:eastAsia="lv-LV"/>
        </w:rPr>
        <w:t xml:space="preserve">.3. </w:t>
      </w:r>
      <w:r w:rsidR="00BC2B84">
        <w:rPr>
          <w:rFonts w:ascii="Times New Roman" w:eastAsia="Times New Roman" w:hAnsi="Times New Roman" w:cs="Times New Roman"/>
          <w:sz w:val="28"/>
          <w:szCs w:val="28"/>
          <w:lang w:eastAsia="lv-LV"/>
        </w:rPr>
        <w:t>n</w:t>
      </w:r>
      <w:r w:rsidR="00120C99" w:rsidRPr="00120C99">
        <w:rPr>
          <w:rFonts w:ascii="Times New Roman" w:eastAsia="Times New Roman" w:hAnsi="Times New Roman" w:cs="Times New Roman"/>
          <w:sz w:val="28"/>
          <w:szCs w:val="28"/>
          <w:lang w:eastAsia="lv-LV"/>
        </w:rPr>
        <w:t xml:space="preserve">ekustamais īpašums, kurā veic un izmanto ilgtermiņa sākotnējos ieguldījumus, ir </w:t>
      </w:r>
      <w:r w:rsidR="00120C99">
        <w:rPr>
          <w:rFonts w:ascii="Times New Roman" w:eastAsia="Times New Roman" w:hAnsi="Times New Roman" w:cs="Times New Roman"/>
          <w:sz w:val="28"/>
          <w:szCs w:val="28"/>
          <w:lang w:eastAsia="lv-LV"/>
        </w:rPr>
        <w:t>komersanta</w:t>
      </w:r>
      <w:r w:rsidR="00120C99" w:rsidRPr="00120C99">
        <w:rPr>
          <w:rFonts w:ascii="Times New Roman" w:eastAsia="Times New Roman" w:hAnsi="Times New Roman" w:cs="Times New Roman"/>
          <w:sz w:val="28"/>
          <w:szCs w:val="28"/>
          <w:lang w:eastAsia="lv-LV"/>
        </w:rPr>
        <w:t xml:space="preserve"> īpašums vai </w:t>
      </w:r>
      <w:r w:rsidR="00120C99">
        <w:rPr>
          <w:rFonts w:ascii="Times New Roman" w:eastAsia="Times New Roman" w:hAnsi="Times New Roman" w:cs="Times New Roman"/>
          <w:sz w:val="28"/>
          <w:szCs w:val="28"/>
          <w:lang w:eastAsia="lv-LV"/>
        </w:rPr>
        <w:t>komersantam</w:t>
      </w:r>
      <w:r w:rsidR="00120C99" w:rsidRPr="00120C99">
        <w:rPr>
          <w:rFonts w:ascii="Times New Roman" w:eastAsia="Times New Roman" w:hAnsi="Times New Roman" w:cs="Times New Roman"/>
          <w:sz w:val="28"/>
          <w:szCs w:val="28"/>
          <w:lang w:eastAsia="lv-LV"/>
        </w:rPr>
        <w:t xml:space="preserve"> uz to ir ilgtermiņa nomas tiesības (vismaz vēl 13 gadu pēc projekta uzsākšanas), un tās ir nostiprinātas zemesgrāmatā. Ja nekustam</w:t>
      </w:r>
      <w:r w:rsidR="00BC2B84">
        <w:rPr>
          <w:rFonts w:ascii="Times New Roman" w:eastAsia="Times New Roman" w:hAnsi="Times New Roman" w:cs="Times New Roman"/>
          <w:sz w:val="28"/>
          <w:szCs w:val="28"/>
          <w:lang w:eastAsia="lv-LV"/>
        </w:rPr>
        <w:t>o</w:t>
      </w:r>
      <w:r w:rsidR="00120C99" w:rsidRPr="00120C99">
        <w:rPr>
          <w:rFonts w:ascii="Times New Roman" w:eastAsia="Times New Roman" w:hAnsi="Times New Roman" w:cs="Times New Roman"/>
          <w:sz w:val="28"/>
          <w:szCs w:val="28"/>
          <w:lang w:eastAsia="lv-LV"/>
        </w:rPr>
        <w:t xml:space="preserve"> īpašum</w:t>
      </w:r>
      <w:r w:rsidR="00BC2B84">
        <w:rPr>
          <w:rFonts w:ascii="Times New Roman" w:eastAsia="Times New Roman" w:hAnsi="Times New Roman" w:cs="Times New Roman"/>
          <w:sz w:val="28"/>
          <w:szCs w:val="28"/>
          <w:lang w:eastAsia="lv-LV"/>
        </w:rPr>
        <w:t>u</w:t>
      </w:r>
      <w:r w:rsidR="00120C99" w:rsidRPr="00120C99">
        <w:rPr>
          <w:rFonts w:ascii="Times New Roman" w:eastAsia="Times New Roman" w:hAnsi="Times New Roman" w:cs="Times New Roman"/>
          <w:sz w:val="28"/>
          <w:szCs w:val="28"/>
          <w:lang w:eastAsia="lv-LV"/>
        </w:rPr>
        <w:t xml:space="preserve"> nomā no valsts vai pašvaldības, ilgtermiņa nomas tiesībām jābūt vismaz vēl 12 gadu pēc projekta uzsākšanas</w:t>
      </w:r>
      <w:r w:rsidRPr="00FD19BD">
        <w:rPr>
          <w:rFonts w:ascii="Times New Roman" w:eastAsia="Times New Roman" w:hAnsi="Times New Roman" w:cs="Times New Roman"/>
          <w:sz w:val="28"/>
          <w:szCs w:val="28"/>
          <w:lang w:eastAsia="lv-LV"/>
        </w:rPr>
        <w:t>;​</w:t>
      </w:r>
    </w:p>
    <w:p w14:paraId="2E37448D" w14:textId="36AFFF72" w:rsidR="00CF6832" w:rsidRDefault="00FD19BD" w:rsidP="00FD19BD">
      <w:pPr>
        <w:pStyle w:val="ListParagraph"/>
        <w:spacing w:after="0" w:line="240" w:lineRule="auto"/>
        <w:ind w:left="284" w:firstLine="436"/>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4050F">
        <w:rPr>
          <w:rFonts w:ascii="Times New Roman" w:eastAsia="Times New Roman" w:hAnsi="Times New Roman" w:cs="Times New Roman"/>
          <w:sz w:val="28"/>
          <w:szCs w:val="28"/>
          <w:lang w:eastAsia="lv-LV"/>
        </w:rPr>
        <w:t>9</w:t>
      </w:r>
      <w:r>
        <w:rPr>
          <w:rFonts w:ascii="Times New Roman" w:eastAsia="Times New Roman" w:hAnsi="Times New Roman" w:cs="Times New Roman"/>
          <w:sz w:val="28"/>
          <w:szCs w:val="28"/>
          <w:lang w:eastAsia="lv-LV"/>
        </w:rPr>
        <w:t xml:space="preserve">.4. </w:t>
      </w:r>
      <w:r w:rsidR="00BC2B84">
        <w:rPr>
          <w:rFonts w:ascii="Times New Roman" w:eastAsia="Times New Roman" w:hAnsi="Times New Roman" w:cs="Times New Roman"/>
          <w:sz w:val="28"/>
          <w:szCs w:val="28"/>
          <w:lang w:eastAsia="lv-LV"/>
        </w:rPr>
        <w:t>s</w:t>
      </w:r>
      <w:r w:rsidR="00120C99" w:rsidRPr="00120C99">
        <w:rPr>
          <w:rFonts w:ascii="Times New Roman" w:eastAsia="Times New Roman" w:hAnsi="Times New Roman" w:cs="Times New Roman"/>
          <w:sz w:val="28"/>
          <w:szCs w:val="28"/>
          <w:lang w:eastAsia="lv-LV"/>
        </w:rPr>
        <w:t xml:space="preserve">ākotnējos ilgtermiņa ieguldījumos </w:t>
      </w:r>
      <w:r w:rsidR="00BC2B84">
        <w:rPr>
          <w:rFonts w:ascii="Times New Roman" w:eastAsia="Times New Roman" w:hAnsi="Times New Roman" w:cs="Times New Roman"/>
          <w:sz w:val="28"/>
          <w:szCs w:val="28"/>
          <w:lang w:eastAsia="lv-LV"/>
        </w:rPr>
        <w:t>ne</w:t>
      </w:r>
      <w:r w:rsidR="00120C99" w:rsidRPr="00120C99">
        <w:rPr>
          <w:rFonts w:ascii="Times New Roman" w:eastAsia="Times New Roman" w:hAnsi="Times New Roman" w:cs="Times New Roman"/>
          <w:sz w:val="28"/>
          <w:szCs w:val="28"/>
          <w:lang w:eastAsia="lv-LV"/>
        </w:rPr>
        <w:t>ietver transportlīdzekļ</w:t>
      </w:r>
      <w:r w:rsidR="00BC2B84">
        <w:rPr>
          <w:rFonts w:ascii="Times New Roman" w:eastAsia="Times New Roman" w:hAnsi="Times New Roman" w:cs="Times New Roman"/>
          <w:sz w:val="28"/>
          <w:szCs w:val="28"/>
          <w:lang w:eastAsia="lv-LV"/>
        </w:rPr>
        <w:t>us</w:t>
      </w:r>
      <w:r w:rsidR="00120C99" w:rsidRPr="00120C99">
        <w:rPr>
          <w:rFonts w:ascii="Times New Roman" w:eastAsia="Times New Roman" w:hAnsi="Times New Roman" w:cs="Times New Roman"/>
          <w:sz w:val="28"/>
          <w:szCs w:val="28"/>
          <w:lang w:eastAsia="lv-LV"/>
        </w:rPr>
        <w:t>, kuri saskaņā ar normatīvajiem aktiem satiksmes jomā ir paredzēti reģistrācijai Ceļu satiksmes drošības direkcijā vai Valsts tehniskās uzraudzības aģentūras Traktortehnikas reģistrā</w:t>
      </w:r>
      <w:r w:rsidR="00F1764F">
        <w:rPr>
          <w:rFonts w:ascii="Times New Roman" w:eastAsia="Times New Roman" w:hAnsi="Times New Roman" w:cs="Times New Roman"/>
          <w:sz w:val="28"/>
          <w:szCs w:val="28"/>
          <w:lang w:eastAsia="lv-LV"/>
        </w:rPr>
        <w:t>;</w:t>
      </w:r>
    </w:p>
    <w:p w14:paraId="62DE0156" w14:textId="04A69306" w:rsidR="00F1764F" w:rsidRDefault="00F1764F" w:rsidP="00FD19BD">
      <w:pPr>
        <w:pStyle w:val="ListParagraph"/>
        <w:spacing w:after="0" w:line="240" w:lineRule="auto"/>
        <w:ind w:left="284" w:firstLine="436"/>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4050F">
        <w:rPr>
          <w:rFonts w:ascii="Times New Roman" w:eastAsia="Times New Roman" w:hAnsi="Times New Roman" w:cs="Times New Roman"/>
          <w:sz w:val="28"/>
          <w:szCs w:val="28"/>
          <w:lang w:eastAsia="lv-LV"/>
        </w:rPr>
        <w:t>9</w:t>
      </w:r>
      <w:r>
        <w:rPr>
          <w:rFonts w:ascii="Times New Roman" w:eastAsia="Times New Roman" w:hAnsi="Times New Roman" w:cs="Times New Roman"/>
          <w:sz w:val="28"/>
          <w:szCs w:val="28"/>
          <w:lang w:eastAsia="lv-LV"/>
        </w:rPr>
        <w:t xml:space="preserve">.5. Komersantam jānodrošina </w:t>
      </w:r>
      <w:r w:rsidR="004E627A">
        <w:rPr>
          <w:rFonts w:ascii="Times New Roman" w:eastAsia="Times New Roman" w:hAnsi="Times New Roman" w:cs="Times New Roman"/>
          <w:sz w:val="28"/>
          <w:szCs w:val="28"/>
          <w:lang w:eastAsia="lv-LV"/>
        </w:rPr>
        <w:t>grāmatvedības uzskaite, kurā ir skaidri nodalīta investīciju projekta grāmatvedība</w:t>
      </w:r>
      <w:r w:rsidR="00BC2B84">
        <w:rPr>
          <w:rFonts w:ascii="Times New Roman" w:eastAsia="Times New Roman" w:hAnsi="Times New Roman" w:cs="Times New Roman"/>
          <w:sz w:val="28"/>
          <w:szCs w:val="28"/>
          <w:lang w:eastAsia="lv-LV"/>
        </w:rPr>
        <w:t>s</w:t>
      </w:r>
      <w:r w:rsidR="004E627A">
        <w:rPr>
          <w:rFonts w:ascii="Times New Roman" w:eastAsia="Times New Roman" w:hAnsi="Times New Roman" w:cs="Times New Roman"/>
          <w:sz w:val="28"/>
          <w:szCs w:val="28"/>
          <w:lang w:eastAsia="lv-LV"/>
        </w:rPr>
        <w:t>.</w:t>
      </w:r>
    </w:p>
    <w:p w14:paraId="3DA50C2A" w14:textId="77777777" w:rsidR="00FC3D59" w:rsidRPr="00FD19BD" w:rsidRDefault="00FC3D59" w:rsidP="00FD19BD">
      <w:pPr>
        <w:pStyle w:val="ListParagraph"/>
        <w:spacing w:after="0" w:line="240" w:lineRule="auto"/>
        <w:ind w:left="284" w:firstLine="436"/>
        <w:jc w:val="both"/>
        <w:rPr>
          <w:rFonts w:ascii="Times New Roman" w:eastAsia="Times New Roman" w:hAnsi="Times New Roman" w:cs="Times New Roman"/>
          <w:sz w:val="28"/>
          <w:szCs w:val="28"/>
          <w:lang w:eastAsia="lv-LV"/>
        </w:rPr>
      </w:pPr>
    </w:p>
    <w:p w14:paraId="7D50BF63" w14:textId="7AD37255" w:rsidR="00FC3D59" w:rsidRDefault="0044050F" w:rsidP="00FC3D59">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hAnsi="Times New Roman" w:cs="Times New Roman"/>
          <w:sz w:val="28"/>
          <w:szCs w:val="28"/>
        </w:rPr>
        <w:lastRenderedPageBreak/>
        <w:t>20</w:t>
      </w:r>
      <w:r w:rsidR="00FC3D59" w:rsidRPr="001C16BD">
        <w:rPr>
          <w:rFonts w:ascii="Times New Roman" w:eastAsia="Times New Roman" w:hAnsi="Times New Roman" w:cs="Times New Roman"/>
          <w:sz w:val="28"/>
          <w:szCs w:val="28"/>
          <w:lang w:eastAsia="lv-LV"/>
        </w:rPr>
        <w:t>. </w:t>
      </w:r>
      <w:r w:rsidR="00FC3D59">
        <w:rPr>
          <w:rFonts w:ascii="Times New Roman" w:eastAsia="Times New Roman" w:hAnsi="Times New Roman" w:cs="Times New Roman"/>
          <w:sz w:val="28"/>
          <w:szCs w:val="28"/>
          <w:lang w:eastAsia="lv-LV"/>
        </w:rPr>
        <w:t>K</w:t>
      </w:r>
      <w:r w:rsidR="00FC3D59" w:rsidRPr="003117B2">
        <w:rPr>
          <w:rFonts w:ascii="Times New Roman" w:eastAsia="Times New Roman" w:hAnsi="Times New Roman" w:cs="Times New Roman"/>
          <w:sz w:val="28"/>
          <w:szCs w:val="28"/>
          <w:lang w:eastAsia="lv-LV"/>
        </w:rPr>
        <w:t>apitāla atlaide</w:t>
      </w:r>
      <w:r w:rsidR="00FC3D59" w:rsidRPr="00FC3D59">
        <w:rPr>
          <w:rFonts w:ascii="Times New Roman" w:eastAsia="Times New Roman" w:hAnsi="Times New Roman" w:cs="Times New Roman"/>
          <w:sz w:val="28"/>
          <w:szCs w:val="28"/>
          <w:lang w:eastAsia="lv-LV"/>
        </w:rPr>
        <w:t xml:space="preserve"> </w:t>
      </w:r>
      <w:r w:rsidR="00FC3D59">
        <w:rPr>
          <w:rFonts w:ascii="Times New Roman" w:eastAsia="Times New Roman" w:hAnsi="Times New Roman" w:cs="Times New Roman"/>
          <w:sz w:val="28"/>
          <w:szCs w:val="28"/>
          <w:lang w:eastAsia="lv-LV"/>
        </w:rPr>
        <w:t xml:space="preserve">ir līdz </w:t>
      </w:r>
      <w:r w:rsidR="00FC3D59" w:rsidRPr="00FC3D59">
        <w:rPr>
          <w:rFonts w:ascii="Times New Roman" w:eastAsia="Times New Roman" w:hAnsi="Times New Roman" w:cs="Times New Roman"/>
          <w:sz w:val="28"/>
          <w:szCs w:val="28"/>
          <w:lang w:eastAsia="lv-LV"/>
        </w:rPr>
        <w:t>30% no aizdevuma summas</w:t>
      </w:r>
      <w:r w:rsidR="00FC3D59">
        <w:rPr>
          <w:rFonts w:ascii="Times New Roman" w:eastAsia="Times New Roman" w:hAnsi="Times New Roman" w:cs="Times New Roman"/>
          <w:sz w:val="28"/>
          <w:szCs w:val="28"/>
          <w:lang w:eastAsia="lv-LV"/>
        </w:rPr>
        <w:t xml:space="preserve">, </w:t>
      </w:r>
      <w:r w:rsidR="00BC2B84">
        <w:rPr>
          <w:rFonts w:ascii="Times New Roman" w:eastAsia="Times New Roman" w:hAnsi="Times New Roman" w:cs="Times New Roman"/>
          <w:sz w:val="28"/>
          <w:szCs w:val="28"/>
          <w:lang w:eastAsia="lv-LV"/>
        </w:rPr>
        <w:t>kuru</w:t>
      </w:r>
      <w:r w:rsidR="00FC3D59" w:rsidRPr="00FC3D59">
        <w:rPr>
          <w:rFonts w:ascii="Times New Roman" w:eastAsia="Times New Roman" w:hAnsi="Times New Roman" w:cs="Times New Roman"/>
          <w:sz w:val="28"/>
          <w:szCs w:val="28"/>
          <w:lang w:eastAsia="lv-LV"/>
        </w:rPr>
        <w:t xml:space="preserve"> piešķir </w:t>
      </w:r>
      <w:r w:rsidR="00FC3D59" w:rsidRPr="003117B2">
        <w:rPr>
          <w:rFonts w:ascii="Times New Roman" w:eastAsia="Times New Roman" w:hAnsi="Times New Roman" w:cs="Times New Roman"/>
          <w:sz w:val="28"/>
          <w:szCs w:val="28"/>
          <w:lang w:eastAsia="lv-LV"/>
        </w:rPr>
        <w:t>aizdevuma pamatsummas daļēja</w:t>
      </w:r>
      <w:r w:rsidR="00FC3D59">
        <w:rPr>
          <w:rFonts w:ascii="Times New Roman" w:eastAsia="Times New Roman" w:hAnsi="Times New Roman" w:cs="Times New Roman"/>
          <w:sz w:val="28"/>
          <w:szCs w:val="28"/>
          <w:lang w:eastAsia="lv-LV"/>
        </w:rPr>
        <w:t>i</w:t>
      </w:r>
      <w:r w:rsidR="00FC3D59" w:rsidRPr="003117B2">
        <w:rPr>
          <w:rFonts w:ascii="Times New Roman" w:eastAsia="Times New Roman" w:hAnsi="Times New Roman" w:cs="Times New Roman"/>
          <w:sz w:val="28"/>
          <w:szCs w:val="28"/>
          <w:lang w:eastAsia="lv-LV"/>
        </w:rPr>
        <w:t xml:space="preserve"> dzēšana</w:t>
      </w:r>
      <w:r w:rsidR="00FC3D59">
        <w:rPr>
          <w:rFonts w:ascii="Times New Roman" w:eastAsia="Times New Roman" w:hAnsi="Times New Roman" w:cs="Times New Roman"/>
          <w:sz w:val="28"/>
          <w:szCs w:val="28"/>
          <w:lang w:eastAsia="lv-LV"/>
        </w:rPr>
        <w:t xml:space="preserve">i, bet ne vairāk kā 10 000 000 </w:t>
      </w:r>
      <w:proofErr w:type="spellStart"/>
      <w:r w:rsidR="00FC3D59" w:rsidRPr="00155E1A">
        <w:rPr>
          <w:rFonts w:ascii="Times New Roman" w:eastAsia="Times New Roman" w:hAnsi="Times New Roman" w:cs="Times New Roman"/>
          <w:i/>
          <w:iCs/>
          <w:sz w:val="28"/>
          <w:szCs w:val="28"/>
          <w:lang w:eastAsia="lv-LV"/>
        </w:rPr>
        <w:t>euro</w:t>
      </w:r>
      <w:proofErr w:type="spellEnd"/>
      <w:r w:rsidR="00FC3D59" w:rsidRPr="00FC3D59">
        <w:rPr>
          <w:rFonts w:ascii="Times New Roman" w:eastAsia="Times New Roman" w:hAnsi="Times New Roman" w:cs="Times New Roman"/>
          <w:sz w:val="28"/>
          <w:szCs w:val="28"/>
          <w:lang w:eastAsia="lv-LV"/>
        </w:rPr>
        <w:t>.</w:t>
      </w:r>
    </w:p>
    <w:p w14:paraId="4BA092D1" w14:textId="77777777" w:rsidR="00FA3C98" w:rsidRDefault="00FA3C98" w:rsidP="00FC3D59">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0A166ECF" w14:textId="5BE8C1EE" w:rsidR="00DF5335" w:rsidRPr="00DE0188" w:rsidRDefault="001B437B" w:rsidP="00DE0188">
      <w:pPr>
        <w:pStyle w:val="NoSpacing"/>
        <w:ind w:firstLine="709"/>
        <w:jc w:val="both"/>
        <w:rPr>
          <w:sz w:val="28"/>
          <w:szCs w:val="28"/>
        </w:rPr>
      </w:pPr>
      <w:r w:rsidRPr="00DE0188">
        <w:rPr>
          <w:rFonts w:ascii="Times New Roman" w:hAnsi="Times New Roman" w:cs="Times New Roman"/>
          <w:sz w:val="28"/>
          <w:szCs w:val="28"/>
        </w:rPr>
        <w:t>2</w:t>
      </w:r>
      <w:r w:rsidR="0044050F">
        <w:rPr>
          <w:rFonts w:ascii="Times New Roman" w:hAnsi="Times New Roman" w:cs="Times New Roman"/>
          <w:sz w:val="28"/>
          <w:szCs w:val="28"/>
        </w:rPr>
        <w:t>1</w:t>
      </w:r>
      <w:r w:rsidR="00FC3D59" w:rsidRPr="00DE0188">
        <w:rPr>
          <w:rFonts w:ascii="Times New Roman" w:hAnsi="Times New Roman" w:cs="Times New Roman"/>
          <w:sz w:val="28"/>
          <w:szCs w:val="28"/>
        </w:rPr>
        <w:t xml:space="preserve">. </w:t>
      </w:r>
      <w:r w:rsidR="00DF5335" w:rsidRPr="00DE0188">
        <w:rPr>
          <w:rFonts w:ascii="Times New Roman" w:hAnsi="Times New Roman" w:cs="Times New Roman"/>
          <w:sz w:val="28"/>
          <w:szCs w:val="28"/>
        </w:rPr>
        <w:t>Atbalstu kapitāla atlaidei</w:t>
      </w:r>
      <w:r w:rsidR="009042CE" w:rsidRPr="00DE0188">
        <w:rPr>
          <w:rFonts w:ascii="Times New Roman" w:hAnsi="Times New Roman" w:cs="Times New Roman"/>
          <w:sz w:val="28"/>
          <w:szCs w:val="28"/>
        </w:rPr>
        <w:t xml:space="preserve"> var</w:t>
      </w:r>
      <w:r w:rsidR="00DF5335" w:rsidRPr="00DE0188">
        <w:rPr>
          <w:rFonts w:ascii="Times New Roman" w:hAnsi="Times New Roman" w:cs="Times New Roman"/>
          <w:sz w:val="28"/>
          <w:szCs w:val="28"/>
        </w:rPr>
        <w:t xml:space="preserve"> </w:t>
      </w:r>
      <w:r w:rsidR="00F1764F" w:rsidRPr="00DE0188">
        <w:rPr>
          <w:rFonts w:ascii="Times New Roman" w:hAnsi="Times New Roman" w:cs="Times New Roman"/>
          <w:sz w:val="28"/>
          <w:szCs w:val="28"/>
        </w:rPr>
        <w:t xml:space="preserve">sākt </w:t>
      </w:r>
      <w:r w:rsidR="00DF5335" w:rsidRPr="00DE0188">
        <w:rPr>
          <w:rFonts w:ascii="Times New Roman" w:hAnsi="Times New Roman" w:cs="Times New Roman"/>
          <w:sz w:val="28"/>
          <w:szCs w:val="28"/>
        </w:rPr>
        <w:t>piešķir</w:t>
      </w:r>
      <w:r w:rsidR="00DA34A3" w:rsidRPr="00DE0188">
        <w:rPr>
          <w:rFonts w:ascii="Times New Roman" w:hAnsi="Times New Roman" w:cs="Times New Roman"/>
          <w:sz w:val="28"/>
          <w:szCs w:val="28"/>
        </w:rPr>
        <w:t>t</w:t>
      </w:r>
      <w:r w:rsidR="00F1764F" w:rsidRPr="00DE0188">
        <w:rPr>
          <w:rFonts w:ascii="Times New Roman" w:hAnsi="Times New Roman" w:cs="Times New Roman"/>
          <w:sz w:val="28"/>
          <w:szCs w:val="28"/>
        </w:rPr>
        <w:t xml:space="preserve"> </w:t>
      </w:r>
      <w:r w:rsidR="0006627E" w:rsidRPr="00DE0188">
        <w:rPr>
          <w:rFonts w:ascii="Times New Roman" w:hAnsi="Times New Roman" w:cs="Times New Roman"/>
          <w:sz w:val="28"/>
          <w:szCs w:val="28"/>
        </w:rPr>
        <w:t xml:space="preserve">pēc </w:t>
      </w:r>
      <w:r w:rsidR="00DF5335" w:rsidRPr="00DE0188">
        <w:rPr>
          <w:rFonts w:ascii="Times New Roman" w:hAnsi="Times New Roman" w:cs="Times New Roman"/>
          <w:sz w:val="28"/>
          <w:szCs w:val="28"/>
        </w:rPr>
        <w:t>pirmā pilnā faktiskā darbības gad</w:t>
      </w:r>
      <w:r w:rsidR="0006627E" w:rsidRPr="00DE0188">
        <w:rPr>
          <w:rFonts w:ascii="Times New Roman" w:hAnsi="Times New Roman" w:cs="Times New Roman"/>
          <w:sz w:val="28"/>
          <w:szCs w:val="28"/>
        </w:rPr>
        <w:t>a</w:t>
      </w:r>
      <w:r w:rsidR="009042CE" w:rsidRPr="00DE0188">
        <w:rPr>
          <w:rFonts w:ascii="Times New Roman" w:hAnsi="Times New Roman" w:cs="Times New Roman"/>
          <w:sz w:val="28"/>
          <w:szCs w:val="28"/>
        </w:rPr>
        <w:t xml:space="preserve"> pēc projekta īstenošanas</w:t>
      </w:r>
      <w:r w:rsidR="00F1764F" w:rsidRPr="00DE0188">
        <w:rPr>
          <w:rFonts w:ascii="Times New Roman" w:hAnsi="Times New Roman" w:cs="Times New Roman"/>
          <w:sz w:val="28"/>
          <w:szCs w:val="28"/>
        </w:rPr>
        <w:t xml:space="preserve"> visa aizdevuma līguma darbības laikā</w:t>
      </w:r>
      <w:r w:rsidR="00DF5335" w:rsidRPr="00DE0188">
        <w:rPr>
          <w:rFonts w:ascii="Times New Roman" w:hAnsi="Times New Roman" w:cs="Times New Roman"/>
          <w:sz w:val="28"/>
          <w:szCs w:val="28"/>
        </w:rPr>
        <w:t>, ja tiek izpildīti</w:t>
      </w:r>
      <w:r w:rsidR="009B3709" w:rsidRPr="00DE0188">
        <w:rPr>
          <w:rFonts w:ascii="Times New Roman" w:hAnsi="Times New Roman" w:cs="Times New Roman"/>
          <w:sz w:val="28"/>
          <w:szCs w:val="28"/>
        </w:rPr>
        <w:t xml:space="preserve"> </w:t>
      </w:r>
      <w:r w:rsidR="00DF5335" w:rsidRPr="00DE0188">
        <w:rPr>
          <w:rFonts w:ascii="Times New Roman" w:hAnsi="Times New Roman" w:cs="Times New Roman"/>
          <w:sz w:val="28"/>
          <w:szCs w:val="28"/>
        </w:rPr>
        <w:t>šād</w:t>
      </w:r>
      <w:r w:rsidR="0045723B" w:rsidRPr="00DE0188">
        <w:rPr>
          <w:rFonts w:ascii="Times New Roman" w:hAnsi="Times New Roman" w:cs="Times New Roman"/>
          <w:sz w:val="28"/>
          <w:szCs w:val="28"/>
        </w:rPr>
        <w:t>us</w:t>
      </w:r>
      <w:r w:rsidR="00DF5335" w:rsidRPr="00DE0188">
        <w:rPr>
          <w:rFonts w:ascii="Times New Roman" w:hAnsi="Times New Roman" w:cs="Times New Roman"/>
          <w:sz w:val="28"/>
          <w:szCs w:val="28"/>
        </w:rPr>
        <w:t xml:space="preserve"> kritērij</w:t>
      </w:r>
      <w:r w:rsidR="00DA34A3" w:rsidRPr="00DE0188">
        <w:rPr>
          <w:rFonts w:ascii="Times New Roman" w:hAnsi="Times New Roman" w:cs="Times New Roman"/>
          <w:sz w:val="28"/>
          <w:szCs w:val="28"/>
        </w:rPr>
        <w:t>us</w:t>
      </w:r>
      <w:r w:rsidR="00DF5335" w:rsidRPr="00DE0188">
        <w:rPr>
          <w:rFonts w:ascii="Times New Roman" w:hAnsi="Times New Roman" w:cs="Times New Roman"/>
          <w:sz w:val="28"/>
          <w:szCs w:val="28"/>
        </w:rPr>
        <w:t>:</w:t>
      </w:r>
    </w:p>
    <w:p w14:paraId="098A0799" w14:textId="30BD5F6D" w:rsidR="00FD19BD" w:rsidRPr="00DE0188" w:rsidRDefault="001B437B" w:rsidP="00DE0188">
      <w:pPr>
        <w:pStyle w:val="NoSpacing"/>
        <w:ind w:firstLine="567"/>
        <w:jc w:val="both"/>
        <w:rPr>
          <w:sz w:val="28"/>
          <w:szCs w:val="28"/>
        </w:rPr>
      </w:pPr>
      <w:r w:rsidRPr="00DE0188">
        <w:rPr>
          <w:rFonts w:ascii="Times New Roman" w:hAnsi="Times New Roman" w:cs="Times New Roman"/>
          <w:sz w:val="28"/>
          <w:szCs w:val="28"/>
        </w:rPr>
        <w:t>2</w:t>
      </w:r>
      <w:r w:rsidR="0044050F">
        <w:rPr>
          <w:rFonts w:ascii="Times New Roman" w:hAnsi="Times New Roman" w:cs="Times New Roman"/>
          <w:sz w:val="28"/>
          <w:szCs w:val="28"/>
        </w:rPr>
        <w:t>1</w:t>
      </w:r>
      <w:r w:rsidR="00FD19BD" w:rsidRPr="00DE0188">
        <w:rPr>
          <w:rFonts w:ascii="Times New Roman" w:hAnsi="Times New Roman" w:cs="Times New Roman"/>
          <w:sz w:val="28"/>
          <w:szCs w:val="28"/>
        </w:rPr>
        <w:t xml:space="preserve">.1. mēneša vidējā bruto darba samaksa darbiniekiem nav mazāka par </w:t>
      </w:r>
      <w:r w:rsidR="00B22B64" w:rsidRPr="00DE0188">
        <w:rPr>
          <w:rFonts w:ascii="Times New Roman" w:hAnsi="Times New Roman" w:cs="Times New Roman"/>
          <w:sz w:val="28"/>
          <w:szCs w:val="28"/>
        </w:rPr>
        <w:t>tautsaimniecībā</w:t>
      </w:r>
      <w:r w:rsidR="00FD19BD" w:rsidRPr="00DE0188">
        <w:rPr>
          <w:rFonts w:ascii="Times New Roman" w:hAnsi="Times New Roman" w:cs="Times New Roman"/>
          <w:sz w:val="28"/>
          <w:szCs w:val="28"/>
        </w:rPr>
        <w:t xml:space="preserve"> mēneša vidējās darba samaksas apmēru iepriekšējā gadā, kam piemērots koeficients 1,5</w:t>
      </w:r>
      <w:r w:rsidR="0050454F" w:rsidRPr="00DE0188">
        <w:rPr>
          <w:rFonts w:ascii="Times New Roman" w:hAnsi="Times New Roman" w:cs="Times New Roman"/>
          <w:sz w:val="28"/>
          <w:szCs w:val="28"/>
        </w:rPr>
        <w:t>, kas jāsaglabā vismaz</w:t>
      </w:r>
      <w:r w:rsidR="004E627A" w:rsidRPr="00DE0188">
        <w:rPr>
          <w:rFonts w:ascii="Times New Roman" w:hAnsi="Times New Roman" w:cs="Times New Roman"/>
          <w:sz w:val="28"/>
          <w:szCs w:val="28"/>
        </w:rPr>
        <w:t xml:space="preserve"> </w:t>
      </w:r>
      <w:r w:rsidR="0050454F" w:rsidRPr="00DE0188">
        <w:rPr>
          <w:rFonts w:ascii="Times New Roman" w:hAnsi="Times New Roman" w:cs="Times New Roman"/>
          <w:sz w:val="28"/>
          <w:szCs w:val="28"/>
        </w:rPr>
        <w:t>5 gadus no projekta realizācijas brīža</w:t>
      </w:r>
      <w:r w:rsidR="00DA34A3" w:rsidRPr="00DE0188">
        <w:rPr>
          <w:rFonts w:ascii="Times New Roman" w:hAnsi="Times New Roman" w:cs="Times New Roman"/>
          <w:sz w:val="28"/>
          <w:szCs w:val="28"/>
        </w:rPr>
        <w:t>;</w:t>
      </w:r>
    </w:p>
    <w:p w14:paraId="0F523DE5" w14:textId="3EC0A1A5" w:rsidR="00FD19BD" w:rsidRPr="00DE0188" w:rsidRDefault="001B437B" w:rsidP="00DE0188">
      <w:pPr>
        <w:pStyle w:val="NoSpacing"/>
        <w:ind w:firstLine="709"/>
        <w:jc w:val="both"/>
        <w:rPr>
          <w:sz w:val="28"/>
          <w:szCs w:val="28"/>
        </w:rPr>
      </w:pPr>
      <w:r w:rsidRPr="00DE0188">
        <w:rPr>
          <w:rFonts w:ascii="Times New Roman" w:hAnsi="Times New Roman" w:cs="Times New Roman"/>
          <w:sz w:val="28"/>
          <w:szCs w:val="28"/>
        </w:rPr>
        <w:t>2</w:t>
      </w:r>
      <w:r w:rsidR="0044050F">
        <w:rPr>
          <w:rFonts w:ascii="Times New Roman" w:hAnsi="Times New Roman" w:cs="Times New Roman"/>
          <w:sz w:val="28"/>
          <w:szCs w:val="28"/>
        </w:rPr>
        <w:t>1</w:t>
      </w:r>
      <w:r w:rsidR="00FD19BD" w:rsidRPr="00DE0188">
        <w:rPr>
          <w:rFonts w:ascii="Times New Roman" w:hAnsi="Times New Roman" w:cs="Times New Roman"/>
          <w:sz w:val="28"/>
          <w:szCs w:val="28"/>
        </w:rPr>
        <w:t xml:space="preserve">.2. preču vai pakalpojumu eksporta apjoms pēc investīciju projekta īstenošanas ir </w:t>
      </w:r>
      <w:r w:rsidR="005406E7" w:rsidRPr="00DE0188">
        <w:rPr>
          <w:rFonts w:ascii="Times New Roman" w:hAnsi="Times New Roman" w:cs="Times New Roman"/>
          <w:sz w:val="28"/>
          <w:szCs w:val="28"/>
        </w:rPr>
        <w:t>vismaz</w:t>
      </w:r>
      <w:r w:rsidR="00FD19BD" w:rsidRPr="00DE0188">
        <w:rPr>
          <w:rFonts w:ascii="Times New Roman" w:hAnsi="Times New Roman" w:cs="Times New Roman"/>
          <w:sz w:val="28"/>
          <w:szCs w:val="28"/>
        </w:rPr>
        <w:t xml:space="preserve"> 3 000 000 </w:t>
      </w:r>
      <w:proofErr w:type="spellStart"/>
      <w:r w:rsidR="00FD19BD" w:rsidRPr="00DE0188">
        <w:rPr>
          <w:rFonts w:ascii="Times New Roman" w:hAnsi="Times New Roman" w:cs="Times New Roman"/>
          <w:i/>
          <w:iCs/>
          <w:sz w:val="28"/>
          <w:szCs w:val="28"/>
        </w:rPr>
        <w:t>euro</w:t>
      </w:r>
      <w:proofErr w:type="spellEnd"/>
      <w:r w:rsidR="00FD19BD" w:rsidRPr="00DE0188">
        <w:rPr>
          <w:rFonts w:ascii="Times New Roman" w:hAnsi="Times New Roman" w:cs="Times New Roman"/>
          <w:sz w:val="28"/>
          <w:szCs w:val="28"/>
        </w:rPr>
        <w:t>;​</w:t>
      </w:r>
    </w:p>
    <w:p w14:paraId="42BFFC57" w14:textId="2537ABEB" w:rsidR="000A33EC" w:rsidRPr="00DE0188" w:rsidRDefault="001B437B" w:rsidP="00DE0188">
      <w:pPr>
        <w:pStyle w:val="NoSpacing"/>
        <w:ind w:firstLine="709"/>
        <w:jc w:val="both"/>
        <w:rPr>
          <w:sz w:val="28"/>
          <w:szCs w:val="28"/>
        </w:rPr>
      </w:pPr>
      <w:r w:rsidRPr="00DE0188">
        <w:rPr>
          <w:rFonts w:ascii="Times New Roman" w:hAnsi="Times New Roman" w:cs="Times New Roman"/>
          <w:sz w:val="28"/>
          <w:szCs w:val="28"/>
        </w:rPr>
        <w:t>2</w:t>
      </w:r>
      <w:r w:rsidR="0044050F">
        <w:rPr>
          <w:rFonts w:ascii="Times New Roman" w:hAnsi="Times New Roman" w:cs="Times New Roman"/>
          <w:sz w:val="28"/>
          <w:szCs w:val="28"/>
        </w:rPr>
        <w:t>1</w:t>
      </w:r>
      <w:r w:rsidR="000A33EC" w:rsidRPr="00DE0188">
        <w:rPr>
          <w:rFonts w:ascii="Times New Roman" w:hAnsi="Times New Roman" w:cs="Times New Roman"/>
          <w:sz w:val="28"/>
          <w:szCs w:val="28"/>
        </w:rPr>
        <w:t xml:space="preserve">.3. investīciju projekta īstenošanas rezultātā jaunradīto darba vietu skaits ar pilnu darba slodzi uz 150 000 </w:t>
      </w:r>
      <w:proofErr w:type="spellStart"/>
      <w:r w:rsidR="000A33EC" w:rsidRPr="00DE0188">
        <w:rPr>
          <w:rFonts w:ascii="Times New Roman" w:hAnsi="Times New Roman" w:cs="Times New Roman"/>
          <w:i/>
          <w:iCs/>
          <w:sz w:val="28"/>
          <w:szCs w:val="28"/>
        </w:rPr>
        <w:t>euro</w:t>
      </w:r>
      <w:proofErr w:type="spellEnd"/>
      <w:r w:rsidR="000A33EC" w:rsidRPr="00DE0188">
        <w:rPr>
          <w:rFonts w:ascii="Times New Roman" w:hAnsi="Times New Roman" w:cs="Times New Roman"/>
          <w:sz w:val="28"/>
          <w:szCs w:val="28"/>
        </w:rPr>
        <w:t xml:space="preserve"> </w:t>
      </w:r>
      <w:r w:rsidR="00C849A0" w:rsidRPr="00DE0188">
        <w:rPr>
          <w:rFonts w:ascii="Times New Roman" w:hAnsi="Times New Roman" w:cs="Times New Roman"/>
          <w:sz w:val="28"/>
          <w:szCs w:val="28"/>
        </w:rPr>
        <w:t>plānotās kapitāla atlaides</w:t>
      </w:r>
      <w:r w:rsidR="000A33EC" w:rsidRPr="00DE0188">
        <w:rPr>
          <w:rFonts w:ascii="Times New Roman" w:hAnsi="Times New Roman" w:cs="Times New Roman"/>
          <w:sz w:val="28"/>
          <w:szCs w:val="28"/>
        </w:rPr>
        <w:t xml:space="preserve"> ir 1 jauna darba vieta</w:t>
      </w:r>
      <w:r w:rsidR="005406E7" w:rsidRPr="00DE0188">
        <w:rPr>
          <w:rFonts w:ascii="Times New Roman" w:hAnsi="Times New Roman" w:cs="Times New Roman"/>
          <w:sz w:val="28"/>
          <w:szCs w:val="28"/>
        </w:rPr>
        <w:t xml:space="preserve">, bet </w:t>
      </w:r>
      <w:r w:rsidR="00411D38" w:rsidRPr="00DE0188">
        <w:rPr>
          <w:rFonts w:ascii="Times New Roman" w:hAnsi="Times New Roman" w:cs="Times New Roman"/>
          <w:sz w:val="28"/>
          <w:szCs w:val="28"/>
        </w:rPr>
        <w:t xml:space="preserve">kopā </w:t>
      </w:r>
      <w:r w:rsidR="005406E7" w:rsidRPr="00DE0188">
        <w:rPr>
          <w:rFonts w:ascii="Times New Roman" w:hAnsi="Times New Roman" w:cs="Times New Roman"/>
          <w:sz w:val="28"/>
          <w:szCs w:val="28"/>
        </w:rPr>
        <w:t>ne mazāk kā 30 jaunradītas darba vietas</w:t>
      </w:r>
      <w:r w:rsidR="000A33EC" w:rsidRPr="00DE0188">
        <w:rPr>
          <w:rFonts w:ascii="Times New Roman" w:hAnsi="Times New Roman" w:cs="Times New Roman"/>
          <w:sz w:val="28"/>
          <w:szCs w:val="28"/>
        </w:rPr>
        <w:t>. Jaun</w:t>
      </w:r>
      <w:r w:rsidR="004E627A" w:rsidRPr="00DE0188">
        <w:rPr>
          <w:rFonts w:ascii="Times New Roman" w:hAnsi="Times New Roman" w:cs="Times New Roman"/>
          <w:sz w:val="28"/>
          <w:szCs w:val="28"/>
        </w:rPr>
        <w:t>radītajās</w:t>
      </w:r>
      <w:r w:rsidR="000A33EC" w:rsidRPr="00DE0188">
        <w:rPr>
          <w:rFonts w:ascii="Times New Roman" w:hAnsi="Times New Roman" w:cs="Times New Roman"/>
          <w:sz w:val="28"/>
          <w:szCs w:val="28"/>
        </w:rPr>
        <w:t xml:space="preserve"> darba vietās nodarbinātās personas divu gadu laikā pirms projekta iesnieguma iesniegšanas dienas nav tikušas nodarbinātas projekta iesniedzēja, nomnieka vai tā saistīto personu grupā</w:t>
      </w:r>
      <w:r w:rsidR="00DA34A3" w:rsidRPr="00DE0188">
        <w:rPr>
          <w:rFonts w:ascii="Times New Roman" w:hAnsi="Times New Roman" w:cs="Times New Roman"/>
          <w:sz w:val="28"/>
          <w:szCs w:val="28"/>
        </w:rPr>
        <w:t>;</w:t>
      </w:r>
    </w:p>
    <w:p w14:paraId="430AEE31" w14:textId="02BAF3AD" w:rsidR="0050454F" w:rsidRPr="00DE0188" w:rsidRDefault="001B437B" w:rsidP="00DE0188">
      <w:pPr>
        <w:pStyle w:val="NoSpacing"/>
        <w:ind w:firstLine="709"/>
        <w:jc w:val="both"/>
        <w:rPr>
          <w:sz w:val="28"/>
          <w:szCs w:val="28"/>
        </w:rPr>
      </w:pPr>
      <w:r w:rsidRPr="00DE0188">
        <w:rPr>
          <w:rFonts w:ascii="Times New Roman" w:hAnsi="Times New Roman" w:cs="Times New Roman"/>
          <w:sz w:val="28"/>
          <w:szCs w:val="28"/>
        </w:rPr>
        <w:t>2</w:t>
      </w:r>
      <w:r w:rsidR="0044050F">
        <w:rPr>
          <w:rFonts w:ascii="Times New Roman" w:hAnsi="Times New Roman" w:cs="Times New Roman"/>
          <w:sz w:val="28"/>
          <w:szCs w:val="28"/>
        </w:rPr>
        <w:t>1</w:t>
      </w:r>
      <w:r w:rsidR="0050454F" w:rsidRPr="00DE0188">
        <w:rPr>
          <w:rFonts w:ascii="Times New Roman" w:hAnsi="Times New Roman" w:cs="Times New Roman"/>
          <w:sz w:val="28"/>
          <w:szCs w:val="28"/>
        </w:rPr>
        <w:t>.4. komersanta ieguldījumu apjoms pētniecībā un attīstībā,</w:t>
      </w:r>
      <w:r w:rsidR="004E627A" w:rsidRPr="00DE0188">
        <w:rPr>
          <w:rFonts w:ascii="Times New Roman" w:hAnsi="Times New Roman" w:cs="Times New Roman"/>
          <w:sz w:val="28"/>
          <w:szCs w:val="28"/>
        </w:rPr>
        <w:t xml:space="preserve"> </w:t>
      </w:r>
      <w:r w:rsidR="0050454F" w:rsidRPr="00DE0188">
        <w:rPr>
          <w:rFonts w:ascii="Times New Roman" w:hAnsi="Times New Roman" w:cs="Times New Roman"/>
          <w:sz w:val="28"/>
          <w:szCs w:val="28"/>
        </w:rPr>
        <w:t>triju gadu periodā pēc investīciju projekta īstenošanas ir vismaz 250 000 </w:t>
      </w:r>
      <w:proofErr w:type="spellStart"/>
      <w:r w:rsidR="0050454F" w:rsidRPr="00DE0188">
        <w:rPr>
          <w:rFonts w:ascii="Times New Roman" w:hAnsi="Times New Roman" w:cs="Times New Roman"/>
          <w:i/>
          <w:iCs/>
          <w:sz w:val="28"/>
          <w:szCs w:val="28"/>
        </w:rPr>
        <w:t>euro</w:t>
      </w:r>
      <w:proofErr w:type="spellEnd"/>
      <w:r w:rsidR="00DA34A3" w:rsidRPr="00DE0188">
        <w:rPr>
          <w:rFonts w:ascii="Times New Roman" w:hAnsi="Times New Roman" w:cs="Times New Roman"/>
          <w:i/>
          <w:iCs/>
          <w:sz w:val="28"/>
          <w:szCs w:val="28"/>
        </w:rPr>
        <w:t>.</w:t>
      </w:r>
    </w:p>
    <w:p w14:paraId="4D62E3FC" w14:textId="2A81734B" w:rsidR="000A33EC" w:rsidRPr="00FD19BD" w:rsidRDefault="000A33EC" w:rsidP="00FA3C98">
      <w:pPr>
        <w:pStyle w:val="paragraph"/>
        <w:spacing w:before="240" w:beforeAutospacing="0" w:after="0" w:afterAutospacing="0"/>
        <w:ind w:firstLine="709"/>
        <w:jc w:val="both"/>
        <w:textAlignment w:val="baseline"/>
        <w:rPr>
          <w:sz w:val="28"/>
          <w:szCs w:val="28"/>
        </w:rPr>
      </w:pPr>
      <w:r>
        <w:rPr>
          <w:sz w:val="28"/>
          <w:szCs w:val="28"/>
        </w:rPr>
        <w:t>2</w:t>
      </w:r>
      <w:r w:rsidR="0044050F">
        <w:rPr>
          <w:sz w:val="28"/>
          <w:szCs w:val="28"/>
        </w:rPr>
        <w:t>2</w:t>
      </w:r>
      <w:r>
        <w:rPr>
          <w:sz w:val="28"/>
          <w:szCs w:val="28"/>
        </w:rPr>
        <w:t xml:space="preserve">. </w:t>
      </w:r>
      <w:r w:rsidRPr="005976BA">
        <w:rPr>
          <w:sz w:val="28"/>
          <w:szCs w:val="28"/>
        </w:rPr>
        <w:t>Atbalstu kapitāla atlaidei var piešķir</w:t>
      </w:r>
      <w:r w:rsidR="00DA34A3">
        <w:rPr>
          <w:sz w:val="28"/>
          <w:szCs w:val="28"/>
        </w:rPr>
        <w:t>t</w:t>
      </w:r>
      <w:r w:rsidRPr="005976BA">
        <w:rPr>
          <w:sz w:val="28"/>
          <w:szCs w:val="28"/>
        </w:rPr>
        <w:t xml:space="preserve"> pēc pirmā pilnā faktiskā darbības gada pēc projekta īstenošanas,  ja tiek izpildīti</w:t>
      </w:r>
      <w:r>
        <w:rPr>
          <w:sz w:val="28"/>
          <w:szCs w:val="28"/>
        </w:rPr>
        <w:t xml:space="preserve"> šo noteikumu </w:t>
      </w:r>
      <w:r w:rsidR="005406E7">
        <w:rPr>
          <w:sz w:val="28"/>
          <w:szCs w:val="28"/>
        </w:rPr>
        <w:t>20</w:t>
      </w:r>
      <w:r>
        <w:rPr>
          <w:sz w:val="28"/>
          <w:szCs w:val="28"/>
        </w:rPr>
        <w:t xml:space="preserve">.punktā minētie kritēriji un vismaz viens </w:t>
      </w:r>
      <w:r w:rsidR="00C849A0">
        <w:rPr>
          <w:sz w:val="28"/>
          <w:szCs w:val="28"/>
        </w:rPr>
        <w:t xml:space="preserve">no </w:t>
      </w:r>
      <w:r>
        <w:rPr>
          <w:sz w:val="28"/>
          <w:szCs w:val="28"/>
        </w:rPr>
        <w:t>šād</w:t>
      </w:r>
      <w:r w:rsidR="00C849A0">
        <w:rPr>
          <w:sz w:val="28"/>
          <w:szCs w:val="28"/>
        </w:rPr>
        <w:t>iem</w:t>
      </w:r>
      <w:r>
        <w:rPr>
          <w:sz w:val="28"/>
          <w:szCs w:val="28"/>
        </w:rPr>
        <w:t xml:space="preserve"> kritērij</w:t>
      </w:r>
      <w:r w:rsidR="00C849A0">
        <w:rPr>
          <w:sz w:val="28"/>
          <w:szCs w:val="28"/>
        </w:rPr>
        <w:t>iem</w:t>
      </w:r>
      <w:r>
        <w:rPr>
          <w:sz w:val="28"/>
          <w:szCs w:val="28"/>
        </w:rPr>
        <w:t>:</w:t>
      </w:r>
      <w:r w:rsidRPr="005976BA">
        <w:rPr>
          <w:sz w:val="28"/>
          <w:szCs w:val="28"/>
        </w:rPr>
        <w:t xml:space="preserve"> </w:t>
      </w:r>
    </w:p>
    <w:p w14:paraId="590EFD43" w14:textId="44886661" w:rsidR="00640ADD" w:rsidRDefault="000A33EC" w:rsidP="00DE0188">
      <w:pPr>
        <w:spacing w:after="0"/>
        <w:ind w:firstLine="709"/>
        <w:contextualSpacing/>
        <w:jc w:val="both"/>
        <w:rPr>
          <w:rFonts w:ascii="Times New Roman" w:hAnsi="Times New Roman" w:cs="Times New Roman"/>
          <w:sz w:val="28"/>
          <w:szCs w:val="28"/>
        </w:rPr>
      </w:pPr>
      <w:r w:rsidRPr="00DE0188">
        <w:rPr>
          <w:rFonts w:ascii="Times New Roman" w:hAnsi="Times New Roman" w:cs="Times New Roman"/>
          <w:sz w:val="28"/>
          <w:szCs w:val="28"/>
        </w:rPr>
        <w:t>2</w:t>
      </w:r>
      <w:r w:rsidR="0044050F">
        <w:rPr>
          <w:rFonts w:ascii="Times New Roman" w:hAnsi="Times New Roman" w:cs="Times New Roman"/>
          <w:sz w:val="28"/>
          <w:szCs w:val="28"/>
        </w:rPr>
        <w:t>2</w:t>
      </w:r>
      <w:r w:rsidRPr="00DF6732">
        <w:rPr>
          <w:rFonts w:ascii="Times New Roman" w:hAnsi="Times New Roman" w:cs="Times New Roman"/>
          <w:sz w:val="28"/>
        </w:rPr>
        <w:t>.1</w:t>
      </w:r>
      <w:r w:rsidR="00FD19BD" w:rsidRPr="00DF6732">
        <w:rPr>
          <w:rFonts w:ascii="Times New Roman" w:hAnsi="Times New Roman" w:cs="Times New Roman"/>
          <w:sz w:val="28"/>
        </w:rPr>
        <w:t xml:space="preserve">. </w:t>
      </w:r>
      <w:r w:rsidR="00DF6732">
        <w:rPr>
          <w:rFonts w:ascii="Times New Roman" w:hAnsi="Times New Roman" w:cs="Times New Roman"/>
          <w:sz w:val="28"/>
          <w:szCs w:val="28"/>
        </w:rPr>
        <w:t>v</w:t>
      </w:r>
      <w:r w:rsidR="002F30BC" w:rsidRPr="00DF6732">
        <w:rPr>
          <w:rFonts w:ascii="Times New Roman" w:hAnsi="Times New Roman" w:cs="Times New Roman"/>
          <w:sz w:val="28"/>
          <w:szCs w:val="28"/>
        </w:rPr>
        <w:t>ismaz</w:t>
      </w:r>
      <w:r w:rsidR="002F30BC" w:rsidRPr="004E627A">
        <w:rPr>
          <w:rFonts w:ascii="Times New Roman" w:hAnsi="Times New Roman" w:cs="Times New Roman"/>
          <w:sz w:val="28"/>
          <w:szCs w:val="28"/>
        </w:rPr>
        <w:t xml:space="preserve"> 20%</w:t>
      </w:r>
      <w:r w:rsidR="002F30BC" w:rsidRPr="00170C42">
        <w:rPr>
          <w:rFonts w:ascii="Times New Roman" w:hAnsi="Times New Roman" w:cs="Times New Roman"/>
          <w:sz w:val="28"/>
          <w:szCs w:val="28"/>
        </w:rPr>
        <w:t xml:space="preserve"> no plānotajiem investīciju projektu ieguldījumiem ir vērsti uz ieguldījumiem zaļo tehnoloģiju izmantošanu produktu ražošanas un pakalpojumu sniegšanas procesā </w:t>
      </w:r>
      <w:r w:rsidR="002F30BC" w:rsidRPr="002F30BC">
        <w:rPr>
          <w:rFonts w:ascii="Times New Roman" w:hAnsi="Times New Roman" w:cs="Times New Roman"/>
          <w:sz w:val="28"/>
          <w:szCs w:val="28"/>
        </w:rPr>
        <w:t>un citos uz klimata pārmaiņu ietekmes mazināšanu vērst</w:t>
      </w:r>
      <w:r w:rsidR="002F30BC">
        <w:rPr>
          <w:rFonts w:ascii="Times New Roman" w:hAnsi="Times New Roman" w:cs="Times New Roman"/>
          <w:sz w:val="28"/>
          <w:szCs w:val="28"/>
        </w:rPr>
        <w:t xml:space="preserve">u </w:t>
      </w:r>
      <w:r w:rsidR="002F30BC" w:rsidRPr="002F30BC">
        <w:rPr>
          <w:rFonts w:ascii="Times New Roman" w:hAnsi="Times New Roman" w:cs="Times New Roman"/>
          <w:sz w:val="28"/>
          <w:szCs w:val="28"/>
        </w:rPr>
        <w:t>produkt</w:t>
      </w:r>
      <w:r w:rsidR="002F30BC">
        <w:rPr>
          <w:rFonts w:ascii="Times New Roman" w:hAnsi="Times New Roman" w:cs="Times New Roman"/>
          <w:sz w:val="28"/>
          <w:szCs w:val="28"/>
        </w:rPr>
        <w:t>u ražošanā</w:t>
      </w:r>
      <w:r w:rsidR="002F30BC" w:rsidRPr="002F30BC">
        <w:rPr>
          <w:rFonts w:ascii="Times New Roman" w:hAnsi="Times New Roman" w:cs="Times New Roman"/>
          <w:sz w:val="28"/>
          <w:szCs w:val="28"/>
        </w:rPr>
        <w:t xml:space="preserve"> </w:t>
      </w:r>
      <w:r w:rsidR="002F30BC" w:rsidRPr="00170C42">
        <w:rPr>
          <w:rFonts w:ascii="Times New Roman" w:hAnsi="Times New Roman" w:cs="Times New Roman"/>
          <w:sz w:val="28"/>
          <w:szCs w:val="28"/>
        </w:rPr>
        <w:t xml:space="preserve">(piemēram, </w:t>
      </w:r>
      <w:r w:rsidR="002F30BC" w:rsidRPr="00170C42">
        <w:rPr>
          <w:rFonts w:ascii="Times New Roman" w:eastAsia="Times New Roman" w:hAnsi="Times New Roman" w:cs="Times New Roman"/>
          <w:color w:val="1F1F1F"/>
          <w:sz w:val="28"/>
          <w:szCs w:val="28"/>
          <w:lang w:eastAsia="lv-LV"/>
        </w:rPr>
        <w:t>enerģijas uzkrāšana un atguve;</w:t>
      </w:r>
      <w:r w:rsidR="002F30BC" w:rsidRPr="002F30BC">
        <w:rPr>
          <w:rFonts w:ascii="Times New Roman" w:eastAsia="Times New Roman" w:hAnsi="Times New Roman" w:cs="Times New Roman"/>
          <w:color w:val="1F1F1F"/>
          <w:sz w:val="28"/>
          <w:szCs w:val="28"/>
          <w:lang w:eastAsia="lv-LV"/>
        </w:rPr>
        <w:t xml:space="preserve"> </w:t>
      </w:r>
      <w:r w:rsidR="002F30BC" w:rsidRPr="00170C42">
        <w:rPr>
          <w:rFonts w:ascii="Times New Roman" w:eastAsia="Times New Roman" w:hAnsi="Times New Roman" w:cs="Times New Roman"/>
          <w:color w:val="1F1F1F"/>
          <w:sz w:val="28"/>
          <w:szCs w:val="28"/>
          <w:lang w:eastAsia="lv-LV"/>
        </w:rPr>
        <w:t>videi draudzīgu un energoefektīvu materiālu un produktu radīšana; viedā mobilitāte un tīra transportēšana; ūdens resursu vadība; gaisa piesārņojuma samazināšana; atkritumu apsaimniekošana - ražošanas procesu pārpalikumu izmantošana; produktu dzīves cikla paildzināšana)</w:t>
      </w:r>
      <w:r w:rsidR="00DF6732">
        <w:rPr>
          <w:rFonts w:ascii="Times New Roman" w:eastAsia="Times New Roman" w:hAnsi="Times New Roman" w:cs="Times New Roman"/>
          <w:color w:val="1F1F1F"/>
          <w:sz w:val="28"/>
          <w:szCs w:val="28"/>
          <w:lang w:eastAsia="lv-LV"/>
        </w:rPr>
        <w:t>;</w:t>
      </w:r>
    </w:p>
    <w:p w14:paraId="5C26F257" w14:textId="22822DC6" w:rsidR="001B2AD6" w:rsidRDefault="001B2AD6" w:rsidP="00DE0188">
      <w:pPr>
        <w:spacing w:after="0"/>
        <w:ind w:firstLine="709"/>
        <w:contextualSpacing/>
        <w:jc w:val="both"/>
        <w:rPr>
          <w:sz w:val="28"/>
          <w:szCs w:val="28"/>
        </w:rPr>
      </w:pPr>
      <w:r w:rsidRPr="00DE0188">
        <w:rPr>
          <w:rFonts w:ascii="Times New Roman" w:hAnsi="Times New Roman" w:cs="Times New Roman"/>
          <w:sz w:val="28"/>
          <w:szCs w:val="28"/>
        </w:rPr>
        <w:t>2</w:t>
      </w:r>
      <w:r w:rsidR="0044050F">
        <w:rPr>
          <w:rFonts w:ascii="Times New Roman" w:hAnsi="Times New Roman" w:cs="Times New Roman"/>
          <w:sz w:val="28"/>
          <w:szCs w:val="28"/>
        </w:rPr>
        <w:t>2</w:t>
      </w:r>
      <w:r w:rsidRPr="00DE0188">
        <w:rPr>
          <w:rFonts w:ascii="Times New Roman" w:hAnsi="Times New Roman" w:cs="Times New Roman"/>
          <w:sz w:val="28"/>
          <w:szCs w:val="28"/>
        </w:rPr>
        <w:t>.</w:t>
      </w:r>
      <w:r w:rsidR="005406E7" w:rsidRPr="00DE0188">
        <w:rPr>
          <w:rFonts w:ascii="Times New Roman" w:hAnsi="Times New Roman" w:cs="Times New Roman"/>
          <w:sz w:val="28"/>
          <w:szCs w:val="28"/>
        </w:rPr>
        <w:t>2</w:t>
      </w:r>
      <w:r w:rsidRPr="00DF6732">
        <w:rPr>
          <w:rFonts w:ascii="Times New Roman" w:hAnsi="Times New Roman" w:cs="Times New Roman"/>
          <w:sz w:val="28"/>
        </w:rPr>
        <w:t>.</w:t>
      </w:r>
      <w:r w:rsidRPr="00640ADD">
        <w:rPr>
          <w:rFonts w:ascii="Times New Roman" w:hAnsi="Times New Roman"/>
          <w:sz w:val="28"/>
        </w:rPr>
        <w:t xml:space="preserve"> </w:t>
      </w:r>
      <w:r w:rsidR="00DF6732">
        <w:rPr>
          <w:rFonts w:ascii="Times New Roman" w:hAnsi="Times New Roman"/>
          <w:sz w:val="28"/>
        </w:rPr>
        <w:t>p</w:t>
      </w:r>
      <w:r w:rsidRPr="00640ADD">
        <w:rPr>
          <w:rFonts w:ascii="Times New Roman" w:hAnsi="Times New Roman"/>
          <w:sz w:val="28"/>
        </w:rPr>
        <w:t>ēc investīciju projekta pabeigšanas  vismaz 20% no ražošanas procesā izmantotajiem izejmateriāliem vai piegādātajām ražošanas komponentēm, vai saņemtajiem pakalpojumiem ir vietējas izcelsmes.</w:t>
      </w:r>
    </w:p>
    <w:p w14:paraId="0DF9BF64" w14:textId="41301E1E" w:rsidR="006B1A45" w:rsidRDefault="006B1A45" w:rsidP="00D65A42">
      <w:pPr>
        <w:pStyle w:val="paragraph"/>
        <w:spacing w:before="0" w:beforeAutospacing="0" w:after="0" w:afterAutospacing="0"/>
        <w:jc w:val="both"/>
        <w:textAlignment w:val="baseline"/>
        <w:rPr>
          <w:sz w:val="28"/>
          <w:szCs w:val="28"/>
        </w:rPr>
      </w:pPr>
    </w:p>
    <w:p w14:paraId="2BF1C402" w14:textId="40C4D53A" w:rsidR="006B1A45" w:rsidRDefault="00F36DEB" w:rsidP="00DE0188">
      <w:pPr>
        <w:pStyle w:val="paragraph"/>
        <w:spacing w:before="0" w:beforeAutospacing="0" w:after="0" w:afterAutospacing="0"/>
        <w:ind w:firstLine="709"/>
        <w:jc w:val="both"/>
        <w:textAlignment w:val="baseline"/>
        <w:rPr>
          <w:sz w:val="28"/>
          <w:szCs w:val="28"/>
        </w:rPr>
      </w:pPr>
      <w:r>
        <w:rPr>
          <w:sz w:val="28"/>
          <w:szCs w:val="28"/>
        </w:rPr>
        <w:t>2</w:t>
      </w:r>
      <w:r w:rsidR="0044050F">
        <w:rPr>
          <w:sz w:val="28"/>
          <w:szCs w:val="28"/>
        </w:rPr>
        <w:t>3</w:t>
      </w:r>
      <w:r w:rsidR="006B1A45">
        <w:rPr>
          <w:sz w:val="28"/>
          <w:szCs w:val="28"/>
        </w:rPr>
        <w:t>.</w:t>
      </w:r>
      <w:r w:rsidR="0044050F">
        <w:rPr>
          <w:sz w:val="28"/>
          <w:szCs w:val="28"/>
        </w:rPr>
        <w:t xml:space="preserve"> </w:t>
      </w:r>
      <w:r w:rsidR="00DF6732">
        <w:rPr>
          <w:sz w:val="28"/>
          <w:szCs w:val="28"/>
        </w:rPr>
        <w:t>P</w:t>
      </w:r>
      <w:r w:rsidR="00A77F9B" w:rsidRPr="005976BA">
        <w:rPr>
          <w:sz w:val="28"/>
          <w:szCs w:val="28"/>
        </w:rPr>
        <w:t>ēc pirmā pilnā faktiskā darbības gada pēc projekta īstenošanas</w:t>
      </w:r>
      <w:r w:rsidR="00A77F9B">
        <w:rPr>
          <w:sz w:val="28"/>
        </w:rPr>
        <w:t xml:space="preserve"> </w:t>
      </w:r>
      <w:r w:rsidR="0024284D">
        <w:rPr>
          <w:sz w:val="28"/>
        </w:rPr>
        <w:t>5 gadu periodā</w:t>
      </w:r>
      <w:r w:rsidR="0024284D">
        <w:rPr>
          <w:sz w:val="28"/>
          <w:szCs w:val="28"/>
        </w:rPr>
        <w:t xml:space="preserve"> pēc uzņēmuma gada pārskata iesniegšanas, LIAA atkārtoti izvērtē kapitāla atlaides piešķiršanas kritēriju izpildi, kur jābūt pilnībā izpildītiem šo noteikumu </w:t>
      </w:r>
      <w:r w:rsidR="004914C5">
        <w:rPr>
          <w:sz w:val="28"/>
          <w:szCs w:val="28"/>
        </w:rPr>
        <w:t>20</w:t>
      </w:r>
      <w:r w:rsidR="0024284D">
        <w:rPr>
          <w:sz w:val="28"/>
          <w:szCs w:val="28"/>
        </w:rPr>
        <w:t>. un 2</w:t>
      </w:r>
      <w:r w:rsidR="004914C5">
        <w:rPr>
          <w:sz w:val="28"/>
          <w:szCs w:val="28"/>
        </w:rPr>
        <w:t>1</w:t>
      </w:r>
      <w:r w:rsidR="0024284D">
        <w:rPr>
          <w:sz w:val="28"/>
          <w:szCs w:val="28"/>
        </w:rPr>
        <w:t xml:space="preserve">. punktā minētajiem kritērijiem, izņemot </w:t>
      </w:r>
      <w:r w:rsidR="00A77F9B">
        <w:rPr>
          <w:sz w:val="28"/>
          <w:szCs w:val="28"/>
        </w:rPr>
        <w:t>20</w:t>
      </w:r>
      <w:r w:rsidR="0024284D">
        <w:rPr>
          <w:sz w:val="28"/>
          <w:szCs w:val="28"/>
        </w:rPr>
        <w:t xml:space="preserve">.4.apakšpunktā norādīto kritēriju, kuru pārbauda 3 gadu periodā. Ja </w:t>
      </w:r>
      <w:r w:rsidR="00DF6732">
        <w:rPr>
          <w:sz w:val="28"/>
          <w:szCs w:val="28"/>
        </w:rPr>
        <w:t xml:space="preserve">LIAA </w:t>
      </w:r>
      <w:r w:rsidR="0024284D">
        <w:rPr>
          <w:sz w:val="28"/>
          <w:szCs w:val="28"/>
        </w:rPr>
        <w:t xml:space="preserve">konstatē, ka nav izpildīti noteiktie kapitāla atlaides piešķiršanas kritēriji, tad par piešķirtā kapitāla </w:t>
      </w:r>
      <w:r w:rsidR="0024284D">
        <w:rPr>
          <w:sz w:val="28"/>
          <w:szCs w:val="28"/>
        </w:rPr>
        <w:lastRenderedPageBreak/>
        <w:t xml:space="preserve">atlaides summu saglabā sabiedrības </w:t>
      </w:r>
      <w:r w:rsidR="007163C1">
        <w:rPr>
          <w:sz w:val="28"/>
          <w:szCs w:val="28"/>
        </w:rPr>
        <w:t>“</w:t>
      </w:r>
      <w:proofErr w:type="spellStart"/>
      <w:r w:rsidR="0024284D">
        <w:rPr>
          <w:sz w:val="28"/>
          <w:szCs w:val="28"/>
        </w:rPr>
        <w:t>Altum</w:t>
      </w:r>
      <w:proofErr w:type="spellEnd"/>
      <w:r w:rsidR="007163C1">
        <w:rPr>
          <w:sz w:val="28"/>
          <w:szCs w:val="28"/>
        </w:rPr>
        <w:t>”</w:t>
      </w:r>
      <w:r w:rsidR="0024284D">
        <w:rPr>
          <w:sz w:val="28"/>
          <w:szCs w:val="28"/>
        </w:rPr>
        <w:t xml:space="preserve"> izsniegt</w:t>
      </w:r>
      <w:r w:rsidR="007163C1">
        <w:rPr>
          <w:sz w:val="28"/>
          <w:szCs w:val="28"/>
        </w:rPr>
        <w:t>o</w:t>
      </w:r>
      <w:r w:rsidR="0024284D">
        <w:rPr>
          <w:sz w:val="28"/>
          <w:szCs w:val="28"/>
        </w:rPr>
        <w:t xml:space="preserve"> aizdevum</w:t>
      </w:r>
      <w:r w:rsidR="007163C1">
        <w:rPr>
          <w:sz w:val="28"/>
          <w:szCs w:val="28"/>
        </w:rPr>
        <w:t>u</w:t>
      </w:r>
      <w:r w:rsidR="00C849A0">
        <w:rPr>
          <w:sz w:val="28"/>
          <w:szCs w:val="28"/>
        </w:rPr>
        <w:t xml:space="preserve"> atbilstoši </w:t>
      </w:r>
      <w:r w:rsidR="007163C1">
        <w:rPr>
          <w:sz w:val="28"/>
          <w:szCs w:val="28"/>
        </w:rPr>
        <w:t>sabiedrības “</w:t>
      </w:r>
      <w:proofErr w:type="spellStart"/>
      <w:r w:rsidR="00C849A0">
        <w:rPr>
          <w:sz w:val="28"/>
          <w:szCs w:val="28"/>
        </w:rPr>
        <w:t>Altum</w:t>
      </w:r>
      <w:proofErr w:type="spellEnd"/>
      <w:r w:rsidR="007163C1">
        <w:rPr>
          <w:sz w:val="28"/>
          <w:szCs w:val="28"/>
        </w:rPr>
        <w:t>”</w:t>
      </w:r>
      <w:r w:rsidR="00C849A0">
        <w:rPr>
          <w:sz w:val="28"/>
          <w:szCs w:val="28"/>
        </w:rPr>
        <w:t xml:space="preserve"> noslēgtajam līgumam ar komersantu.</w:t>
      </w:r>
    </w:p>
    <w:p w14:paraId="2355DE6C" w14:textId="059D079C" w:rsidR="006B1A45" w:rsidRDefault="006B1A45" w:rsidP="00DE0188">
      <w:pPr>
        <w:pStyle w:val="paragraph"/>
        <w:spacing w:before="0" w:beforeAutospacing="0" w:after="0" w:afterAutospacing="0"/>
        <w:ind w:firstLine="709"/>
        <w:jc w:val="both"/>
        <w:textAlignment w:val="baseline"/>
        <w:rPr>
          <w:sz w:val="28"/>
          <w:szCs w:val="28"/>
        </w:rPr>
      </w:pPr>
    </w:p>
    <w:p w14:paraId="342BA07A" w14:textId="39769066" w:rsidR="006F1E44" w:rsidRPr="001C16BD" w:rsidRDefault="00F36DEB" w:rsidP="00DE0188">
      <w:pPr>
        <w:pStyle w:val="ListParagraph"/>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lv-LV"/>
        </w:rPr>
      </w:pPr>
      <w:bookmarkStart w:id="56" w:name="p30"/>
      <w:bookmarkStart w:id="57" w:name="p-596819"/>
      <w:bookmarkStart w:id="58" w:name="p31"/>
      <w:bookmarkStart w:id="59" w:name="p-688344"/>
      <w:bookmarkStart w:id="60" w:name="_Ref40766779"/>
      <w:bookmarkEnd w:id="52"/>
      <w:bookmarkEnd w:id="56"/>
      <w:bookmarkEnd w:id="57"/>
      <w:bookmarkEnd w:id="58"/>
      <w:bookmarkEnd w:id="59"/>
      <w:r>
        <w:rPr>
          <w:rFonts w:ascii="Times New Roman" w:eastAsia="Times New Roman" w:hAnsi="Times New Roman" w:cs="Times New Roman"/>
          <w:sz w:val="28"/>
          <w:szCs w:val="28"/>
          <w:lang w:eastAsia="lv-LV"/>
        </w:rPr>
        <w:t>2</w:t>
      </w:r>
      <w:r w:rsidR="0044050F">
        <w:rPr>
          <w:rFonts w:ascii="Times New Roman" w:eastAsia="Times New Roman" w:hAnsi="Times New Roman" w:cs="Times New Roman"/>
          <w:sz w:val="28"/>
          <w:szCs w:val="28"/>
          <w:lang w:eastAsia="lv-LV"/>
        </w:rPr>
        <w:t>4</w:t>
      </w:r>
      <w:r w:rsidR="00FC3D59">
        <w:rPr>
          <w:rFonts w:ascii="Times New Roman" w:eastAsia="Times New Roman" w:hAnsi="Times New Roman" w:cs="Times New Roman"/>
          <w:sz w:val="28"/>
          <w:szCs w:val="28"/>
          <w:lang w:eastAsia="lv-LV"/>
        </w:rPr>
        <w:t xml:space="preserve">. </w:t>
      </w:r>
      <w:r w:rsidR="00926DA7">
        <w:rPr>
          <w:rFonts w:ascii="Times New Roman" w:eastAsia="Times New Roman" w:hAnsi="Times New Roman" w:cs="Times New Roman"/>
          <w:sz w:val="28"/>
          <w:szCs w:val="28"/>
          <w:lang w:eastAsia="lv-LV"/>
        </w:rPr>
        <w:t>K</w:t>
      </w:r>
      <w:r w:rsidR="004010A3" w:rsidRPr="001C16BD">
        <w:rPr>
          <w:rFonts w:ascii="Times New Roman" w:eastAsia="Times New Roman" w:hAnsi="Times New Roman" w:cs="Times New Roman"/>
          <w:sz w:val="28"/>
          <w:szCs w:val="28"/>
          <w:lang w:eastAsia="lv-LV"/>
        </w:rPr>
        <w:t>omersants</w:t>
      </w:r>
      <w:r w:rsidR="00911A2F" w:rsidRPr="001C16BD">
        <w:rPr>
          <w:rFonts w:ascii="Times New Roman" w:eastAsia="Times New Roman" w:hAnsi="Times New Roman" w:cs="Times New Roman"/>
          <w:sz w:val="28"/>
          <w:szCs w:val="28"/>
          <w:lang w:eastAsia="lv-LV"/>
        </w:rPr>
        <w:t xml:space="preserve"> atbilstoši Komisijas r</w:t>
      </w:r>
      <w:r w:rsidR="00911A2F" w:rsidRPr="001C16BD">
        <w:rPr>
          <w:rFonts w:ascii="Times New Roman" w:hAnsi="Times New Roman" w:cs="Times New Roman"/>
          <w:sz w:val="28"/>
          <w:szCs w:val="28"/>
        </w:rPr>
        <w:t>egulas Nr</w:t>
      </w:r>
      <w:r w:rsidR="00A31A37" w:rsidRPr="001C16BD">
        <w:rPr>
          <w:rFonts w:ascii="Times New Roman" w:hAnsi="Times New Roman" w:cs="Times New Roman"/>
          <w:sz w:val="28"/>
          <w:szCs w:val="28"/>
        </w:rPr>
        <w:t>. </w:t>
      </w:r>
      <w:hyperlink r:id="rId17" w:tgtFrame="_blank" w:history="1">
        <w:r w:rsidR="00911A2F" w:rsidRPr="001C16BD">
          <w:rPr>
            <w:rFonts w:ascii="Times New Roman" w:hAnsi="Times New Roman" w:cs="Times New Roman"/>
            <w:sz w:val="28"/>
            <w:szCs w:val="28"/>
          </w:rPr>
          <w:t>651/2014</w:t>
        </w:r>
      </w:hyperlink>
      <w:r w:rsidR="00911A2F" w:rsidRPr="001C16BD">
        <w:rPr>
          <w:rFonts w:ascii="Times New Roman" w:hAnsi="Times New Roman" w:cs="Times New Roman"/>
          <w:sz w:val="28"/>
          <w:szCs w:val="28"/>
        </w:rPr>
        <w:t xml:space="preserve"> </w:t>
      </w:r>
      <w:r w:rsidR="00911A2F" w:rsidRPr="001C16BD">
        <w:rPr>
          <w:rFonts w:ascii="Times New Roman" w:eastAsia="Times New Roman" w:hAnsi="Times New Roman" w:cs="Times New Roman"/>
          <w:sz w:val="28"/>
          <w:szCs w:val="28"/>
          <w:lang w:eastAsia="lv-LV"/>
        </w:rPr>
        <w:t>14</w:t>
      </w:r>
      <w:r w:rsidR="00A31A37" w:rsidRPr="001C16BD">
        <w:rPr>
          <w:rFonts w:ascii="Times New Roman" w:eastAsia="Times New Roman" w:hAnsi="Times New Roman" w:cs="Times New Roman"/>
          <w:sz w:val="28"/>
          <w:szCs w:val="28"/>
          <w:lang w:eastAsia="lv-LV"/>
        </w:rPr>
        <w:t>. </w:t>
      </w:r>
      <w:r w:rsidR="00911A2F" w:rsidRPr="001C16BD">
        <w:rPr>
          <w:rFonts w:ascii="Times New Roman" w:eastAsia="Times New Roman" w:hAnsi="Times New Roman" w:cs="Times New Roman"/>
          <w:sz w:val="28"/>
          <w:szCs w:val="28"/>
          <w:lang w:eastAsia="lv-LV"/>
        </w:rPr>
        <w:t>panta 14</w:t>
      </w:r>
      <w:r w:rsidR="00A31A37" w:rsidRPr="001C16BD">
        <w:rPr>
          <w:rFonts w:ascii="Times New Roman" w:eastAsia="Times New Roman" w:hAnsi="Times New Roman" w:cs="Times New Roman"/>
          <w:sz w:val="28"/>
          <w:szCs w:val="28"/>
          <w:lang w:eastAsia="lv-LV"/>
        </w:rPr>
        <w:t>. </w:t>
      </w:r>
      <w:r w:rsidR="00911A2F" w:rsidRPr="001C16BD">
        <w:rPr>
          <w:rFonts w:ascii="Times New Roman" w:eastAsia="Times New Roman" w:hAnsi="Times New Roman" w:cs="Times New Roman"/>
          <w:sz w:val="28"/>
          <w:szCs w:val="28"/>
          <w:lang w:eastAsia="lv-LV"/>
        </w:rPr>
        <w:t>punktam</w:t>
      </w:r>
      <w:r w:rsidR="006F1E44" w:rsidRPr="001C16BD">
        <w:rPr>
          <w:rFonts w:ascii="Times New Roman" w:eastAsia="Times New Roman" w:hAnsi="Times New Roman" w:cs="Times New Roman"/>
          <w:sz w:val="28"/>
          <w:szCs w:val="28"/>
          <w:lang w:eastAsia="lv-LV"/>
        </w:rPr>
        <w:t xml:space="preserve"> nodrošina līdzfinansējumu vismaz 25 % apmērā no projekta </w:t>
      </w:r>
      <w:r w:rsidR="00E54A5F" w:rsidRPr="001C16BD">
        <w:rPr>
          <w:rFonts w:ascii="Times New Roman" w:eastAsia="Times New Roman" w:hAnsi="Times New Roman" w:cs="Times New Roman"/>
          <w:sz w:val="28"/>
          <w:szCs w:val="28"/>
          <w:lang w:eastAsia="lv-LV"/>
        </w:rPr>
        <w:t>atbalstāmajām</w:t>
      </w:r>
      <w:r w:rsidR="006F1E44" w:rsidRPr="001C16BD">
        <w:rPr>
          <w:rFonts w:ascii="Times New Roman" w:eastAsia="Times New Roman" w:hAnsi="Times New Roman" w:cs="Times New Roman"/>
          <w:sz w:val="28"/>
          <w:szCs w:val="28"/>
          <w:lang w:eastAsia="lv-LV"/>
        </w:rPr>
        <w:t xml:space="preserve"> izmaksām, izmantojot pašu līdzekļus vai ārējo finansējumu</w:t>
      </w:r>
      <w:r w:rsidR="00F759B7" w:rsidRPr="001C16BD">
        <w:rPr>
          <w:rFonts w:ascii="Times New Roman" w:eastAsia="Times New Roman" w:hAnsi="Times New Roman" w:cs="Times New Roman"/>
          <w:sz w:val="28"/>
          <w:szCs w:val="28"/>
          <w:lang w:eastAsia="lv-LV"/>
        </w:rPr>
        <w:t>,</w:t>
      </w:r>
      <w:r w:rsidR="006F1E44" w:rsidRPr="001C16BD">
        <w:rPr>
          <w:rFonts w:ascii="Times New Roman" w:eastAsia="Times New Roman" w:hAnsi="Times New Roman" w:cs="Times New Roman"/>
          <w:sz w:val="28"/>
          <w:szCs w:val="28"/>
          <w:lang w:eastAsia="lv-LV"/>
        </w:rPr>
        <w:t xml:space="preserve"> tai skaitā </w:t>
      </w:r>
      <w:r w:rsidR="009A4D1B" w:rsidRPr="001C16BD">
        <w:rPr>
          <w:rFonts w:ascii="Times New Roman" w:eastAsia="Times New Roman" w:hAnsi="Times New Roman" w:cs="Times New Roman"/>
          <w:sz w:val="28"/>
          <w:szCs w:val="28"/>
          <w:lang w:eastAsia="lv-LV"/>
        </w:rPr>
        <w:t xml:space="preserve">cita finansētāja </w:t>
      </w:r>
      <w:r w:rsidR="006F1E44" w:rsidRPr="001C16BD">
        <w:rPr>
          <w:rFonts w:ascii="Times New Roman" w:eastAsia="Times New Roman" w:hAnsi="Times New Roman" w:cs="Times New Roman"/>
          <w:sz w:val="28"/>
          <w:szCs w:val="28"/>
          <w:lang w:eastAsia="lv-LV"/>
        </w:rPr>
        <w:t>izsniegtu ilgtermiņa kredītu vai finanšu līzingu</w:t>
      </w:r>
      <w:r w:rsidR="00A31A37" w:rsidRPr="001C16BD">
        <w:rPr>
          <w:rFonts w:ascii="Times New Roman" w:eastAsia="Times New Roman" w:hAnsi="Times New Roman" w:cs="Times New Roman"/>
          <w:sz w:val="28"/>
          <w:szCs w:val="28"/>
          <w:lang w:eastAsia="lv-LV"/>
        </w:rPr>
        <w:t xml:space="preserve">. </w:t>
      </w:r>
      <w:r w:rsidR="006F1E44" w:rsidRPr="001C16BD">
        <w:rPr>
          <w:rFonts w:ascii="Times New Roman" w:eastAsia="Times New Roman" w:hAnsi="Times New Roman" w:cs="Times New Roman"/>
          <w:sz w:val="28"/>
          <w:szCs w:val="28"/>
          <w:lang w:eastAsia="lv-LV"/>
        </w:rPr>
        <w:t>Par šo līdzfinansējumu nav saņemts nekāds publiskais atbalsts, tai skaitā</w:t>
      </w:r>
      <w:r w:rsidR="00A31A37" w:rsidRPr="001C16BD">
        <w:rPr>
          <w:rFonts w:ascii="Times New Roman" w:eastAsia="Times New Roman" w:hAnsi="Times New Roman" w:cs="Times New Roman"/>
          <w:sz w:val="28"/>
          <w:szCs w:val="28"/>
          <w:lang w:eastAsia="lv-LV"/>
        </w:rPr>
        <w:t xml:space="preserve"> </w:t>
      </w:r>
      <w:proofErr w:type="spellStart"/>
      <w:r w:rsidR="00483C1C" w:rsidRPr="001C16BD">
        <w:rPr>
          <w:rFonts w:ascii="Times New Roman" w:eastAsia="Times New Roman" w:hAnsi="Times New Roman" w:cs="Times New Roman"/>
          <w:i/>
          <w:iCs/>
          <w:sz w:val="28"/>
          <w:szCs w:val="28"/>
          <w:lang w:eastAsia="lv-LV"/>
        </w:rPr>
        <w:t>de</w:t>
      </w:r>
      <w:proofErr w:type="spellEnd"/>
      <w:r w:rsidR="00483C1C" w:rsidRPr="001C16BD">
        <w:rPr>
          <w:rFonts w:ascii="Times New Roman" w:eastAsia="Times New Roman" w:hAnsi="Times New Roman" w:cs="Times New Roman"/>
          <w:i/>
          <w:iCs/>
          <w:sz w:val="28"/>
          <w:szCs w:val="28"/>
          <w:lang w:eastAsia="lv-LV"/>
        </w:rPr>
        <w:t> </w:t>
      </w:r>
      <w:proofErr w:type="spellStart"/>
      <w:r w:rsidR="00483C1C" w:rsidRPr="001C16BD">
        <w:rPr>
          <w:rFonts w:ascii="Times New Roman" w:eastAsia="Times New Roman" w:hAnsi="Times New Roman" w:cs="Times New Roman"/>
          <w:i/>
          <w:iCs/>
          <w:sz w:val="28"/>
          <w:szCs w:val="28"/>
          <w:lang w:eastAsia="lv-LV"/>
        </w:rPr>
        <w:t>minimis</w:t>
      </w:r>
      <w:proofErr w:type="spellEnd"/>
      <w:r w:rsidR="00483C1C" w:rsidRPr="001C16BD">
        <w:rPr>
          <w:rFonts w:ascii="Times New Roman" w:eastAsia="Times New Roman" w:hAnsi="Times New Roman" w:cs="Times New Roman"/>
          <w:sz w:val="28"/>
          <w:szCs w:val="28"/>
          <w:lang w:eastAsia="lv-LV"/>
        </w:rPr>
        <w:t xml:space="preserve"> </w:t>
      </w:r>
      <w:r w:rsidR="006F1E44" w:rsidRPr="001C16BD">
        <w:rPr>
          <w:rFonts w:ascii="Times New Roman" w:eastAsia="Times New Roman" w:hAnsi="Times New Roman" w:cs="Times New Roman"/>
          <w:sz w:val="28"/>
          <w:szCs w:val="28"/>
          <w:lang w:eastAsia="lv-LV"/>
        </w:rPr>
        <w:t>atbalsts</w:t>
      </w:r>
      <w:bookmarkEnd w:id="60"/>
      <w:r w:rsidR="000F4088" w:rsidRPr="001C16BD">
        <w:rPr>
          <w:rFonts w:ascii="Times New Roman" w:eastAsia="Times New Roman" w:hAnsi="Times New Roman" w:cs="Times New Roman"/>
          <w:sz w:val="28"/>
          <w:szCs w:val="28"/>
          <w:lang w:eastAsia="lv-LV"/>
        </w:rPr>
        <w:t>.</w:t>
      </w:r>
    </w:p>
    <w:p w14:paraId="4380519A" w14:textId="77777777" w:rsidR="009528D7" w:rsidRPr="009528D7" w:rsidRDefault="009528D7" w:rsidP="00DE0188">
      <w:pPr>
        <w:pStyle w:val="ListParagraph"/>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4"/>
          <w:szCs w:val="24"/>
          <w:lang w:eastAsia="lv-LV"/>
        </w:rPr>
      </w:pPr>
    </w:p>
    <w:p w14:paraId="1CB0D571" w14:textId="34F7CE1A" w:rsidR="002D14F4" w:rsidRPr="001C16BD" w:rsidRDefault="00F36DEB" w:rsidP="00DE0188">
      <w:pPr>
        <w:pStyle w:val="ListParagraph"/>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0044050F">
        <w:rPr>
          <w:rFonts w:ascii="Times New Roman" w:eastAsia="Times New Roman" w:hAnsi="Times New Roman" w:cs="Times New Roman"/>
          <w:sz w:val="28"/>
          <w:szCs w:val="28"/>
          <w:lang w:eastAsia="lv-LV"/>
        </w:rPr>
        <w:t>5</w:t>
      </w:r>
      <w:r w:rsidR="00A31A37" w:rsidRPr="001C16BD">
        <w:rPr>
          <w:rFonts w:ascii="Times New Roman" w:eastAsia="Times New Roman" w:hAnsi="Times New Roman" w:cs="Times New Roman"/>
          <w:sz w:val="28"/>
          <w:szCs w:val="28"/>
          <w:lang w:eastAsia="lv-LV"/>
        </w:rPr>
        <w:t>. </w:t>
      </w:r>
      <w:r w:rsidR="0085386A" w:rsidRPr="001C16BD">
        <w:rPr>
          <w:rFonts w:ascii="Times New Roman" w:eastAsia="Times New Roman" w:hAnsi="Times New Roman" w:cs="Times New Roman"/>
          <w:sz w:val="28"/>
          <w:szCs w:val="28"/>
          <w:lang w:eastAsia="lv-LV"/>
        </w:rPr>
        <w:t xml:space="preserve">Sabiedrības </w:t>
      </w:r>
      <w:r w:rsidR="00C51972" w:rsidRPr="001C16BD">
        <w:rPr>
          <w:rFonts w:ascii="Times New Roman" w:eastAsia="Times New Roman" w:hAnsi="Times New Roman" w:cs="Times New Roman"/>
          <w:sz w:val="28"/>
          <w:szCs w:val="28"/>
          <w:lang w:eastAsia="lv-LV"/>
        </w:rPr>
        <w:t>"</w:t>
      </w:r>
      <w:proofErr w:type="spellStart"/>
      <w:r w:rsidR="0085386A" w:rsidRPr="001C16BD">
        <w:rPr>
          <w:rFonts w:ascii="Times New Roman" w:eastAsia="Times New Roman" w:hAnsi="Times New Roman" w:cs="Times New Roman"/>
          <w:sz w:val="28"/>
          <w:szCs w:val="28"/>
          <w:lang w:eastAsia="lv-LV"/>
        </w:rPr>
        <w:t>Altum</w:t>
      </w:r>
      <w:proofErr w:type="spellEnd"/>
      <w:r w:rsidR="00C51972" w:rsidRPr="001C16BD">
        <w:rPr>
          <w:rFonts w:ascii="Times New Roman" w:eastAsia="Times New Roman" w:hAnsi="Times New Roman" w:cs="Times New Roman"/>
          <w:sz w:val="28"/>
          <w:szCs w:val="28"/>
          <w:lang w:eastAsia="lv-LV"/>
        </w:rPr>
        <w:t>"</w:t>
      </w:r>
      <w:r w:rsidR="0085386A" w:rsidRPr="001C16BD">
        <w:rPr>
          <w:rFonts w:ascii="Times New Roman" w:eastAsia="Times New Roman" w:hAnsi="Times New Roman" w:cs="Times New Roman"/>
          <w:sz w:val="28"/>
          <w:szCs w:val="28"/>
          <w:lang w:eastAsia="lv-LV"/>
        </w:rPr>
        <w:t xml:space="preserve"> a</w:t>
      </w:r>
      <w:bookmarkStart w:id="61" w:name="p32"/>
      <w:bookmarkStart w:id="62" w:name="p-688346"/>
      <w:bookmarkEnd w:id="61"/>
      <w:bookmarkEnd w:id="62"/>
      <w:r w:rsidR="00D54854" w:rsidRPr="001C16BD">
        <w:rPr>
          <w:rFonts w:ascii="Times New Roman" w:eastAsia="Times New Roman" w:hAnsi="Times New Roman" w:cs="Times New Roman"/>
          <w:sz w:val="28"/>
          <w:szCs w:val="28"/>
          <w:lang w:eastAsia="lv-LV"/>
        </w:rPr>
        <w:t xml:space="preserve">izdevuma </w:t>
      </w:r>
      <w:bookmarkStart w:id="63" w:name="_Hlk40356234"/>
      <w:r w:rsidR="009428BA" w:rsidRPr="001C16BD">
        <w:rPr>
          <w:rFonts w:ascii="Times New Roman" w:eastAsia="Times New Roman" w:hAnsi="Times New Roman" w:cs="Times New Roman"/>
          <w:sz w:val="28"/>
          <w:szCs w:val="28"/>
          <w:lang w:eastAsia="lv-LV"/>
        </w:rPr>
        <w:t xml:space="preserve">procentu </w:t>
      </w:r>
      <w:r w:rsidR="00D54854" w:rsidRPr="001C16BD">
        <w:rPr>
          <w:rFonts w:ascii="Times New Roman" w:eastAsia="Times New Roman" w:hAnsi="Times New Roman" w:cs="Times New Roman"/>
          <w:sz w:val="28"/>
          <w:szCs w:val="28"/>
          <w:lang w:eastAsia="lv-LV"/>
        </w:rPr>
        <w:t>likmi nosaka,</w:t>
      </w:r>
      <w:r w:rsidR="00D54854" w:rsidRPr="001C16BD">
        <w:rPr>
          <w:rFonts w:ascii="Times New Roman" w:hAnsi="Times New Roman" w:cs="Times New Roman"/>
          <w:sz w:val="28"/>
          <w:szCs w:val="28"/>
        </w:rPr>
        <w:t xml:space="preserve"> </w:t>
      </w:r>
      <w:r w:rsidR="00D54854" w:rsidRPr="001C16BD">
        <w:rPr>
          <w:rFonts w:ascii="Times New Roman" w:eastAsia="Times New Roman" w:hAnsi="Times New Roman" w:cs="Times New Roman"/>
          <w:sz w:val="28"/>
          <w:szCs w:val="28"/>
          <w:lang w:eastAsia="lv-LV"/>
        </w:rPr>
        <w:t>ņemot vērā aizņēmēja kredī</w:t>
      </w:r>
      <w:r w:rsidR="00815327" w:rsidRPr="001C16BD">
        <w:rPr>
          <w:rFonts w:ascii="Times New Roman" w:eastAsia="Times New Roman" w:hAnsi="Times New Roman" w:cs="Times New Roman"/>
          <w:sz w:val="28"/>
          <w:szCs w:val="28"/>
          <w:lang w:eastAsia="lv-LV"/>
        </w:rPr>
        <w:t>t</w:t>
      </w:r>
      <w:r w:rsidR="00D54854" w:rsidRPr="001C16BD">
        <w:rPr>
          <w:rFonts w:ascii="Times New Roman" w:eastAsia="Times New Roman" w:hAnsi="Times New Roman" w:cs="Times New Roman"/>
          <w:sz w:val="28"/>
          <w:szCs w:val="28"/>
          <w:lang w:eastAsia="lv-LV"/>
        </w:rPr>
        <w:t>reitingu un aizdevuma nodrošinājuma līmeni</w:t>
      </w:r>
      <w:r w:rsidR="007C1FF6">
        <w:rPr>
          <w:rFonts w:ascii="Times New Roman" w:eastAsia="Times New Roman" w:hAnsi="Times New Roman" w:cs="Times New Roman"/>
          <w:sz w:val="28"/>
          <w:szCs w:val="28"/>
          <w:lang w:eastAsia="lv-LV"/>
        </w:rPr>
        <w:t xml:space="preserve">. </w:t>
      </w:r>
    </w:p>
    <w:bookmarkEnd w:id="63"/>
    <w:p w14:paraId="2CC75611" w14:textId="77777777" w:rsidR="009528D7" w:rsidRPr="009528D7" w:rsidRDefault="009528D7" w:rsidP="00DE0188">
      <w:pPr>
        <w:pStyle w:val="ListParagraph"/>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4"/>
          <w:szCs w:val="24"/>
          <w:lang w:eastAsia="lv-LV"/>
        </w:rPr>
      </w:pPr>
    </w:p>
    <w:p w14:paraId="107B20B1" w14:textId="25DADDF7" w:rsidR="0062263E" w:rsidRDefault="00F36DEB" w:rsidP="00DE0188">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0044050F">
        <w:rPr>
          <w:rFonts w:ascii="Times New Roman" w:eastAsia="Times New Roman" w:hAnsi="Times New Roman" w:cs="Times New Roman"/>
          <w:sz w:val="28"/>
          <w:szCs w:val="28"/>
          <w:lang w:eastAsia="lv-LV"/>
        </w:rPr>
        <w:t>6</w:t>
      </w:r>
      <w:r w:rsidR="00A31A37" w:rsidRPr="001C16BD">
        <w:rPr>
          <w:rFonts w:ascii="Times New Roman" w:eastAsia="Times New Roman" w:hAnsi="Times New Roman" w:cs="Times New Roman"/>
          <w:sz w:val="28"/>
          <w:szCs w:val="28"/>
          <w:lang w:eastAsia="lv-LV"/>
        </w:rPr>
        <w:t>. </w:t>
      </w:r>
      <w:r w:rsidR="0062263E" w:rsidRPr="001C16BD">
        <w:rPr>
          <w:rFonts w:ascii="Times New Roman" w:eastAsia="Times New Roman" w:hAnsi="Times New Roman" w:cs="Times New Roman"/>
          <w:sz w:val="28"/>
          <w:szCs w:val="28"/>
          <w:lang w:eastAsia="lv-LV"/>
        </w:rPr>
        <w:t xml:space="preserve">Sabiedrība </w:t>
      </w:r>
      <w:r w:rsidR="003C28F5" w:rsidRPr="001C16BD">
        <w:rPr>
          <w:rFonts w:ascii="Times New Roman" w:eastAsia="Times New Roman" w:hAnsi="Times New Roman" w:cs="Times New Roman"/>
          <w:sz w:val="28"/>
          <w:szCs w:val="28"/>
          <w:lang w:eastAsia="lv-LV"/>
        </w:rPr>
        <w:t>"</w:t>
      </w:r>
      <w:proofErr w:type="spellStart"/>
      <w:r w:rsidR="0062263E" w:rsidRPr="001C16BD">
        <w:rPr>
          <w:rFonts w:ascii="Times New Roman" w:hAnsi="Times New Roman" w:cs="Times New Roman"/>
          <w:sz w:val="28"/>
          <w:szCs w:val="28"/>
        </w:rPr>
        <w:t>Altum</w:t>
      </w:r>
      <w:proofErr w:type="spellEnd"/>
      <w:r w:rsidR="003C28F5" w:rsidRPr="001C16BD">
        <w:rPr>
          <w:rFonts w:ascii="Times New Roman" w:eastAsia="Times New Roman" w:hAnsi="Times New Roman" w:cs="Times New Roman"/>
          <w:sz w:val="28"/>
          <w:szCs w:val="28"/>
          <w:lang w:eastAsia="lv-LV"/>
        </w:rPr>
        <w:t>"</w:t>
      </w:r>
      <w:r w:rsidR="0062263E" w:rsidRPr="001C16BD">
        <w:rPr>
          <w:rFonts w:ascii="Times New Roman" w:eastAsia="Times New Roman" w:hAnsi="Times New Roman" w:cs="Times New Roman"/>
          <w:sz w:val="28"/>
          <w:szCs w:val="28"/>
          <w:lang w:eastAsia="lv-LV"/>
        </w:rPr>
        <w:t xml:space="preserve"> </w:t>
      </w:r>
      <w:r w:rsidR="007A0716" w:rsidRPr="001C16BD">
        <w:rPr>
          <w:rFonts w:ascii="Times New Roman" w:eastAsia="Times New Roman" w:hAnsi="Times New Roman" w:cs="Times New Roman"/>
          <w:sz w:val="28"/>
          <w:szCs w:val="28"/>
          <w:lang w:eastAsia="lv-LV"/>
        </w:rPr>
        <w:t xml:space="preserve">aizdevuma </w:t>
      </w:r>
      <w:r w:rsidR="0062263E" w:rsidRPr="001C16BD">
        <w:rPr>
          <w:rFonts w:ascii="Times New Roman" w:eastAsia="Times New Roman" w:hAnsi="Times New Roman" w:cs="Times New Roman"/>
          <w:sz w:val="28"/>
          <w:szCs w:val="28"/>
          <w:lang w:eastAsia="lv-LV"/>
        </w:rPr>
        <w:t xml:space="preserve">pamatsummas atmaksu investīcijām </w:t>
      </w:r>
      <w:r w:rsidR="0052750D" w:rsidRPr="001C16BD">
        <w:rPr>
          <w:rFonts w:ascii="Times New Roman" w:eastAsia="Times New Roman" w:hAnsi="Times New Roman" w:cs="Times New Roman"/>
          <w:sz w:val="28"/>
          <w:szCs w:val="28"/>
          <w:lang w:eastAsia="lv-LV"/>
        </w:rPr>
        <w:t xml:space="preserve">var atlikt </w:t>
      </w:r>
      <w:r w:rsidR="0052750D" w:rsidRPr="001C16BD">
        <w:rPr>
          <w:rFonts w:ascii="Times New Roman" w:hAnsi="Times New Roman" w:cs="Times New Roman"/>
          <w:sz w:val="28"/>
          <w:szCs w:val="28"/>
        </w:rPr>
        <w:t xml:space="preserve">uz laiku </w:t>
      </w:r>
      <w:r w:rsidR="0062263E" w:rsidRPr="001C16BD">
        <w:rPr>
          <w:rFonts w:ascii="Times New Roman" w:eastAsia="Times New Roman" w:hAnsi="Times New Roman" w:cs="Times New Roman"/>
          <w:sz w:val="28"/>
          <w:szCs w:val="28"/>
          <w:lang w:eastAsia="lv-LV"/>
        </w:rPr>
        <w:t xml:space="preserve">līdz </w:t>
      </w:r>
      <w:r w:rsidR="007C1FF6" w:rsidRPr="007C1FF6">
        <w:rPr>
          <w:rFonts w:ascii="Times New Roman" w:eastAsia="Times New Roman" w:hAnsi="Times New Roman" w:cs="Times New Roman"/>
          <w:sz w:val="28"/>
          <w:szCs w:val="28"/>
          <w:lang w:eastAsia="lv-LV"/>
        </w:rPr>
        <w:t xml:space="preserve">36 mēnešiem </w:t>
      </w:r>
      <w:r w:rsidR="007C1FF6" w:rsidRPr="00D65A42">
        <w:rPr>
          <w:rFonts w:ascii="Times New Roman" w:eastAsia="Times New Roman" w:hAnsi="Times New Roman" w:cs="Times New Roman"/>
          <w:sz w:val="28"/>
          <w:szCs w:val="28"/>
          <w:lang w:eastAsia="lv-LV"/>
        </w:rPr>
        <w:t xml:space="preserve">ar iespēju pagarināt </w:t>
      </w:r>
      <w:r w:rsidR="008216D5">
        <w:rPr>
          <w:rFonts w:ascii="Times New Roman" w:eastAsia="Times New Roman" w:hAnsi="Times New Roman" w:cs="Times New Roman"/>
          <w:sz w:val="28"/>
          <w:szCs w:val="28"/>
          <w:lang w:eastAsia="lv-LV"/>
        </w:rPr>
        <w:t>vēl</w:t>
      </w:r>
      <w:r w:rsidR="007C1FF6" w:rsidRPr="00D65A42">
        <w:rPr>
          <w:rFonts w:ascii="Times New Roman" w:eastAsia="Times New Roman" w:hAnsi="Times New Roman" w:cs="Times New Roman"/>
          <w:sz w:val="28"/>
          <w:szCs w:val="28"/>
          <w:lang w:eastAsia="lv-LV"/>
        </w:rPr>
        <w:t xml:space="preserve"> par 12 mēnešiem</w:t>
      </w:r>
      <w:r w:rsidR="0062263E" w:rsidRPr="00D65A42">
        <w:rPr>
          <w:rFonts w:ascii="Times New Roman" w:eastAsia="Times New Roman" w:hAnsi="Times New Roman" w:cs="Times New Roman"/>
          <w:sz w:val="28"/>
          <w:szCs w:val="28"/>
          <w:lang w:eastAsia="lv-LV"/>
        </w:rPr>
        <w:t>.</w:t>
      </w:r>
    </w:p>
    <w:p w14:paraId="0CB3D5DE" w14:textId="77777777" w:rsidR="00F36DEB" w:rsidRDefault="00F36DEB" w:rsidP="00DE0188">
      <w:pPr>
        <w:spacing w:after="0" w:line="240" w:lineRule="auto"/>
        <w:ind w:firstLine="709"/>
        <w:jc w:val="both"/>
        <w:rPr>
          <w:rFonts w:ascii="Times New Roman" w:eastAsia="Times New Roman" w:hAnsi="Times New Roman" w:cs="Times New Roman"/>
          <w:sz w:val="28"/>
          <w:szCs w:val="28"/>
          <w:lang w:eastAsia="lv-LV"/>
        </w:rPr>
      </w:pPr>
    </w:p>
    <w:p w14:paraId="47F631AD" w14:textId="0A353AEA" w:rsidR="007C1FF6" w:rsidRPr="001C16BD" w:rsidRDefault="00F36DEB" w:rsidP="00DE0188">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0044050F">
        <w:rPr>
          <w:rFonts w:ascii="Times New Roman" w:eastAsia="Times New Roman" w:hAnsi="Times New Roman" w:cs="Times New Roman"/>
          <w:sz w:val="28"/>
          <w:szCs w:val="28"/>
          <w:lang w:eastAsia="lv-LV"/>
        </w:rPr>
        <w:t>7</w:t>
      </w:r>
      <w:r w:rsidR="007C1FF6">
        <w:rPr>
          <w:rFonts w:ascii="Times New Roman" w:eastAsia="Times New Roman" w:hAnsi="Times New Roman" w:cs="Times New Roman"/>
          <w:sz w:val="28"/>
          <w:szCs w:val="28"/>
          <w:lang w:eastAsia="lv-LV"/>
        </w:rPr>
        <w:t xml:space="preserve">. </w:t>
      </w:r>
      <w:r w:rsidR="003117B2">
        <w:rPr>
          <w:rFonts w:ascii="Times New Roman" w:eastAsia="Times New Roman" w:hAnsi="Times New Roman" w:cs="Times New Roman"/>
          <w:sz w:val="28"/>
          <w:szCs w:val="28"/>
          <w:lang w:eastAsia="lv-LV"/>
        </w:rPr>
        <w:t xml:space="preserve">Komersants aizdevuma pamatsummas atmaksu uzsāk </w:t>
      </w:r>
      <w:r w:rsidR="00155E1A">
        <w:rPr>
          <w:rFonts w:ascii="Times New Roman" w:eastAsia="Times New Roman" w:hAnsi="Times New Roman" w:cs="Times New Roman"/>
          <w:sz w:val="28"/>
          <w:szCs w:val="28"/>
          <w:lang w:eastAsia="lv-LV"/>
        </w:rPr>
        <w:t xml:space="preserve">ar brīdi, kad </w:t>
      </w:r>
      <w:r w:rsidR="003117B2">
        <w:rPr>
          <w:rFonts w:ascii="Times New Roman" w:eastAsia="Times New Roman" w:hAnsi="Times New Roman" w:cs="Times New Roman"/>
          <w:sz w:val="28"/>
          <w:szCs w:val="28"/>
          <w:lang w:eastAsia="lv-LV"/>
        </w:rPr>
        <w:t>sabiedrībā “</w:t>
      </w:r>
      <w:proofErr w:type="spellStart"/>
      <w:r w:rsidR="003117B2">
        <w:rPr>
          <w:rFonts w:ascii="Times New Roman" w:eastAsia="Times New Roman" w:hAnsi="Times New Roman" w:cs="Times New Roman"/>
          <w:sz w:val="28"/>
          <w:szCs w:val="28"/>
          <w:lang w:eastAsia="lv-LV"/>
        </w:rPr>
        <w:t>Altum</w:t>
      </w:r>
      <w:proofErr w:type="spellEnd"/>
      <w:r w:rsidR="003117B2" w:rsidRPr="00F36DEB">
        <w:rPr>
          <w:rFonts w:ascii="Times New Roman" w:eastAsia="Times New Roman" w:hAnsi="Times New Roman" w:cs="Times New Roman"/>
          <w:sz w:val="28"/>
          <w:szCs w:val="28"/>
          <w:lang w:eastAsia="lv-LV"/>
        </w:rPr>
        <w:t xml:space="preserve">” </w:t>
      </w:r>
      <w:r w:rsidR="003117B2" w:rsidRPr="00F36DEB">
        <w:rPr>
          <w:rFonts w:ascii="Times New Roman" w:hAnsi="Times New Roman"/>
          <w:sz w:val="28"/>
        </w:rPr>
        <w:t xml:space="preserve">ir </w:t>
      </w:r>
      <w:r w:rsidR="008216D5" w:rsidRPr="00F36DEB">
        <w:rPr>
          <w:rFonts w:ascii="Times New Roman" w:eastAsia="Times New Roman" w:hAnsi="Times New Roman" w:cs="Times New Roman"/>
          <w:sz w:val="28"/>
          <w:szCs w:val="28"/>
          <w:lang w:eastAsia="lv-LV"/>
        </w:rPr>
        <w:t>apstiprināts</w:t>
      </w:r>
      <w:r w:rsidR="003117B2">
        <w:rPr>
          <w:rFonts w:ascii="Times New Roman" w:eastAsia="Times New Roman" w:hAnsi="Times New Roman" w:cs="Times New Roman"/>
          <w:sz w:val="28"/>
          <w:szCs w:val="28"/>
          <w:lang w:eastAsia="lv-LV"/>
        </w:rPr>
        <w:t xml:space="preserve"> pieteikums k</w:t>
      </w:r>
      <w:r w:rsidR="003117B2" w:rsidRPr="003117B2">
        <w:rPr>
          <w:rFonts w:ascii="Times New Roman" w:eastAsia="Times New Roman" w:hAnsi="Times New Roman" w:cs="Times New Roman"/>
          <w:sz w:val="28"/>
          <w:szCs w:val="28"/>
          <w:lang w:eastAsia="lv-LV"/>
        </w:rPr>
        <w:t>apitāla atlaidei</w:t>
      </w:r>
      <w:r w:rsidR="00155E1A">
        <w:rPr>
          <w:rFonts w:ascii="Times New Roman" w:eastAsia="Times New Roman" w:hAnsi="Times New Roman" w:cs="Times New Roman"/>
          <w:sz w:val="28"/>
          <w:szCs w:val="28"/>
          <w:lang w:eastAsia="lv-LV"/>
        </w:rPr>
        <w:t>, ja ir bijis sabiedrības “</w:t>
      </w:r>
      <w:proofErr w:type="spellStart"/>
      <w:r w:rsidR="00155E1A">
        <w:rPr>
          <w:rFonts w:ascii="Times New Roman" w:eastAsia="Times New Roman" w:hAnsi="Times New Roman" w:cs="Times New Roman"/>
          <w:sz w:val="28"/>
          <w:szCs w:val="28"/>
          <w:lang w:eastAsia="lv-LV"/>
        </w:rPr>
        <w:t>Altum</w:t>
      </w:r>
      <w:proofErr w:type="spellEnd"/>
      <w:r w:rsidR="00155E1A">
        <w:rPr>
          <w:rFonts w:ascii="Times New Roman" w:eastAsia="Times New Roman" w:hAnsi="Times New Roman" w:cs="Times New Roman"/>
          <w:sz w:val="28"/>
          <w:szCs w:val="28"/>
          <w:lang w:eastAsia="lv-LV"/>
        </w:rPr>
        <w:t xml:space="preserve">” </w:t>
      </w:r>
      <w:r w:rsidR="00A77F9B">
        <w:rPr>
          <w:rFonts w:ascii="Times New Roman" w:eastAsia="Times New Roman" w:hAnsi="Times New Roman" w:cs="Times New Roman"/>
          <w:sz w:val="28"/>
          <w:szCs w:val="28"/>
          <w:lang w:eastAsia="lv-LV"/>
        </w:rPr>
        <w:t>2</w:t>
      </w:r>
      <w:r w:rsidR="0044050F">
        <w:rPr>
          <w:rFonts w:ascii="Times New Roman" w:eastAsia="Times New Roman" w:hAnsi="Times New Roman" w:cs="Times New Roman"/>
          <w:sz w:val="28"/>
          <w:szCs w:val="28"/>
          <w:lang w:eastAsia="lv-LV"/>
        </w:rPr>
        <w:t>6</w:t>
      </w:r>
      <w:r w:rsidR="00155E1A">
        <w:rPr>
          <w:rFonts w:ascii="Times New Roman" w:eastAsia="Times New Roman" w:hAnsi="Times New Roman" w:cs="Times New Roman"/>
          <w:sz w:val="28"/>
          <w:szCs w:val="28"/>
          <w:lang w:eastAsia="lv-LV"/>
        </w:rPr>
        <w:t xml:space="preserve">.punktā minētais lēmums. </w:t>
      </w:r>
      <w:r w:rsidR="003117B2">
        <w:rPr>
          <w:rFonts w:ascii="Times New Roman" w:eastAsia="Times New Roman" w:hAnsi="Times New Roman" w:cs="Times New Roman"/>
          <w:sz w:val="28"/>
          <w:szCs w:val="28"/>
          <w:lang w:eastAsia="lv-LV"/>
        </w:rPr>
        <w:t xml:space="preserve"> </w:t>
      </w:r>
    </w:p>
    <w:p w14:paraId="32042A94" w14:textId="77777777" w:rsidR="009528D7" w:rsidRPr="009528D7" w:rsidRDefault="009528D7" w:rsidP="00DE0188">
      <w:pPr>
        <w:pStyle w:val="ListParagraph"/>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4"/>
          <w:szCs w:val="24"/>
          <w:lang w:eastAsia="lv-LV"/>
        </w:rPr>
      </w:pPr>
      <w:bookmarkStart w:id="64" w:name="_Hlk52807656"/>
    </w:p>
    <w:p w14:paraId="5B0E24FD" w14:textId="287BC13B" w:rsidR="008178ED" w:rsidRPr="001C16BD" w:rsidRDefault="00F36DEB" w:rsidP="00DE0188">
      <w:pPr>
        <w:pStyle w:val="ListParagraph"/>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lv-LV"/>
        </w:rPr>
      </w:pPr>
      <w:r w:rsidRPr="001C16BD">
        <w:rPr>
          <w:rFonts w:ascii="Times New Roman" w:eastAsia="Times New Roman" w:hAnsi="Times New Roman" w:cs="Times New Roman"/>
          <w:spacing w:val="-3"/>
          <w:sz w:val="28"/>
          <w:szCs w:val="28"/>
          <w:lang w:eastAsia="lv-LV"/>
        </w:rPr>
        <w:t>2</w:t>
      </w:r>
      <w:r w:rsidR="0044050F">
        <w:rPr>
          <w:rFonts w:ascii="Times New Roman" w:eastAsia="Times New Roman" w:hAnsi="Times New Roman" w:cs="Times New Roman"/>
          <w:spacing w:val="-3"/>
          <w:sz w:val="28"/>
          <w:szCs w:val="28"/>
          <w:lang w:eastAsia="lv-LV"/>
        </w:rPr>
        <w:t>8</w:t>
      </w:r>
      <w:r w:rsidR="00A31A37" w:rsidRPr="001C16BD">
        <w:rPr>
          <w:rFonts w:ascii="Times New Roman" w:eastAsia="Times New Roman" w:hAnsi="Times New Roman" w:cs="Times New Roman"/>
          <w:spacing w:val="-3"/>
          <w:sz w:val="28"/>
          <w:szCs w:val="28"/>
          <w:lang w:eastAsia="lv-LV"/>
        </w:rPr>
        <w:t>. </w:t>
      </w:r>
      <w:r w:rsidR="007A0716" w:rsidRPr="001C16BD">
        <w:rPr>
          <w:rFonts w:ascii="Times New Roman" w:hAnsi="Times New Roman" w:cs="Times New Roman"/>
          <w:spacing w:val="-3"/>
          <w:sz w:val="28"/>
          <w:szCs w:val="28"/>
        </w:rPr>
        <w:t>Ja pārkāptas</w:t>
      </w:r>
      <w:r w:rsidR="007A0716" w:rsidRPr="001C16BD">
        <w:rPr>
          <w:rFonts w:ascii="Times New Roman" w:hAnsi="Times New Roman"/>
          <w:spacing w:val="-3"/>
          <w:sz w:val="28"/>
        </w:rPr>
        <w:t xml:space="preserve"> </w:t>
      </w:r>
      <w:r w:rsidR="007A0716" w:rsidRPr="001C16BD">
        <w:rPr>
          <w:rFonts w:ascii="Times New Roman" w:hAnsi="Times New Roman" w:cs="Times New Roman"/>
          <w:spacing w:val="-3"/>
          <w:sz w:val="28"/>
          <w:szCs w:val="28"/>
        </w:rPr>
        <w:t>šo noteikumu prasības, kas izriet no</w:t>
      </w:r>
      <w:r w:rsidR="007A0716" w:rsidRPr="001C16BD">
        <w:rPr>
          <w:rFonts w:ascii="Times New Roman" w:hAnsi="Times New Roman"/>
          <w:spacing w:val="-3"/>
          <w:sz w:val="28"/>
        </w:rPr>
        <w:t xml:space="preserve"> </w:t>
      </w:r>
      <w:r w:rsidR="007A0716" w:rsidRPr="001C16BD">
        <w:rPr>
          <w:rFonts w:ascii="Times New Roman" w:hAnsi="Times New Roman" w:cs="Times New Roman"/>
          <w:spacing w:val="-3"/>
          <w:sz w:val="28"/>
          <w:szCs w:val="28"/>
        </w:rPr>
        <w:t>Komisijas regulas Nr. 651/2014</w:t>
      </w:r>
      <w:r w:rsidR="007A0716" w:rsidRPr="001C16BD">
        <w:rPr>
          <w:rFonts w:ascii="Times New Roman" w:hAnsi="Times New Roman" w:cs="Times New Roman"/>
          <w:sz w:val="28"/>
          <w:szCs w:val="28"/>
        </w:rPr>
        <w:t xml:space="preserve"> nosacījumiem</w:t>
      </w:r>
      <w:r w:rsidR="00126B9C" w:rsidRPr="001C16BD">
        <w:rPr>
          <w:rFonts w:ascii="Times New Roman" w:hAnsi="Times New Roman" w:cs="Times New Roman"/>
          <w:sz w:val="28"/>
          <w:szCs w:val="28"/>
        </w:rPr>
        <w:t xml:space="preserve">, komersantam ir pienākums atmaksāt sabiedrībai </w:t>
      </w:r>
      <w:r w:rsidR="00C51972" w:rsidRPr="001C16BD">
        <w:rPr>
          <w:rFonts w:ascii="Times New Roman" w:hAnsi="Times New Roman" w:cs="Times New Roman"/>
          <w:sz w:val="28"/>
          <w:szCs w:val="28"/>
        </w:rPr>
        <w:t>"</w:t>
      </w:r>
      <w:proofErr w:type="spellStart"/>
      <w:r w:rsidR="00126B9C" w:rsidRPr="001C16BD">
        <w:rPr>
          <w:rFonts w:ascii="Times New Roman" w:hAnsi="Times New Roman" w:cs="Times New Roman"/>
          <w:sz w:val="28"/>
          <w:szCs w:val="28"/>
        </w:rPr>
        <w:t>Altum</w:t>
      </w:r>
      <w:proofErr w:type="spellEnd"/>
      <w:r w:rsidR="00C51972" w:rsidRPr="001C16BD">
        <w:rPr>
          <w:rFonts w:ascii="Times New Roman" w:hAnsi="Times New Roman" w:cs="Times New Roman"/>
          <w:sz w:val="28"/>
          <w:szCs w:val="28"/>
        </w:rPr>
        <w:t>"</w:t>
      </w:r>
      <w:r w:rsidR="00126B9C" w:rsidRPr="001C16BD">
        <w:rPr>
          <w:rFonts w:ascii="Times New Roman" w:hAnsi="Times New Roman" w:cs="Times New Roman"/>
          <w:sz w:val="28"/>
          <w:szCs w:val="28"/>
        </w:rPr>
        <w:t xml:space="preserve"> visu projekta ietvaros saņemto nelikumīgo komercdarbības atbalstu kopā ar procentiem</w:t>
      </w:r>
      <w:r w:rsidR="008178ED" w:rsidRPr="001C16BD">
        <w:rPr>
          <w:rFonts w:ascii="Times New Roman" w:eastAsia="Times New Roman" w:hAnsi="Times New Roman" w:cs="Times New Roman"/>
          <w:sz w:val="28"/>
          <w:szCs w:val="28"/>
          <w:lang w:eastAsia="lv-LV"/>
        </w:rPr>
        <w:t xml:space="preserve">, kuru likmi publicē </w:t>
      </w:r>
      <w:bookmarkEnd w:id="64"/>
      <w:r w:rsidR="004F6E2A" w:rsidRPr="001C16BD">
        <w:rPr>
          <w:rFonts w:ascii="Times New Roman" w:eastAsia="Times New Roman" w:hAnsi="Times New Roman" w:cs="Times New Roman"/>
          <w:spacing w:val="-2"/>
          <w:sz w:val="28"/>
          <w:szCs w:val="28"/>
          <w:lang w:eastAsia="lv-LV"/>
        </w:rPr>
        <w:t xml:space="preserve">Eiropas </w:t>
      </w:r>
      <w:r w:rsidR="008178ED" w:rsidRPr="001C16BD">
        <w:rPr>
          <w:rFonts w:ascii="Times New Roman" w:eastAsia="Times New Roman" w:hAnsi="Times New Roman" w:cs="Times New Roman"/>
          <w:sz w:val="28"/>
          <w:szCs w:val="28"/>
          <w:lang w:eastAsia="lv-LV"/>
        </w:rPr>
        <w:t>Komisija saskaņā ar Komisijas 2004</w:t>
      </w:r>
      <w:r w:rsidR="00A31A37" w:rsidRPr="001C16BD">
        <w:rPr>
          <w:rFonts w:ascii="Times New Roman" w:eastAsia="Times New Roman" w:hAnsi="Times New Roman" w:cs="Times New Roman"/>
          <w:sz w:val="28"/>
          <w:szCs w:val="28"/>
          <w:lang w:eastAsia="lv-LV"/>
        </w:rPr>
        <w:t>. </w:t>
      </w:r>
      <w:r w:rsidR="008178ED" w:rsidRPr="001C16BD">
        <w:rPr>
          <w:rFonts w:ascii="Times New Roman" w:eastAsia="Times New Roman" w:hAnsi="Times New Roman" w:cs="Times New Roman"/>
          <w:sz w:val="28"/>
          <w:szCs w:val="28"/>
          <w:lang w:eastAsia="lv-LV"/>
        </w:rPr>
        <w:t>gada 21</w:t>
      </w:r>
      <w:r w:rsidR="00A31A37" w:rsidRPr="001C16BD">
        <w:rPr>
          <w:rFonts w:ascii="Times New Roman" w:eastAsia="Times New Roman" w:hAnsi="Times New Roman" w:cs="Times New Roman"/>
          <w:sz w:val="28"/>
          <w:szCs w:val="28"/>
          <w:lang w:eastAsia="lv-LV"/>
        </w:rPr>
        <w:t>. </w:t>
      </w:r>
      <w:r w:rsidR="008178ED" w:rsidRPr="001C16BD">
        <w:rPr>
          <w:rFonts w:ascii="Times New Roman" w:eastAsia="Times New Roman" w:hAnsi="Times New Roman" w:cs="Times New Roman"/>
          <w:sz w:val="28"/>
          <w:szCs w:val="28"/>
          <w:lang w:eastAsia="lv-LV"/>
        </w:rPr>
        <w:t>aprīļa Regulas (EK) Nr</w:t>
      </w:r>
      <w:r w:rsidR="00A31A37" w:rsidRPr="001C16BD">
        <w:rPr>
          <w:rFonts w:ascii="Times New Roman" w:eastAsia="Times New Roman" w:hAnsi="Times New Roman" w:cs="Times New Roman"/>
          <w:sz w:val="28"/>
          <w:szCs w:val="28"/>
          <w:lang w:eastAsia="lv-LV"/>
        </w:rPr>
        <w:t>. </w:t>
      </w:r>
      <w:r w:rsidR="008178ED" w:rsidRPr="001C16BD">
        <w:rPr>
          <w:rFonts w:ascii="Times New Roman" w:eastAsia="Times New Roman" w:hAnsi="Times New Roman" w:cs="Times New Roman"/>
          <w:sz w:val="28"/>
          <w:szCs w:val="28"/>
          <w:lang w:eastAsia="lv-LV"/>
        </w:rPr>
        <w:t>794/2004, ar ko īsteno Padomes Regulu</w:t>
      </w:r>
      <w:r w:rsidR="000A7F30" w:rsidRPr="001C16BD">
        <w:rPr>
          <w:rFonts w:ascii="Times New Roman" w:eastAsia="Times New Roman" w:hAnsi="Times New Roman" w:cs="Times New Roman"/>
          <w:sz w:val="28"/>
          <w:szCs w:val="28"/>
          <w:lang w:eastAsia="lv-LV"/>
        </w:rPr>
        <w:t xml:space="preserve"> (ES)</w:t>
      </w:r>
      <w:r w:rsidR="008178ED" w:rsidRPr="001C16BD">
        <w:rPr>
          <w:rFonts w:ascii="Times New Roman" w:eastAsia="Times New Roman" w:hAnsi="Times New Roman" w:cs="Times New Roman"/>
          <w:sz w:val="28"/>
          <w:szCs w:val="28"/>
          <w:lang w:eastAsia="lv-LV"/>
        </w:rPr>
        <w:t xml:space="preserve"> </w:t>
      </w:r>
      <w:hyperlink r:id="rId18" w:tgtFrame="_blank" w:history="1">
        <w:r w:rsidR="008178ED" w:rsidRPr="001C16BD">
          <w:rPr>
            <w:rFonts w:ascii="Times New Roman" w:eastAsia="Times New Roman" w:hAnsi="Times New Roman" w:cs="Times New Roman"/>
            <w:sz w:val="28"/>
            <w:szCs w:val="28"/>
            <w:lang w:eastAsia="lv-LV"/>
          </w:rPr>
          <w:t>2015/1589</w:t>
        </w:r>
      </w:hyperlink>
      <w:r w:rsidR="008178ED" w:rsidRPr="001C16BD">
        <w:rPr>
          <w:rFonts w:ascii="Times New Roman" w:eastAsia="Times New Roman" w:hAnsi="Times New Roman" w:cs="Times New Roman"/>
          <w:sz w:val="28"/>
          <w:szCs w:val="28"/>
          <w:lang w:eastAsia="lv-LV"/>
        </w:rPr>
        <w:t>, ar ko nosaka sīki izstrādātus noteikumus Līguma par Eiropas Savienības darbību</w:t>
      </w:r>
      <w:r w:rsidR="00483C1C" w:rsidRPr="001C16BD">
        <w:rPr>
          <w:rFonts w:ascii="Times New Roman" w:eastAsia="Times New Roman" w:hAnsi="Times New Roman" w:cs="Times New Roman"/>
          <w:sz w:val="28"/>
          <w:szCs w:val="28"/>
          <w:lang w:eastAsia="lv-LV"/>
        </w:rPr>
        <w:t xml:space="preserve"> </w:t>
      </w:r>
      <w:hyperlink r:id="rId19" w:anchor="p108" w:history="1">
        <w:r w:rsidR="008178ED" w:rsidRPr="001C16BD">
          <w:rPr>
            <w:rFonts w:ascii="Times New Roman" w:eastAsia="Times New Roman" w:hAnsi="Times New Roman" w:cs="Times New Roman"/>
            <w:sz w:val="28"/>
            <w:szCs w:val="28"/>
            <w:lang w:eastAsia="lv-LV"/>
          </w:rPr>
          <w:t>108.</w:t>
        </w:r>
      </w:hyperlink>
      <w:r w:rsidR="008178ED" w:rsidRPr="001C16BD">
        <w:rPr>
          <w:rFonts w:ascii="Times New Roman" w:eastAsia="Times New Roman" w:hAnsi="Times New Roman" w:cs="Times New Roman"/>
          <w:sz w:val="28"/>
          <w:szCs w:val="28"/>
          <w:lang w:eastAsia="lv-LV"/>
        </w:rPr>
        <w:t> panta piemērošanai (turpmāk</w:t>
      </w:r>
      <w:r w:rsidR="00A31A37" w:rsidRPr="001C16BD">
        <w:rPr>
          <w:rFonts w:ascii="Times New Roman" w:eastAsia="Times New Roman" w:hAnsi="Times New Roman" w:cs="Times New Roman"/>
          <w:sz w:val="28"/>
          <w:szCs w:val="28"/>
          <w:lang w:eastAsia="lv-LV"/>
        </w:rPr>
        <w:t xml:space="preserve"> – </w:t>
      </w:r>
      <w:r w:rsidR="008178ED" w:rsidRPr="001C16BD">
        <w:rPr>
          <w:rFonts w:ascii="Times New Roman" w:eastAsia="Times New Roman" w:hAnsi="Times New Roman" w:cs="Times New Roman"/>
          <w:sz w:val="28"/>
          <w:szCs w:val="28"/>
          <w:lang w:eastAsia="lv-LV"/>
        </w:rPr>
        <w:t>Komisijas regula Nr</w:t>
      </w:r>
      <w:r w:rsidR="00A31A37" w:rsidRPr="001C16BD">
        <w:rPr>
          <w:rFonts w:ascii="Times New Roman" w:eastAsia="Times New Roman" w:hAnsi="Times New Roman" w:cs="Times New Roman"/>
          <w:sz w:val="28"/>
          <w:szCs w:val="28"/>
          <w:lang w:eastAsia="lv-LV"/>
        </w:rPr>
        <w:t>. </w:t>
      </w:r>
      <w:r w:rsidR="008178ED" w:rsidRPr="001C16BD">
        <w:rPr>
          <w:rFonts w:ascii="Times New Roman" w:eastAsia="Times New Roman" w:hAnsi="Times New Roman" w:cs="Times New Roman"/>
          <w:sz w:val="28"/>
          <w:szCs w:val="28"/>
          <w:lang w:eastAsia="lv-LV"/>
        </w:rPr>
        <w:t>794/2004), 10</w:t>
      </w:r>
      <w:r w:rsidR="00A31A37" w:rsidRPr="001C16BD">
        <w:rPr>
          <w:rFonts w:ascii="Times New Roman" w:eastAsia="Times New Roman" w:hAnsi="Times New Roman" w:cs="Times New Roman"/>
          <w:sz w:val="28"/>
          <w:szCs w:val="28"/>
          <w:lang w:eastAsia="lv-LV"/>
        </w:rPr>
        <w:t>. </w:t>
      </w:r>
      <w:r w:rsidR="008178ED" w:rsidRPr="001C16BD">
        <w:rPr>
          <w:rFonts w:ascii="Times New Roman" w:eastAsia="Times New Roman" w:hAnsi="Times New Roman" w:cs="Times New Roman"/>
          <w:sz w:val="28"/>
          <w:szCs w:val="28"/>
          <w:lang w:eastAsia="lv-LV"/>
        </w:rPr>
        <w:t xml:space="preserve">pantu, tiem pieskaitot 100 bāzes punktus, no dienas, kad aizdevums tika izmaksāts </w:t>
      </w:r>
      <w:r w:rsidR="005B4707" w:rsidRPr="001C16BD">
        <w:rPr>
          <w:rFonts w:ascii="Times New Roman" w:eastAsia="Times New Roman" w:hAnsi="Times New Roman" w:cs="Times New Roman"/>
          <w:sz w:val="28"/>
          <w:szCs w:val="28"/>
          <w:lang w:eastAsia="lv-LV"/>
        </w:rPr>
        <w:t>komersantam</w:t>
      </w:r>
      <w:r w:rsidR="008178ED" w:rsidRPr="001C16BD">
        <w:rPr>
          <w:rFonts w:ascii="Times New Roman" w:eastAsia="Times New Roman" w:hAnsi="Times New Roman" w:cs="Times New Roman"/>
          <w:sz w:val="28"/>
          <w:szCs w:val="28"/>
          <w:lang w:eastAsia="lv-LV"/>
        </w:rPr>
        <w:t>, līdz tā atgūšanas dienai, ievērojot Komisijas regulas Nr</w:t>
      </w:r>
      <w:r w:rsidR="00A31A37" w:rsidRPr="001C16BD">
        <w:rPr>
          <w:rFonts w:ascii="Times New Roman" w:eastAsia="Times New Roman" w:hAnsi="Times New Roman" w:cs="Times New Roman"/>
          <w:sz w:val="28"/>
          <w:szCs w:val="28"/>
          <w:lang w:eastAsia="lv-LV"/>
        </w:rPr>
        <w:t>. </w:t>
      </w:r>
      <w:r w:rsidR="008178ED" w:rsidRPr="001C16BD">
        <w:rPr>
          <w:rFonts w:ascii="Times New Roman" w:eastAsia="Times New Roman" w:hAnsi="Times New Roman" w:cs="Times New Roman"/>
          <w:sz w:val="28"/>
          <w:szCs w:val="28"/>
          <w:lang w:eastAsia="lv-LV"/>
        </w:rPr>
        <w:t>794/2004 11</w:t>
      </w:r>
      <w:r w:rsidR="00A31A37" w:rsidRPr="001C16BD">
        <w:rPr>
          <w:rFonts w:ascii="Times New Roman" w:eastAsia="Times New Roman" w:hAnsi="Times New Roman" w:cs="Times New Roman"/>
          <w:sz w:val="28"/>
          <w:szCs w:val="28"/>
          <w:lang w:eastAsia="lv-LV"/>
        </w:rPr>
        <w:t>. </w:t>
      </w:r>
      <w:r w:rsidR="008178ED" w:rsidRPr="001C16BD">
        <w:rPr>
          <w:rFonts w:ascii="Times New Roman" w:eastAsia="Times New Roman" w:hAnsi="Times New Roman" w:cs="Times New Roman"/>
          <w:sz w:val="28"/>
          <w:szCs w:val="28"/>
          <w:lang w:eastAsia="lv-LV"/>
        </w:rPr>
        <w:t>pantā noteikto procentu likmes piemērošanas metodi</w:t>
      </w:r>
      <w:r w:rsidR="00911A2F" w:rsidRPr="001C16BD">
        <w:rPr>
          <w:rFonts w:ascii="Times New Roman" w:eastAsia="Times New Roman" w:hAnsi="Times New Roman" w:cs="Times New Roman"/>
          <w:sz w:val="28"/>
          <w:szCs w:val="28"/>
          <w:lang w:eastAsia="lv-LV"/>
        </w:rPr>
        <w:t>.</w:t>
      </w:r>
    </w:p>
    <w:p w14:paraId="64E24CE6" w14:textId="77777777" w:rsidR="009528D7" w:rsidRPr="009528D7" w:rsidRDefault="009528D7" w:rsidP="009528D7">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4"/>
          <w:szCs w:val="24"/>
          <w:lang w:eastAsia="lv-LV"/>
        </w:rPr>
      </w:pPr>
      <w:bookmarkStart w:id="65" w:name="n3"/>
      <w:bookmarkStart w:id="66" w:name="n-596823"/>
      <w:bookmarkEnd w:id="65"/>
      <w:bookmarkEnd w:id="66"/>
    </w:p>
    <w:p w14:paraId="54FC5680" w14:textId="61A0BEFF" w:rsidR="00E54CC3" w:rsidRPr="001C16BD" w:rsidRDefault="00B6460A" w:rsidP="00B6460A">
      <w:pPr>
        <w:shd w:val="clear" w:color="auto" w:fill="FFFFFF"/>
        <w:tabs>
          <w:tab w:val="left" w:pos="1134"/>
        </w:tabs>
        <w:spacing w:after="0" w:line="240" w:lineRule="auto"/>
        <w:jc w:val="center"/>
        <w:rPr>
          <w:rFonts w:ascii="Times New Roman" w:eastAsia="Times New Roman" w:hAnsi="Times New Roman" w:cs="Times New Roman"/>
          <w:b/>
          <w:bCs/>
          <w:sz w:val="28"/>
          <w:szCs w:val="28"/>
          <w:lang w:eastAsia="lv-LV"/>
        </w:rPr>
      </w:pPr>
      <w:r w:rsidRPr="001C16BD">
        <w:rPr>
          <w:rFonts w:ascii="Times New Roman" w:eastAsia="Times New Roman" w:hAnsi="Times New Roman" w:cs="Times New Roman"/>
          <w:b/>
          <w:bCs/>
          <w:sz w:val="28"/>
          <w:szCs w:val="28"/>
          <w:lang w:eastAsia="lv-LV"/>
        </w:rPr>
        <w:t>III</w:t>
      </w:r>
      <w:r w:rsidR="00A31A37" w:rsidRPr="001C16BD">
        <w:rPr>
          <w:rFonts w:ascii="Times New Roman" w:eastAsia="Times New Roman" w:hAnsi="Times New Roman" w:cs="Times New Roman"/>
          <w:b/>
          <w:bCs/>
          <w:sz w:val="28"/>
          <w:szCs w:val="28"/>
          <w:lang w:eastAsia="lv-LV"/>
        </w:rPr>
        <w:t>. </w:t>
      </w:r>
      <w:r w:rsidR="00685371" w:rsidRPr="00FA2B13">
        <w:rPr>
          <w:rFonts w:ascii="Times New Roman" w:eastAsia="Times New Roman" w:hAnsi="Times New Roman" w:cs="Times New Roman"/>
          <w:b/>
          <w:bCs/>
          <w:sz w:val="28"/>
          <w:szCs w:val="28"/>
          <w:lang w:eastAsia="lv-LV"/>
        </w:rPr>
        <w:t xml:space="preserve">Finansējuma </w:t>
      </w:r>
      <w:r w:rsidR="00870468" w:rsidRPr="00FA2B13">
        <w:rPr>
          <w:rFonts w:ascii="Times New Roman" w:eastAsia="Times New Roman" w:hAnsi="Times New Roman" w:cs="Times New Roman"/>
          <w:b/>
          <w:bCs/>
          <w:sz w:val="28"/>
          <w:szCs w:val="28"/>
          <w:lang w:eastAsia="lv-LV"/>
        </w:rPr>
        <w:t>pieteikuma iesniegša</w:t>
      </w:r>
      <w:r w:rsidR="009A43E4" w:rsidRPr="00FA2B13">
        <w:rPr>
          <w:rFonts w:ascii="Times New Roman" w:eastAsia="Times New Roman" w:hAnsi="Times New Roman" w:cs="Times New Roman"/>
          <w:b/>
          <w:bCs/>
          <w:sz w:val="28"/>
          <w:szCs w:val="28"/>
          <w:lang w:eastAsia="lv-LV"/>
        </w:rPr>
        <w:t>n</w:t>
      </w:r>
      <w:r w:rsidR="00870468" w:rsidRPr="00FA2B13">
        <w:rPr>
          <w:rFonts w:ascii="Times New Roman" w:eastAsia="Times New Roman" w:hAnsi="Times New Roman" w:cs="Times New Roman"/>
          <w:b/>
          <w:bCs/>
          <w:sz w:val="28"/>
          <w:szCs w:val="28"/>
          <w:lang w:eastAsia="lv-LV"/>
        </w:rPr>
        <w:t xml:space="preserve">as </w:t>
      </w:r>
      <w:r w:rsidR="002C661D" w:rsidRPr="00FA2B13">
        <w:rPr>
          <w:rFonts w:ascii="Times New Roman" w:eastAsia="Times New Roman" w:hAnsi="Times New Roman" w:cs="Times New Roman"/>
          <w:b/>
          <w:bCs/>
          <w:sz w:val="28"/>
          <w:szCs w:val="28"/>
          <w:lang w:eastAsia="lv-LV"/>
        </w:rPr>
        <w:t xml:space="preserve">un apstiprināšanas </w:t>
      </w:r>
      <w:r w:rsidR="000E70FF" w:rsidRPr="00FA2B13">
        <w:rPr>
          <w:rFonts w:ascii="Times New Roman" w:eastAsia="Times New Roman" w:hAnsi="Times New Roman" w:cs="Times New Roman"/>
          <w:b/>
          <w:bCs/>
          <w:sz w:val="28"/>
          <w:szCs w:val="28"/>
          <w:lang w:eastAsia="lv-LV"/>
        </w:rPr>
        <w:t>kārtība</w:t>
      </w:r>
    </w:p>
    <w:p w14:paraId="4858CD36" w14:textId="77777777" w:rsidR="00C51972" w:rsidRPr="001C16BD" w:rsidRDefault="00C51972"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bookmarkStart w:id="67" w:name="p34"/>
      <w:bookmarkStart w:id="68" w:name="p-596824"/>
      <w:bookmarkStart w:id="69" w:name="_Ref40765803"/>
      <w:bookmarkEnd w:id="67"/>
      <w:bookmarkEnd w:id="68"/>
    </w:p>
    <w:p w14:paraId="4B1844F8" w14:textId="4AA7C17F" w:rsidR="00D576F7" w:rsidRPr="00531723" w:rsidRDefault="00C33268" w:rsidP="00DE0188">
      <w:pPr>
        <w:shd w:val="clear" w:color="auto" w:fill="FFFFFF"/>
        <w:tabs>
          <w:tab w:val="left" w:pos="1134"/>
        </w:tabs>
        <w:spacing w:after="0" w:line="240" w:lineRule="auto"/>
        <w:ind w:firstLine="709"/>
        <w:jc w:val="both"/>
        <w:rPr>
          <w:rFonts w:ascii="Times New Roman" w:hAnsi="Times New Roman"/>
          <w:spacing w:val="-2"/>
          <w:sz w:val="28"/>
        </w:rPr>
      </w:pPr>
      <w:r w:rsidRPr="00531723">
        <w:rPr>
          <w:rFonts w:ascii="Times New Roman" w:eastAsia="Times New Roman" w:hAnsi="Times New Roman" w:cs="Times New Roman"/>
          <w:spacing w:val="-2"/>
          <w:sz w:val="28"/>
          <w:szCs w:val="28"/>
          <w:lang w:eastAsia="lv-LV"/>
        </w:rPr>
        <w:t>2</w:t>
      </w:r>
      <w:r w:rsidR="0044050F">
        <w:rPr>
          <w:rFonts w:ascii="Times New Roman" w:eastAsia="Times New Roman" w:hAnsi="Times New Roman" w:cs="Times New Roman"/>
          <w:spacing w:val="-2"/>
          <w:sz w:val="28"/>
          <w:szCs w:val="28"/>
          <w:lang w:eastAsia="lv-LV"/>
        </w:rPr>
        <w:t>9</w:t>
      </w:r>
      <w:r w:rsidRPr="00531723">
        <w:rPr>
          <w:rFonts w:ascii="Times New Roman" w:hAnsi="Times New Roman"/>
          <w:spacing w:val="-2"/>
          <w:sz w:val="28"/>
        </w:rPr>
        <w:t xml:space="preserve">. </w:t>
      </w:r>
      <w:r w:rsidR="00E54CC3" w:rsidRPr="00531723">
        <w:rPr>
          <w:rFonts w:ascii="Times New Roman" w:hAnsi="Times New Roman"/>
          <w:spacing w:val="-2"/>
          <w:sz w:val="28"/>
        </w:rPr>
        <w:t xml:space="preserve">Lai saņemtu </w:t>
      </w:r>
      <w:r w:rsidR="001A3668" w:rsidRPr="00531723">
        <w:rPr>
          <w:rFonts w:ascii="Times New Roman" w:hAnsi="Times New Roman"/>
          <w:spacing w:val="-2"/>
          <w:sz w:val="28"/>
        </w:rPr>
        <w:t>finansējum</w:t>
      </w:r>
      <w:r w:rsidRPr="00531723">
        <w:rPr>
          <w:rFonts w:ascii="Times New Roman" w:hAnsi="Times New Roman"/>
          <w:spacing w:val="-2"/>
          <w:sz w:val="28"/>
        </w:rPr>
        <w:t>a pieprasījuma izvērtējumu</w:t>
      </w:r>
      <w:r w:rsidR="000A7F30" w:rsidRPr="00531723">
        <w:rPr>
          <w:rFonts w:ascii="Times New Roman" w:hAnsi="Times New Roman"/>
          <w:spacing w:val="-2"/>
          <w:sz w:val="28"/>
        </w:rPr>
        <w:t>,</w:t>
      </w:r>
      <w:r w:rsidR="0024441E" w:rsidRPr="00531723">
        <w:rPr>
          <w:rFonts w:ascii="Times New Roman" w:hAnsi="Times New Roman"/>
          <w:spacing w:val="-2"/>
          <w:sz w:val="28"/>
        </w:rPr>
        <w:t xml:space="preserve"> </w:t>
      </w:r>
      <w:r w:rsidR="00D576F7" w:rsidRPr="00531723">
        <w:rPr>
          <w:rFonts w:ascii="Times New Roman" w:hAnsi="Times New Roman"/>
          <w:spacing w:val="-2"/>
          <w:sz w:val="28"/>
        </w:rPr>
        <w:t xml:space="preserve">komersants </w:t>
      </w:r>
      <w:r w:rsidR="0024441E" w:rsidRPr="00531723">
        <w:rPr>
          <w:rFonts w:ascii="Times New Roman" w:hAnsi="Times New Roman"/>
          <w:spacing w:val="-2"/>
          <w:sz w:val="28"/>
        </w:rPr>
        <w:t xml:space="preserve">iesniedz </w:t>
      </w:r>
      <w:r w:rsidR="00415EF8" w:rsidRPr="00531723">
        <w:rPr>
          <w:rFonts w:ascii="Times New Roman" w:hAnsi="Times New Roman"/>
          <w:spacing w:val="-2"/>
          <w:sz w:val="28"/>
        </w:rPr>
        <w:t>LIAA</w:t>
      </w:r>
      <w:r w:rsidR="004D5855" w:rsidRPr="00531723">
        <w:rPr>
          <w:rFonts w:ascii="Times New Roman" w:hAnsi="Times New Roman"/>
          <w:spacing w:val="-2"/>
          <w:sz w:val="28"/>
        </w:rPr>
        <w:t xml:space="preserve"> šādus</w:t>
      </w:r>
      <w:r w:rsidR="004D5855" w:rsidRPr="00531723">
        <w:rPr>
          <w:rFonts w:ascii="Times New Roman" w:hAnsi="Times New Roman"/>
          <w:sz w:val="28"/>
        </w:rPr>
        <w:t xml:space="preserve"> </w:t>
      </w:r>
      <w:r w:rsidR="004D5855" w:rsidRPr="00531723">
        <w:rPr>
          <w:rFonts w:ascii="Times New Roman" w:hAnsi="Times New Roman"/>
          <w:spacing w:val="-2"/>
          <w:sz w:val="28"/>
        </w:rPr>
        <w:t>dokumentus</w:t>
      </w:r>
      <w:r w:rsidR="00D54854" w:rsidRPr="00531723">
        <w:rPr>
          <w:rFonts w:ascii="Times New Roman" w:hAnsi="Times New Roman"/>
          <w:spacing w:val="-2"/>
          <w:sz w:val="28"/>
        </w:rPr>
        <w:t>:</w:t>
      </w:r>
      <w:bookmarkEnd w:id="69"/>
    </w:p>
    <w:p w14:paraId="34F46922" w14:textId="2843A447" w:rsidR="00D576F7" w:rsidRPr="00531723" w:rsidRDefault="001F06F9" w:rsidP="00F36DEB">
      <w:pPr>
        <w:shd w:val="clear" w:color="auto" w:fill="FFFFFF"/>
        <w:tabs>
          <w:tab w:val="left" w:pos="1134"/>
        </w:tabs>
        <w:spacing w:after="0" w:line="240" w:lineRule="auto"/>
        <w:ind w:left="600"/>
        <w:jc w:val="both"/>
        <w:rPr>
          <w:rFonts w:ascii="Times New Roman" w:hAnsi="Times New Roman"/>
          <w:spacing w:val="-2"/>
          <w:sz w:val="28"/>
        </w:rPr>
      </w:pPr>
      <w:r w:rsidRPr="00531723">
        <w:rPr>
          <w:rFonts w:ascii="Times New Roman" w:eastAsia="Times New Roman" w:hAnsi="Times New Roman" w:cs="Times New Roman"/>
          <w:spacing w:val="-2"/>
          <w:sz w:val="28"/>
          <w:szCs w:val="28"/>
          <w:lang w:eastAsia="lv-LV"/>
        </w:rPr>
        <w:t>2</w:t>
      </w:r>
      <w:r w:rsidR="0044050F">
        <w:rPr>
          <w:rFonts w:ascii="Times New Roman" w:eastAsia="Times New Roman" w:hAnsi="Times New Roman" w:cs="Times New Roman"/>
          <w:spacing w:val="-2"/>
          <w:sz w:val="28"/>
          <w:szCs w:val="28"/>
          <w:lang w:eastAsia="lv-LV"/>
        </w:rPr>
        <w:t>9</w:t>
      </w:r>
      <w:r w:rsidR="00BF0D7F" w:rsidRPr="00531723">
        <w:rPr>
          <w:rFonts w:ascii="Times New Roman" w:hAnsi="Times New Roman"/>
          <w:spacing w:val="-2"/>
          <w:sz w:val="28"/>
        </w:rPr>
        <w:t>.1</w:t>
      </w:r>
      <w:r w:rsidR="00A31A37" w:rsidRPr="00531723">
        <w:rPr>
          <w:rFonts w:ascii="Times New Roman" w:hAnsi="Times New Roman"/>
          <w:spacing w:val="-2"/>
          <w:sz w:val="28"/>
        </w:rPr>
        <w:t>. </w:t>
      </w:r>
      <w:r w:rsidR="0024441E" w:rsidRPr="00531723">
        <w:rPr>
          <w:rFonts w:ascii="Times New Roman" w:hAnsi="Times New Roman"/>
          <w:spacing w:val="-2"/>
          <w:sz w:val="28"/>
        </w:rPr>
        <w:t>pieteikumu finansējumam</w:t>
      </w:r>
      <w:bookmarkStart w:id="70" w:name="_Hlk40356291"/>
      <w:r w:rsidR="008B6147" w:rsidRPr="00531723">
        <w:rPr>
          <w:rFonts w:ascii="Times New Roman" w:hAnsi="Times New Roman"/>
          <w:spacing w:val="-2"/>
          <w:sz w:val="28"/>
        </w:rPr>
        <w:t xml:space="preserve">; </w:t>
      </w:r>
    </w:p>
    <w:p w14:paraId="6C7D55E3" w14:textId="558E4680" w:rsidR="002F79FF" w:rsidRPr="00531723" w:rsidRDefault="002F79FF" w:rsidP="00F36DEB">
      <w:pPr>
        <w:shd w:val="clear" w:color="auto" w:fill="FFFFFF"/>
        <w:tabs>
          <w:tab w:val="left" w:pos="1134"/>
        </w:tabs>
        <w:spacing w:after="0" w:line="240" w:lineRule="auto"/>
        <w:ind w:left="600"/>
        <w:jc w:val="both"/>
        <w:rPr>
          <w:rFonts w:ascii="Times New Roman" w:hAnsi="Times New Roman"/>
          <w:sz w:val="28"/>
        </w:rPr>
      </w:pPr>
      <w:r w:rsidRPr="00531723">
        <w:rPr>
          <w:rFonts w:ascii="Times New Roman" w:eastAsia="Times New Roman" w:hAnsi="Times New Roman" w:cs="Times New Roman"/>
          <w:spacing w:val="-2"/>
          <w:sz w:val="28"/>
          <w:szCs w:val="28"/>
          <w:lang w:eastAsia="lv-LV"/>
        </w:rPr>
        <w:t>2</w:t>
      </w:r>
      <w:r w:rsidR="0044050F">
        <w:rPr>
          <w:rFonts w:ascii="Times New Roman" w:eastAsia="Times New Roman" w:hAnsi="Times New Roman" w:cs="Times New Roman"/>
          <w:spacing w:val="-2"/>
          <w:sz w:val="28"/>
          <w:szCs w:val="28"/>
          <w:lang w:eastAsia="lv-LV"/>
        </w:rPr>
        <w:t>9</w:t>
      </w:r>
      <w:r w:rsidRPr="00531723">
        <w:rPr>
          <w:rFonts w:ascii="Times New Roman" w:hAnsi="Times New Roman"/>
          <w:spacing w:val="-2"/>
          <w:sz w:val="28"/>
        </w:rPr>
        <w:t xml:space="preserve">.2. </w:t>
      </w:r>
      <w:r w:rsidR="00531723" w:rsidRPr="00531723">
        <w:rPr>
          <w:rFonts w:ascii="Times New Roman" w:hAnsi="Times New Roman"/>
          <w:spacing w:val="-2"/>
          <w:sz w:val="28"/>
        </w:rPr>
        <w:t xml:space="preserve">investīciju projekta </w:t>
      </w:r>
      <w:r w:rsidRPr="00531723">
        <w:rPr>
          <w:rFonts w:ascii="Times New Roman" w:hAnsi="Times New Roman"/>
          <w:sz w:val="28"/>
        </w:rPr>
        <w:t>biznesa plānu. Biznesa plāns satur mārketinga stratēģiju, produkta aprakstu, informāciju par plānoto naudas plūsmu un citu  pieprasīto informāciju, kas nepieciešama šajā punktā minēto dokumentu precizēšanai un pamatošanai;</w:t>
      </w:r>
    </w:p>
    <w:p w14:paraId="0779A511" w14:textId="2980400F" w:rsidR="00531723" w:rsidRPr="00531723" w:rsidRDefault="00531723" w:rsidP="00531723">
      <w:pPr>
        <w:pStyle w:val="tv213"/>
        <w:shd w:val="clear" w:color="auto" w:fill="FFFFFF"/>
        <w:spacing w:before="0" w:beforeAutospacing="0" w:after="0" w:afterAutospacing="0" w:line="293" w:lineRule="atLeast"/>
        <w:ind w:left="720"/>
        <w:jc w:val="both"/>
        <w:rPr>
          <w:spacing w:val="-2"/>
          <w:sz w:val="28"/>
        </w:rPr>
      </w:pPr>
      <w:r w:rsidRPr="00531723">
        <w:rPr>
          <w:spacing w:val="-2"/>
          <w:sz w:val="28"/>
        </w:rPr>
        <w:t>2</w:t>
      </w:r>
      <w:r w:rsidR="0044050F">
        <w:rPr>
          <w:spacing w:val="-2"/>
          <w:sz w:val="28"/>
        </w:rPr>
        <w:t>9</w:t>
      </w:r>
      <w:r w:rsidRPr="00531723">
        <w:rPr>
          <w:spacing w:val="-2"/>
          <w:sz w:val="28"/>
        </w:rPr>
        <w:t>.3. investīciju projekta aprakstu. Minētajā aprakstā norāda informāciju par:</w:t>
      </w:r>
    </w:p>
    <w:p w14:paraId="60BE39B7" w14:textId="32789AD7" w:rsidR="00531723" w:rsidRPr="00531723" w:rsidRDefault="00531723" w:rsidP="00531723">
      <w:pPr>
        <w:pStyle w:val="tv213"/>
        <w:shd w:val="clear" w:color="auto" w:fill="FFFFFF"/>
        <w:spacing w:before="0" w:beforeAutospacing="0" w:after="0" w:afterAutospacing="0" w:line="293" w:lineRule="atLeast"/>
        <w:ind w:left="900"/>
        <w:jc w:val="both"/>
        <w:rPr>
          <w:spacing w:val="-2"/>
          <w:sz w:val="28"/>
        </w:rPr>
      </w:pPr>
      <w:r w:rsidRPr="00531723">
        <w:rPr>
          <w:spacing w:val="-2"/>
          <w:sz w:val="28"/>
          <w:szCs w:val="28"/>
        </w:rPr>
        <w:t>2</w:t>
      </w:r>
      <w:r w:rsidR="0044050F">
        <w:rPr>
          <w:spacing w:val="-2"/>
          <w:sz w:val="28"/>
          <w:szCs w:val="28"/>
        </w:rPr>
        <w:t>9</w:t>
      </w:r>
      <w:r w:rsidRPr="00531723">
        <w:rPr>
          <w:spacing w:val="-2"/>
          <w:sz w:val="28"/>
        </w:rPr>
        <w:t>.3.1. prioritāro investīciju projekta sektoru, kurā tiek veikti ieguldījumi;</w:t>
      </w:r>
    </w:p>
    <w:p w14:paraId="7CB918B0" w14:textId="39EF5E4E" w:rsidR="00531723" w:rsidRPr="00531723" w:rsidRDefault="00531723" w:rsidP="00531723">
      <w:pPr>
        <w:pStyle w:val="tv213"/>
        <w:shd w:val="clear" w:color="auto" w:fill="FFFFFF"/>
        <w:spacing w:before="0" w:beforeAutospacing="0" w:after="0" w:afterAutospacing="0" w:line="293" w:lineRule="atLeast"/>
        <w:ind w:left="900"/>
        <w:jc w:val="both"/>
        <w:rPr>
          <w:spacing w:val="-2"/>
          <w:sz w:val="28"/>
        </w:rPr>
      </w:pPr>
      <w:r w:rsidRPr="00531723">
        <w:rPr>
          <w:spacing w:val="-2"/>
          <w:sz w:val="28"/>
          <w:szCs w:val="28"/>
        </w:rPr>
        <w:lastRenderedPageBreak/>
        <w:t>2</w:t>
      </w:r>
      <w:r w:rsidR="0044050F">
        <w:rPr>
          <w:spacing w:val="-2"/>
          <w:sz w:val="28"/>
          <w:szCs w:val="28"/>
        </w:rPr>
        <w:t>9</w:t>
      </w:r>
      <w:r w:rsidRPr="00531723">
        <w:rPr>
          <w:spacing w:val="-2"/>
          <w:sz w:val="28"/>
        </w:rPr>
        <w:t>.3.2. plānoto ieguldījumu apmēru un projekta īstenošanas vietu, pievienojot dokumentus par projekta īstenošanai nepieciešamā finansējuma pieejamību. Projekta īstenošanas vieta šo noteikumu izpratnē ir vieta, kur projekta iesniedzējs ražo (tai skaitā ražošanas apstākļos testē) savu produkciju vai sniedz pakalpojumus (tai skaitā izstrādā prototipu). Projektu var īstenot vairākās adresēs, ja šajās adresēs ir izvietota vienota ražošanas vai pakalpojumu sniegšanas ķēde;</w:t>
      </w:r>
    </w:p>
    <w:p w14:paraId="63F517C3" w14:textId="6D1E738C" w:rsidR="00531723" w:rsidRPr="00531723" w:rsidRDefault="00531723" w:rsidP="00531723">
      <w:pPr>
        <w:pStyle w:val="tv213"/>
        <w:shd w:val="clear" w:color="auto" w:fill="FFFFFF"/>
        <w:spacing w:before="0" w:beforeAutospacing="0" w:after="0" w:afterAutospacing="0" w:line="293" w:lineRule="atLeast"/>
        <w:ind w:left="900"/>
        <w:jc w:val="both"/>
        <w:rPr>
          <w:spacing w:val="-2"/>
          <w:sz w:val="28"/>
        </w:rPr>
      </w:pPr>
      <w:r w:rsidRPr="00531723">
        <w:rPr>
          <w:spacing w:val="-2"/>
          <w:sz w:val="28"/>
          <w:szCs w:val="28"/>
        </w:rPr>
        <w:t>2</w:t>
      </w:r>
      <w:r w:rsidR="0044050F">
        <w:rPr>
          <w:spacing w:val="-2"/>
          <w:sz w:val="28"/>
          <w:szCs w:val="28"/>
        </w:rPr>
        <w:t>9</w:t>
      </w:r>
      <w:r w:rsidRPr="00531723">
        <w:rPr>
          <w:spacing w:val="-2"/>
          <w:sz w:val="28"/>
        </w:rPr>
        <w:t>.3.3. projekta īstenošanas laika ietvaru, tai skaitā investīciju projekta īstenošanas laiku;</w:t>
      </w:r>
    </w:p>
    <w:p w14:paraId="4C9D8F8C" w14:textId="71EC8602" w:rsidR="00531723" w:rsidRPr="00531723" w:rsidRDefault="00531723" w:rsidP="00531723">
      <w:pPr>
        <w:pStyle w:val="tv213"/>
        <w:shd w:val="clear" w:color="auto" w:fill="FFFFFF"/>
        <w:spacing w:before="0" w:beforeAutospacing="0" w:after="0" w:afterAutospacing="0" w:line="293" w:lineRule="atLeast"/>
        <w:ind w:left="900"/>
        <w:jc w:val="both"/>
        <w:rPr>
          <w:spacing w:val="-2"/>
          <w:sz w:val="28"/>
        </w:rPr>
      </w:pPr>
      <w:r w:rsidRPr="00531723">
        <w:rPr>
          <w:spacing w:val="-2"/>
          <w:sz w:val="28"/>
          <w:szCs w:val="28"/>
        </w:rPr>
        <w:t>2</w:t>
      </w:r>
      <w:r w:rsidR="0044050F">
        <w:rPr>
          <w:spacing w:val="-2"/>
          <w:sz w:val="28"/>
          <w:szCs w:val="28"/>
        </w:rPr>
        <w:t>9</w:t>
      </w:r>
      <w:r w:rsidRPr="00531723">
        <w:rPr>
          <w:spacing w:val="-2"/>
          <w:sz w:val="28"/>
        </w:rPr>
        <w:t>.3.4. plānoto darba vietu skaitu, kas tiks izveidotas investīciju projekta īstenošanas rezultātā, kā arī informāciju par plānoto darba samaksas vidējo bruto apmēru (paredzamo algu izmaksu apmēru), sniedzot ziņas par plānotajām amata vietām un nepieciešamajām kompetencēm investīciju projekta īstenošanai;</w:t>
      </w:r>
    </w:p>
    <w:p w14:paraId="5398C36D" w14:textId="731E77B8" w:rsidR="00531723" w:rsidRPr="00531723" w:rsidRDefault="00531723" w:rsidP="00531723">
      <w:pPr>
        <w:pStyle w:val="tv213"/>
        <w:shd w:val="clear" w:color="auto" w:fill="FFFFFF"/>
        <w:spacing w:before="0" w:beforeAutospacing="0" w:after="0" w:afterAutospacing="0" w:line="293" w:lineRule="atLeast"/>
        <w:ind w:left="900"/>
        <w:jc w:val="both"/>
        <w:rPr>
          <w:spacing w:val="-2"/>
          <w:sz w:val="28"/>
        </w:rPr>
      </w:pPr>
      <w:r w:rsidRPr="00531723">
        <w:rPr>
          <w:spacing w:val="-2"/>
          <w:sz w:val="28"/>
          <w:szCs w:val="28"/>
        </w:rPr>
        <w:t>2</w:t>
      </w:r>
      <w:r w:rsidR="0044050F">
        <w:rPr>
          <w:spacing w:val="-2"/>
          <w:sz w:val="28"/>
          <w:szCs w:val="28"/>
        </w:rPr>
        <w:t>9</w:t>
      </w:r>
      <w:r w:rsidRPr="00531723">
        <w:rPr>
          <w:spacing w:val="-2"/>
          <w:sz w:val="28"/>
        </w:rPr>
        <w:t>.3.5. plānoto preču un pakalpojumu eksporta apjomu triju gadu periodā pēc projekta īstenošanas pabeigšanas, sniedzot ziņas par plānotajiem eksporta tirgiem un preču un pakalpojumu segmentiem, kas tiks nodrošināti projekta īstenošanas rezultātā;</w:t>
      </w:r>
    </w:p>
    <w:p w14:paraId="268E1713" w14:textId="29810761" w:rsidR="00531723" w:rsidRPr="00531723" w:rsidRDefault="00531723" w:rsidP="00531723">
      <w:pPr>
        <w:pStyle w:val="tv213"/>
        <w:shd w:val="clear" w:color="auto" w:fill="FFFFFF"/>
        <w:spacing w:before="0" w:beforeAutospacing="0" w:after="0" w:afterAutospacing="0" w:line="293" w:lineRule="atLeast"/>
        <w:ind w:left="900"/>
        <w:jc w:val="both"/>
        <w:rPr>
          <w:spacing w:val="-2"/>
          <w:sz w:val="28"/>
        </w:rPr>
      </w:pPr>
      <w:r w:rsidRPr="00531723">
        <w:rPr>
          <w:spacing w:val="-2"/>
          <w:sz w:val="28"/>
          <w:szCs w:val="28"/>
        </w:rPr>
        <w:t>2</w:t>
      </w:r>
      <w:r w:rsidR="0044050F">
        <w:rPr>
          <w:spacing w:val="-2"/>
          <w:sz w:val="28"/>
          <w:szCs w:val="28"/>
        </w:rPr>
        <w:t>9</w:t>
      </w:r>
      <w:r w:rsidRPr="00531723">
        <w:rPr>
          <w:spacing w:val="-2"/>
          <w:sz w:val="28"/>
        </w:rPr>
        <w:t>.3.6. plānoto ieguldījumu apjomu pētniecībā un attīstībā (ja šādi ieguldījumi tiek plānoti investīciju projekta ietvaros)</w:t>
      </w:r>
      <w:r w:rsidR="007163C1">
        <w:rPr>
          <w:spacing w:val="-2"/>
          <w:sz w:val="28"/>
        </w:rPr>
        <w:t>;</w:t>
      </w:r>
    </w:p>
    <w:p w14:paraId="14B81E8B" w14:textId="78304F3F" w:rsidR="00531723" w:rsidRPr="00531723" w:rsidRDefault="00531723" w:rsidP="00531723">
      <w:pPr>
        <w:pStyle w:val="tv213"/>
        <w:shd w:val="clear" w:color="auto" w:fill="FFFFFF"/>
        <w:spacing w:before="0" w:beforeAutospacing="0" w:after="0" w:afterAutospacing="0" w:line="293" w:lineRule="atLeast"/>
        <w:ind w:left="900"/>
        <w:jc w:val="both"/>
        <w:rPr>
          <w:spacing w:val="-2"/>
          <w:sz w:val="28"/>
          <w:szCs w:val="28"/>
        </w:rPr>
      </w:pPr>
      <w:r w:rsidRPr="00531723">
        <w:rPr>
          <w:spacing w:val="-2"/>
          <w:sz w:val="28"/>
          <w:szCs w:val="28"/>
        </w:rPr>
        <w:t>2</w:t>
      </w:r>
      <w:r w:rsidR="0044050F">
        <w:rPr>
          <w:spacing w:val="-2"/>
          <w:sz w:val="28"/>
          <w:szCs w:val="28"/>
        </w:rPr>
        <w:t>9</w:t>
      </w:r>
      <w:r w:rsidRPr="00531723">
        <w:rPr>
          <w:spacing w:val="-2"/>
          <w:sz w:val="28"/>
        </w:rPr>
        <w:t xml:space="preserve">.3.7. </w:t>
      </w:r>
      <w:r w:rsidR="007163C1">
        <w:rPr>
          <w:spacing w:val="-2"/>
          <w:sz w:val="28"/>
        </w:rPr>
        <w:t>p</w:t>
      </w:r>
      <w:r w:rsidRPr="00531723">
        <w:rPr>
          <w:spacing w:val="-2"/>
          <w:sz w:val="28"/>
        </w:rPr>
        <w:t xml:space="preserve">lānotos sasniedzamos rādītājus atbalsta kapitāla atlaides saņemšanai saskaņā ar šo noteikumu </w:t>
      </w:r>
      <w:r w:rsidRPr="00531723">
        <w:rPr>
          <w:spacing w:val="-2"/>
          <w:sz w:val="28"/>
          <w:szCs w:val="28"/>
        </w:rPr>
        <w:t>2</w:t>
      </w:r>
      <w:r w:rsidR="0044050F">
        <w:rPr>
          <w:spacing w:val="-2"/>
          <w:sz w:val="28"/>
          <w:szCs w:val="28"/>
        </w:rPr>
        <w:t>1</w:t>
      </w:r>
      <w:r w:rsidRPr="00531723">
        <w:rPr>
          <w:spacing w:val="-2"/>
          <w:sz w:val="28"/>
        </w:rPr>
        <w:t xml:space="preserve">. un </w:t>
      </w:r>
      <w:r w:rsidRPr="00531723">
        <w:rPr>
          <w:spacing w:val="-2"/>
          <w:sz w:val="28"/>
          <w:szCs w:val="28"/>
        </w:rPr>
        <w:t>2</w:t>
      </w:r>
      <w:r w:rsidR="0044050F">
        <w:rPr>
          <w:spacing w:val="-2"/>
          <w:sz w:val="28"/>
          <w:szCs w:val="28"/>
        </w:rPr>
        <w:t>2</w:t>
      </w:r>
      <w:r w:rsidRPr="00531723">
        <w:rPr>
          <w:spacing w:val="-2"/>
          <w:sz w:val="28"/>
        </w:rPr>
        <w:t>. punktu</w:t>
      </w:r>
      <w:r w:rsidR="007163C1">
        <w:rPr>
          <w:spacing w:val="-2"/>
          <w:sz w:val="28"/>
        </w:rPr>
        <w:t>;</w:t>
      </w:r>
    </w:p>
    <w:bookmarkEnd w:id="70"/>
    <w:p w14:paraId="7B2756FD" w14:textId="6E4C2103" w:rsidR="00B62AB7" w:rsidRPr="00531723" w:rsidRDefault="001F06F9" w:rsidP="00DE0188">
      <w:pPr>
        <w:pStyle w:val="tv213"/>
        <w:shd w:val="clear" w:color="auto" w:fill="FFFFFF"/>
        <w:spacing w:before="0" w:beforeAutospacing="0" w:after="0" w:afterAutospacing="0" w:line="293" w:lineRule="atLeast"/>
        <w:ind w:firstLine="600"/>
        <w:jc w:val="both"/>
        <w:rPr>
          <w:spacing w:val="-2"/>
          <w:sz w:val="28"/>
        </w:rPr>
      </w:pPr>
      <w:r w:rsidRPr="00531723">
        <w:rPr>
          <w:spacing w:val="-2"/>
          <w:sz w:val="28"/>
          <w:szCs w:val="28"/>
        </w:rPr>
        <w:t>2</w:t>
      </w:r>
      <w:r w:rsidR="0044050F">
        <w:rPr>
          <w:spacing w:val="-2"/>
          <w:sz w:val="28"/>
          <w:szCs w:val="28"/>
        </w:rPr>
        <w:t>9</w:t>
      </w:r>
      <w:r w:rsidR="00BF0D7F" w:rsidRPr="00531723">
        <w:rPr>
          <w:spacing w:val="-2"/>
          <w:sz w:val="28"/>
        </w:rPr>
        <w:t>.</w:t>
      </w:r>
      <w:r w:rsidR="00531723" w:rsidRPr="00531723">
        <w:rPr>
          <w:spacing w:val="-2"/>
          <w:sz w:val="28"/>
        </w:rPr>
        <w:t>4</w:t>
      </w:r>
      <w:r w:rsidR="00A31A37" w:rsidRPr="00531723">
        <w:rPr>
          <w:spacing w:val="-2"/>
          <w:sz w:val="28"/>
        </w:rPr>
        <w:t>. </w:t>
      </w:r>
      <w:r w:rsidR="00531723" w:rsidRPr="00531723">
        <w:rPr>
          <w:spacing w:val="-2"/>
          <w:sz w:val="28"/>
        </w:rPr>
        <w:t>i</w:t>
      </w:r>
      <w:r w:rsidR="00B62AB7" w:rsidRPr="00531723">
        <w:rPr>
          <w:spacing w:val="-2"/>
          <w:sz w:val="28"/>
        </w:rPr>
        <w:t xml:space="preserve">esniegumu, kurā </w:t>
      </w:r>
      <w:r w:rsidR="00DE0188" w:rsidRPr="00531723">
        <w:rPr>
          <w:spacing w:val="-2"/>
          <w:sz w:val="28"/>
        </w:rPr>
        <w:t>norād</w:t>
      </w:r>
      <w:r w:rsidR="00DE0188">
        <w:rPr>
          <w:spacing w:val="-2"/>
          <w:sz w:val="28"/>
        </w:rPr>
        <w:t xml:space="preserve">īts </w:t>
      </w:r>
      <w:r w:rsidR="00B62AB7" w:rsidRPr="00531723">
        <w:rPr>
          <w:spacing w:val="-2"/>
          <w:sz w:val="28"/>
        </w:rPr>
        <w:t>saimnieciskās darbības veicēja nosaukums, nodokļu maksātāja reģistrācijas numurs, e-pasta adrese un klasifikācijas kods atbilstoši Saimniecisko darbību statistiskās klasifikācijas Eiropas Kopienā 2. redakcijai (NACE 2. </w:t>
      </w:r>
      <w:proofErr w:type="spellStart"/>
      <w:r w:rsidR="00B62AB7" w:rsidRPr="00531723">
        <w:rPr>
          <w:spacing w:val="-2"/>
          <w:sz w:val="28"/>
        </w:rPr>
        <w:t>red</w:t>
      </w:r>
      <w:proofErr w:type="spellEnd"/>
      <w:r w:rsidR="00B62AB7" w:rsidRPr="00531723">
        <w:rPr>
          <w:spacing w:val="-2"/>
          <w:sz w:val="28"/>
        </w:rPr>
        <w:t>.);</w:t>
      </w:r>
    </w:p>
    <w:p w14:paraId="74046B05" w14:textId="57DCE546" w:rsidR="00531723" w:rsidRPr="00531723" w:rsidRDefault="00531723" w:rsidP="00F36DEB">
      <w:pPr>
        <w:pStyle w:val="tv213"/>
        <w:shd w:val="clear" w:color="auto" w:fill="FFFFFF"/>
        <w:spacing w:before="0" w:beforeAutospacing="0" w:after="0" w:afterAutospacing="0" w:line="293" w:lineRule="atLeast"/>
        <w:ind w:left="720"/>
        <w:jc w:val="both"/>
        <w:rPr>
          <w:sz w:val="28"/>
        </w:rPr>
      </w:pPr>
      <w:r w:rsidRPr="00531723">
        <w:rPr>
          <w:spacing w:val="-2"/>
          <w:sz w:val="28"/>
          <w:szCs w:val="28"/>
        </w:rPr>
        <w:t>2</w:t>
      </w:r>
      <w:r w:rsidR="0044050F">
        <w:rPr>
          <w:spacing w:val="-2"/>
          <w:sz w:val="28"/>
          <w:szCs w:val="28"/>
        </w:rPr>
        <w:t>9</w:t>
      </w:r>
      <w:r w:rsidRPr="00531723">
        <w:rPr>
          <w:spacing w:val="-2"/>
          <w:sz w:val="28"/>
        </w:rPr>
        <w:t xml:space="preserve">.5. </w:t>
      </w:r>
      <w:r w:rsidRPr="00531723">
        <w:rPr>
          <w:sz w:val="28"/>
        </w:rPr>
        <w:t xml:space="preserve">informāciju par komersanta iepriekš saņemto atbalstu sākotnējo ieguldījumu projektiem un saņemto </w:t>
      </w:r>
      <w:proofErr w:type="spellStart"/>
      <w:r w:rsidRPr="00531723">
        <w:rPr>
          <w:i/>
          <w:sz w:val="28"/>
        </w:rPr>
        <w:t>de</w:t>
      </w:r>
      <w:proofErr w:type="spellEnd"/>
      <w:r w:rsidRPr="00531723">
        <w:rPr>
          <w:i/>
          <w:sz w:val="28"/>
        </w:rPr>
        <w:t> </w:t>
      </w:r>
      <w:proofErr w:type="spellStart"/>
      <w:r w:rsidRPr="00531723">
        <w:rPr>
          <w:i/>
          <w:sz w:val="28"/>
        </w:rPr>
        <w:t>minimis</w:t>
      </w:r>
      <w:proofErr w:type="spellEnd"/>
      <w:r w:rsidRPr="00531723">
        <w:rPr>
          <w:sz w:val="28"/>
        </w:rPr>
        <w:t xml:space="preserve"> atbalstu, kā arī informāciju par citu atbalsta programmu vai individuālo atbalsta projektu ietvaros iesniegtajiem pieteikumiem atbalsta saņemšanai sākotnējiem ieguldījumiem, par kuriem atbildīgā institūcija ir vai nav pieņēmusi lēmumu, norādot atbalsta piešķiršanas datumu, atbalsta sniedzēju, atbalsta programmu un plānoto vai piešķirto atbalsta summu un intensitāti, lai gūtu pārliecību par normu korektu izpildi;</w:t>
      </w:r>
    </w:p>
    <w:p w14:paraId="7EF61667" w14:textId="55CE92CE" w:rsidR="00531723" w:rsidRPr="00531723" w:rsidRDefault="00531723" w:rsidP="00F36DEB">
      <w:pPr>
        <w:pStyle w:val="tv213"/>
        <w:shd w:val="clear" w:color="auto" w:fill="FFFFFF"/>
        <w:spacing w:before="0" w:beforeAutospacing="0" w:after="0" w:afterAutospacing="0" w:line="293" w:lineRule="atLeast"/>
        <w:ind w:left="720"/>
        <w:jc w:val="both"/>
        <w:rPr>
          <w:spacing w:val="-2"/>
          <w:sz w:val="28"/>
        </w:rPr>
      </w:pPr>
      <w:r w:rsidRPr="00531723">
        <w:rPr>
          <w:spacing w:val="-2"/>
          <w:sz w:val="28"/>
        </w:rPr>
        <w:t>2</w:t>
      </w:r>
      <w:r w:rsidR="0044050F">
        <w:rPr>
          <w:spacing w:val="-2"/>
          <w:sz w:val="28"/>
        </w:rPr>
        <w:t>9</w:t>
      </w:r>
      <w:r w:rsidRPr="00531723">
        <w:rPr>
          <w:spacing w:val="-2"/>
          <w:sz w:val="28"/>
        </w:rPr>
        <w:t xml:space="preserve">.6. </w:t>
      </w:r>
      <w:r w:rsidRPr="00531723">
        <w:rPr>
          <w:sz w:val="28"/>
        </w:rPr>
        <w:t>komersanta parakstītu apliecinājumu, ka tas nav veicis un neveiks Komisijas regulas Nr. </w:t>
      </w:r>
      <w:hyperlink r:id="rId20" w:tgtFrame="_blank" w:history="1">
        <w:r w:rsidRPr="00531723">
          <w:rPr>
            <w:sz w:val="28"/>
          </w:rPr>
          <w:t>651/2014</w:t>
        </w:r>
      </w:hyperlink>
      <w:r w:rsidRPr="00531723">
        <w:rPr>
          <w:sz w:val="28"/>
        </w:rPr>
        <w:t xml:space="preserve"> 14. panta 16. punktā norādītās darbības, kuras definētas Komisijas regulas Nr. </w:t>
      </w:r>
      <w:hyperlink r:id="rId21" w:tgtFrame="_blank" w:history="1">
        <w:r w:rsidRPr="00531723">
          <w:rPr>
            <w:sz w:val="28"/>
          </w:rPr>
          <w:t>651/2014</w:t>
        </w:r>
      </w:hyperlink>
      <w:r w:rsidRPr="00531723">
        <w:rPr>
          <w:sz w:val="28"/>
        </w:rPr>
        <w:t xml:space="preserve"> 2. panta 61.a punktā.</w:t>
      </w:r>
    </w:p>
    <w:p w14:paraId="1C13356E" w14:textId="2484EE18" w:rsidR="00396A6A" w:rsidRPr="00F36DEB" w:rsidRDefault="00396A6A" w:rsidP="00531723">
      <w:pPr>
        <w:pStyle w:val="tv213"/>
        <w:shd w:val="clear" w:color="auto" w:fill="FFFFFF"/>
        <w:spacing w:before="0" w:beforeAutospacing="0" w:after="0" w:afterAutospacing="0" w:line="293" w:lineRule="atLeast"/>
        <w:ind w:left="720"/>
        <w:jc w:val="both"/>
        <w:rPr>
          <w:spacing w:val="-2"/>
          <w:sz w:val="28"/>
          <w:szCs w:val="28"/>
        </w:rPr>
      </w:pPr>
    </w:p>
    <w:p w14:paraId="7ABE78F4" w14:textId="713DDC20" w:rsidR="00FA3C98" w:rsidRDefault="0044050F"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pacing w:val="-2"/>
          <w:sz w:val="28"/>
          <w:szCs w:val="28"/>
          <w:lang w:eastAsia="lv-LV"/>
        </w:rPr>
      </w:pPr>
      <w:bookmarkStart w:id="71" w:name="p36"/>
      <w:bookmarkStart w:id="72" w:name="p-645085"/>
      <w:bookmarkEnd w:id="71"/>
      <w:bookmarkEnd w:id="72"/>
      <w:r>
        <w:rPr>
          <w:rFonts w:ascii="Times New Roman" w:eastAsia="Times New Roman" w:hAnsi="Times New Roman" w:cs="Times New Roman"/>
          <w:sz w:val="28"/>
          <w:szCs w:val="28"/>
          <w:lang w:eastAsia="lv-LV"/>
        </w:rPr>
        <w:t>30</w:t>
      </w:r>
      <w:r w:rsidR="002C661D">
        <w:rPr>
          <w:rFonts w:ascii="Times New Roman" w:eastAsia="Times New Roman" w:hAnsi="Times New Roman" w:cs="Times New Roman"/>
          <w:sz w:val="28"/>
          <w:szCs w:val="28"/>
          <w:lang w:eastAsia="lv-LV"/>
        </w:rPr>
        <w:t>.</w:t>
      </w:r>
      <w:r w:rsidR="00531723">
        <w:rPr>
          <w:rFonts w:ascii="Times New Roman" w:eastAsia="Times New Roman" w:hAnsi="Times New Roman" w:cs="Times New Roman"/>
          <w:sz w:val="28"/>
          <w:szCs w:val="28"/>
          <w:lang w:eastAsia="lv-LV"/>
        </w:rPr>
        <w:t xml:space="preserve"> </w:t>
      </w:r>
      <w:r w:rsidR="00531723">
        <w:rPr>
          <w:rFonts w:ascii="Times New Roman" w:eastAsia="Times New Roman" w:hAnsi="Times New Roman" w:cs="Times New Roman"/>
          <w:spacing w:val="-2"/>
          <w:sz w:val="28"/>
          <w:szCs w:val="28"/>
          <w:lang w:eastAsia="lv-LV"/>
        </w:rPr>
        <w:t xml:space="preserve">LIAA veic finansējuma pieprasījuma izvērtēšanu </w:t>
      </w:r>
      <w:r w:rsidR="00531723" w:rsidRPr="00C33268">
        <w:rPr>
          <w:rFonts w:ascii="Times New Roman" w:eastAsia="Times New Roman" w:hAnsi="Times New Roman" w:cs="Times New Roman"/>
          <w:spacing w:val="-2"/>
          <w:sz w:val="28"/>
          <w:szCs w:val="28"/>
          <w:lang w:eastAsia="lv-LV"/>
        </w:rPr>
        <w:t xml:space="preserve">prioritāro investīciju projekta </w:t>
      </w:r>
      <w:r w:rsidR="00531723">
        <w:rPr>
          <w:rFonts w:ascii="Times New Roman" w:eastAsia="Times New Roman" w:hAnsi="Times New Roman" w:cs="Times New Roman"/>
          <w:spacing w:val="-2"/>
          <w:sz w:val="28"/>
          <w:szCs w:val="28"/>
          <w:lang w:eastAsia="lv-LV"/>
        </w:rPr>
        <w:t xml:space="preserve">un </w:t>
      </w:r>
      <w:r w:rsidR="00531723" w:rsidRPr="00FF664D">
        <w:rPr>
          <w:rFonts w:ascii="Times New Roman" w:eastAsia="Times New Roman" w:hAnsi="Times New Roman" w:cs="Times New Roman"/>
          <w:spacing w:val="-2"/>
          <w:sz w:val="28"/>
          <w:szCs w:val="28"/>
          <w:lang w:eastAsia="lv-LV"/>
        </w:rPr>
        <w:t>kapitāla atlaides kritēriju atbilstībai un iesniedz to Ekonomikas ministrijā</w:t>
      </w:r>
      <w:r w:rsidR="00FA3C98">
        <w:rPr>
          <w:rFonts w:ascii="Times New Roman" w:eastAsia="Times New Roman" w:hAnsi="Times New Roman" w:cs="Times New Roman"/>
          <w:spacing w:val="-2"/>
          <w:sz w:val="28"/>
          <w:szCs w:val="28"/>
          <w:lang w:eastAsia="lv-LV"/>
        </w:rPr>
        <w:t>.</w:t>
      </w:r>
    </w:p>
    <w:p w14:paraId="5BDD8065" w14:textId="3720A749" w:rsidR="00531723" w:rsidRDefault="002C661D"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p>
    <w:p w14:paraId="6052ECDA" w14:textId="495964AA" w:rsidR="002C661D" w:rsidRDefault="00531723"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pacing w:val="-2"/>
          <w:sz w:val="28"/>
          <w:szCs w:val="28"/>
          <w:lang w:eastAsia="lv-LV"/>
        </w:rPr>
      </w:pPr>
      <w:r>
        <w:rPr>
          <w:rFonts w:ascii="Times New Roman" w:eastAsia="Times New Roman" w:hAnsi="Times New Roman" w:cs="Times New Roman"/>
          <w:spacing w:val="-2"/>
          <w:sz w:val="28"/>
          <w:szCs w:val="28"/>
          <w:lang w:eastAsia="lv-LV"/>
        </w:rPr>
        <w:t>3</w:t>
      </w:r>
      <w:r w:rsidR="0044050F">
        <w:rPr>
          <w:rFonts w:ascii="Times New Roman" w:eastAsia="Times New Roman" w:hAnsi="Times New Roman" w:cs="Times New Roman"/>
          <w:spacing w:val="-2"/>
          <w:sz w:val="28"/>
          <w:szCs w:val="28"/>
          <w:lang w:eastAsia="lv-LV"/>
        </w:rPr>
        <w:t>1</w:t>
      </w:r>
      <w:r>
        <w:rPr>
          <w:rFonts w:ascii="Times New Roman" w:eastAsia="Times New Roman" w:hAnsi="Times New Roman" w:cs="Times New Roman"/>
          <w:spacing w:val="-2"/>
          <w:sz w:val="28"/>
          <w:szCs w:val="28"/>
          <w:lang w:eastAsia="lv-LV"/>
        </w:rPr>
        <w:t xml:space="preserve">. </w:t>
      </w:r>
      <w:r w:rsidR="002C661D">
        <w:rPr>
          <w:rFonts w:ascii="Times New Roman" w:eastAsia="Times New Roman" w:hAnsi="Times New Roman" w:cs="Times New Roman"/>
          <w:spacing w:val="-2"/>
          <w:sz w:val="28"/>
          <w:szCs w:val="28"/>
          <w:lang w:eastAsia="lv-LV"/>
        </w:rPr>
        <w:t>Sabiedrība “</w:t>
      </w:r>
      <w:proofErr w:type="spellStart"/>
      <w:r w:rsidR="002C661D">
        <w:rPr>
          <w:rFonts w:ascii="Times New Roman" w:eastAsia="Times New Roman" w:hAnsi="Times New Roman" w:cs="Times New Roman"/>
          <w:spacing w:val="-2"/>
          <w:sz w:val="28"/>
          <w:szCs w:val="28"/>
          <w:lang w:eastAsia="lv-LV"/>
        </w:rPr>
        <w:t>Altum</w:t>
      </w:r>
      <w:proofErr w:type="spellEnd"/>
      <w:r w:rsidR="002C661D">
        <w:rPr>
          <w:rFonts w:ascii="Times New Roman" w:eastAsia="Times New Roman" w:hAnsi="Times New Roman" w:cs="Times New Roman"/>
          <w:spacing w:val="-2"/>
          <w:sz w:val="28"/>
          <w:szCs w:val="28"/>
          <w:lang w:eastAsia="lv-LV"/>
        </w:rPr>
        <w:t>” veic finansējuma pieprasījuma izvērtēšanu aizdevuma saņemšanai</w:t>
      </w:r>
      <w:r w:rsidR="002C661D" w:rsidRPr="00FF664D">
        <w:rPr>
          <w:rFonts w:ascii="Times New Roman" w:eastAsia="Times New Roman" w:hAnsi="Times New Roman" w:cs="Times New Roman"/>
          <w:spacing w:val="-2"/>
          <w:sz w:val="28"/>
          <w:szCs w:val="28"/>
          <w:lang w:eastAsia="lv-LV"/>
        </w:rPr>
        <w:t xml:space="preserve"> un iesniedz to Ekonomikas ministrijā.</w:t>
      </w:r>
    </w:p>
    <w:p w14:paraId="476840EC" w14:textId="77777777" w:rsidR="002C661D" w:rsidRDefault="002C661D"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6CFF9127" w14:textId="3DD1A04E" w:rsidR="00155E1A" w:rsidRPr="00FF664D" w:rsidRDefault="00F04B85" w:rsidP="00155E1A">
      <w:pPr>
        <w:shd w:val="clear" w:color="auto" w:fill="FFFFFF"/>
        <w:tabs>
          <w:tab w:val="left" w:pos="1134"/>
        </w:tabs>
        <w:spacing w:after="0" w:line="240" w:lineRule="auto"/>
        <w:ind w:firstLine="720"/>
        <w:jc w:val="both"/>
        <w:rPr>
          <w:rFonts w:ascii="Times New Roman" w:eastAsia="Times New Roman" w:hAnsi="Times New Roman" w:cs="Times New Roman"/>
          <w:spacing w:val="-2"/>
          <w:sz w:val="28"/>
          <w:szCs w:val="28"/>
          <w:lang w:eastAsia="lv-LV"/>
        </w:rPr>
      </w:pPr>
      <w:r>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2</w:t>
      </w:r>
      <w:r w:rsidR="004C2ECC" w:rsidRPr="001C16BD">
        <w:rPr>
          <w:rFonts w:ascii="Times New Roman" w:eastAsia="Times New Roman" w:hAnsi="Times New Roman" w:cs="Times New Roman"/>
          <w:sz w:val="28"/>
          <w:szCs w:val="28"/>
          <w:lang w:eastAsia="lv-LV"/>
        </w:rPr>
        <w:t>. Sabiedrība "</w:t>
      </w:r>
      <w:proofErr w:type="spellStart"/>
      <w:r w:rsidR="004C2ECC" w:rsidRPr="001C16BD">
        <w:rPr>
          <w:rFonts w:ascii="Times New Roman" w:eastAsia="Times New Roman" w:hAnsi="Times New Roman" w:cs="Times New Roman"/>
          <w:sz w:val="28"/>
          <w:szCs w:val="28"/>
          <w:lang w:eastAsia="lv-LV"/>
        </w:rPr>
        <w:t>Altum</w:t>
      </w:r>
      <w:proofErr w:type="spellEnd"/>
      <w:r w:rsidR="004C2ECC" w:rsidRPr="001C16BD">
        <w:rPr>
          <w:rFonts w:ascii="Times New Roman" w:eastAsia="Times New Roman" w:hAnsi="Times New Roman" w:cs="Times New Roman"/>
          <w:sz w:val="28"/>
          <w:szCs w:val="28"/>
          <w:lang w:eastAsia="lv-LV"/>
        </w:rPr>
        <w:t xml:space="preserve">" </w:t>
      </w:r>
      <w:r w:rsidR="00DE0188">
        <w:rPr>
          <w:rFonts w:ascii="Times New Roman" w:eastAsia="Times New Roman" w:hAnsi="Times New Roman" w:cs="Times New Roman"/>
          <w:sz w:val="28"/>
          <w:szCs w:val="28"/>
          <w:lang w:eastAsia="lv-LV"/>
        </w:rPr>
        <w:t>izvērtē finansējuma pieprasījumu aizdevuma saņemšanai</w:t>
      </w:r>
      <w:r w:rsidR="004C2ECC" w:rsidRPr="001C16BD">
        <w:rPr>
          <w:rFonts w:ascii="Times New Roman" w:eastAsia="Times New Roman" w:hAnsi="Times New Roman" w:cs="Times New Roman"/>
          <w:sz w:val="28"/>
          <w:szCs w:val="28"/>
          <w:lang w:eastAsia="lv-LV"/>
        </w:rPr>
        <w:t xml:space="preserve">, pamatojoties uz saimnieciskās darbības veicēja iesniegtajiem šo noteikumu </w:t>
      </w:r>
      <w:r w:rsidR="00DE0188">
        <w:rPr>
          <w:rFonts w:ascii="Times New Roman" w:eastAsia="Times New Roman" w:hAnsi="Times New Roman" w:cs="Times New Roman"/>
          <w:sz w:val="28"/>
          <w:szCs w:val="28"/>
          <w:lang w:eastAsia="lv-LV"/>
        </w:rPr>
        <w:t>2</w:t>
      </w:r>
      <w:r w:rsidR="0044050F">
        <w:rPr>
          <w:rFonts w:ascii="Times New Roman" w:eastAsia="Times New Roman" w:hAnsi="Times New Roman" w:cs="Times New Roman"/>
          <w:sz w:val="28"/>
          <w:szCs w:val="28"/>
          <w:lang w:eastAsia="lv-LV"/>
        </w:rPr>
        <w:t>9</w:t>
      </w:r>
      <w:r w:rsidR="004C2ECC" w:rsidRPr="001C16BD">
        <w:rPr>
          <w:rFonts w:ascii="Times New Roman" w:eastAsia="Times New Roman" w:hAnsi="Times New Roman" w:cs="Times New Roman"/>
          <w:sz w:val="28"/>
          <w:szCs w:val="28"/>
          <w:lang w:eastAsia="lv-LV"/>
        </w:rPr>
        <w:t xml:space="preserve">. punktā minētajiem dokumentiem, finansējot tikai tādas darbības, kuras </w:t>
      </w:r>
      <w:r w:rsidR="004C2ECC" w:rsidRPr="001C16BD">
        <w:rPr>
          <w:rFonts w:ascii="Times New Roman" w:eastAsia="Times New Roman" w:hAnsi="Times New Roman" w:cs="Times New Roman"/>
          <w:spacing w:val="-2"/>
          <w:sz w:val="28"/>
          <w:szCs w:val="28"/>
          <w:lang w:eastAsia="lv-LV"/>
        </w:rPr>
        <w:t>sabiedrība "</w:t>
      </w:r>
      <w:proofErr w:type="spellStart"/>
      <w:r w:rsidR="004C2ECC" w:rsidRPr="001C16BD">
        <w:rPr>
          <w:rFonts w:ascii="Times New Roman" w:eastAsia="Times New Roman" w:hAnsi="Times New Roman" w:cs="Times New Roman"/>
          <w:spacing w:val="-2"/>
          <w:sz w:val="28"/>
          <w:szCs w:val="28"/>
          <w:lang w:eastAsia="lv-LV"/>
        </w:rPr>
        <w:t>Altum</w:t>
      </w:r>
      <w:proofErr w:type="spellEnd"/>
      <w:r w:rsidR="004C2ECC" w:rsidRPr="001C16BD">
        <w:rPr>
          <w:rFonts w:ascii="Times New Roman" w:eastAsia="Times New Roman" w:hAnsi="Times New Roman" w:cs="Times New Roman"/>
          <w:spacing w:val="-2"/>
          <w:sz w:val="28"/>
          <w:szCs w:val="28"/>
          <w:lang w:eastAsia="lv-LV"/>
        </w:rPr>
        <w:t>" ir atzinusi par ekonomiski dzīvotspējīgām, tai skaitā izvērtējot</w:t>
      </w:r>
      <w:r w:rsidR="004C2ECC" w:rsidRPr="001C16BD">
        <w:rPr>
          <w:rFonts w:ascii="Times New Roman" w:eastAsia="Times New Roman" w:hAnsi="Times New Roman" w:cs="Times New Roman"/>
          <w:sz w:val="28"/>
          <w:szCs w:val="28"/>
          <w:lang w:eastAsia="lv-LV"/>
        </w:rPr>
        <w:t xml:space="preserve"> saimnieciskās darbības veicēja biznesa idejas potenciālu un ilgtspēju, projekta īstenošanai nepieciešamo līdzfinansējumu, nodrošinājuma pietiekamību un likviditāti, saimnieciskās darbības veicēja esošo un nākotnes finanšu situāciju, zināšanu un pieredzes atbilstību, kā arī analizējot identificētos uzņēmējdarbības riskus un citus faktorus saimnieciskās darbības veicēja aizdevuma kvalitātes noteikšanai, tostarp nodrošinot pamatotas projekta līdzfinansējuma un nodrošinājuma koeficienta attiecības piemērošanu</w:t>
      </w:r>
      <w:r w:rsidR="00155E1A">
        <w:rPr>
          <w:rFonts w:ascii="Times New Roman" w:eastAsia="Times New Roman" w:hAnsi="Times New Roman" w:cs="Times New Roman"/>
          <w:sz w:val="28"/>
          <w:szCs w:val="28"/>
          <w:lang w:eastAsia="lv-LV"/>
        </w:rPr>
        <w:t xml:space="preserve"> un </w:t>
      </w:r>
      <w:r w:rsidR="00155E1A" w:rsidRPr="00FF664D">
        <w:rPr>
          <w:rFonts w:ascii="Times New Roman" w:eastAsia="Times New Roman" w:hAnsi="Times New Roman" w:cs="Times New Roman"/>
          <w:spacing w:val="-2"/>
          <w:sz w:val="28"/>
          <w:szCs w:val="28"/>
          <w:lang w:eastAsia="lv-LV"/>
        </w:rPr>
        <w:t>iesniedz to Ekonomikas ministrijā.</w:t>
      </w:r>
    </w:p>
    <w:p w14:paraId="23707FC1" w14:textId="77777777" w:rsidR="00155E1A" w:rsidRDefault="00155E1A" w:rsidP="00155E1A">
      <w:pPr>
        <w:shd w:val="clear" w:color="auto" w:fill="FFFFFF"/>
        <w:tabs>
          <w:tab w:val="left" w:pos="1134"/>
        </w:tabs>
        <w:spacing w:after="0" w:line="240" w:lineRule="auto"/>
        <w:ind w:firstLine="720"/>
        <w:jc w:val="both"/>
        <w:rPr>
          <w:rFonts w:ascii="Arial" w:hAnsi="Arial" w:cs="Arial"/>
          <w:color w:val="414142"/>
          <w:sz w:val="20"/>
          <w:szCs w:val="20"/>
          <w:shd w:val="clear" w:color="auto" w:fill="FFFFFF"/>
        </w:rPr>
      </w:pPr>
    </w:p>
    <w:p w14:paraId="262EA5A0" w14:textId="5752FA3B" w:rsidR="004C2ECC" w:rsidRPr="001C16BD" w:rsidRDefault="00F04B85" w:rsidP="004C2ECC">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3</w:t>
      </w:r>
      <w:r w:rsidR="004C2ECC" w:rsidRPr="001C16BD">
        <w:rPr>
          <w:rFonts w:ascii="Times New Roman" w:eastAsia="Times New Roman" w:hAnsi="Times New Roman" w:cs="Times New Roman"/>
          <w:sz w:val="28"/>
          <w:szCs w:val="28"/>
          <w:lang w:eastAsia="lv-LV"/>
        </w:rPr>
        <w:t>. </w:t>
      </w:r>
      <w:r w:rsidR="004C2ECC" w:rsidRPr="001C16BD">
        <w:rPr>
          <w:rFonts w:ascii="Times New Roman" w:hAnsi="Times New Roman" w:cs="Times New Roman"/>
          <w:sz w:val="28"/>
          <w:szCs w:val="28"/>
        </w:rPr>
        <w:t>Ikvienu sākotnējo ieguldījumu, kuru tas pats saņēmējs (grupas līmenī) ir sācis triju gadu laikā no dienas, kad sākti darbi pie cita atbalstītā ieguldījuma tajā pašā Statistiski teritoriālo vienību nomenklatūras 3. līmeņa reģionā, uzskata par daļu no vienota ieguldījumu projekta</w:t>
      </w:r>
      <w:r w:rsidR="004C2ECC" w:rsidRPr="001C16BD">
        <w:rPr>
          <w:rFonts w:ascii="Times New Roman" w:eastAsia="Times New Roman" w:hAnsi="Times New Roman" w:cs="Times New Roman"/>
          <w:sz w:val="28"/>
          <w:szCs w:val="28"/>
          <w:lang w:eastAsia="lv-LV"/>
        </w:rPr>
        <w:t>. Ja šis vienotais ieguldījumu projekts ir lielu ieguldījumu projekts saskaņā ar Komisijas regulas Nr. </w:t>
      </w:r>
      <w:hyperlink r:id="rId22" w:tgtFrame="_blank" w:history="1">
        <w:r w:rsidR="004C2ECC" w:rsidRPr="001C16BD">
          <w:rPr>
            <w:rFonts w:ascii="Times New Roman" w:eastAsia="Times New Roman" w:hAnsi="Times New Roman" w:cs="Times New Roman"/>
            <w:sz w:val="28"/>
            <w:szCs w:val="28"/>
            <w:lang w:eastAsia="lv-LV"/>
          </w:rPr>
          <w:t>651/2014</w:t>
        </w:r>
      </w:hyperlink>
      <w:r w:rsidR="004C2ECC" w:rsidRPr="001C16BD">
        <w:rPr>
          <w:rFonts w:ascii="Times New Roman" w:eastAsia="Times New Roman" w:hAnsi="Times New Roman" w:cs="Times New Roman"/>
          <w:sz w:val="28"/>
          <w:szCs w:val="28"/>
          <w:lang w:eastAsia="lv-LV"/>
        </w:rPr>
        <w:t xml:space="preserve"> 2. panta 52. punktu, atbalstu šo noteikumu ietvaros nepiešķir, ja vienotā sākotnējo ieguldījumu projekta atbalstāmo izmaksu kopsumma pārsniedz 50 000 000 </w:t>
      </w:r>
      <w:proofErr w:type="spellStart"/>
      <w:r w:rsidR="004C2ECC" w:rsidRPr="001C16BD">
        <w:rPr>
          <w:rFonts w:ascii="Times New Roman" w:eastAsia="Times New Roman" w:hAnsi="Times New Roman" w:cs="Times New Roman"/>
          <w:i/>
          <w:sz w:val="28"/>
          <w:szCs w:val="28"/>
          <w:lang w:eastAsia="lv-LV"/>
        </w:rPr>
        <w:t>euro</w:t>
      </w:r>
      <w:proofErr w:type="spellEnd"/>
      <w:r w:rsidR="004C2ECC" w:rsidRPr="001C16BD">
        <w:rPr>
          <w:rFonts w:ascii="Times New Roman" w:eastAsia="Times New Roman" w:hAnsi="Times New Roman" w:cs="Times New Roman"/>
          <w:sz w:val="28"/>
          <w:szCs w:val="28"/>
          <w:lang w:eastAsia="lv-LV"/>
        </w:rPr>
        <w:t>.</w:t>
      </w:r>
    </w:p>
    <w:p w14:paraId="6694BB85" w14:textId="77777777" w:rsidR="004C2ECC" w:rsidRPr="001C16BD" w:rsidRDefault="004C2ECC" w:rsidP="004C2ECC">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72EAD9B2" w14:textId="058088E1" w:rsidR="004C2ECC" w:rsidRPr="001C16BD" w:rsidRDefault="00F04B85" w:rsidP="004C2ECC">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4</w:t>
      </w:r>
      <w:r w:rsidR="004C2ECC" w:rsidRPr="001C16BD">
        <w:rPr>
          <w:rFonts w:ascii="Times New Roman" w:eastAsia="Times New Roman" w:hAnsi="Times New Roman" w:cs="Times New Roman"/>
          <w:sz w:val="28"/>
          <w:szCs w:val="28"/>
          <w:lang w:eastAsia="lv-LV"/>
        </w:rPr>
        <w:t>. Šo noteikumu ietvaros finansējumu komersantam piešķir, ievērojot Komisijas regulas Nr. </w:t>
      </w:r>
      <w:hyperlink r:id="rId23" w:tgtFrame="_blank" w:history="1">
        <w:r w:rsidR="004C2ECC" w:rsidRPr="001C16BD">
          <w:rPr>
            <w:rFonts w:ascii="Times New Roman" w:eastAsia="Times New Roman" w:hAnsi="Times New Roman" w:cs="Times New Roman"/>
            <w:sz w:val="28"/>
            <w:szCs w:val="28"/>
            <w:lang w:eastAsia="lv-LV"/>
          </w:rPr>
          <w:t>651/2014</w:t>
        </w:r>
      </w:hyperlink>
      <w:r w:rsidR="004C2ECC" w:rsidRPr="001C16BD">
        <w:rPr>
          <w:rFonts w:ascii="Times New Roman" w:eastAsia="Times New Roman" w:hAnsi="Times New Roman" w:cs="Times New Roman"/>
          <w:sz w:val="28"/>
          <w:szCs w:val="28"/>
          <w:lang w:eastAsia="lv-LV"/>
        </w:rPr>
        <w:t xml:space="preserve"> 1. panta 5. punktā minētos nosacījumus.</w:t>
      </w:r>
    </w:p>
    <w:p w14:paraId="398075A3" w14:textId="77777777" w:rsidR="004C2ECC" w:rsidRPr="001C16BD" w:rsidRDefault="004C2ECC" w:rsidP="00415EF8">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19A188C7" w14:textId="3427BE5A" w:rsidR="00745CB6"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5</w:t>
      </w:r>
      <w:r w:rsidR="002C661D">
        <w:rPr>
          <w:rFonts w:ascii="Times New Roman" w:eastAsia="Times New Roman" w:hAnsi="Times New Roman" w:cs="Times New Roman"/>
          <w:sz w:val="28"/>
          <w:szCs w:val="28"/>
          <w:lang w:eastAsia="lv-LV"/>
        </w:rPr>
        <w:t>.</w:t>
      </w:r>
      <w:r w:rsidR="002C661D" w:rsidRPr="002C661D">
        <w:rPr>
          <w:rFonts w:ascii="Times New Roman" w:eastAsia="Times New Roman" w:hAnsi="Times New Roman" w:cs="Times New Roman"/>
          <w:sz w:val="28"/>
          <w:szCs w:val="28"/>
          <w:lang w:eastAsia="lv-LV"/>
        </w:rPr>
        <w:t xml:space="preserve"> </w:t>
      </w:r>
      <w:r w:rsidR="004C2ECC" w:rsidRPr="002C661D">
        <w:rPr>
          <w:rFonts w:ascii="Times New Roman" w:eastAsia="Times New Roman" w:hAnsi="Times New Roman" w:cs="Times New Roman"/>
          <w:sz w:val="28"/>
          <w:szCs w:val="28"/>
          <w:lang w:eastAsia="lv-LV"/>
        </w:rPr>
        <w:t>Ekonomikas Minis</w:t>
      </w:r>
      <w:r w:rsidR="004C2ECC">
        <w:rPr>
          <w:rFonts w:ascii="Times New Roman" w:eastAsia="Times New Roman" w:hAnsi="Times New Roman" w:cs="Times New Roman"/>
          <w:sz w:val="28"/>
          <w:szCs w:val="28"/>
          <w:lang w:eastAsia="lv-LV"/>
        </w:rPr>
        <w:t>t</w:t>
      </w:r>
      <w:r w:rsidR="004C2ECC" w:rsidRPr="002C661D">
        <w:rPr>
          <w:rFonts w:ascii="Times New Roman" w:eastAsia="Times New Roman" w:hAnsi="Times New Roman" w:cs="Times New Roman"/>
          <w:sz w:val="28"/>
          <w:szCs w:val="28"/>
          <w:lang w:eastAsia="lv-LV"/>
        </w:rPr>
        <w:t>rija</w:t>
      </w:r>
      <w:r w:rsidR="004C2ECC">
        <w:rPr>
          <w:rFonts w:ascii="Times New Roman" w:eastAsia="Times New Roman" w:hAnsi="Times New Roman" w:cs="Times New Roman"/>
          <w:sz w:val="28"/>
          <w:szCs w:val="28"/>
          <w:lang w:eastAsia="lv-LV"/>
        </w:rPr>
        <w:t>,</w:t>
      </w:r>
      <w:r w:rsidR="004C2ECC" w:rsidRPr="002C661D">
        <w:rPr>
          <w:rFonts w:ascii="Times New Roman" w:eastAsia="Times New Roman" w:hAnsi="Times New Roman" w:cs="Times New Roman"/>
          <w:sz w:val="28"/>
          <w:szCs w:val="28"/>
          <w:lang w:eastAsia="lv-LV"/>
        </w:rPr>
        <w:t xml:space="preserve"> </w:t>
      </w:r>
      <w:r w:rsidR="005E2347">
        <w:rPr>
          <w:rFonts w:ascii="Times New Roman" w:eastAsia="Times New Roman" w:hAnsi="Times New Roman" w:cs="Times New Roman"/>
          <w:sz w:val="28"/>
          <w:szCs w:val="28"/>
          <w:lang w:eastAsia="lv-LV"/>
        </w:rPr>
        <w:t>pēc</w:t>
      </w:r>
      <w:r w:rsidR="002C661D" w:rsidRPr="002C661D">
        <w:rPr>
          <w:rFonts w:ascii="Times New Roman" w:eastAsia="Times New Roman" w:hAnsi="Times New Roman" w:cs="Times New Roman"/>
          <w:sz w:val="28"/>
          <w:szCs w:val="28"/>
          <w:lang w:eastAsia="lv-LV"/>
        </w:rPr>
        <w:t xml:space="preserve"> LIAA un s</w:t>
      </w:r>
      <w:r w:rsidR="00872CCE">
        <w:rPr>
          <w:rFonts w:ascii="Times New Roman" w:eastAsia="Times New Roman" w:hAnsi="Times New Roman" w:cs="Times New Roman"/>
          <w:sz w:val="28"/>
          <w:szCs w:val="28"/>
          <w:lang w:eastAsia="lv-LV"/>
        </w:rPr>
        <w:t>a</w:t>
      </w:r>
      <w:r w:rsidR="002C661D" w:rsidRPr="002C661D">
        <w:rPr>
          <w:rFonts w:ascii="Times New Roman" w:eastAsia="Times New Roman" w:hAnsi="Times New Roman" w:cs="Times New Roman"/>
          <w:sz w:val="28"/>
          <w:szCs w:val="28"/>
          <w:lang w:eastAsia="lv-LV"/>
        </w:rPr>
        <w:t>biedrības “</w:t>
      </w:r>
      <w:proofErr w:type="spellStart"/>
      <w:r w:rsidR="002C661D" w:rsidRPr="002C661D">
        <w:rPr>
          <w:rFonts w:ascii="Times New Roman" w:eastAsia="Times New Roman" w:hAnsi="Times New Roman" w:cs="Times New Roman"/>
          <w:sz w:val="28"/>
          <w:szCs w:val="28"/>
          <w:lang w:eastAsia="lv-LV"/>
        </w:rPr>
        <w:t>Altum</w:t>
      </w:r>
      <w:proofErr w:type="spellEnd"/>
      <w:r w:rsidR="002C661D" w:rsidRPr="002C661D">
        <w:rPr>
          <w:rFonts w:ascii="Times New Roman" w:eastAsia="Times New Roman" w:hAnsi="Times New Roman" w:cs="Times New Roman"/>
          <w:sz w:val="28"/>
          <w:szCs w:val="28"/>
          <w:lang w:eastAsia="lv-LV"/>
        </w:rPr>
        <w:t xml:space="preserve">” finansējuma pieprasījuma </w:t>
      </w:r>
      <w:proofErr w:type="spellStart"/>
      <w:r w:rsidR="005E2347" w:rsidRPr="002C661D">
        <w:rPr>
          <w:rFonts w:ascii="Times New Roman" w:eastAsia="Times New Roman" w:hAnsi="Times New Roman" w:cs="Times New Roman"/>
          <w:sz w:val="28"/>
          <w:szCs w:val="28"/>
          <w:lang w:eastAsia="lv-LV"/>
        </w:rPr>
        <w:t>izvērtējum</w:t>
      </w:r>
      <w:r w:rsidR="005E2347">
        <w:rPr>
          <w:rFonts w:ascii="Times New Roman" w:eastAsia="Times New Roman" w:hAnsi="Times New Roman" w:cs="Times New Roman"/>
          <w:sz w:val="28"/>
          <w:szCs w:val="28"/>
          <w:lang w:eastAsia="lv-LV"/>
        </w:rPr>
        <w:t>a</w:t>
      </w:r>
      <w:proofErr w:type="spellEnd"/>
      <w:r w:rsidR="005E2347">
        <w:rPr>
          <w:rFonts w:ascii="Times New Roman" w:eastAsia="Times New Roman" w:hAnsi="Times New Roman" w:cs="Times New Roman"/>
          <w:sz w:val="28"/>
          <w:szCs w:val="28"/>
          <w:lang w:eastAsia="lv-LV"/>
        </w:rPr>
        <w:t xml:space="preserve"> saņemšanas</w:t>
      </w:r>
      <w:r w:rsidR="002C661D" w:rsidRPr="002C661D">
        <w:rPr>
          <w:rFonts w:ascii="Times New Roman" w:eastAsia="Times New Roman" w:hAnsi="Times New Roman" w:cs="Times New Roman"/>
          <w:sz w:val="28"/>
          <w:szCs w:val="28"/>
          <w:lang w:eastAsia="lv-LV"/>
        </w:rPr>
        <w:t>, virza uz Ministru kabinetu lēmuma pieņemšanai Ministru kabineta rīkojuma projektu par projekta atbalstīšanu</w:t>
      </w:r>
      <w:r w:rsidR="005E2347">
        <w:rPr>
          <w:rFonts w:ascii="Times New Roman" w:eastAsia="Times New Roman" w:hAnsi="Times New Roman" w:cs="Times New Roman"/>
          <w:sz w:val="28"/>
          <w:szCs w:val="28"/>
          <w:lang w:eastAsia="lv-LV"/>
        </w:rPr>
        <w:t xml:space="preserve"> vai neatbalstīšanu</w:t>
      </w:r>
      <w:r w:rsidR="008779E5">
        <w:rPr>
          <w:rFonts w:ascii="Times New Roman" w:eastAsia="Times New Roman" w:hAnsi="Times New Roman" w:cs="Times New Roman"/>
          <w:sz w:val="28"/>
          <w:szCs w:val="28"/>
          <w:lang w:eastAsia="lv-LV"/>
        </w:rPr>
        <w:t>.</w:t>
      </w:r>
    </w:p>
    <w:p w14:paraId="63AC7B59" w14:textId="77777777" w:rsidR="008779E5" w:rsidRDefault="008779E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27D73335" w14:textId="1DDA814D" w:rsidR="00FA2B13"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6</w:t>
      </w:r>
      <w:r w:rsidR="00FA2B13">
        <w:rPr>
          <w:rFonts w:ascii="Times New Roman" w:eastAsia="Times New Roman" w:hAnsi="Times New Roman" w:cs="Times New Roman"/>
          <w:sz w:val="28"/>
          <w:szCs w:val="28"/>
          <w:lang w:eastAsia="lv-LV"/>
        </w:rPr>
        <w:t>. Pēc</w:t>
      </w:r>
      <w:r w:rsidR="007D479A">
        <w:rPr>
          <w:rFonts w:ascii="Times New Roman" w:eastAsia="Times New Roman" w:hAnsi="Times New Roman" w:cs="Times New Roman"/>
          <w:sz w:val="28"/>
          <w:szCs w:val="28"/>
          <w:lang w:eastAsia="lv-LV"/>
        </w:rPr>
        <w:t xml:space="preserve"> </w:t>
      </w:r>
      <w:r w:rsidR="0054393D">
        <w:rPr>
          <w:rFonts w:ascii="Times New Roman" w:eastAsia="Times New Roman" w:hAnsi="Times New Roman" w:cs="Times New Roman"/>
          <w:sz w:val="28"/>
          <w:szCs w:val="28"/>
          <w:lang w:eastAsia="lv-LV"/>
        </w:rPr>
        <w:t>projekta atbalstīšanas</w:t>
      </w:r>
      <w:r w:rsidR="00FA2B13">
        <w:rPr>
          <w:rFonts w:ascii="Times New Roman" w:eastAsia="Times New Roman" w:hAnsi="Times New Roman" w:cs="Times New Roman"/>
          <w:sz w:val="28"/>
          <w:szCs w:val="28"/>
          <w:lang w:eastAsia="lv-LV"/>
        </w:rPr>
        <w:t xml:space="preserve"> Ministru kabinetā</w:t>
      </w:r>
      <w:r w:rsidR="007D479A">
        <w:rPr>
          <w:rFonts w:ascii="Times New Roman" w:eastAsia="Times New Roman" w:hAnsi="Times New Roman" w:cs="Times New Roman"/>
          <w:sz w:val="28"/>
          <w:szCs w:val="28"/>
          <w:lang w:eastAsia="lv-LV"/>
        </w:rPr>
        <w:t xml:space="preserve"> </w:t>
      </w:r>
      <w:r w:rsidR="00AA6BF8">
        <w:rPr>
          <w:rFonts w:ascii="Times New Roman" w:eastAsia="Times New Roman" w:hAnsi="Times New Roman" w:cs="Times New Roman"/>
          <w:sz w:val="28"/>
          <w:szCs w:val="28"/>
          <w:lang w:eastAsia="lv-LV"/>
        </w:rPr>
        <w:t>sabiedrība “</w:t>
      </w:r>
      <w:proofErr w:type="spellStart"/>
      <w:r w:rsidR="00AA6BF8">
        <w:rPr>
          <w:rFonts w:ascii="Times New Roman" w:eastAsia="Times New Roman" w:hAnsi="Times New Roman" w:cs="Times New Roman"/>
          <w:sz w:val="28"/>
          <w:szCs w:val="28"/>
          <w:lang w:eastAsia="lv-LV"/>
        </w:rPr>
        <w:t>Altum</w:t>
      </w:r>
      <w:proofErr w:type="spellEnd"/>
      <w:r w:rsidR="00AA6BF8">
        <w:rPr>
          <w:rFonts w:ascii="Times New Roman" w:eastAsia="Times New Roman" w:hAnsi="Times New Roman" w:cs="Times New Roman"/>
          <w:sz w:val="28"/>
          <w:szCs w:val="28"/>
          <w:lang w:eastAsia="lv-LV"/>
        </w:rPr>
        <w:t>” slēdz aizdevuma līgumu ar komersantu.</w:t>
      </w:r>
    </w:p>
    <w:p w14:paraId="616E8E0D" w14:textId="77777777" w:rsidR="001A5E24" w:rsidRDefault="001A5E24"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7DB2EB47" w14:textId="0ECBE82D" w:rsidR="004D57BF" w:rsidRDefault="004D57BF"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sidRPr="004E627A">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7</w:t>
      </w:r>
      <w:r w:rsidRPr="004E627A">
        <w:rPr>
          <w:rFonts w:ascii="Times New Roman" w:eastAsia="Times New Roman" w:hAnsi="Times New Roman" w:cs="Times New Roman"/>
          <w:sz w:val="28"/>
          <w:szCs w:val="28"/>
          <w:lang w:eastAsia="lv-LV"/>
        </w:rPr>
        <w:t xml:space="preserve">. Ekonomikas ministrija katru gadu līdz </w:t>
      </w:r>
      <w:r w:rsidR="00411D38" w:rsidRPr="004E627A">
        <w:rPr>
          <w:rFonts w:ascii="Times New Roman" w:eastAsia="Times New Roman" w:hAnsi="Times New Roman" w:cs="Times New Roman"/>
          <w:sz w:val="28"/>
          <w:szCs w:val="28"/>
          <w:lang w:eastAsia="lv-LV"/>
        </w:rPr>
        <w:t>31.</w:t>
      </w:r>
      <w:r w:rsidR="001A5E24" w:rsidRPr="004E627A">
        <w:rPr>
          <w:rFonts w:ascii="Times New Roman" w:eastAsia="Times New Roman" w:hAnsi="Times New Roman" w:cs="Times New Roman"/>
          <w:sz w:val="28"/>
          <w:szCs w:val="28"/>
          <w:lang w:eastAsia="lv-LV"/>
        </w:rPr>
        <w:t>decembrim</w:t>
      </w:r>
      <w:r w:rsidRPr="004E627A">
        <w:rPr>
          <w:rFonts w:ascii="Times New Roman" w:eastAsia="Times New Roman" w:hAnsi="Times New Roman" w:cs="Times New Roman"/>
          <w:sz w:val="28"/>
          <w:szCs w:val="28"/>
          <w:lang w:eastAsia="lv-LV"/>
        </w:rPr>
        <w:t xml:space="preserve"> iesniedz </w:t>
      </w:r>
      <w:r w:rsidR="001A5E24" w:rsidRPr="004E627A">
        <w:rPr>
          <w:rFonts w:ascii="Times New Roman" w:eastAsia="Times New Roman" w:hAnsi="Times New Roman" w:cs="Times New Roman"/>
          <w:sz w:val="28"/>
          <w:szCs w:val="28"/>
          <w:lang w:eastAsia="lv-LV"/>
        </w:rPr>
        <w:t>M</w:t>
      </w:r>
      <w:r w:rsidRPr="004E627A">
        <w:rPr>
          <w:rFonts w:ascii="Times New Roman" w:eastAsia="Times New Roman" w:hAnsi="Times New Roman" w:cs="Times New Roman"/>
          <w:sz w:val="28"/>
          <w:szCs w:val="28"/>
          <w:lang w:eastAsia="lv-LV"/>
        </w:rPr>
        <w:t>inistru kabinetā informatīvo ziņojumu par aizdevuma programmas rezultātiem.</w:t>
      </w:r>
    </w:p>
    <w:p w14:paraId="3760426E" w14:textId="02E15247" w:rsidR="002C661D" w:rsidRDefault="002C661D"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p>
    <w:p w14:paraId="191E2684" w14:textId="77777777" w:rsidR="002C661D" w:rsidRPr="00D82A91" w:rsidRDefault="002C661D" w:rsidP="00D82A91">
      <w:pPr>
        <w:shd w:val="clear" w:color="auto" w:fill="FFFFFF"/>
        <w:tabs>
          <w:tab w:val="left" w:pos="1134"/>
        </w:tabs>
        <w:spacing w:after="0" w:line="240" w:lineRule="auto"/>
        <w:jc w:val="both"/>
        <w:rPr>
          <w:rFonts w:ascii="Times New Roman" w:eastAsia="Times New Roman" w:hAnsi="Times New Roman" w:cs="Times New Roman"/>
          <w:sz w:val="28"/>
          <w:szCs w:val="28"/>
          <w:lang w:eastAsia="lv-LV"/>
        </w:rPr>
      </w:pPr>
    </w:p>
    <w:p w14:paraId="55FD32B8" w14:textId="58ED8DFC" w:rsidR="00E54CC3" w:rsidRPr="001C16BD" w:rsidRDefault="00B6460A" w:rsidP="00B6460A">
      <w:pPr>
        <w:shd w:val="clear" w:color="auto" w:fill="FFFFFF"/>
        <w:tabs>
          <w:tab w:val="left" w:pos="1134"/>
        </w:tabs>
        <w:spacing w:after="0" w:line="240" w:lineRule="auto"/>
        <w:jc w:val="center"/>
        <w:rPr>
          <w:rFonts w:ascii="Times New Roman" w:eastAsia="Times New Roman" w:hAnsi="Times New Roman" w:cs="Times New Roman"/>
          <w:b/>
          <w:bCs/>
          <w:sz w:val="28"/>
          <w:szCs w:val="28"/>
          <w:lang w:eastAsia="lv-LV"/>
        </w:rPr>
      </w:pPr>
      <w:bookmarkStart w:id="73" w:name="n4"/>
      <w:bookmarkStart w:id="74" w:name="n-596830"/>
      <w:bookmarkEnd w:id="73"/>
      <w:bookmarkEnd w:id="74"/>
      <w:r w:rsidRPr="001C16BD">
        <w:rPr>
          <w:rFonts w:ascii="Times New Roman" w:eastAsia="Times New Roman" w:hAnsi="Times New Roman" w:cs="Times New Roman"/>
          <w:b/>
          <w:bCs/>
          <w:sz w:val="28"/>
          <w:szCs w:val="28"/>
          <w:lang w:eastAsia="lv-LV"/>
        </w:rPr>
        <w:t>IV</w:t>
      </w:r>
      <w:r w:rsidR="00A31A37" w:rsidRPr="001C16BD">
        <w:rPr>
          <w:rFonts w:ascii="Times New Roman" w:eastAsia="Times New Roman" w:hAnsi="Times New Roman" w:cs="Times New Roman"/>
          <w:b/>
          <w:bCs/>
          <w:sz w:val="28"/>
          <w:szCs w:val="28"/>
          <w:lang w:eastAsia="lv-LV"/>
        </w:rPr>
        <w:t>. </w:t>
      </w:r>
      <w:r w:rsidR="001A3668" w:rsidRPr="001C16BD">
        <w:rPr>
          <w:rFonts w:ascii="Times New Roman" w:eastAsia="Times New Roman" w:hAnsi="Times New Roman" w:cs="Times New Roman"/>
          <w:b/>
          <w:bCs/>
          <w:sz w:val="28"/>
          <w:szCs w:val="28"/>
          <w:lang w:eastAsia="lv-LV"/>
        </w:rPr>
        <w:t>S</w:t>
      </w:r>
      <w:r w:rsidR="00E54CC3" w:rsidRPr="001C16BD">
        <w:rPr>
          <w:rFonts w:ascii="Times New Roman" w:eastAsia="Times New Roman" w:hAnsi="Times New Roman" w:cs="Times New Roman"/>
          <w:b/>
          <w:bCs/>
          <w:sz w:val="28"/>
          <w:szCs w:val="28"/>
          <w:lang w:eastAsia="lv-LV"/>
        </w:rPr>
        <w:t>ubsīdijas ekvivalenta aprēķināšana un atbalsta kumulācija</w:t>
      </w:r>
      <w:r w:rsidR="00FD6E22">
        <w:rPr>
          <w:rFonts w:ascii="Times New Roman" w:eastAsia="Times New Roman" w:hAnsi="Times New Roman" w:cs="Times New Roman"/>
          <w:b/>
          <w:bCs/>
          <w:sz w:val="28"/>
          <w:szCs w:val="28"/>
          <w:lang w:eastAsia="lv-LV"/>
        </w:rPr>
        <w:t xml:space="preserve"> </w:t>
      </w:r>
    </w:p>
    <w:p w14:paraId="532521FA" w14:textId="77777777" w:rsidR="00C51972" w:rsidRPr="001C16BD" w:rsidRDefault="00C51972" w:rsidP="00B6460A">
      <w:pPr>
        <w:spacing w:after="0" w:line="240" w:lineRule="auto"/>
        <w:ind w:firstLine="720"/>
        <w:jc w:val="both"/>
        <w:rPr>
          <w:rFonts w:ascii="Times New Roman" w:eastAsia="Times New Roman" w:hAnsi="Times New Roman" w:cs="Times New Roman"/>
          <w:sz w:val="28"/>
          <w:szCs w:val="28"/>
          <w:lang w:eastAsia="lv-LV"/>
        </w:rPr>
      </w:pPr>
      <w:bookmarkStart w:id="75" w:name="p40"/>
      <w:bookmarkStart w:id="76" w:name="p-596832"/>
      <w:bookmarkEnd w:id="75"/>
      <w:bookmarkEnd w:id="76"/>
    </w:p>
    <w:p w14:paraId="6576E80A" w14:textId="1263FC59" w:rsidR="00222CC0" w:rsidRPr="001C16BD" w:rsidRDefault="00F04B85" w:rsidP="00B6460A">
      <w:pPr>
        <w:spacing w:after="0" w:line="240" w:lineRule="auto"/>
        <w:ind w:firstLine="720"/>
        <w:jc w:val="both"/>
        <w:rPr>
          <w:rFonts w:ascii="Times New Roman" w:hAnsi="Times New Roman" w:cs="Times New Roman"/>
          <w:sz w:val="28"/>
          <w:szCs w:val="28"/>
          <w:lang w:eastAsia="lv-LV"/>
        </w:rPr>
      </w:pPr>
      <w:r>
        <w:rPr>
          <w:rFonts w:ascii="Times New Roman" w:eastAsia="Times New Roman" w:hAnsi="Times New Roman" w:cs="Times New Roman"/>
          <w:spacing w:val="-2"/>
          <w:sz w:val="28"/>
          <w:szCs w:val="28"/>
          <w:lang w:eastAsia="lv-LV"/>
        </w:rPr>
        <w:t>3</w:t>
      </w:r>
      <w:r w:rsidR="0044050F">
        <w:rPr>
          <w:rFonts w:ascii="Times New Roman" w:eastAsia="Times New Roman" w:hAnsi="Times New Roman" w:cs="Times New Roman"/>
          <w:spacing w:val="-2"/>
          <w:sz w:val="28"/>
          <w:szCs w:val="28"/>
          <w:lang w:eastAsia="lv-LV"/>
        </w:rPr>
        <w:t>8</w:t>
      </w:r>
      <w:r w:rsidR="00A31A37" w:rsidRPr="001C16BD">
        <w:rPr>
          <w:rFonts w:ascii="Times New Roman" w:eastAsia="Times New Roman" w:hAnsi="Times New Roman" w:cs="Times New Roman"/>
          <w:spacing w:val="-2"/>
          <w:sz w:val="28"/>
          <w:szCs w:val="28"/>
          <w:lang w:eastAsia="lv-LV"/>
        </w:rPr>
        <w:t>. </w:t>
      </w:r>
      <w:r w:rsidR="00DF4562" w:rsidRPr="008B6147">
        <w:rPr>
          <w:rFonts w:ascii="Times New Roman" w:hAnsi="Times New Roman"/>
          <w:spacing w:val="-2"/>
          <w:sz w:val="28"/>
        </w:rPr>
        <w:t>Subsīdijas ekvivalentu vienlaikus ar piešķirto aizdevumu</w:t>
      </w:r>
      <w:r w:rsidR="008216D5">
        <w:rPr>
          <w:rFonts w:ascii="Times New Roman" w:eastAsia="Times New Roman" w:hAnsi="Times New Roman" w:cs="Times New Roman"/>
          <w:spacing w:val="-2"/>
          <w:sz w:val="28"/>
          <w:szCs w:val="28"/>
          <w:lang w:eastAsia="lv-LV"/>
        </w:rPr>
        <w:t xml:space="preserve"> un kapitāla atlaidi</w:t>
      </w:r>
      <w:r w:rsidR="00DF4562" w:rsidRPr="008B6147">
        <w:rPr>
          <w:rFonts w:ascii="Times New Roman" w:hAnsi="Times New Roman"/>
          <w:spacing w:val="-2"/>
          <w:sz w:val="28"/>
        </w:rPr>
        <w:t xml:space="preserve"> </w:t>
      </w:r>
      <w:r w:rsidR="00DF4562" w:rsidRPr="006D3430">
        <w:rPr>
          <w:rFonts w:ascii="Times New Roman" w:hAnsi="Times New Roman"/>
          <w:sz w:val="28"/>
        </w:rPr>
        <w:t xml:space="preserve">aprēķina kopā par visu atbalsta periodu, faktiski piemērojamo procentu summu, </w:t>
      </w:r>
      <w:r w:rsidR="00DF4562" w:rsidRPr="008B6147">
        <w:rPr>
          <w:rFonts w:ascii="Times New Roman" w:hAnsi="Times New Roman"/>
          <w:sz w:val="28"/>
        </w:rPr>
        <w:t xml:space="preserve">atskaitot no procentu summas, kura jāmaksā saskaņā ar </w:t>
      </w:r>
      <w:r w:rsidR="00F27E1F" w:rsidRPr="008B6147">
        <w:rPr>
          <w:rFonts w:ascii="Times New Roman" w:hAnsi="Times New Roman"/>
          <w:spacing w:val="-2"/>
          <w:sz w:val="28"/>
        </w:rPr>
        <w:t xml:space="preserve">Eiropas </w:t>
      </w:r>
      <w:r w:rsidR="00DF4562" w:rsidRPr="008B6147">
        <w:rPr>
          <w:rFonts w:ascii="Times New Roman" w:hAnsi="Times New Roman"/>
          <w:sz w:val="28"/>
        </w:rPr>
        <w:t xml:space="preserve">Komisijas konkrētajam periodam noteikto bāzes likmi, kā arī riska likmi, kuras procentuālais apmērs tiek noteikts atbilstoši sabiedrības </w:t>
      </w:r>
      <w:r w:rsidR="00C51972" w:rsidRPr="008B6147">
        <w:rPr>
          <w:rFonts w:ascii="Times New Roman" w:hAnsi="Times New Roman"/>
          <w:sz w:val="28"/>
        </w:rPr>
        <w:t>"</w:t>
      </w:r>
      <w:proofErr w:type="spellStart"/>
      <w:r w:rsidR="00DF4562" w:rsidRPr="008B6147">
        <w:rPr>
          <w:rFonts w:ascii="Times New Roman" w:hAnsi="Times New Roman"/>
          <w:sz w:val="28"/>
        </w:rPr>
        <w:t>Altum</w:t>
      </w:r>
      <w:proofErr w:type="spellEnd"/>
      <w:r w:rsidR="00C51972" w:rsidRPr="008B6147">
        <w:rPr>
          <w:rFonts w:ascii="Times New Roman" w:hAnsi="Times New Roman"/>
          <w:sz w:val="28"/>
        </w:rPr>
        <w:t>"</w:t>
      </w:r>
      <w:r w:rsidR="00DF4562" w:rsidRPr="008B6147">
        <w:rPr>
          <w:rFonts w:ascii="Times New Roman" w:hAnsi="Times New Roman"/>
          <w:sz w:val="28"/>
        </w:rPr>
        <w:t xml:space="preserve"> izsniegtajam </w:t>
      </w:r>
      <w:r w:rsidR="00DF4562" w:rsidRPr="008B6147">
        <w:rPr>
          <w:rFonts w:ascii="Times New Roman" w:hAnsi="Times New Roman"/>
          <w:sz w:val="28"/>
        </w:rPr>
        <w:lastRenderedPageBreak/>
        <w:t xml:space="preserve">aizdevuma saņēmēja reitingam un piedāvātajam nodrošinājumam (bāzes un risku likmes publicētas </w:t>
      </w:r>
      <w:r w:rsidR="00F27E1F" w:rsidRPr="008B6147">
        <w:rPr>
          <w:rFonts w:ascii="Times New Roman" w:hAnsi="Times New Roman"/>
          <w:spacing w:val="-2"/>
          <w:sz w:val="28"/>
        </w:rPr>
        <w:t xml:space="preserve">Eiropas </w:t>
      </w:r>
      <w:r w:rsidR="00DF4562" w:rsidRPr="008B6147">
        <w:rPr>
          <w:rFonts w:ascii="Times New Roman" w:hAnsi="Times New Roman"/>
          <w:sz w:val="28"/>
        </w:rPr>
        <w:t xml:space="preserve">Komisijas Konkurences ģenerāldirektorāta </w:t>
      </w:r>
      <w:r w:rsidR="00E27C76" w:rsidRPr="008B6147">
        <w:rPr>
          <w:rFonts w:ascii="Times New Roman" w:hAnsi="Times New Roman"/>
          <w:sz w:val="28"/>
        </w:rPr>
        <w:t>tīmekļvietnē</w:t>
      </w:r>
      <w:r w:rsidR="00DF4562" w:rsidRPr="008B6147">
        <w:rPr>
          <w:rFonts w:ascii="Times New Roman" w:hAnsi="Times New Roman"/>
          <w:sz w:val="28"/>
        </w:rPr>
        <w:t xml:space="preserve"> un šo noteikumu pielikumā)</w:t>
      </w:r>
      <w:r w:rsidR="008D4FA3" w:rsidRPr="008B6147">
        <w:rPr>
          <w:rFonts w:ascii="Times New Roman" w:hAnsi="Times New Roman"/>
          <w:sz w:val="28"/>
        </w:rPr>
        <w:t>, ievērojot Komisijas regulas Nr</w:t>
      </w:r>
      <w:r w:rsidR="00A31A37" w:rsidRPr="008B6147">
        <w:rPr>
          <w:rFonts w:ascii="Times New Roman" w:hAnsi="Times New Roman"/>
          <w:sz w:val="28"/>
        </w:rPr>
        <w:t>. </w:t>
      </w:r>
      <w:hyperlink r:id="rId24" w:tgtFrame="_blank" w:history="1">
        <w:r w:rsidR="008D4FA3" w:rsidRPr="008B6147">
          <w:rPr>
            <w:rFonts w:ascii="Times New Roman" w:hAnsi="Times New Roman"/>
            <w:sz w:val="28"/>
          </w:rPr>
          <w:t>651/2014</w:t>
        </w:r>
      </w:hyperlink>
      <w:r w:rsidR="008D4FA3" w:rsidRPr="008B6147">
        <w:rPr>
          <w:rFonts w:ascii="Times New Roman" w:hAnsi="Times New Roman"/>
          <w:sz w:val="28"/>
        </w:rPr>
        <w:t xml:space="preserve"> 5</w:t>
      </w:r>
      <w:r w:rsidR="00A31A37" w:rsidRPr="008B6147">
        <w:rPr>
          <w:rFonts w:ascii="Times New Roman" w:hAnsi="Times New Roman"/>
          <w:sz w:val="28"/>
        </w:rPr>
        <w:t>. </w:t>
      </w:r>
      <w:r w:rsidR="008D4FA3" w:rsidRPr="008B6147">
        <w:rPr>
          <w:rFonts w:ascii="Times New Roman" w:hAnsi="Times New Roman"/>
          <w:sz w:val="28"/>
        </w:rPr>
        <w:t>pantu</w:t>
      </w:r>
      <w:r w:rsidR="00D50496" w:rsidRPr="008B6147">
        <w:rPr>
          <w:rFonts w:ascii="Times New Roman" w:hAnsi="Times New Roman"/>
          <w:sz w:val="28"/>
        </w:rPr>
        <w:t>.</w:t>
      </w:r>
    </w:p>
    <w:p w14:paraId="1DE6AB49" w14:textId="77777777" w:rsidR="00C51972" w:rsidRPr="001C16BD" w:rsidRDefault="00C5197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77" w:name="p41"/>
      <w:bookmarkStart w:id="78" w:name="p-596833"/>
      <w:bookmarkEnd w:id="77"/>
      <w:bookmarkEnd w:id="78"/>
    </w:p>
    <w:p w14:paraId="69296788" w14:textId="1724F0A2" w:rsidR="00457FE1"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79" w:name="_Hlk55891857"/>
      <w:r>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9</w:t>
      </w:r>
      <w:r w:rsidR="00A31A37" w:rsidRPr="001C16BD">
        <w:rPr>
          <w:rFonts w:ascii="Times New Roman" w:eastAsia="Times New Roman" w:hAnsi="Times New Roman" w:cs="Times New Roman"/>
          <w:sz w:val="28"/>
          <w:szCs w:val="28"/>
          <w:lang w:eastAsia="lv-LV"/>
        </w:rPr>
        <w:t>. </w:t>
      </w:r>
      <w:r w:rsidR="000A68A9" w:rsidRPr="001C16BD">
        <w:rPr>
          <w:rFonts w:ascii="Times New Roman" w:eastAsia="Times New Roman" w:hAnsi="Times New Roman" w:cs="Times New Roman"/>
          <w:sz w:val="28"/>
          <w:szCs w:val="28"/>
          <w:lang w:eastAsia="lv-LV"/>
        </w:rPr>
        <w:t>A</w:t>
      </w:r>
      <w:r w:rsidR="00E54CC3" w:rsidRPr="001C16BD">
        <w:rPr>
          <w:rFonts w:ascii="Times New Roman" w:eastAsia="Times New Roman" w:hAnsi="Times New Roman" w:cs="Times New Roman"/>
          <w:sz w:val="28"/>
          <w:szCs w:val="28"/>
          <w:lang w:eastAsia="lv-LV"/>
        </w:rPr>
        <w:t>tbalstu, kas piešķirts</w:t>
      </w:r>
      <w:r w:rsidR="00F30369" w:rsidRPr="001C16BD">
        <w:rPr>
          <w:rFonts w:ascii="Times New Roman" w:eastAsia="Times New Roman" w:hAnsi="Times New Roman" w:cs="Times New Roman"/>
          <w:sz w:val="28"/>
          <w:szCs w:val="28"/>
          <w:lang w:eastAsia="lv-LV"/>
        </w:rPr>
        <w:t xml:space="preserve"> saskaņā</w:t>
      </w:r>
      <w:r w:rsidR="008F69DE" w:rsidRPr="001C16BD">
        <w:rPr>
          <w:rFonts w:ascii="Times New Roman" w:eastAsia="Times New Roman" w:hAnsi="Times New Roman" w:cs="Times New Roman"/>
          <w:sz w:val="28"/>
          <w:szCs w:val="28"/>
          <w:lang w:eastAsia="lv-LV"/>
        </w:rPr>
        <w:t xml:space="preserve"> ar</w:t>
      </w:r>
      <w:r w:rsidR="00E54CC3" w:rsidRPr="001C16BD">
        <w:rPr>
          <w:rFonts w:ascii="Times New Roman" w:eastAsia="Times New Roman" w:hAnsi="Times New Roman" w:cs="Times New Roman"/>
          <w:sz w:val="28"/>
          <w:szCs w:val="28"/>
          <w:lang w:eastAsia="lv-LV"/>
        </w:rPr>
        <w:t xml:space="preserve"> šiem noteikumiem</w:t>
      </w:r>
      <w:r w:rsidR="00457FE1" w:rsidRPr="001C16BD">
        <w:rPr>
          <w:rFonts w:ascii="Times New Roman" w:eastAsia="Times New Roman" w:hAnsi="Times New Roman" w:cs="Times New Roman"/>
          <w:sz w:val="28"/>
          <w:szCs w:val="28"/>
          <w:lang w:eastAsia="lv-LV"/>
        </w:rPr>
        <w:t>:</w:t>
      </w:r>
      <w:r w:rsidR="00E54CC3" w:rsidRPr="001C16BD">
        <w:rPr>
          <w:rFonts w:ascii="Times New Roman" w:eastAsia="Times New Roman" w:hAnsi="Times New Roman" w:cs="Times New Roman"/>
          <w:sz w:val="28"/>
          <w:szCs w:val="28"/>
          <w:lang w:eastAsia="lv-LV"/>
        </w:rPr>
        <w:t xml:space="preserve"> </w:t>
      </w:r>
    </w:p>
    <w:bookmarkEnd w:id="79"/>
    <w:p w14:paraId="7475CDA8" w14:textId="75AC6BFF" w:rsidR="00457FE1"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9</w:t>
      </w:r>
      <w:r w:rsidR="00BF0D7F"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457FE1" w:rsidRPr="001C16BD">
        <w:rPr>
          <w:rFonts w:ascii="Times New Roman" w:eastAsia="Times New Roman" w:hAnsi="Times New Roman" w:cs="Times New Roman"/>
          <w:sz w:val="28"/>
          <w:szCs w:val="28"/>
          <w:lang w:eastAsia="lv-LV"/>
        </w:rPr>
        <w:t xml:space="preserve">var apvienot ar citu valsts atbalstu, kura </w:t>
      </w:r>
      <w:r w:rsidR="00E54A5F" w:rsidRPr="001C16BD">
        <w:rPr>
          <w:rFonts w:ascii="Times New Roman" w:eastAsia="Times New Roman" w:hAnsi="Times New Roman" w:cs="Times New Roman"/>
          <w:sz w:val="28"/>
          <w:szCs w:val="28"/>
          <w:lang w:eastAsia="lv-LV"/>
        </w:rPr>
        <w:t>atbalstāmās</w:t>
      </w:r>
      <w:r w:rsidR="00457FE1" w:rsidRPr="001C16BD">
        <w:rPr>
          <w:rFonts w:ascii="Times New Roman" w:eastAsia="Times New Roman" w:hAnsi="Times New Roman" w:cs="Times New Roman"/>
          <w:sz w:val="28"/>
          <w:szCs w:val="28"/>
          <w:lang w:eastAsia="lv-LV"/>
        </w:rPr>
        <w:t xml:space="preserve"> izmaksas nav nosakāmas, nepārsniedzot šajos noteikumos paredzēto finansējuma intensitāti un apmēru un nepārsniedzot maksimālā publiskā finansējuma apmēru vai maksimālo robežvērtību, kas noteikta citā valsts atbalsta programmā, individuālā atbalsta projektā vai </w:t>
      </w:r>
      <w:r w:rsidR="00F27E1F" w:rsidRPr="001C16BD">
        <w:rPr>
          <w:rFonts w:ascii="Times New Roman" w:eastAsia="Times New Roman" w:hAnsi="Times New Roman" w:cs="Times New Roman"/>
          <w:spacing w:val="-2"/>
          <w:sz w:val="28"/>
          <w:szCs w:val="28"/>
          <w:lang w:eastAsia="lv-LV"/>
        </w:rPr>
        <w:t xml:space="preserve">Eiropas </w:t>
      </w:r>
      <w:r w:rsidR="00457FE1" w:rsidRPr="001C16BD">
        <w:rPr>
          <w:rFonts w:ascii="Times New Roman" w:eastAsia="Times New Roman" w:hAnsi="Times New Roman" w:cs="Times New Roman"/>
          <w:sz w:val="28"/>
          <w:szCs w:val="28"/>
          <w:lang w:eastAsia="lv-LV"/>
        </w:rPr>
        <w:t xml:space="preserve">Komisijas lēmumā; </w:t>
      </w:r>
    </w:p>
    <w:p w14:paraId="53D4AAD3" w14:textId="183F4C7B" w:rsidR="00FA326C"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i/>
          <w:iCs/>
          <w:sz w:val="28"/>
          <w:szCs w:val="28"/>
          <w:lang w:eastAsia="lv-LV"/>
        </w:rPr>
      </w:pPr>
      <w:r>
        <w:rPr>
          <w:rFonts w:ascii="Times New Roman" w:eastAsia="Times New Roman" w:hAnsi="Times New Roman" w:cs="Times New Roman"/>
          <w:sz w:val="28"/>
          <w:szCs w:val="28"/>
          <w:lang w:eastAsia="lv-LV"/>
        </w:rPr>
        <w:t>3</w:t>
      </w:r>
      <w:r w:rsidR="0044050F">
        <w:rPr>
          <w:rFonts w:ascii="Times New Roman" w:eastAsia="Times New Roman" w:hAnsi="Times New Roman" w:cs="Times New Roman"/>
          <w:sz w:val="28"/>
          <w:szCs w:val="28"/>
          <w:lang w:eastAsia="lv-LV"/>
        </w:rPr>
        <w:t>9</w:t>
      </w:r>
      <w:r w:rsidR="00BF0D7F"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457FE1" w:rsidRPr="001C16BD">
        <w:rPr>
          <w:rFonts w:ascii="Times New Roman" w:eastAsia="Times New Roman" w:hAnsi="Times New Roman" w:cs="Times New Roman"/>
          <w:sz w:val="28"/>
          <w:szCs w:val="28"/>
          <w:lang w:eastAsia="lv-LV"/>
        </w:rPr>
        <w:t xml:space="preserve">par vienām un tām pašām </w:t>
      </w:r>
      <w:r w:rsidR="00E54A5F" w:rsidRPr="001C16BD">
        <w:rPr>
          <w:rFonts w:ascii="Times New Roman" w:eastAsia="Times New Roman" w:hAnsi="Times New Roman" w:cs="Times New Roman"/>
          <w:sz w:val="28"/>
          <w:szCs w:val="28"/>
          <w:lang w:eastAsia="lv-LV"/>
        </w:rPr>
        <w:t>atbalstāmajām</w:t>
      </w:r>
      <w:r w:rsidR="00457FE1" w:rsidRPr="001C16BD">
        <w:rPr>
          <w:rFonts w:ascii="Times New Roman" w:eastAsia="Times New Roman" w:hAnsi="Times New Roman" w:cs="Times New Roman"/>
          <w:sz w:val="28"/>
          <w:szCs w:val="28"/>
          <w:lang w:eastAsia="lv-LV"/>
        </w:rPr>
        <w:t xml:space="preserve"> izmaksām</w:t>
      </w:r>
      <w:r w:rsidR="00F30369" w:rsidRPr="001C16BD">
        <w:rPr>
          <w:rFonts w:ascii="Times New Roman" w:eastAsia="Times New Roman" w:hAnsi="Times New Roman" w:cs="Times New Roman"/>
          <w:sz w:val="28"/>
          <w:szCs w:val="28"/>
          <w:lang w:eastAsia="lv-LV"/>
        </w:rPr>
        <w:t>,</w:t>
      </w:r>
      <w:r w:rsidR="00457FE1" w:rsidRPr="001C16BD">
        <w:rPr>
          <w:rFonts w:ascii="Times New Roman" w:eastAsia="Times New Roman" w:hAnsi="Times New Roman" w:cs="Times New Roman"/>
          <w:sz w:val="28"/>
          <w:szCs w:val="28"/>
          <w:lang w:eastAsia="lv-LV"/>
        </w:rPr>
        <w:t xml:space="preserve"> nedrīkst apvienot ar atbalstu, kuru sniedz saskaņā ar </w:t>
      </w:r>
      <w:r w:rsidR="00F27E1F" w:rsidRPr="001C16BD">
        <w:rPr>
          <w:rFonts w:ascii="Times New Roman" w:eastAsia="Times New Roman" w:hAnsi="Times New Roman" w:cs="Times New Roman"/>
          <w:spacing w:val="-2"/>
          <w:sz w:val="28"/>
          <w:szCs w:val="28"/>
          <w:lang w:eastAsia="lv-LV"/>
        </w:rPr>
        <w:t xml:space="preserve">Eiropas </w:t>
      </w:r>
      <w:r w:rsidR="00457FE1" w:rsidRPr="001C16BD">
        <w:rPr>
          <w:rFonts w:ascii="Times New Roman" w:eastAsia="Times New Roman" w:hAnsi="Times New Roman" w:cs="Times New Roman"/>
          <w:sz w:val="28"/>
          <w:szCs w:val="28"/>
          <w:lang w:eastAsia="lv-LV"/>
        </w:rPr>
        <w:t xml:space="preserve">Komisijas lēmumiem, kas pieņemti atbilstoši </w:t>
      </w:r>
      <w:r w:rsidR="000D3A5C" w:rsidRPr="001C16BD">
        <w:rPr>
          <w:rFonts w:ascii="Times New Roman" w:hAnsi="Times New Roman" w:cs="Times New Roman"/>
          <w:sz w:val="28"/>
          <w:szCs w:val="28"/>
          <w:shd w:val="clear" w:color="auto" w:fill="FFFFFF"/>
        </w:rPr>
        <w:t>Komisijas 2020</w:t>
      </w:r>
      <w:r w:rsidR="00A31A37" w:rsidRPr="001C16BD">
        <w:rPr>
          <w:rFonts w:ascii="Times New Roman" w:hAnsi="Times New Roman" w:cs="Times New Roman"/>
          <w:sz w:val="28"/>
          <w:szCs w:val="28"/>
          <w:shd w:val="clear" w:color="auto" w:fill="FFFFFF"/>
        </w:rPr>
        <w:t>. </w:t>
      </w:r>
      <w:r w:rsidR="000D3A5C" w:rsidRPr="001C16BD">
        <w:rPr>
          <w:rFonts w:ascii="Times New Roman" w:hAnsi="Times New Roman" w:cs="Times New Roman"/>
          <w:sz w:val="28"/>
          <w:szCs w:val="28"/>
          <w:shd w:val="clear" w:color="auto" w:fill="FFFFFF"/>
        </w:rPr>
        <w:t>gada 19</w:t>
      </w:r>
      <w:r w:rsidR="00A31A37" w:rsidRPr="001C16BD">
        <w:rPr>
          <w:rFonts w:ascii="Times New Roman" w:hAnsi="Times New Roman" w:cs="Times New Roman"/>
          <w:sz w:val="28"/>
          <w:szCs w:val="28"/>
          <w:shd w:val="clear" w:color="auto" w:fill="FFFFFF"/>
        </w:rPr>
        <w:t>. </w:t>
      </w:r>
      <w:r w:rsidR="000D3A5C" w:rsidRPr="001C16BD">
        <w:rPr>
          <w:rFonts w:ascii="Times New Roman" w:hAnsi="Times New Roman" w:cs="Times New Roman"/>
          <w:sz w:val="28"/>
          <w:szCs w:val="28"/>
          <w:shd w:val="clear" w:color="auto" w:fill="FFFFFF"/>
        </w:rPr>
        <w:t>marta paziņojumam "Pagaidu regulējums valsts atbalsta pasākumiem, ar ko </w:t>
      </w:r>
      <w:r w:rsidR="000D3A5C" w:rsidRPr="001C16BD">
        <w:rPr>
          <w:rStyle w:val="highlight"/>
          <w:rFonts w:ascii="Times New Roman" w:hAnsi="Times New Roman" w:cs="Times New Roman"/>
          <w:sz w:val="28"/>
          <w:szCs w:val="28"/>
        </w:rPr>
        <w:t>atbalsta ekonomiku pašreizējā</w:t>
      </w:r>
      <w:r w:rsidR="000D3A5C" w:rsidRPr="001C16BD">
        <w:rPr>
          <w:rFonts w:ascii="Times New Roman" w:hAnsi="Times New Roman" w:cs="Times New Roman"/>
          <w:sz w:val="28"/>
          <w:szCs w:val="28"/>
          <w:shd w:val="clear" w:color="auto" w:fill="FFFFFF"/>
        </w:rPr>
        <w:t> Covid-19 uzliesmojuma situācijā" (C(2020)1863)</w:t>
      </w:r>
      <w:r w:rsidR="00002564" w:rsidRPr="001C16BD">
        <w:rPr>
          <w:rFonts w:ascii="Times New Roman" w:eastAsia="Times New Roman" w:hAnsi="Times New Roman" w:cs="Times New Roman"/>
          <w:sz w:val="28"/>
          <w:szCs w:val="28"/>
          <w:lang w:eastAsia="lv-LV"/>
        </w:rPr>
        <w:t>;</w:t>
      </w:r>
    </w:p>
    <w:p w14:paraId="3FC96CCB" w14:textId="77777777" w:rsidR="00C51972" w:rsidRPr="001C16BD" w:rsidRDefault="00C5197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80" w:name="p42"/>
      <w:bookmarkStart w:id="81" w:name="p-688349"/>
      <w:bookmarkEnd w:id="80"/>
      <w:bookmarkEnd w:id="81"/>
    </w:p>
    <w:p w14:paraId="4DB1AB30" w14:textId="12C23159" w:rsidR="00E54CC3" w:rsidRPr="001C16BD" w:rsidRDefault="00B6460A" w:rsidP="00B6460A">
      <w:pPr>
        <w:shd w:val="clear" w:color="auto" w:fill="FFFFFF"/>
        <w:tabs>
          <w:tab w:val="left" w:pos="1134"/>
        </w:tabs>
        <w:spacing w:after="0" w:line="240" w:lineRule="auto"/>
        <w:jc w:val="center"/>
        <w:rPr>
          <w:rFonts w:ascii="Times New Roman" w:eastAsia="Times New Roman" w:hAnsi="Times New Roman" w:cs="Times New Roman"/>
          <w:b/>
          <w:bCs/>
          <w:sz w:val="28"/>
          <w:szCs w:val="28"/>
          <w:lang w:eastAsia="lv-LV"/>
        </w:rPr>
      </w:pPr>
      <w:bookmarkStart w:id="82" w:name="p43"/>
      <w:bookmarkStart w:id="83" w:name="p-596835"/>
      <w:bookmarkStart w:id="84" w:name="p44"/>
      <w:bookmarkStart w:id="85" w:name="p-596836"/>
      <w:bookmarkStart w:id="86" w:name="n5"/>
      <w:bookmarkStart w:id="87" w:name="n-596837"/>
      <w:bookmarkEnd w:id="82"/>
      <w:bookmarkEnd w:id="83"/>
      <w:bookmarkEnd w:id="84"/>
      <w:bookmarkEnd w:id="85"/>
      <w:bookmarkEnd w:id="86"/>
      <w:bookmarkEnd w:id="87"/>
      <w:r w:rsidRPr="001C16BD">
        <w:rPr>
          <w:rFonts w:ascii="Times New Roman" w:eastAsia="Times New Roman" w:hAnsi="Times New Roman" w:cs="Times New Roman"/>
          <w:b/>
          <w:bCs/>
          <w:sz w:val="28"/>
          <w:szCs w:val="28"/>
          <w:lang w:eastAsia="lv-LV"/>
        </w:rPr>
        <w:t>V</w:t>
      </w:r>
      <w:r w:rsidR="00A31A37" w:rsidRPr="001C16BD">
        <w:rPr>
          <w:rFonts w:ascii="Times New Roman" w:eastAsia="Times New Roman" w:hAnsi="Times New Roman" w:cs="Times New Roman"/>
          <w:b/>
          <w:bCs/>
          <w:sz w:val="28"/>
          <w:szCs w:val="28"/>
          <w:lang w:eastAsia="lv-LV"/>
        </w:rPr>
        <w:t>. </w:t>
      </w:r>
      <w:r w:rsidR="00E54CC3" w:rsidRPr="001C16BD">
        <w:rPr>
          <w:rFonts w:ascii="Times New Roman" w:eastAsia="Times New Roman" w:hAnsi="Times New Roman" w:cs="Times New Roman"/>
          <w:b/>
          <w:bCs/>
          <w:sz w:val="28"/>
          <w:szCs w:val="28"/>
          <w:lang w:eastAsia="lv-LV"/>
        </w:rPr>
        <w:t>Atbalsta uzskaite</w:t>
      </w:r>
      <w:r w:rsidR="00E27C76" w:rsidRPr="001C16BD">
        <w:rPr>
          <w:rFonts w:ascii="Times New Roman" w:eastAsia="Times New Roman" w:hAnsi="Times New Roman" w:cs="Times New Roman"/>
          <w:b/>
          <w:bCs/>
          <w:sz w:val="28"/>
          <w:szCs w:val="28"/>
          <w:lang w:eastAsia="lv-LV"/>
        </w:rPr>
        <w:t xml:space="preserve">, </w:t>
      </w:r>
      <w:r w:rsidR="00872F77" w:rsidRPr="001C16BD">
        <w:rPr>
          <w:rFonts w:ascii="Times New Roman" w:eastAsia="Times New Roman" w:hAnsi="Times New Roman" w:cs="Times New Roman"/>
          <w:b/>
          <w:bCs/>
          <w:sz w:val="28"/>
          <w:szCs w:val="28"/>
          <w:lang w:eastAsia="lv-LV"/>
        </w:rPr>
        <w:t>neatbalstāmās nozares un darbības</w:t>
      </w:r>
      <w:r w:rsidR="0024441E" w:rsidRPr="001C16BD">
        <w:rPr>
          <w:rFonts w:ascii="Times New Roman" w:eastAsia="Times New Roman" w:hAnsi="Times New Roman" w:cs="Times New Roman"/>
          <w:b/>
          <w:bCs/>
          <w:sz w:val="28"/>
          <w:szCs w:val="28"/>
          <w:lang w:eastAsia="lv-LV"/>
        </w:rPr>
        <w:t xml:space="preserve"> </w:t>
      </w:r>
    </w:p>
    <w:p w14:paraId="6CC11966" w14:textId="77777777" w:rsidR="00C51972" w:rsidRPr="001C16BD" w:rsidRDefault="00C5197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88" w:name="p45"/>
      <w:bookmarkStart w:id="89" w:name="p-596838"/>
      <w:bookmarkEnd w:id="88"/>
      <w:bookmarkEnd w:id="89"/>
    </w:p>
    <w:p w14:paraId="039A381B" w14:textId="5DFFA261" w:rsidR="00222CC0" w:rsidRPr="001C16BD" w:rsidRDefault="0044050F"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40</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 xml:space="preserve">Sabiedrība </w:t>
      </w:r>
      <w:r w:rsidR="00C51972" w:rsidRPr="001C16BD">
        <w:rPr>
          <w:rFonts w:ascii="Times New Roman" w:eastAsia="Times New Roman" w:hAnsi="Times New Roman" w:cs="Times New Roman"/>
          <w:sz w:val="28"/>
          <w:szCs w:val="28"/>
          <w:lang w:eastAsia="lv-LV"/>
        </w:rPr>
        <w:t>"</w:t>
      </w:r>
      <w:proofErr w:type="spellStart"/>
      <w:r w:rsidR="00E54CC3" w:rsidRPr="001C16BD">
        <w:rPr>
          <w:rFonts w:ascii="Times New Roman" w:eastAsia="Times New Roman" w:hAnsi="Times New Roman" w:cs="Times New Roman"/>
          <w:sz w:val="28"/>
          <w:szCs w:val="28"/>
          <w:lang w:eastAsia="lv-LV"/>
        </w:rPr>
        <w:t>Altum</w:t>
      </w:r>
      <w:proofErr w:type="spellEnd"/>
      <w:r w:rsidR="00C51972" w:rsidRPr="001C16BD">
        <w:rPr>
          <w:rFonts w:ascii="Times New Roman" w:eastAsia="Times New Roman" w:hAnsi="Times New Roman" w:cs="Times New Roman"/>
          <w:sz w:val="28"/>
          <w:szCs w:val="28"/>
          <w:lang w:eastAsia="lv-LV"/>
        </w:rPr>
        <w:t>"</w:t>
      </w:r>
      <w:r w:rsidR="009B53B0" w:rsidRPr="001C16BD">
        <w:rPr>
          <w:rFonts w:ascii="Times New Roman" w:eastAsia="Times New Roman" w:hAnsi="Times New Roman" w:cs="Times New Roman"/>
          <w:sz w:val="28"/>
          <w:szCs w:val="28"/>
          <w:lang w:eastAsia="lv-LV"/>
        </w:rPr>
        <w:t>:</w:t>
      </w:r>
    </w:p>
    <w:p w14:paraId="0DBD8B8E" w14:textId="73D6B418" w:rsidR="00222CC0" w:rsidRPr="001C16BD" w:rsidRDefault="0044050F"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40</w:t>
      </w:r>
      <w:r w:rsidR="00A81236"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E54CC3" w:rsidRPr="001C16BD">
        <w:rPr>
          <w:rFonts w:ascii="Times New Roman" w:eastAsia="Times New Roman" w:hAnsi="Times New Roman" w:cs="Times New Roman"/>
          <w:sz w:val="28"/>
          <w:szCs w:val="28"/>
          <w:lang w:eastAsia="lv-LV"/>
        </w:rPr>
        <w:t>nodrošina informācijas uzskaiti</w:t>
      </w:r>
      <w:r w:rsidR="00BF0D7F" w:rsidRPr="001C16BD">
        <w:rPr>
          <w:rFonts w:ascii="Times New Roman" w:eastAsia="Times New Roman" w:hAnsi="Times New Roman" w:cs="Times New Roman"/>
          <w:sz w:val="28"/>
          <w:szCs w:val="28"/>
          <w:lang w:eastAsia="lv-LV"/>
        </w:rPr>
        <w:t xml:space="preserve"> par sniegto finansējumu </w:t>
      </w:r>
      <w:r w:rsidR="006E7576">
        <w:rPr>
          <w:rFonts w:ascii="Times New Roman" w:eastAsia="Times New Roman" w:hAnsi="Times New Roman" w:cs="Times New Roman"/>
          <w:sz w:val="28"/>
          <w:szCs w:val="28"/>
          <w:lang w:eastAsia="lv-LV"/>
        </w:rPr>
        <w:t xml:space="preserve">un </w:t>
      </w:r>
      <w:r w:rsidR="00E54CC3" w:rsidRPr="001C16BD">
        <w:rPr>
          <w:rFonts w:ascii="Times New Roman" w:eastAsia="Times New Roman" w:hAnsi="Times New Roman" w:cs="Times New Roman"/>
          <w:sz w:val="28"/>
          <w:szCs w:val="28"/>
          <w:lang w:eastAsia="lv-LV"/>
        </w:rPr>
        <w:t xml:space="preserve">glabā </w:t>
      </w:r>
      <w:r w:rsidR="006E7576">
        <w:rPr>
          <w:rFonts w:ascii="Times New Roman" w:eastAsia="Times New Roman" w:hAnsi="Times New Roman" w:cs="Times New Roman"/>
          <w:sz w:val="28"/>
          <w:szCs w:val="28"/>
          <w:lang w:eastAsia="lv-LV"/>
        </w:rPr>
        <w:t xml:space="preserve">to </w:t>
      </w:r>
      <w:r w:rsidR="00E54CC3" w:rsidRPr="001C16BD">
        <w:rPr>
          <w:rFonts w:ascii="Times New Roman" w:eastAsia="Times New Roman" w:hAnsi="Times New Roman" w:cs="Times New Roman"/>
          <w:sz w:val="28"/>
          <w:szCs w:val="28"/>
          <w:lang w:eastAsia="lv-LV"/>
        </w:rPr>
        <w:t>10 gadus no dienas, kad šo noteikumu ietvaros ir piešķirts pēdējais atbalsts</w:t>
      </w:r>
      <w:r w:rsidR="00457FE1" w:rsidRPr="001C16BD">
        <w:rPr>
          <w:rFonts w:ascii="Times New Roman" w:eastAsia="Times New Roman" w:hAnsi="Times New Roman" w:cs="Times New Roman"/>
          <w:sz w:val="28"/>
          <w:szCs w:val="28"/>
          <w:lang w:eastAsia="lv-LV"/>
        </w:rPr>
        <w:t xml:space="preserve"> atbilstoši Komisijas regulas </w:t>
      </w:r>
      <w:r w:rsidR="00A31A37" w:rsidRPr="001C16BD">
        <w:rPr>
          <w:rFonts w:ascii="Times New Roman" w:eastAsia="Times New Roman" w:hAnsi="Times New Roman" w:cs="Times New Roman"/>
          <w:sz w:val="28"/>
          <w:szCs w:val="28"/>
          <w:lang w:eastAsia="lv-LV"/>
        </w:rPr>
        <w:t>N</w:t>
      </w:r>
      <w:r w:rsidR="00457FE1" w:rsidRPr="001C16BD">
        <w:rPr>
          <w:rFonts w:ascii="Times New Roman" w:eastAsia="Times New Roman" w:hAnsi="Times New Roman" w:cs="Times New Roman"/>
          <w:sz w:val="28"/>
          <w:szCs w:val="28"/>
          <w:lang w:eastAsia="lv-LV"/>
        </w:rPr>
        <w:t>r</w:t>
      </w:r>
      <w:r w:rsidR="00A31A37" w:rsidRPr="001C16BD">
        <w:rPr>
          <w:rFonts w:ascii="Times New Roman" w:eastAsia="Times New Roman" w:hAnsi="Times New Roman" w:cs="Times New Roman"/>
          <w:sz w:val="28"/>
          <w:szCs w:val="28"/>
          <w:lang w:eastAsia="lv-LV"/>
        </w:rPr>
        <w:t>. </w:t>
      </w:r>
      <w:r w:rsidR="00457FE1" w:rsidRPr="001C16BD">
        <w:rPr>
          <w:rFonts w:ascii="Times New Roman" w:eastAsia="Times New Roman" w:hAnsi="Times New Roman" w:cs="Times New Roman"/>
          <w:sz w:val="28"/>
          <w:szCs w:val="28"/>
          <w:lang w:eastAsia="lv-LV"/>
        </w:rPr>
        <w:t>651/2014 12</w:t>
      </w:r>
      <w:r w:rsidR="00A31A37" w:rsidRPr="001C16BD">
        <w:rPr>
          <w:rFonts w:ascii="Times New Roman" w:eastAsia="Times New Roman" w:hAnsi="Times New Roman" w:cs="Times New Roman"/>
          <w:sz w:val="28"/>
          <w:szCs w:val="28"/>
          <w:lang w:eastAsia="lv-LV"/>
        </w:rPr>
        <w:t>. </w:t>
      </w:r>
      <w:r w:rsidR="00457FE1" w:rsidRPr="001C16BD">
        <w:rPr>
          <w:rFonts w:ascii="Times New Roman" w:eastAsia="Times New Roman" w:hAnsi="Times New Roman" w:cs="Times New Roman"/>
          <w:sz w:val="28"/>
          <w:szCs w:val="28"/>
          <w:lang w:eastAsia="lv-LV"/>
        </w:rPr>
        <w:t>pantam</w:t>
      </w:r>
      <w:r w:rsidR="00E54CC3" w:rsidRPr="001C16BD">
        <w:rPr>
          <w:rFonts w:ascii="Times New Roman" w:eastAsia="Times New Roman" w:hAnsi="Times New Roman" w:cs="Times New Roman"/>
          <w:sz w:val="28"/>
          <w:szCs w:val="28"/>
          <w:lang w:eastAsia="lv-LV"/>
        </w:rPr>
        <w:t xml:space="preserve">, un informāciju pēc pieprasījuma iesniedz </w:t>
      </w:r>
      <w:r w:rsidR="00F27E1F" w:rsidRPr="001C16BD">
        <w:rPr>
          <w:rFonts w:ascii="Times New Roman" w:eastAsia="Times New Roman" w:hAnsi="Times New Roman" w:cs="Times New Roman"/>
          <w:spacing w:val="-2"/>
          <w:sz w:val="28"/>
          <w:szCs w:val="28"/>
          <w:lang w:eastAsia="lv-LV"/>
        </w:rPr>
        <w:t xml:space="preserve">Eiropas </w:t>
      </w:r>
      <w:r w:rsidR="00E54CC3" w:rsidRPr="001C16BD">
        <w:rPr>
          <w:rFonts w:ascii="Times New Roman" w:eastAsia="Times New Roman" w:hAnsi="Times New Roman" w:cs="Times New Roman"/>
          <w:sz w:val="28"/>
          <w:szCs w:val="28"/>
          <w:lang w:eastAsia="lv-LV"/>
        </w:rPr>
        <w:t>Komisijā</w:t>
      </w:r>
      <w:r w:rsidR="009B53B0" w:rsidRPr="001C16BD">
        <w:rPr>
          <w:rFonts w:ascii="Times New Roman" w:eastAsia="Times New Roman" w:hAnsi="Times New Roman" w:cs="Times New Roman"/>
          <w:sz w:val="28"/>
          <w:szCs w:val="28"/>
          <w:lang w:eastAsia="lv-LV"/>
        </w:rPr>
        <w:t>;</w:t>
      </w:r>
    </w:p>
    <w:p w14:paraId="34013CEF" w14:textId="1829555A" w:rsidR="00E54CC3" w:rsidRPr="001C16BD" w:rsidRDefault="0044050F"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40</w:t>
      </w:r>
      <w:r w:rsidR="00A81236"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7C6923" w:rsidRPr="001C16BD">
        <w:rPr>
          <w:rFonts w:ascii="Times New Roman" w:eastAsia="Times New Roman" w:hAnsi="Times New Roman" w:cs="Times New Roman"/>
          <w:sz w:val="28"/>
          <w:szCs w:val="28"/>
          <w:lang w:eastAsia="lv-LV"/>
        </w:rPr>
        <w:t xml:space="preserve">informāciju par šo noteikumu ietvaros izsniegto atbalstu </w:t>
      </w:r>
      <w:r w:rsidR="009B53B0" w:rsidRPr="001C16BD">
        <w:rPr>
          <w:rFonts w:ascii="Times New Roman" w:eastAsia="Times New Roman" w:hAnsi="Times New Roman" w:cs="Times New Roman"/>
          <w:sz w:val="28"/>
          <w:szCs w:val="28"/>
          <w:lang w:eastAsia="lv-LV"/>
        </w:rPr>
        <w:t>publicē atbilstoši Komisijas regulas Nr</w:t>
      </w:r>
      <w:r w:rsidR="00A31A37" w:rsidRPr="001C16BD">
        <w:rPr>
          <w:rFonts w:ascii="Times New Roman" w:eastAsia="Times New Roman" w:hAnsi="Times New Roman" w:cs="Times New Roman"/>
          <w:sz w:val="28"/>
          <w:szCs w:val="28"/>
          <w:lang w:eastAsia="lv-LV"/>
        </w:rPr>
        <w:t>. </w:t>
      </w:r>
      <w:hyperlink r:id="rId25" w:tgtFrame="_blank" w:history="1">
        <w:r w:rsidR="009B53B0" w:rsidRPr="001C16BD">
          <w:rPr>
            <w:rFonts w:ascii="Times New Roman" w:eastAsia="Times New Roman" w:hAnsi="Times New Roman" w:cs="Times New Roman"/>
            <w:sz w:val="28"/>
            <w:szCs w:val="28"/>
            <w:lang w:eastAsia="lv-LV"/>
          </w:rPr>
          <w:t>651/2014</w:t>
        </w:r>
      </w:hyperlink>
      <w:r w:rsidR="00A31A37" w:rsidRPr="001C16BD">
        <w:rPr>
          <w:rFonts w:ascii="Times New Roman" w:eastAsia="Times New Roman" w:hAnsi="Times New Roman" w:cs="Times New Roman"/>
          <w:sz w:val="28"/>
          <w:szCs w:val="28"/>
          <w:lang w:eastAsia="lv-LV"/>
        </w:rPr>
        <w:t xml:space="preserve"> </w:t>
      </w:r>
      <w:r w:rsidR="009B53B0" w:rsidRPr="001C16BD">
        <w:rPr>
          <w:rFonts w:ascii="Times New Roman" w:eastAsia="Times New Roman" w:hAnsi="Times New Roman" w:cs="Times New Roman"/>
          <w:sz w:val="28"/>
          <w:szCs w:val="28"/>
          <w:lang w:eastAsia="lv-LV"/>
        </w:rPr>
        <w:t>9</w:t>
      </w:r>
      <w:r w:rsidR="00A31A37" w:rsidRPr="001C16BD">
        <w:rPr>
          <w:rFonts w:ascii="Times New Roman" w:eastAsia="Times New Roman" w:hAnsi="Times New Roman" w:cs="Times New Roman"/>
          <w:sz w:val="28"/>
          <w:szCs w:val="28"/>
          <w:lang w:eastAsia="lv-LV"/>
        </w:rPr>
        <w:t>. </w:t>
      </w:r>
      <w:r w:rsidR="009B53B0" w:rsidRPr="001C16BD">
        <w:rPr>
          <w:rFonts w:ascii="Times New Roman" w:eastAsia="Times New Roman" w:hAnsi="Times New Roman" w:cs="Times New Roman"/>
          <w:sz w:val="28"/>
          <w:szCs w:val="28"/>
          <w:lang w:eastAsia="lv-LV"/>
        </w:rPr>
        <w:t>panta 1</w:t>
      </w:r>
      <w:r w:rsidR="00A31A37" w:rsidRPr="001C16BD">
        <w:rPr>
          <w:rFonts w:ascii="Times New Roman" w:eastAsia="Times New Roman" w:hAnsi="Times New Roman" w:cs="Times New Roman"/>
          <w:sz w:val="28"/>
          <w:szCs w:val="28"/>
          <w:lang w:eastAsia="lv-LV"/>
        </w:rPr>
        <w:t>. </w:t>
      </w:r>
      <w:r w:rsidR="009B53B0" w:rsidRPr="001C16BD">
        <w:rPr>
          <w:rFonts w:ascii="Times New Roman" w:eastAsia="Times New Roman" w:hAnsi="Times New Roman" w:cs="Times New Roman"/>
          <w:sz w:val="28"/>
          <w:szCs w:val="28"/>
          <w:lang w:eastAsia="lv-LV"/>
        </w:rPr>
        <w:t>un 4</w:t>
      </w:r>
      <w:r w:rsidR="00A31A37" w:rsidRPr="001C16BD">
        <w:rPr>
          <w:rFonts w:ascii="Times New Roman" w:eastAsia="Times New Roman" w:hAnsi="Times New Roman" w:cs="Times New Roman"/>
          <w:sz w:val="28"/>
          <w:szCs w:val="28"/>
          <w:lang w:eastAsia="lv-LV"/>
        </w:rPr>
        <w:t>. </w:t>
      </w:r>
      <w:r w:rsidR="009B53B0" w:rsidRPr="001C16BD">
        <w:rPr>
          <w:rFonts w:ascii="Times New Roman" w:eastAsia="Times New Roman" w:hAnsi="Times New Roman" w:cs="Times New Roman"/>
          <w:sz w:val="28"/>
          <w:szCs w:val="28"/>
          <w:lang w:eastAsia="lv-LV"/>
        </w:rPr>
        <w:t>punkt</w:t>
      </w:r>
      <w:r w:rsidR="00462391" w:rsidRPr="001C16BD">
        <w:rPr>
          <w:rFonts w:ascii="Times New Roman" w:eastAsia="Times New Roman" w:hAnsi="Times New Roman" w:cs="Times New Roman"/>
          <w:sz w:val="28"/>
          <w:szCs w:val="28"/>
          <w:lang w:eastAsia="lv-LV"/>
        </w:rPr>
        <w:t>ā noteiktajām publicitātes pasākumu prasībām atbilstoši normatīvajam aktam par kārtību, kādā publicē informāciju par sniegto komercdarbības atbalstu un piešķir un anulē elektroniskās sistēmas lietošanas tiesības</w:t>
      </w:r>
      <w:r w:rsidR="00E54CC3" w:rsidRPr="001C16BD">
        <w:rPr>
          <w:rFonts w:ascii="Times New Roman" w:eastAsia="Times New Roman" w:hAnsi="Times New Roman" w:cs="Times New Roman"/>
          <w:sz w:val="28"/>
          <w:szCs w:val="28"/>
          <w:lang w:eastAsia="lv-LV"/>
        </w:rPr>
        <w:t>.</w:t>
      </w:r>
    </w:p>
    <w:p w14:paraId="4F02956E" w14:textId="77777777" w:rsidR="00C51972" w:rsidRPr="001C16BD" w:rsidRDefault="00C51972"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bookmarkStart w:id="90" w:name="p46"/>
      <w:bookmarkStart w:id="91" w:name="p-596839"/>
      <w:bookmarkEnd w:id="90"/>
      <w:bookmarkEnd w:id="91"/>
    </w:p>
    <w:p w14:paraId="554C87E7" w14:textId="7185F612" w:rsidR="00457FE1" w:rsidRPr="001C16BD" w:rsidRDefault="00F04B85" w:rsidP="0044050F">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w:t>
      </w:r>
      <w:r w:rsidR="0044050F">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5B4707" w:rsidRPr="001C16BD">
        <w:rPr>
          <w:rFonts w:ascii="Times New Roman" w:eastAsia="Times New Roman" w:hAnsi="Times New Roman" w:cs="Times New Roman"/>
          <w:sz w:val="28"/>
          <w:szCs w:val="28"/>
          <w:lang w:eastAsia="lv-LV"/>
        </w:rPr>
        <w:t>Komersants</w:t>
      </w:r>
      <w:r w:rsidR="00FA2B13">
        <w:rPr>
          <w:rFonts w:ascii="Times New Roman" w:eastAsia="Times New Roman" w:hAnsi="Times New Roman" w:cs="Times New Roman"/>
          <w:sz w:val="28"/>
          <w:szCs w:val="28"/>
          <w:lang w:eastAsia="lv-LV"/>
        </w:rPr>
        <w:t xml:space="preserve"> </w:t>
      </w:r>
      <w:r w:rsidR="00457FE1" w:rsidRPr="001C16BD">
        <w:rPr>
          <w:rFonts w:ascii="Times New Roman" w:eastAsia="Times New Roman" w:hAnsi="Times New Roman" w:cs="Times New Roman"/>
          <w:sz w:val="28"/>
          <w:szCs w:val="28"/>
          <w:lang w:eastAsia="lv-LV"/>
        </w:rPr>
        <w:t xml:space="preserve">pieteikumā finansējumam pamato un projekta īstenošanas laikā </w:t>
      </w:r>
      <w:r w:rsidR="009B53B0" w:rsidRPr="001C16BD">
        <w:rPr>
          <w:rFonts w:ascii="Times New Roman" w:eastAsia="Times New Roman" w:hAnsi="Times New Roman" w:cs="Times New Roman"/>
          <w:sz w:val="28"/>
          <w:szCs w:val="28"/>
          <w:lang w:eastAsia="lv-LV"/>
        </w:rPr>
        <w:t>nodrošina darbības vai izmaksu nošķiršanu saskaņā ar Komisijas regulas Nr</w:t>
      </w:r>
      <w:r w:rsidR="00A31A37" w:rsidRPr="001C16BD">
        <w:rPr>
          <w:rFonts w:ascii="Times New Roman" w:eastAsia="Times New Roman" w:hAnsi="Times New Roman" w:cs="Times New Roman"/>
          <w:sz w:val="28"/>
          <w:szCs w:val="28"/>
          <w:lang w:eastAsia="lv-LV"/>
        </w:rPr>
        <w:t>. </w:t>
      </w:r>
      <w:hyperlink r:id="rId26" w:tgtFrame="_blank" w:history="1">
        <w:r w:rsidR="009B53B0" w:rsidRPr="001C16BD">
          <w:rPr>
            <w:rFonts w:ascii="Times New Roman" w:eastAsia="Times New Roman" w:hAnsi="Times New Roman" w:cs="Times New Roman"/>
            <w:sz w:val="28"/>
            <w:szCs w:val="28"/>
            <w:lang w:eastAsia="lv-LV"/>
          </w:rPr>
          <w:t>651/2014</w:t>
        </w:r>
      </w:hyperlink>
      <w:r w:rsidR="00A31A37" w:rsidRPr="001C16BD">
        <w:rPr>
          <w:rFonts w:ascii="Times New Roman" w:eastAsia="Times New Roman" w:hAnsi="Times New Roman" w:cs="Times New Roman"/>
          <w:sz w:val="28"/>
          <w:szCs w:val="28"/>
          <w:lang w:eastAsia="lv-LV"/>
        </w:rPr>
        <w:t xml:space="preserve"> </w:t>
      </w:r>
      <w:r w:rsidR="009B53B0"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9B53B0" w:rsidRPr="001C16BD">
        <w:rPr>
          <w:rFonts w:ascii="Times New Roman" w:eastAsia="Times New Roman" w:hAnsi="Times New Roman" w:cs="Times New Roman"/>
          <w:sz w:val="28"/>
          <w:szCs w:val="28"/>
          <w:lang w:eastAsia="lv-LV"/>
        </w:rPr>
        <w:t>panta 3</w:t>
      </w:r>
      <w:r w:rsidR="00A31A37" w:rsidRPr="001C16BD">
        <w:rPr>
          <w:rFonts w:ascii="Times New Roman" w:eastAsia="Times New Roman" w:hAnsi="Times New Roman" w:cs="Times New Roman"/>
          <w:sz w:val="28"/>
          <w:szCs w:val="28"/>
          <w:lang w:eastAsia="lv-LV"/>
        </w:rPr>
        <w:t>. </w:t>
      </w:r>
      <w:r w:rsidR="009B53B0" w:rsidRPr="001C16BD">
        <w:rPr>
          <w:rFonts w:ascii="Times New Roman" w:eastAsia="Times New Roman" w:hAnsi="Times New Roman" w:cs="Times New Roman"/>
          <w:sz w:val="28"/>
          <w:szCs w:val="28"/>
          <w:lang w:eastAsia="lv-LV"/>
        </w:rPr>
        <w:t>punktu, ja tas vienlaikus darbojas saskaņā ar šiem noteikumiem atbalstāmajās un neatbalstāmajās nozarēs un darbībās</w:t>
      </w:r>
      <w:r w:rsidR="006E7576">
        <w:rPr>
          <w:rFonts w:ascii="Times New Roman" w:eastAsia="Times New Roman" w:hAnsi="Times New Roman" w:cs="Times New Roman"/>
          <w:sz w:val="28"/>
          <w:szCs w:val="28"/>
          <w:lang w:eastAsia="lv-LV"/>
        </w:rPr>
        <w:t>.</w:t>
      </w:r>
      <w:r w:rsidR="00A31A37" w:rsidRPr="001C16BD">
        <w:rPr>
          <w:rFonts w:ascii="Times New Roman" w:eastAsia="Times New Roman" w:hAnsi="Times New Roman" w:cs="Times New Roman"/>
          <w:sz w:val="28"/>
          <w:szCs w:val="28"/>
          <w:lang w:eastAsia="lv-LV"/>
        </w:rPr>
        <w:t> </w:t>
      </w:r>
      <w:r w:rsidR="00F51CE2" w:rsidRPr="001C16BD" w:rsidDel="00F51CE2">
        <w:rPr>
          <w:rFonts w:ascii="Times New Roman" w:eastAsia="Times New Roman" w:hAnsi="Times New Roman" w:cs="Times New Roman"/>
          <w:sz w:val="28"/>
          <w:szCs w:val="28"/>
          <w:lang w:eastAsia="lv-LV"/>
        </w:rPr>
        <w:t xml:space="preserve"> </w:t>
      </w:r>
    </w:p>
    <w:p w14:paraId="5D0524B5" w14:textId="77777777" w:rsidR="00C51972" w:rsidRPr="001C16BD" w:rsidRDefault="00C51972"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92" w:name="p47"/>
      <w:bookmarkStart w:id="93" w:name="p-596840"/>
      <w:bookmarkEnd w:id="92"/>
      <w:bookmarkEnd w:id="93"/>
    </w:p>
    <w:p w14:paraId="271D94A0" w14:textId="18BFE580"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Finansējumu nepiešķir šādām darbībām, nozarēm un saimnieciskās darbības veicējiem:</w:t>
      </w:r>
    </w:p>
    <w:p w14:paraId="34DB8801" w14:textId="28AC1E31"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Komisijas regulas Nr</w:t>
      </w:r>
      <w:r w:rsidR="00A31A37" w:rsidRPr="001C16BD">
        <w:rPr>
          <w:rFonts w:ascii="Times New Roman" w:eastAsia="Times New Roman" w:hAnsi="Times New Roman" w:cs="Times New Roman"/>
          <w:sz w:val="28"/>
          <w:szCs w:val="28"/>
          <w:lang w:eastAsia="lv-LV"/>
        </w:rPr>
        <w:t>. </w:t>
      </w:r>
      <w:hyperlink r:id="rId27" w:tgtFrame="_blank" w:history="1">
        <w:r w:rsidR="00E13C3E" w:rsidRPr="001C16BD">
          <w:rPr>
            <w:rFonts w:ascii="Times New Roman" w:eastAsia="Times New Roman" w:hAnsi="Times New Roman" w:cs="Times New Roman"/>
            <w:sz w:val="28"/>
            <w:szCs w:val="28"/>
            <w:lang w:eastAsia="lv-LV"/>
          </w:rPr>
          <w:t>651/2014</w:t>
        </w:r>
      </w:hyperlink>
      <w:r w:rsidR="00E60818"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panta 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punkt</w:t>
      </w:r>
      <w:r w:rsidR="000F2E03" w:rsidRPr="001C16BD">
        <w:rPr>
          <w:rFonts w:ascii="Times New Roman" w:eastAsia="Times New Roman" w:hAnsi="Times New Roman" w:cs="Times New Roman"/>
          <w:sz w:val="28"/>
          <w:szCs w:val="28"/>
          <w:lang w:eastAsia="lv-LV"/>
        </w:rPr>
        <w:t xml:space="preserve">a </w:t>
      </w:r>
      <w:r w:rsidR="00035C4E" w:rsidRPr="001C16BD">
        <w:rPr>
          <w:rFonts w:eastAsia="Times New Roman"/>
          <w:sz w:val="26"/>
          <w:szCs w:val="26"/>
          <w:lang w:eastAsia="lv-LV"/>
        </w:rPr>
        <w:t>"</w:t>
      </w:r>
      <w:r w:rsidR="000F2E03" w:rsidRPr="001C16BD">
        <w:rPr>
          <w:rFonts w:ascii="Times New Roman" w:eastAsia="Times New Roman" w:hAnsi="Times New Roman" w:cs="Times New Roman"/>
          <w:sz w:val="28"/>
          <w:szCs w:val="28"/>
          <w:lang w:eastAsia="lv-LV"/>
        </w:rPr>
        <w:t>c</w:t>
      </w:r>
      <w:r w:rsidR="00035C4E" w:rsidRPr="001C16BD">
        <w:rPr>
          <w:rFonts w:eastAsia="Times New Roman"/>
          <w:sz w:val="26"/>
          <w:szCs w:val="26"/>
          <w:lang w:eastAsia="lv-LV"/>
        </w:rPr>
        <w:t>"</w:t>
      </w:r>
      <w:r w:rsidR="000F2E03" w:rsidRPr="001C16BD">
        <w:rPr>
          <w:rFonts w:ascii="Times New Roman" w:eastAsia="Times New Roman" w:hAnsi="Times New Roman" w:cs="Times New Roman"/>
          <w:sz w:val="28"/>
          <w:szCs w:val="28"/>
          <w:lang w:eastAsia="lv-LV"/>
        </w:rPr>
        <w:t xml:space="preserve"> un </w:t>
      </w:r>
      <w:r w:rsidR="00035C4E" w:rsidRPr="001C16BD">
        <w:rPr>
          <w:rFonts w:eastAsia="Times New Roman"/>
          <w:sz w:val="26"/>
          <w:szCs w:val="26"/>
          <w:lang w:eastAsia="lv-LV"/>
        </w:rPr>
        <w:t>"</w:t>
      </w:r>
      <w:r w:rsidR="000F2E03" w:rsidRPr="001C16BD">
        <w:rPr>
          <w:rFonts w:ascii="Times New Roman" w:eastAsia="Times New Roman" w:hAnsi="Times New Roman" w:cs="Times New Roman"/>
          <w:sz w:val="28"/>
          <w:szCs w:val="28"/>
          <w:lang w:eastAsia="lv-LV"/>
        </w:rPr>
        <w:t>d</w:t>
      </w:r>
      <w:r w:rsidR="00035C4E" w:rsidRPr="001C16BD">
        <w:rPr>
          <w:rFonts w:eastAsia="Times New Roman"/>
          <w:sz w:val="26"/>
          <w:szCs w:val="26"/>
          <w:lang w:eastAsia="lv-LV"/>
        </w:rPr>
        <w:t>"</w:t>
      </w:r>
      <w:r w:rsidR="00E60818" w:rsidRPr="001C16BD">
        <w:rPr>
          <w:rFonts w:ascii="Times New Roman" w:eastAsia="Times New Roman" w:hAnsi="Times New Roman" w:cs="Times New Roman"/>
          <w:sz w:val="28"/>
          <w:szCs w:val="28"/>
          <w:lang w:eastAsia="lv-LV"/>
        </w:rPr>
        <w:t> </w:t>
      </w:r>
      <w:r w:rsidR="000F2E03" w:rsidRPr="001C16BD">
        <w:rPr>
          <w:rFonts w:ascii="Times New Roman" w:eastAsia="Times New Roman" w:hAnsi="Times New Roman" w:cs="Times New Roman"/>
          <w:sz w:val="28"/>
          <w:szCs w:val="28"/>
          <w:lang w:eastAsia="lv-LV"/>
        </w:rPr>
        <w:t>apakšpunkt</w:t>
      </w:r>
      <w:r w:rsidR="00E60818" w:rsidRPr="001C16BD">
        <w:rPr>
          <w:rFonts w:ascii="Times New Roman" w:eastAsia="Times New Roman" w:hAnsi="Times New Roman" w:cs="Times New Roman"/>
          <w:sz w:val="28"/>
          <w:szCs w:val="28"/>
          <w:lang w:eastAsia="lv-LV"/>
        </w:rPr>
        <w:t>ā</w:t>
      </w:r>
      <w:r w:rsidR="00E13C3E" w:rsidRPr="001C16BD">
        <w:rPr>
          <w:rFonts w:ascii="Times New Roman" w:eastAsia="Times New Roman" w:hAnsi="Times New Roman" w:cs="Times New Roman"/>
          <w:sz w:val="28"/>
          <w:szCs w:val="28"/>
          <w:lang w:eastAsia="lv-LV"/>
        </w:rPr>
        <w:t xml:space="preserve"> noteiktajām darbībām;</w:t>
      </w:r>
    </w:p>
    <w:p w14:paraId="64FD6BF2" w14:textId="4F001A51"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Komisijas regulas Nr</w:t>
      </w:r>
      <w:r w:rsidR="00A31A37" w:rsidRPr="001C16BD">
        <w:rPr>
          <w:rFonts w:ascii="Times New Roman" w:eastAsia="Times New Roman" w:hAnsi="Times New Roman" w:cs="Times New Roman"/>
          <w:sz w:val="28"/>
          <w:szCs w:val="28"/>
          <w:lang w:eastAsia="lv-LV"/>
        </w:rPr>
        <w:t>.</w:t>
      </w:r>
      <w:r w:rsidR="00E13C3E" w:rsidRPr="001C16BD">
        <w:rPr>
          <w:rFonts w:ascii="Times New Roman" w:eastAsia="Times New Roman" w:hAnsi="Times New Roman" w:cs="Times New Roman"/>
          <w:sz w:val="28"/>
          <w:szCs w:val="28"/>
          <w:lang w:eastAsia="lv-LV"/>
        </w:rPr>
        <w:t> </w:t>
      </w:r>
      <w:hyperlink r:id="rId28" w:tgtFrame="_blank" w:history="1">
        <w:r w:rsidR="00E13C3E" w:rsidRPr="001C16BD">
          <w:rPr>
            <w:rFonts w:ascii="Times New Roman" w:eastAsia="Times New Roman" w:hAnsi="Times New Roman" w:cs="Times New Roman"/>
            <w:sz w:val="28"/>
            <w:szCs w:val="28"/>
            <w:lang w:eastAsia="lv-LV"/>
          </w:rPr>
          <w:t>651/2014</w:t>
        </w:r>
      </w:hyperlink>
      <w:r w:rsidR="00E60818"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1</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panta 3</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punktā noteiktajām nozarēm atbilstoši Komisijas regulas Nr</w:t>
      </w:r>
      <w:r w:rsidR="00A31A37" w:rsidRPr="001C16BD">
        <w:rPr>
          <w:rFonts w:ascii="Times New Roman" w:eastAsia="Times New Roman" w:hAnsi="Times New Roman" w:cs="Times New Roman"/>
          <w:sz w:val="28"/>
          <w:szCs w:val="28"/>
          <w:lang w:eastAsia="lv-LV"/>
        </w:rPr>
        <w:t>. </w:t>
      </w:r>
      <w:hyperlink r:id="rId29" w:tgtFrame="_blank" w:history="1">
        <w:r w:rsidR="00E13C3E" w:rsidRPr="001C16BD">
          <w:rPr>
            <w:rFonts w:ascii="Times New Roman" w:eastAsia="Times New Roman" w:hAnsi="Times New Roman" w:cs="Times New Roman"/>
            <w:sz w:val="28"/>
            <w:szCs w:val="28"/>
            <w:lang w:eastAsia="lv-LV"/>
          </w:rPr>
          <w:t>651/2014</w:t>
        </w:r>
      </w:hyperlink>
      <w:r w:rsidR="00E60818"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panta 8., 9., 10</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un 11</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punktā noteiktajām definīcijām;</w:t>
      </w:r>
    </w:p>
    <w:p w14:paraId="69231E18" w14:textId="2A4706A2"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.3</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Komisijas regulas Nr</w:t>
      </w:r>
      <w:r w:rsidR="00A31A37" w:rsidRPr="001C16BD">
        <w:rPr>
          <w:rFonts w:ascii="Times New Roman" w:eastAsia="Times New Roman" w:hAnsi="Times New Roman" w:cs="Times New Roman"/>
          <w:sz w:val="28"/>
          <w:szCs w:val="28"/>
          <w:lang w:eastAsia="lv-LV"/>
        </w:rPr>
        <w:t>. </w:t>
      </w:r>
      <w:hyperlink r:id="rId30" w:tgtFrame="_blank" w:history="1">
        <w:r w:rsidR="00E13C3E" w:rsidRPr="001C16BD">
          <w:rPr>
            <w:rFonts w:ascii="Times New Roman" w:eastAsia="Times New Roman" w:hAnsi="Times New Roman" w:cs="Times New Roman"/>
            <w:sz w:val="28"/>
            <w:szCs w:val="28"/>
            <w:lang w:eastAsia="lv-LV"/>
          </w:rPr>
          <w:t>651/2014</w:t>
        </w:r>
      </w:hyperlink>
      <w:r w:rsidR="00E60818"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13</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panta "a" un "b" punktā noteiktajām nozarēm:</w:t>
      </w:r>
    </w:p>
    <w:p w14:paraId="0346703D" w14:textId="141A3F0C" w:rsidR="00E13C3E" w:rsidRPr="001C16BD" w:rsidRDefault="00F04B85" w:rsidP="00B6460A">
      <w:pPr>
        <w:shd w:val="clear" w:color="auto" w:fill="FFFFFF"/>
        <w:tabs>
          <w:tab w:val="left" w:pos="1134"/>
        </w:tabs>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42</w:t>
      </w:r>
      <w:r w:rsidR="00A81236" w:rsidRPr="001C16BD">
        <w:rPr>
          <w:rFonts w:ascii="Times New Roman" w:eastAsia="Times New Roman" w:hAnsi="Times New Roman" w:cs="Times New Roman"/>
          <w:sz w:val="28"/>
          <w:szCs w:val="28"/>
          <w:lang w:eastAsia="lv-LV"/>
        </w:rPr>
        <w:t>.3.1</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Komisijas regulas Nr</w:t>
      </w:r>
      <w:r w:rsidR="00A31A37" w:rsidRPr="001C16BD">
        <w:rPr>
          <w:rFonts w:ascii="Times New Roman" w:eastAsia="Times New Roman" w:hAnsi="Times New Roman" w:cs="Times New Roman"/>
          <w:sz w:val="28"/>
          <w:szCs w:val="28"/>
          <w:lang w:eastAsia="lv-LV"/>
        </w:rPr>
        <w:t>. </w:t>
      </w:r>
      <w:hyperlink r:id="rId31" w:tgtFrame="_blank" w:history="1">
        <w:r w:rsidR="00E13C3E" w:rsidRPr="001C16BD">
          <w:rPr>
            <w:rFonts w:ascii="Times New Roman" w:eastAsia="Times New Roman" w:hAnsi="Times New Roman" w:cs="Times New Roman"/>
            <w:sz w:val="28"/>
            <w:szCs w:val="28"/>
            <w:lang w:eastAsia="lv-LV"/>
          </w:rPr>
          <w:t>651/2014</w:t>
        </w:r>
      </w:hyperlink>
      <w:r w:rsidR="00E60818"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13</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panta "a"</w:t>
      </w:r>
      <w:r w:rsidR="004E5E90"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 xml:space="preserve">punktā noteiktajām </w:t>
      </w:r>
      <w:r w:rsidR="00E13C3E" w:rsidRPr="001C16BD">
        <w:rPr>
          <w:rFonts w:ascii="Times New Roman" w:eastAsia="Times New Roman" w:hAnsi="Times New Roman" w:cs="Times New Roman"/>
          <w:spacing w:val="-2"/>
          <w:sz w:val="28"/>
          <w:szCs w:val="28"/>
          <w:lang w:eastAsia="lv-LV"/>
        </w:rPr>
        <w:t>nozarēm atbilstoši Komisijas regulas Nr</w:t>
      </w:r>
      <w:r w:rsidR="00A31A37" w:rsidRPr="001C16BD">
        <w:rPr>
          <w:rFonts w:ascii="Times New Roman" w:eastAsia="Times New Roman" w:hAnsi="Times New Roman" w:cs="Times New Roman"/>
          <w:spacing w:val="-2"/>
          <w:sz w:val="28"/>
          <w:szCs w:val="28"/>
          <w:lang w:eastAsia="lv-LV"/>
        </w:rPr>
        <w:t>.</w:t>
      </w:r>
      <w:r w:rsidR="00E13C3E" w:rsidRPr="001C16BD">
        <w:rPr>
          <w:rFonts w:ascii="Times New Roman" w:eastAsia="Times New Roman" w:hAnsi="Times New Roman" w:cs="Times New Roman"/>
          <w:spacing w:val="-2"/>
          <w:sz w:val="28"/>
          <w:szCs w:val="28"/>
          <w:lang w:eastAsia="lv-LV"/>
        </w:rPr>
        <w:t> </w:t>
      </w:r>
      <w:hyperlink r:id="rId32" w:tgtFrame="_blank" w:history="1">
        <w:r w:rsidR="00E13C3E" w:rsidRPr="001C16BD">
          <w:rPr>
            <w:rFonts w:ascii="Times New Roman" w:eastAsia="Times New Roman" w:hAnsi="Times New Roman" w:cs="Times New Roman"/>
            <w:spacing w:val="-2"/>
            <w:sz w:val="28"/>
            <w:szCs w:val="28"/>
            <w:lang w:eastAsia="lv-LV"/>
          </w:rPr>
          <w:t>651/2014</w:t>
        </w:r>
      </w:hyperlink>
      <w:r w:rsidR="00E60818" w:rsidRPr="001C16BD">
        <w:rPr>
          <w:rFonts w:ascii="Times New Roman" w:eastAsia="Times New Roman" w:hAnsi="Times New Roman" w:cs="Times New Roman"/>
          <w:spacing w:val="-2"/>
          <w:sz w:val="28"/>
          <w:szCs w:val="28"/>
          <w:lang w:eastAsia="lv-LV"/>
        </w:rPr>
        <w:t xml:space="preserve"> </w:t>
      </w:r>
      <w:r w:rsidR="00E13C3E" w:rsidRPr="001C16BD">
        <w:rPr>
          <w:rFonts w:ascii="Times New Roman" w:eastAsia="Times New Roman" w:hAnsi="Times New Roman" w:cs="Times New Roman"/>
          <w:spacing w:val="-2"/>
          <w:sz w:val="28"/>
          <w:szCs w:val="28"/>
          <w:lang w:eastAsia="lv-LV"/>
        </w:rPr>
        <w:t>2</w:t>
      </w:r>
      <w:r w:rsidR="00A31A37" w:rsidRPr="001C16BD">
        <w:rPr>
          <w:rFonts w:ascii="Times New Roman" w:eastAsia="Times New Roman" w:hAnsi="Times New Roman" w:cs="Times New Roman"/>
          <w:spacing w:val="-2"/>
          <w:sz w:val="28"/>
          <w:szCs w:val="28"/>
          <w:lang w:eastAsia="lv-LV"/>
        </w:rPr>
        <w:t>. </w:t>
      </w:r>
      <w:r w:rsidR="00E13C3E" w:rsidRPr="001C16BD">
        <w:rPr>
          <w:rFonts w:ascii="Times New Roman" w:eastAsia="Times New Roman" w:hAnsi="Times New Roman" w:cs="Times New Roman"/>
          <w:spacing w:val="-2"/>
          <w:sz w:val="28"/>
          <w:szCs w:val="28"/>
          <w:lang w:eastAsia="lv-LV"/>
        </w:rPr>
        <w:t>panta 13., 43</w:t>
      </w:r>
      <w:r w:rsidR="00A31A37" w:rsidRPr="001C16BD">
        <w:rPr>
          <w:rFonts w:ascii="Times New Roman" w:eastAsia="Times New Roman" w:hAnsi="Times New Roman" w:cs="Times New Roman"/>
          <w:spacing w:val="-2"/>
          <w:sz w:val="28"/>
          <w:szCs w:val="28"/>
          <w:lang w:eastAsia="lv-LV"/>
        </w:rPr>
        <w:t>.</w:t>
      </w:r>
      <w:r w:rsidR="004E5E90" w:rsidRPr="001C16BD">
        <w:rPr>
          <w:rFonts w:ascii="Times New Roman" w:eastAsia="Times New Roman" w:hAnsi="Times New Roman" w:cs="Times New Roman"/>
          <w:spacing w:val="-2"/>
          <w:sz w:val="28"/>
          <w:szCs w:val="28"/>
          <w:lang w:eastAsia="lv-LV"/>
        </w:rPr>
        <w:t xml:space="preserve"> </w:t>
      </w:r>
      <w:r w:rsidR="00E13C3E" w:rsidRPr="001C16BD">
        <w:rPr>
          <w:rFonts w:ascii="Times New Roman" w:eastAsia="Times New Roman" w:hAnsi="Times New Roman" w:cs="Times New Roman"/>
          <w:spacing w:val="-2"/>
          <w:sz w:val="28"/>
          <w:szCs w:val="28"/>
          <w:lang w:eastAsia="lv-LV"/>
        </w:rPr>
        <w:t>un 44</w:t>
      </w:r>
      <w:r w:rsidR="00A31A37" w:rsidRPr="001C16BD">
        <w:rPr>
          <w:rFonts w:ascii="Times New Roman" w:eastAsia="Times New Roman" w:hAnsi="Times New Roman" w:cs="Times New Roman"/>
          <w:spacing w:val="-2"/>
          <w:sz w:val="28"/>
          <w:szCs w:val="28"/>
          <w:lang w:eastAsia="lv-LV"/>
        </w:rPr>
        <w:t>. </w:t>
      </w:r>
      <w:r w:rsidR="00E13C3E" w:rsidRPr="001C16BD">
        <w:rPr>
          <w:rFonts w:ascii="Times New Roman" w:eastAsia="Times New Roman" w:hAnsi="Times New Roman" w:cs="Times New Roman"/>
          <w:spacing w:val="-2"/>
          <w:sz w:val="28"/>
          <w:szCs w:val="28"/>
          <w:lang w:eastAsia="lv-LV"/>
        </w:rPr>
        <w:t xml:space="preserve">punktā noteiktajām definīcijām un kuģubūvei, kas tiek definēta kā </w:t>
      </w:r>
      <w:proofErr w:type="spellStart"/>
      <w:r w:rsidR="00E13C3E" w:rsidRPr="001C16BD">
        <w:rPr>
          <w:rFonts w:ascii="Times New Roman" w:eastAsia="Times New Roman" w:hAnsi="Times New Roman" w:cs="Times New Roman"/>
          <w:spacing w:val="-2"/>
          <w:sz w:val="28"/>
          <w:szCs w:val="28"/>
          <w:lang w:eastAsia="lv-LV"/>
        </w:rPr>
        <w:t>pašpiedziņas</w:t>
      </w:r>
      <w:proofErr w:type="spellEnd"/>
      <w:r w:rsidR="00E13C3E" w:rsidRPr="001C16BD">
        <w:rPr>
          <w:rFonts w:ascii="Times New Roman" w:eastAsia="Times New Roman" w:hAnsi="Times New Roman" w:cs="Times New Roman"/>
          <w:spacing w:val="-2"/>
          <w:sz w:val="28"/>
          <w:szCs w:val="28"/>
          <w:lang w:eastAsia="lv-LV"/>
        </w:rPr>
        <w:t xml:space="preserve"> komerciālo kuģu būve</w:t>
      </w:r>
      <w:r w:rsidR="00A31A37" w:rsidRPr="001C16BD">
        <w:rPr>
          <w:rFonts w:ascii="Times New Roman" w:eastAsia="Times New Roman" w:hAnsi="Times New Roman" w:cs="Times New Roman"/>
          <w:spacing w:val="-2"/>
          <w:sz w:val="28"/>
          <w:szCs w:val="28"/>
          <w:lang w:eastAsia="lv-LV"/>
        </w:rPr>
        <w:t>.</w:t>
      </w:r>
      <w:r w:rsidR="00E60818" w:rsidRPr="001C16BD">
        <w:rPr>
          <w:rFonts w:ascii="Times New Roman" w:eastAsia="Times New Roman" w:hAnsi="Times New Roman" w:cs="Times New Roman"/>
          <w:spacing w:val="-2"/>
          <w:sz w:val="28"/>
          <w:szCs w:val="28"/>
          <w:lang w:eastAsia="lv-LV"/>
        </w:rPr>
        <w:t xml:space="preserve"> </w:t>
      </w:r>
      <w:proofErr w:type="spellStart"/>
      <w:r w:rsidR="00E13C3E" w:rsidRPr="001C16BD">
        <w:rPr>
          <w:rFonts w:ascii="Times New Roman" w:eastAsia="Times New Roman" w:hAnsi="Times New Roman" w:cs="Times New Roman"/>
          <w:spacing w:val="-2"/>
          <w:sz w:val="28"/>
          <w:szCs w:val="28"/>
          <w:lang w:eastAsia="lv-LV"/>
        </w:rPr>
        <w:t>Pašpiedziņas</w:t>
      </w:r>
      <w:proofErr w:type="spellEnd"/>
      <w:r w:rsidR="00E13C3E" w:rsidRPr="001C16BD">
        <w:rPr>
          <w:rFonts w:ascii="Times New Roman" w:eastAsia="Times New Roman" w:hAnsi="Times New Roman" w:cs="Times New Roman"/>
          <w:spacing w:val="-2"/>
          <w:sz w:val="28"/>
          <w:szCs w:val="28"/>
          <w:lang w:eastAsia="lv-LV"/>
        </w:rPr>
        <w:t xml:space="preserve"> komerciālie kuģi ir tādi kuģi, kuriem, izmantojot savu paša dzinējspēku un vadību, ir visas īpašības, lai tie būtu piemēroti patstāvīgai kuģošanai atklātā jūrā vai pa iekšzemes ūdensceļiem, un kuri</w:t>
      </w:r>
      <w:r w:rsidR="00E13C3E" w:rsidRPr="001C16BD">
        <w:rPr>
          <w:rFonts w:ascii="Times New Roman" w:eastAsia="Times New Roman" w:hAnsi="Times New Roman" w:cs="Times New Roman"/>
          <w:sz w:val="28"/>
          <w:szCs w:val="28"/>
          <w:lang w:eastAsia="lv-LV"/>
        </w:rPr>
        <w:t xml:space="preserve"> pieder pie vienas no šādām kategorijām:</w:t>
      </w:r>
    </w:p>
    <w:p w14:paraId="404C8EC1" w14:textId="20440B42"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94" w:name="_Ref40764037"/>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.3.1.1</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jūras kuģi, kas nav mazāki par 100 bruto tonnām, un līdzvērtīga izmēra iekšzemes ūdensceļu kuģi, ko izmanto pasažieru un</w:t>
      </w:r>
      <w:r w:rsidR="008D3AC1"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vai</w:t>
      </w:r>
      <w:r w:rsidR="008D3AC1" w:rsidRPr="001C16BD">
        <w:rPr>
          <w:rFonts w:ascii="Times New Roman" w:eastAsia="Times New Roman" w:hAnsi="Times New Roman" w:cs="Times New Roman"/>
          <w:sz w:val="28"/>
          <w:szCs w:val="28"/>
          <w:lang w:eastAsia="lv-LV"/>
        </w:rPr>
        <w:t>)</w:t>
      </w:r>
      <w:r w:rsidR="00E13C3E" w:rsidRPr="001C16BD">
        <w:rPr>
          <w:rFonts w:ascii="Times New Roman" w:eastAsia="Times New Roman" w:hAnsi="Times New Roman" w:cs="Times New Roman"/>
          <w:sz w:val="28"/>
          <w:szCs w:val="28"/>
          <w:lang w:eastAsia="lv-LV"/>
        </w:rPr>
        <w:t xml:space="preserve"> preču pārvadāšanai;</w:t>
      </w:r>
      <w:bookmarkEnd w:id="94"/>
    </w:p>
    <w:p w14:paraId="540D5D9A" w14:textId="389F4F31"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95" w:name="_Ref40764038"/>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.3.1.2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 xml:space="preserve">jūras kuģi, kas nav mazāki par 100 bruto tonnām, un līdzvērtīga izmēra iekšzemes ūdensceļu kuģi, ko izmanto īpašu pakalpojumu sniegšanai (piemēram, </w:t>
      </w:r>
      <w:proofErr w:type="spellStart"/>
      <w:r w:rsidR="00E13C3E" w:rsidRPr="001C16BD">
        <w:rPr>
          <w:rFonts w:ascii="Times New Roman" w:eastAsia="Times New Roman" w:hAnsi="Times New Roman" w:cs="Times New Roman"/>
          <w:sz w:val="28"/>
          <w:szCs w:val="28"/>
          <w:lang w:eastAsia="lv-LV"/>
        </w:rPr>
        <w:t>bagarkuģi</w:t>
      </w:r>
      <w:proofErr w:type="spellEnd"/>
      <w:r w:rsidR="00E13C3E" w:rsidRPr="001C16BD">
        <w:rPr>
          <w:rFonts w:ascii="Times New Roman" w:eastAsia="Times New Roman" w:hAnsi="Times New Roman" w:cs="Times New Roman"/>
          <w:sz w:val="28"/>
          <w:szCs w:val="28"/>
          <w:lang w:eastAsia="lv-LV"/>
        </w:rPr>
        <w:t xml:space="preserve"> un ledlauži);</w:t>
      </w:r>
      <w:bookmarkEnd w:id="95"/>
    </w:p>
    <w:p w14:paraId="1FCCC579" w14:textId="680D6295"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bookmarkStart w:id="96" w:name="_Ref40764040"/>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.3.1.3</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 xml:space="preserve">velkoņi, kuru jauda nav mazāka par 365 </w:t>
      </w:r>
      <w:proofErr w:type="spellStart"/>
      <w:r w:rsidR="00E13C3E" w:rsidRPr="001C16BD">
        <w:rPr>
          <w:rFonts w:ascii="Times New Roman" w:eastAsia="Times New Roman" w:hAnsi="Times New Roman" w:cs="Times New Roman"/>
          <w:sz w:val="28"/>
          <w:szCs w:val="28"/>
          <w:lang w:eastAsia="lv-LV"/>
        </w:rPr>
        <w:t>kW</w:t>
      </w:r>
      <w:proofErr w:type="spellEnd"/>
      <w:r w:rsidR="00E13C3E" w:rsidRPr="001C16BD">
        <w:rPr>
          <w:rFonts w:ascii="Times New Roman" w:eastAsia="Times New Roman" w:hAnsi="Times New Roman" w:cs="Times New Roman"/>
          <w:sz w:val="28"/>
          <w:szCs w:val="28"/>
          <w:lang w:eastAsia="lv-LV"/>
        </w:rPr>
        <w:t>;</w:t>
      </w:r>
      <w:bookmarkEnd w:id="96"/>
    </w:p>
    <w:p w14:paraId="0DC07559" w14:textId="3D041563"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.3.1.4</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šo noteikumu</w:t>
      </w:r>
      <w:r w:rsidR="00493CB0" w:rsidRPr="001C16BD">
        <w:rPr>
          <w:rFonts w:ascii="Times New Roman" w:eastAsia="Times New Roman" w:hAnsi="Times New Roman" w:cs="Times New Roman"/>
          <w:sz w:val="28"/>
          <w:szCs w:val="28"/>
          <w:lang w:eastAsia="lv-LV"/>
        </w:rPr>
        <w:t xml:space="preserve"> </w:t>
      </w:r>
      <w:r w:rsidR="00472752">
        <w:rPr>
          <w:rFonts w:ascii="Times New Roman" w:eastAsia="Times New Roman" w:hAnsi="Times New Roman" w:cs="Times New Roman"/>
          <w:sz w:val="28"/>
          <w:szCs w:val="28"/>
          <w:lang w:eastAsia="lv-LV"/>
        </w:rPr>
        <w:t>42</w:t>
      </w:r>
      <w:r w:rsidR="007E52CB" w:rsidRPr="001C16BD">
        <w:rPr>
          <w:rFonts w:ascii="Times New Roman" w:eastAsia="Times New Roman" w:hAnsi="Times New Roman" w:cs="Times New Roman"/>
          <w:sz w:val="28"/>
          <w:szCs w:val="28"/>
          <w:lang w:eastAsia="lv-LV"/>
        </w:rPr>
        <w:t>.</w:t>
      </w:r>
      <w:r w:rsidR="006723A1" w:rsidRPr="001C16BD">
        <w:rPr>
          <w:rFonts w:ascii="Times New Roman" w:eastAsia="Times New Roman" w:hAnsi="Times New Roman" w:cs="Times New Roman"/>
          <w:sz w:val="28"/>
          <w:szCs w:val="28"/>
          <w:lang w:eastAsia="lv-LV"/>
        </w:rPr>
        <w:t>3.1.1.</w:t>
      </w:r>
      <w:r w:rsidR="00A81236" w:rsidRPr="001C16BD">
        <w:rPr>
          <w:rFonts w:ascii="Times New Roman" w:eastAsia="Times New Roman" w:hAnsi="Times New Roman" w:cs="Times New Roman"/>
          <w:sz w:val="28"/>
          <w:szCs w:val="28"/>
          <w:lang w:eastAsia="lv-LV"/>
        </w:rPr>
        <w:t xml:space="preserve">, </w:t>
      </w:r>
      <w:r w:rsidR="00472752">
        <w:rPr>
          <w:rFonts w:ascii="Times New Roman" w:eastAsia="Times New Roman" w:hAnsi="Times New Roman" w:cs="Times New Roman"/>
          <w:sz w:val="28"/>
          <w:szCs w:val="28"/>
          <w:lang w:eastAsia="lv-LV"/>
        </w:rPr>
        <w:t>42</w:t>
      </w:r>
      <w:r w:rsidR="006723A1" w:rsidRPr="001C16BD">
        <w:rPr>
          <w:rFonts w:ascii="Times New Roman" w:eastAsia="Times New Roman" w:hAnsi="Times New Roman" w:cs="Times New Roman"/>
          <w:sz w:val="28"/>
          <w:szCs w:val="28"/>
          <w:lang w:eastAsia="lv-LV"/>
        </w:rPr>
        <w:t>.3.1.2</w:t>
      </w:r>
      <w:r w:rsidR="00A31A37" w:rsidRPr="001C16BD">
        <w:rPr>
          <w:rFonts w:ascii="Times New Roman" w:eastAsia="Times New Roman" w:hAnsi="Times New Roman" w:cs="Times New Roman"/>
          <w:sz w:val="28"/>
          <w:szCs w:val="28"/>
          <w:lang w:eastAsia="lv-LV"/>
        </w:rPr>
        <w:t xml:space="preserve">. </w:t>
      </w:r>
      <w:r w:rsidR="00A81236" w:rsidRPr="001C16BD">
        <w:rPr>
          <w:rFonts w:ascii="Times New Roman" w:eastAsia="Times New Roman" w:hAnsi="Times New Roman" w:cs="Times New Roman"/>
          <w:sz w:val="28"/>
          <w:szCs w:val="28"/>
          <w:lang w:eastAsia="lv-LV"/>
        </w:rPr>
        <w:t xml:space="preserve">un </w:t>
      </w:r>
      <w:r w:rsidR="00472752">
        <w:rPr>
          <w:rFonts w:ascii="Times New Roman" w:eastAsia="Times New Roman" w:hAnsi="Times New Roman" w:cs="Times New Roman"/>
          <w:sz w:val="28"/>
          <w:szCs w:val="28"/>
          <w:lang w:eastAsia="lv-LV"/>
        </w:rPr>
        <w:t>42</w:t>
      </w:r>
      <w:r w:rsidR="006723A1" w:rsidRPr="001C16BD">
        <w:rPr>
          <w:rFonts w:ascii="Times New Roman" w:eastAsia="Times New Roman" w:hAnsi="Times New Roman" w:cs="Times New Roman"/>
          <w:sz w:val="28"/>
          <w:szCs w:val="28"/>
          <w:lang w:eastAsia="lv-LV"/>
        </w:rPr>
        <w:t>.3.1.3</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apakšpunktā minēto kuģu nepabeigti korpusi, kas ir peldoši un pārvietojami;</w:t>
      </w:r>
    </w:p>
    <w:p w14:paraId="2B628843" w14:textId="18664C4A"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.4</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Komisijas regulas Nr</w:t>
      </w:r>
      <w:r w:rsidR="00A31A37" w:rsidRPr="001C16BD">
        <w:rPr>
          <w:rFonts w:ascii="Times New Roman" w:eastAsia="Times New Roman" w:hAnsi="Times New Roman" w:cs="Times New Roman"/>
          <w:sz w:val="28"/>
          <w:szCs w:val="28"/>
          <w:lang w:eastAsia="lv-LV"/>
        </w:rPr>
        <w:t>. </w:t>
      </w:r>
      <w:hyperlink r:id="rId33" w:tgtFrame="_blank" w:history="1">
        <w:r w:rsidR="00E13C3E" w:rsidRPr="001C16BD">
          <w:rPr>
            <w:rFonts w:ascii="Times New Roman" w:eastAsia="Times New Roman" w:hAnsi="Times New Roman" w:cs="Times New Roman"/>
            <w:sz w:val="28"/>
            <w:szCs w:val="28"/>
            <w:lang w:eastAsia="lv-LV"/>
          </w:rPr>
          <w:t>651/2014</w:t>
        </w:r>
      </w:hyperlink>
      <w:r w:rsidR="00A31A37"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13</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panta "b"</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punktā noteiktajām nozarēm atbilstoši Komisijas regulas Nr</w:t>
      </w:r>
      <w:r w:rsidR="00A31A37" w:rsidRPr="001C16BD">
        <w:rPr>
          <w:rFonts w:ascii="Times New Roman" w:eastAsia="Times New Roman" w:hAnsi="Times New Roman" w:cs="Times New Roman"/>
          <w:sz w:val="28"/>
          <w:szCs w:val="28"/>
          <w:lang w:eastAsia="lv-LV"/>
        </w:rPr>
        <w:t>.</w:t>
      </w:r>
      <w:r w:rsidR="00E13C3E" w:rsidRPr="001C16BD">
        <w:rPr>
          <w:rFonts w:ascii="Times New Roman" w:eastAsia="Times New Roman" w:hAnsi="Times New Roman" w:cs="Times New Roman"/>
          <w:sz w:val="28"/>
          <w:szCs w:val="28"/>
          <w:lang w:eastAsia="lv-LV"/>
        </w:rPr>
        <w:t> </w:t>
      </w:r>
      <w:hyperlink r:id="rId34" w:tgtFrame="_blank" w:history="1">
        <w:r w:rsidR="00E13C3E" w:rsidRPr="001C16BD">
          <w:rPr>
            <w:rFonts w:ascii="Times New Roman" w:eastAsia="Times New Roman" w:hAnsi="Times New Roman" w:cs="Times New Roman"/>
            <w:sz w:val="28"/>
            <w:szCs w:val="28"/>
            <w:lang w:eastAsia="lv-LV"/>
          </w:rPr>
          <w:t>651/2014</w:t>
        </w:r>
      </w:hyperlink>
      <w:r w:rsidR="00A31A37"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panta 45</w:t>
      </w:r>
      <w:r w:rsidR="00A31A37" w:rsidRPr="001C16BD">
        <w:rPr>
          <w:rFonts w:ascii="Times New Roman" w:eastAsia="Times New Roman" w:hAnsi="Times New Roman" w:cs="Times New Roman"/>
          <w:sz w:val="28"/>
          <w:szCs w:val="28"/>
          <w:lang w:eastAsia="lv-LV"/>
        </w:rPr>
        <w:t xml:space="preserve">. </w:t>
      </w:r>
      <w:r w:rsidR="00E13C3E" w:rsidRPr="001C16BD">
        <w:rPr>
          <w:rFonts w:ascii="Times New Roman" w:eastAsia="Times New Roman" w:hAnsi="Times New Roman" w:cs="Times New Roman"/>
          <w:sz w:val="28"/>
          <w:szCs w:val="28"/>
          <w:lang w:eastAsia="lv-LV"/>
        </w:rPr>
        <w:t>un 130</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punktā noteiktajām definīcijām;</w:t>
      </w:r>
    </w:p>
    <w:p w14:paraId="7E123D44" w14:textId="5C56D288"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.5</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ieroču un munīcijas tirdzniecībai (NACE 2</w:t>
      </w:r>
      <w:r w:rsidR="00A31A37" w:rsidRPr="001C16BD">
        <w:rPr>
          <w:rFonts w:ascii="Times New Roman" w:eastAsia="Times New Roman" w:hAnsi="Times New Roman" w:cs="Times New Roman"/>
          <w:sz w:val="28"/>
          <w:szCs w:val="28"/>
          <w:lang w:eastAsia="lv-LV"/>
        </w:rPr>
        <w:t>. </w:t>
      </w:r>
      <w:proofErr w:type="spellStart"/>
      <w:r w:rsidR="00E13C3E" w:rsidRPr="001C16BD">
        <w:rPr>
          <w:rFonts w:ascii="Times New Roman" w:eastAsia="Times New Roman" w:hAnsi="Times New Roman" w:cs="Times New Roman"/>
          <w:sz w:val="28"/>
          <w:szCs w:val="28"/>
          <w:lang w:eastAsia="lv-LV"/>
        </w:rPr>
        <w:t>red</w:t>
      </w:r>
      <w:proofErr w:type="spellEnd"/>
      <w:r w:rsidR="00E60818" w:rsidRPr="001C16BD">
        <w:rPr>
          <w:rFonts w:ascii="Times New Roman" w:eastAsia="Times New Roman" w:hAnsi="Times New Roman" w:cs="Times New Roman"/>
          <w:sz w:val="28"/>
          <w:szCs w:val="28"/>
          <w:lang w:eastAsia="lv-LV"/>
        </w:rPr>
        <w:t>.</w:t>
      </w:r>
      <w:r w:rsidR="00E13C3E" w:rsidRPr="001C16BD">
        <w:rPr>
          <w:rFonts w:ascii="Times New Roman" w:eastAsia="Times New Roman" w:hAnsi="Times New Roman" w:cs="Times New Roman"/>
          <w:sz w:val="28"/>
          <w:szCs w:val="28"/>
          <w:lang w:eastAsia="lv-LV"/>
        </w:rPr>
        <w:t xml:space="preserve"> grupa 47.78 "Citur neklasificēta jaunu preču mazumtirdzniecība specializētajos veikalos");</w:t>
      </w:r>
    </w:p>
    <w:p w14:paraId="1CC54C1F" w14:textId="30E53C99"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.6</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tabakas izstrādājumu ražošanai un tirdzniecībai (NACE 2</w:t>
      </w:r>
      <w:r w:rsidR="00A31A37" w:rsidRPr="001C16BD">
        <w:rPr>
          <w:rFonts w:ascii="Times New Roman" w:eastAsia="Times New Roman" w:hAnsi="Times New Roman" w:cs="Times New Roman"/>
          <w:sz w:val="28"/>
          <w:szCs w:val="28"/>
          <w:lang w:eastAsia="lv-LV"/>
        </w:rPr>
        <w:t>. </w:t>
      </w:r>
      <w:proofErr w:type="spellStart"/>
      <w:r w:rsidR="00E13C3E" w:rsidRPr="001C16BD">
        <w:rPr>
          <w:rFonts w:ascii="Times New Roman" w:eastAsia="Times New Roman" w:hAnsi="Times New Roman" w:cs="Times New Roman"/>
          <w:sz w:val="28"/>
          <w:szCs w:val="28"/>
          <w:lang w:eastAsia="lv-LV"/>
        </w:rPr>
        <w:t>red</w:t>
      </w:r>
      <w:proofErr w:type="spellEnd"/>
      <w:r w:rsidR="00A31A37" w:rsidRPr="001C16BD">
        <w:rPr>
          <w:rFonts w:ascii="Times New Roman" w:eastAsia="Times New Roman" w:hAnsi="Times New Roman" w:cs="Times New Roman"/>
          <w:sz w:val="28"/>
          <w:szCs w:val="28"/>
          <w:lang w:eastAsia="lv-LV"/>
        </w:rPr>
        <w:t>.</w:t>
      </w:r>
      <w:r w:rsidR="00E13C3E" w:rsidRPr="001C16BD">
        <w:rPr>
          <w:rFonts w:ascii="Times New Roman" w:eastAsia="Times New Roman" w:hAnsi="Times New Roman" w:cs="Times New Roman"/>
          <w:sz w:val="28"/>
          <w:szCs w:val="28"/>
          <w:lang w:eastAsia="lv-LV"/>
        </w:rPr>
        <w:t xml:space="preserve"> 12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nodaļa "Tabakas izstrādājumu ražošana", grupa 46.35 "Tabakas izstrādājumu vairumtirdzniecība" un grupa 47.26 "Tabakas izstrādājumu mazumtirdzniecība specializētajos veikalos");</w:t>
      </w:r>
    </w:p>
    <w:p w14:paraId="580602D3" w14:textId="5CE31B2B"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.7</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alkohola tirdzniecībai (NACE 2</w:t>
      </w:r>
      <w:r w:rsidR="00A31A37" w:rsidRPr="001C16BD">
        <w:rPr>
          <w:rFonts w:ascii="Times New Roman" w:eastAsia="Times New Roman" w:hAnsi="Times New Roman" w:cs="Times New Roman"/>
          <w:sz w:val="28"/>
          <w:szCs w:val="28"/>
          <w:lang w:eastAsia="lv-LV"/>
        </w:rPr>
        <w:t>. </w:t>
      </w:r>
      <w:proofErr w:type="spellStart"/>
      <w:r w:rsidR="00E13C3E" w:rsidRPr="001C16BD">
        <w:rPr>
          <w:rFonts w:ascii="Times New Roman" w:eastAsia="Times New Roman" w:hAnsi="Times New Roman" w:cs="Times New Roman"/>
          <w:sz w:val="28"/>
          <w:szCs w:val="28"/>
          <w:lang w:eastAsia="lv-LV"/>
        </w:rPr>
        <w:t>red</w:t>
      </w:r>
      <w:proofErr w:type="spellEnd"/>
      <w:r w:rsidR="00E60818" w:rsidRPr="001C16BD">
        <w:rPr>
          <w:rFonts w:ascii="Times New Roman" w:eastAsia="Times New Roman" w:hAnsi="Times New Roman" w:cs="Times New Roman"/>
          <w:sz w:val="28"/>
          <w:szCs w:val="28"/>
          <w:lang w:eastAsia="lv-LV"/>
        </w:rPr>
        <w:t>.</w:t>
      </w:r>
      <w:r w:rsidR="00E13C3E" w:rsidRPr="001C16BD">
        <w:rPr>
          <w:rFonts w:ascii="Times New Roman" w:eastAsia="Times New Roman" w:hAnsi="Times New Roman" w:cs="Times New Roman"/>
          <w:sz w:val="28"/>
          <w:szCs w:val="28"/>
          <w:lang w:eastAsia="lv-LV"/>
        </w:rPr>
        <w:t xml:space="preserve"> grupa 46.34 "Dzērienu vairumtirdzniecība" un grupa 47.25 "Alkoholisko un citu dzērienu mazumtirdzniecība specializētajos veikalos");</w:t>
      </w:r>
    </w:p>
    <w:p w14:paraId="79A73004" w14:textId="0F958F1B"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.8</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azartspēlēm un derībām (NACE 2</w:t>
      </w:r>
      <w:r w:rsidR="00A31A37" w:rsidRPr="001C16BD">
        <w:rPr>
          <w:rFonts w:ascii="Times New Roman" w:eastAsia="Times New Roman" w:hAnsi="Times New Roman" w:cs="Times New Roman"/>
          <w:sz w:val="28"/>
          <w:szCs w:val="28"/>
          <w:lang w:eastAsia="lv-LV"/>
        </w:rPr>
        <w:t>. </w:t>
      </w:r>
      <w:proofErr w:type="spellStart"/>
      <w:r w:rsidR="00E13C3E" w:rsidRPr="001C16BD">
        <w:rPr>
          <w:rFonts w:ascii="Times New Roman" w:eastAsia="Times New Roman" w:hAnsi="Times New Roman" w:cs="Times New Roman"/>
          <w:sz w:val="28"/>
          <w:szCs w:val="28"/>
          <w:lang w:eastAsia="lv-LV"/>
        </w:rPr>
        <w:t>red</w:t>
      </w:r>
      <w:proofErr w:type="spellEnd"/>
      <w:r w:rsidR="00A31A37" w:rsidRPr="001C16BD">
        <w:rPr>
          <w:rFonts w:ascii="Times New Roman" w:eastAsia="Times New Roman" w:hAnsi="Times New Roman" w:cs="Times New Roman"/>
          <w:sz w:val="28"/>
          <w:szCs w:val="28"/>
          <w:lang w:eastAsia="lv-LV"/>
        </w:rPr>
        <w:t>.</w:t>
      </w:r>
      <w:r w:rsidR="00E13C3E" w:rsidRPr="001C16BD">
        <w:rPr>
          <w:rFonts w:ascii="Times New Roman" w:eastAsia="Times New Roman" w:hAnsi="Times New Roman" w:cs="Times New Roman"/>
          <w:sz w:val="28"/>
          <w:szCs w:val="28"/>
          <w:lang w:eastAsia="lv-LV"/>
        </w:rPr>
        <w:t xml:space="preserve"> 92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nodaļa "Azartspēles un derības");</w:t>
      </w:r>
    </w:p>
    <w:p w14:paraId="1DEA01B7" w14:textId="47B7C776"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.9</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finanšu un apdrošināšanas darbībai (NACE 2</w:t>
      </w:r>
      <w:r w:rsidR="00A31A37" w:rsidRPr="001C16BD">
        <w:rPr>
          <w:rFonts w:ascii="Times New Roman" w:eastAsia="Times New Roman" w:hAnsi="Times New Roman" w:cs="Times New Roman"/>
          <w:sz w:val="28"/>
          <w:szCs w:val="28"/>
          <w:lang w:eastAsia="lv-LV"/>
        </w:rPr>
        <w:t>. </w:t>
      </w:r>
      <w:proofErr w:type="spellStart"/>
      <w:r w:rsidR="00E13C3E" w:rsidRPr="001C16BD">
        <w:rPr>
          <w:rFonts w:ascii="Times New Roman" w:eastAsia="Times New Roman" w:hAnsi="Times New Roman" w:cs="Times New Roman"/>
          <w:sz w:val="28"/>
          <w:szCs w:val="28"/>
          <w:lang w:eastAsia="lv-LV"/>
        </w:rPr>
        <w:t>red</w:t>
      </w:r>
      <w:proofErr w:type="spellEnd"/>
      <w:r w:rsidR="00A31A37" w:rsidRPr="001C16BD">
        <w:rPr>
          <w:rFonts w:ascii="Times New Roman" w:eastAsia="Times New Roman" w:hAnsi="Times New Roman" w:cs="Times New Roman"/>
          <w:sz w:val="28"/>
          <w:szCs w:val="28"/>
          <w:lang w:eastAsia="lv-LV"/>
        </w:rPr>
        <w:t>.</w:t>
      </w:r>
      <w:r w:rsidR="00E13C3E" w:rsidRPr="001C16BD">
        <w:rPr>
          <w:rFonts w:ascii="Times New Roman" w:eastAsia="Times New Roman" w:hAnsi="Times New Roman" w:cs="Times New Roman"/>
          <w:sz w:val="28"/>
          <w:szCs w:val="28"/>
          <w:lang w:eastAsia="lv-LV"/>
        </w:rPr>
        <w:t xml:space="preserve"> K</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sadaļa "Finanšu un apdrošināšanas darbības");</w:t>
      </w:r>
    </w:p>
    <w:p w14:paraId="3550917D" w14:textId="766E785A"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pacing w:val="-2"/>
          <w:sz w:val="28"/>
          <w:szCs w:val="28"/>
          <w:lang w:eastAsia="lv-LV"/>
        </w:rPr>
      </w:pPr>
      <w:r>
        <w:rPr>
          <w:rFonts w:ascii="Times New Roman" w:eastAsia="Times New Roman" w:hAnsi="Times New Roman" w:cs="Times New Roman"/>
          <w:spacing w:val="-2"/>
          <w:sz w:val="28"/>
          <w:szCs w:val="28"/>
          <w:lang w:eastAsia="lv-LV"/>
        </w:rPr>
        <w:t>42</w:t>
      </w:r>
      <w:r w:rsidR="00A81236" w:rsidRPr="001C16BD">
        <w:rPr>
          <w:rFonts w:ascii="Times New Roman" w:eastAsia="Times New Roman" w:hAnsi="Times New Roman" w:cs="Times New Roman"/>
          <w:spacing w:val="-2"/>
          <w:sz w:val="28"/>
          <w:szCs w:val="28"/>
          <w:lang w:eastAsia="lv-LV"/>
        </w:rPr>
        <w:t>.10</w:t>
      </w:r>
      <w:r w:rsidR="00A31A37" w:rsidRPr="001C16BD">
        <w:rPr>
          <w:rFonts w:ascii="Times New Roman" w:eastAsia="Times New Roman" w:hAnsi="Times New Roman" w:cs="Times New Roman"/>
          <w:spacing w:val="-2"/>
          <w:sz w:val="28"/>
          <w:szCs w:val="28"/>
          <w:lang w:eastAsia="lv-LV"/>
        </w:rPr>
        <w:t>. </w:t>
      </w:r>
      <w:r w:rsidR="00E13C3E" w:rsidRPr="001C16BD">
        <w:rPr>
          <w:rFonts w:ascii="Times New Roman" w:eastAsia="Times New Roman" w:hAnsi="Times New Roman" w:cs="Times New Roman"/>
          <w:spacing w:val="-2"/>
          <w:sz w:val="28"/>
          <w:szCs w:val="28"/>
          <w:lang w:eastAsia="lv-LV"/>
        </w:rPr>
        <w:t>operācijām ar nekustamo īpašumu (NACE 2</w:t>
      </w:r>
      <w:r w:rsidR="00A31A37" w:rsidRPr="001C16BD">
        <w:rPr>
          <w:rFonts w:ascii="Times New Roman" w:eastAsia="Times New Roman" w:hAnsi="Times New Roman" w:cs="Times New Roman"/>
          <w:spacing w:val="-2"/>
          <w:sz w:val="28"/>
          <w:szCs w:val="28"/>
          <w:lang w:eastAsia="lv-LV"/>
        </w:rPr>
        <w:t>. </w:t>
      </w:r>
      <w:proofErr w:type="spellStart"/>
      <w:r w:rsidR="00E13C3E" w:rsidRPr="001C16BD">
        <w:rPr>
          <w:rFonts w:ascii="Times New Roman" w:eastAsia="Times New Roman" w:hAnsi="Times New Roman" w:cs="Times New Roman"/>
          <w:spacing w:val="-2"/>
          <w:sz w:val="28"/>
          <w:szCs w:val="28"/>
          <w:lang w:eastAsia="lv-LV"/>
        </w:rPr>
        <w:t>red</w:t>
      </w:r>
      <w:proofErr w:type="spellEnd"/>
      <w:r w:rsidR="00A31A37" w:rsidRPr="001C16BD">
        <w:rPr>
          <w:rFonts w:ascii="Times New Roman" w:eastAsia="Times New Roman" w:hAnsi="Times New Roman" w:cs="Times New Roman"/>
          <w:spacing w:val="-2"/>
          <w:sz w:val="28"/>
          <w:szCs w:val="28"/>
          <w:lang w:eastAsia="lv-LV"/>
        </w:rPr>
        <w:t xml:space="preserve">. </w:t>
      </w:r>
      <w:r w:rsidR="00E13C3E" w:rsidRPr="001C16BD">
        <w:rPr>
          <w:rFonts w:ascii="Times New Roman" w:eastAsia="Times New Roman" w:hAnsi="Times New Roman" w:cs="Times New Roman"/>
          <w:spacing w:val="-2"/>
          <w:sz w:val="28"/>
          <w:szCs w:val="28"/>
          <w:lang w:eastAsia="lv-LV"/>
        </w:rPr>
        <w:t>L</w:t>
      </w:r>
      <w:r w:rsidR="00A31A37" w:rsidRPr="001C16BD">
        <w:rPr>
          <w:rFonts w:ascii="Times New Roman" w:eastAsia="Times New Roman" w:hAnsi="Times New Roman" w:cs="Times New Roman"/>
          <w:spacing w:val="-2"/>
          <w:sz w:val="28"/>
          <w:szCs w:val="28"/>
          <w:lang w:eastAsia="lv-LV"/>
        </w:rPr>
        <w:t> </w:t>
      </w:r>
      <w:r w:rsidR="00E13C3E" w:rsidRPr="001C16BD">
        <w:rPr>
          <w:rFonts w:ascii="Times New Roman" w:eastAsia="Times New Roman" w:hAnsi="Times New Roman" w:cs="Times New Roman"/>
          <w:spacing w:val="-2"/>
          <w:sz w:val="28"/>
          <w:szCs w:val="28"/>
          <w:lang w:eastAsia="lv-LV"/>
        </w:rPr>
        <w:t>sadaļa "Operācijas ar nekustamo īpašumu", grupa 68.1 "Sava nekustama īpašuma pirkšana un pārdošana" un grupa 68.31 "Starpniecība darbībā ar nekustamo īpašumu</w:t>
      </w:r>
      <w:r w:rsidR="00002564" w:rsidRPr="001C16BD">
        <w:rPr>
          <w:rFonts w:ascii="Times New Roman" w:eastAsia="Times New Roman" w:hAnsi="Times New Roman" w:cs="Times New Roman"/>
          <w:spacing w:val="-2"/>
          <w:sz w:val="28"/>
          <w:szCs w:val="28"/>
          <w:lang w:eastAsia="lv-LV"/>
        </w:rPr>
        <w:t>")</w:t>
      </w:r>
      <w:r w:rsidR="00E13C3E" w:rsidRPr="001C16BD">
        <w:rPr>
          <w:rFonts w:ascii="Times New Roman" w:eastAsia="Times New Roman" w:hAnsi="Times New Roman" w:cs="Times New Roman"/>
          <w:spacing w:val="-2"/>
          <w:sz w:val="28"/>
          <w:szCs w:val="28"/>
          <w:lang w:eastAsia="lv-LV"/>
        </w:rPr>
        <w:t>;</w:t>
      </w:r>
    </w:p>
    <w:p w14:paraId="27F33977" w14:textId="71D0383C"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.11</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 xml:space="preserve">aizdevumu refinansēšanai un </w:t>
      </w:r>
      <w:proofErr w:type="spellStart"/>
      <w:r w:rsidR="00E13C3E" w:rsidRPr="001C16BD">
        <w:rPr>
          <w:rFonts w:ascii="Times New Roman" w:eastAsia="Times New Roman" w:hAnsi="Times New Roman" w:cs="Times New Roman"/>
          <w:sz w:val="28"/>
          <w:szCs w:val="28"/>
          <w:lang w:eastAsia="lv-LV"/>
        </w:rPr>
        <w:t>restrukturēšanai</w:t>
      </w:r>
      <w:proofErr w:type="spellEnd"/>
      <w:r w:rsidR="00E13C3E" w:rsidRPr="001C16BD">
        <w:rPr>
          <w:rFonts w:ascii="Times New Roman" w:eastAsia="Times New Roman" w:hAnsi="Times New Roman" w:cs="Times New Roman"/>
          <w:sz w:val="28"/>
          <w:szCs w:val="28"/>
          <w:lang w:eastAsia="lv-LV"/>
        </w:rPr>
        <w:t>;</w:t>
      </w:r>
    </w:p>
    <w:p w14:paraId="003A9305" w14:textId="129DBAD1" w:rsidR="00E13C3E" w:rsidRPr="001C16BD" w:rsidRDefault="00F04B85" w:rsidP="00B6460A">
      <w:pPr>
        <w:pStyle w:val="ListParagraph"/>
        <w:shd w:val="clear" w:color="auto" w:fill="FFFFFF"/>
        <w:tabs>
          <w:tab w:val="left" w:pos="1134"/>
        </w:tabs>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42</w:t>
      </w:r>
      <w:r w:rsidR="00A81236" w:rsidRPr="001C16BD">
        <w:rPr>
          <w:rFonts w:ascii="Times New Roman" w:eastAsia="Times New Roman" w:hAnsi="Times New Roman" w:cs="Times New Roman"/>
          <w:sz w:val="28"/>
          <w:szCs w:val="28"/>
          <w:lang w:eastAsia="lv-LV"/>
        </w:rPr>
        <w:t>.1</w:t>
      </w:r>
      <w:r w:rsidR="000B45BE" w:rsidRPr="001C16BD">
        <w:rPr>
          <w:rFonts w:ascii="Times New Roman" w:eastAsia="Times New Roman" w:hAnsi="Times New Roman" w:cs="Times New Roman"/>
          <w:sz w:val="28"/>
          <w:szCs w:val="28"/>
          <w:lang w:eastAsia="lv-LV"/>
        </w:rPr>
        <w:t>2</w:t>
      </w:r>
      <w:r w:rsidR="00A31A37" w:rsidRPr="001C16BD">
        <w:rPr>
          <w:rFonts w:ascii="Times New Roman" w:eastAsia="Times New Roman" w:hAnsi="Times New Roman" w:cs="Times New Roman"/>
          <w:sz w:val="28"/>
          <w:szCs w:val="28"/>
          <w:lang w:eastAsia="lv-LV"/>
        </w:rPr>
        <w:t>. </w:t>
      </w:r>
      <w:r w:rsidR="00E13C3E" w:rsidRPr="001C16BD">
        <w:rPr>
          <w:rFonts w:ascii="Times New Roman" w:eastAsia="Times New Roman" w:hAnsi="Times New Roman" w:cs="Times New Roman"/>
          <w:sz w:val="28"/>
          <w:szCs w:val="28"/>
          <w:lang w:eastAsia="lv-LV"/>
        </w:rPr>
        <w:t>uzsāktu projektu īstenošanai.</w:t>
      </w:r>
    </w:p>
    <w:p w14:paraId="0A9A6B71" w14:textId="77777777" w:rsidR="006E71A9" w:rsidRDefault="006E71A9" w:rsidP="006E71A9">
      <w:pPr>
        <w:shd w:val="clear" w:color="auto" w:fill="FFFFFF"/>
        <w:spacing w:after="0" w:line="240" w:lineRule="auto"/>
        <w:jc w:val="center"/>
        <w:rPr>
          <w:rFonts w:ascii="Arial" w:eastAsia="Times New Roman" w:hAnsi="Arial" w:cs="Arial"/>
          <w:b/>
          <w:bCs/>
          <w:color w:val="414142"/>
          <w:sz w:val="27"/>
          <w:szCs w:val="27"/>
          <w:lang w:eastAsia="lv-LV"/>
        </w:rPr>
      </w:pPr>
      <w:bookmarkStart w:id="97" w:name="_Hlk529965267"/>
    </w:p>
    <w:p w14:paraId="59582E52" w14:textId="330940D1" w:rsidR="006E71A9" w:rsidRDefault="006E71A9" w:rsidP="006E71A9">
      <w:pPr>
        <w:shd w:val="clear" w:color="auto" w:fill="FFFFFF"/>
        <w:spacing w:after="0" w:line="240" w:lineRule="auto"/>
        <w:jc w:val="center"/>
        <w:rPr>
          <w:rFonts w:ascii="Times New Roman" w:eastAsia="Times New Roman" w:hAnsi="Times New Roman" w:cs="Times New Roman"/>
          <w:b/>
          <w:bCs/>
          <w:color w:val="414142"/>
          <w:sz w:val="28"/>
          <w:szCs w:val="28"/>
          <w:lang w:eastAsia="lv-LV"/>
        </w:rPr>
      </w:pPr>
      <w:r w:rsidRPr="00D82A91">
        <w:rPr>
          <w:rFonts w:ascii="Times New Roman" w:eastAsia="Times New Roman" w:hAnsi="Times New Roman" w:cs="Times New Roman"/>
          <w:b/>
          <w:bCs/>
          <w:color w:val="414142"/>
          <w:sz w:val="28"/>
          <w:szCs w:val="28"/>
          <w:lang w:eastAsia="lv-LV"/>
        </w:rPr>
        <w:t>VI. Noslēguma jautājums</w:t>
      </w:r>
    </w:p>
    <w:p w14:paraId="05085A89" w14:textId="77777777" w:rsidR="00FA3C98" w:rsidRPr="00D82A91" w:rsidRDefault="00FA3C98" w:rsidP="006E71A9">
      <w:pPr>
        <w:shd w:val="clear" w:color="auto" w:fill="FFFFFF"/>
        <w:spacing w:after="0" w:line="240" w:lineRule="auto"/>
        <w:jc w:val="center"/>
        <w:rPr>
          <w:rFonts w:ascii="Times New Roman" w:eastAsia="Times New Roman" w:hAnsi="Times New Roman" w:cs="Times New Roman"/>
          <w:b/>
          <w:bCs/>
          <w:color w:val="414142"/>
          <w:sz w:val="28"/>
          <w:szCs w:val="28"/>
          <w:lang w:eastAsia="lv-LV"/>
        </w:rPr>
      </w:pPr>
    </w:p>
    <w:p w14:paraId="44315E8D" w14:textId="4A5B7E4E" w:rsidR="006E71A9" w:rsidRPr="006E71A9" w:rsidRDefault="00F04B85" w:rsidP="00F45ADF">
      <w:pPr>
        <w:shd w:val="clear" w:color="auto" w:fill="FFFFFF"/>
        <w:spacing w:after="0" w:line="293" w:lineRule="atLeast"/>
        <w:ind w:firstLine="300"/>
        <w:jc w:val="both"/>
        <w:rPr>
          <w:rFonts w:ascii="Times New Roman" w:eastAsia="Times New Roman" w:hAnsi="Times New Roman" w:cs="Times New Roman"/>
          <w:spacing w:val="-2"/>
          <w:sz w:val="28"/>
          <w:szCs w:val="28"/>
          <w:lang w:eastAsia="lv-LV"/>
        </w:rPr>
      </w:pPr>
      <w:bookmarkStart w:id="98" w:name="p-769716"/>
      <w:bookmarkEnd w:id="98"/>
      <w:r>
        <w:rPr>
          <w:rFonts w:ascii="Times New Roman" w:eastAsia="Times New Roman" w:hAnsi="Times New Roman" w:cs="Times New Roman"/>
          <w:spacing w:val="-2"/>
          <w:sz w:val="28"/>
          <w:szCs w:val="28"/>
          <w:lang w:eastAsia="lv-LV"/>
        </w:rPr>
        <w:t>43</w:t>
      </w:r>
      <w:r w:rsidR="006E71A9" w:rsidRPr="00F45ADF">
        <w:rPr>
          <w:rFonts w:ascii="Times New Roman" w:eastAsia="Times New Roman" w:hAnsi="Times New Roman" w:cs="Times New Roman"/>
          <w:spacing w:val="-2"/>
          <w:sz w:val="28"/>
          <w:szCs w:val="28"/>
          <w:lang w:eastAsia="lv-LV"/>
        </w:rPr>
        <w:t xml:space="preserve">. </w:t>
      </w:r>
      <w:r w:rsidR="00F45ADF" w:rsidRPr="00F45ADF">
        <w:rPr>
          <w:rFonts w:ascii="Times New Roman" w:eastAsia="Times New Roman" w:hAnsi="Times New Roman" w:cs="Times New Roman"/>
          <w:spacing w:val="-2"/>
          <w:sz w:val="28"/>
          <w:szCs w:val="28"/>
          <w:lang w:eastAsia="lv-LV"/>
        </w:rPr>
        <w:t>Aizdevuma programmas ietvaros atbalsts tiek izmaksāts līdz 2029.gada 30.septembrim</w:t>
      </w:r>
      <w:r w:rsidR="00FA3C98">
        <w:rPr>
          <w:rFonts w:ascii="Times New Roman" w:eastAsia="Times New Roman" w:hAnsi="Times New Roman" w:cs="Times New Roman"/>
          <w:spacing w:val="-2"/>
          <w:sz w:val="28"/>
          <w:szCs w:val="28"/>
          <w:lang w:eastAsia="lv-LV"/>
        </w:rPr>
        <w:t>.</w:t>
      </w:r>
      <w:r w:rsidR="00F45ADF" w:rsidRPr="00F45ADF">
        <w:rPr>
          <w:rFonts w:ascii="Times New Roman" w:eastAsia="Times New Roman" w:hAnsi="Times New Roman" w:cs="Times New Roman"/>
          <w:spacing w:val="-2"/>
          <w:sz w:val="28"/>
          <w:szCs w:val="28"/>
          <w:lang w:eastAsia="lv-LV"/>
        </w:rPr>
        <w:t xml:space="preserve"> </w:t>
      </w:r>
    </w:p>
    <w:p w14:paraId="63B7BDF0" w14:textId="338851D8" w:rsidR="003F7240" w:rsidRPr="001C16BD" w:rsidRDefault="003F7240" w:rsidP="00B6460A">
      <w:pPr>
        <w:pStyle w:val="naisf"/>
        <w:tabs>
          <w:tab w:val="left" w:pos="142"/>
          <w:tab w:val="left" w:pos="1134"/>
          <w:tab w:val="left" w:pos="6521"/>
          <w:tab w:val="right" w:pos="8820"/>
        </w:tabs>
        <w:spacing w:before="0" w:beforeAutospacing="0" w:after="0" w:afterAutospacing="0"/>
        <w:ind w:firstLine="720"/>
        <w:rPr>
          <w:sz w:val="28"/>
          <w:szCs w:val="28"/>
        </w:rPr>
      </w:pPr>
    </w:p>
    <w:p w14:paraId="0FB8956D" w14:textId="374934CA" w:rsidR="000D397B" w:rsidRPr="001C16BD" w:rsidRDefault="000D397B" w:rsidP="00B6460A">
      <w:pPr>
        <w:pStyle w:val="naisf"/>
        <w:tabs>
          <w:tab w:val="left" w:pos="142"/>
          <w:tab w:val="left" w:pos="1134"/>
          <w:tab w:val="left" w:pos="6521"/>
          <w:tab w:val="right" w:pos="8820"/>
        </w:tabs>
        <w:spacing w:before="0" w:beforeAutospacing="0" w:after="0" w:afterAutospacing="0"/>
        <w:ind w:firstLine="720"/>
        <w:rPr>
          <w:sz w:val="28"/>
          <w:szCs w:val="28"/>
        </w:rPr>
      </w:pPr>
    </w:p>
    <w:p w14:paraId="0E7AFA15" w14:textId="5D7E5030" w:rsidR="000D397B" w:rsidRPr="001C16BD" w:rsidRDefault="000D397B" w:rsidP="00B6460A">
      <w:pPr>
        <w:pStyle w:val="naisf"/>
        <w:tabs>
          <w:tab w:val="left" w:pos="142"/>
          <w:tab w:val="left" w:pos="1134"/>
          <w:tab w:val="left" w:pos="6521"/>
          <w:tab w:val="right" w:pos="8820"/>
        </w:tabs>
        <w:spacing w:before="0" w:beforeAutospacing="0" w:after="0" w:afterAutospacing="0"/>
        <w:ind w:firstLine="720"/>
        <w:rPr>
          <w:sz w:val="28"/>
          <w:szCs w:val="28"/>
        </w:rPr>
      </w:pPr>
    </w:p>
    <w:p w14:paraId="51D73BCB" w14:textId="77777777" w:rsidR="001453A3" w:rsidRPr="001C16BD" w:rsidRDefault="001453A3" w:rsidP="00B6460A">
      <w:pPr>
        <w:pStyle w:val="naisf"/>
        <w:tabs>
          <w:tab w:val="left" w:pos="142"/>
          <w:tab w:val="left" w:pos="1134"/>
          <w:tab w:val="left" w:pos="6521"/>
          <w:tab w:val="right" w:pos="8820"/>
        </w:tabs>
        <w:spacing w:before="0" w:beforeAutospacing="0" w:after="0" w:afterAutospacing="0"/>
        <w:ind w:firstLine="720"/>
        <w:rPr>
          <w:sz w:val="28"/>
          <w:szCs w:val="28"/>
        </w:rPr>
      </w:pPr>
    </w:p>
    <w:bookmarkEnd w:id="97"/>
    <w:p w14:paraId="1B7E0733" w14:textId="0ECE23F8" w:rsidR="00C51972" w:rsidRPr="001C16BD" w:rsidRDefault="00C51972" w:rsidP="00B6460A">
      <w:pPr>
        <w:pStyle w:val="Body"/>
        <w:tabs>
          <w:tab w:val="left" w:pos="6521"/>
        </w:tabs>
        <w:spacing w:after="0" w:line="240" w:lineRule="auto"/>
        <w:ind w:firstLine="720"/>
        <w:jc w:val="both"/>
        <w:rPr>
          <w:rFonts w:ascii="Times New Roman" w:hAnsi="Times New Roman"/>
          <w:color w:val="auto"/>
          <w:sz w:val="28"/>
          <w:lang w:val="de-DE"/>
        </w:rPr>
      </w:pPr>
      <w:proofErr w:type="spellStart"/>
      <w:r w:rsidRPr="001C16BD">
        <w:rPr>
          <w:rFonts w:ascii="Times New Roman" w:hAnsi="Times New Roman"/>
          <w:color w:val="auto"/>
          <w:sz w:val="28"/>
          <w:lang w:val="de-DE"/>
        </w:rPr>
        <w:t>Ministru</w:t>
      </w:r>
      <w:proofErr w:type="spellEnd"/>
      <w:r w:rsidRPr="001C16BD">
        <w:rPr>
          <w:rFonts w:ascii="Times New Roman" w:hAnsi="Times New Roman"/>
          <w:color w:val="auto"/>
          <w:sz w:val="28"/>
          <w:lang w:val="de-DE"/>
        </w:rPr>
        <w:t xml:space="preserve"> </w:t>
      </w:r>
      <w:proofErr w:type="spellStart"/>
      <w:r w:rsidRPr="001C16BD">
        <w:rPr>
          <w:rFonts w:ascii="Times New Roman" w:hAnsi="Times New Roman"/>
          <w:color w:val="auto"/>
          <w:sz w:val="28"/>
          <w:lang w:val="de-DE"/>
        </w:rPr>
        <w:t>prezidents</w:t>
      </w:r>
      <w:proofErr w:type="spellEnd"/>
      <w:r w:rsidRPr="001C16BD">
        <w:rPr>
          <w:rFonts w:ascii="Times New Roman" w:hAnsi="Times New Roman"/>
          <w:color w:val="auto"/>
          <w:sz w:val="28"/>
          <w:lang w:val="de-DE"/>
        </w:rPr>
        <w:tab/>
      </w:r>
      <w:r w:rsidRPr="001C16BD">
        <w:rPr>
          <w:rFonts w:ascii="Times New Roman" w:eastAsia="Calibri" w:hAnsi="Times New Roman"/>
          <w:color w:val="auto"/>
          <w:sz w:val="28"/>
          <w:lang w:val="de-DE"/>
        </w:rPr>
        <w:t>A</w:t>
      </w:r>
      <w:r w:rsidR="00A31A37" w:rsidRPr="001C16BD">
        <w:rPr>
          <w:rFonts w:ascii="Times New Roman" w:eastAsia="Calibri" w:hAnsi="Times New Roman"/>
          <w:color w:val="auto"/>
          <w:sz w:val="28"/>
          <w:lang w:val="de-DE"/>
        </w:rPr>
        <w:t>. </w:t>
      </w:r>
      <w:r w:rsidRPr="001C16BD">
        <w:rPr>
          <w:rFonts w:ascii="Times New Roman" w:hAnsi="Times New Roman"/>
          <w:color w:val="auto"/>
          <w:sz w:val="28"/>
          <w:lang w:val="de-DE"/>
        </w:rPr>
        <w:t>K</w:t>
      </w:r>
      <w:r w:rsidR="00A31A37" w:rsidRPr="001C16BD">
        <w:rPr>
          <w:rFonts w:ascii="Times New Roman" w:hAnsi="Times New Roman"/>
          <w:color w:val="auto"/>
          <w:sz w:val="28"/>
          <w:lang w:val="de-DE"/>
        </w:rPr>
        <w:t>. </w:t>
      </w:r>
      <w:proofErr w:type="spellStart"/>
      <w:r w:rsidRPr="001C16BD">
        <w:rPr>
          <w:rFonts w:ascii="Times New Roman" w:hAnsi="Times New Roman"/>
          <w:color w:val="auto"/>
          <w:sz w:val="28"/>
          <w:lang w:val="de-DE"/>
        </w:rPr>
        <w:t>Kariņš</w:t>
      </w:r>
      <w:proofErr w:type="spellEnd"/>
    </w:p>
    <w:p w14:paraId="4CE6F6C9" w14:textId="77777777" w:rsidR="00C51972" w:rsidRPr="001C16BD" w:rsidRDefault="00C51972" w:rsidP="00B6460A">
      <w:pPr>
        <w:pStyle w:val="Body"/>
        <w:spacing w:after="0" w:line="240" w:lineRule="auto"/>
        <w:ind w:firstLine="720"/>
        <w:jc w:val="both"/>
        <w:rPr>
          <w:rFonts w:ascii="Times New Roman" w:hAnsi="Times New Roman"/>
          <w:color w:val="auto"/>
          <w:sz w:val="28"/>
          <w:lang w:val="de-DE"/>
        </w:rPr>
      </w:pPr>
    </w:p>
    <w:p w14:paraId="53964CE4" w14:textId="77777777" w:rsidR="00C51972" w:rsidRPr="001C16BD" w:rsidRDefault="00C51972" w:rsidP="00B6460A">
      <w:pPr>
        <w:pStyle w:val="Body"/>
        <w:spacing w:after="0" w:line="240" w:lineRule="auto"/>
        <w:ind w:firstLine="720"/>
        <w:jc w:val="both"/>
        <w:rPr>
          <w:rFonts w:ascii="Times New Roman" w:hAnsi="Times New Roman"/>
          <w:color w:val="auto"/>
          <w:sz w:val="28"/>
          <w:lang w:val="de-DE"/>
        </w:rPr>
      </w:pPr>
    </w:p>
    <w:p w14:paraId="4810B8CB" w14:textId="77777777" w:rsidR="00C51972" w:rsidRPr="001C16BD" w:rsidRDefault="00C51972" w:rsidP="00B6460A">
      <w:pPr>
        <w:pStyle w:val="Body"/>
        <w:spacing w:after="0" w:line="240" w:lineRule="auto"/>
        <w:ind w:firstLine="720"/>
        <w:jc w:val="both"/>
        <w:rPr>
          <w:rFonts w:ascii="Times New Roman" w:hAnsi="Times New Roman"/>
          <w:color w:val="auto"/>
          <w:sz w:val="28"/>
          <w:lang w:val="de-DE"/>
        </w:rPr>
      </w:pPr>
    </w:p>
    <w:p w14:paraId="448E2826" w14:textId="5319F00B" w:rsidR="00C51972" w:rsidRPr="00553307" w:rsidRDefault="00C51972" w:rsidP="00B6460A">
      <w:pPr>
        <w:pStyle w:val="Body"/>
        <w:tabs>
          <w:tab w:val="left" w:pos="6521"/>
        </w:tabs>
        <w:spacing w:after="0" w:line="240" w:lineRule="auto"/>
        <w:ind w:firstLine="720"/>
        <w:jc w:val="both"/>
        <w:rPr>
          <w:rFonts w:ascii="Times New Roman" w:hAnsi="Times New Roman"/>
          <w:color w:val="auto"/>
          <w:sz w:val="28"/>
          <w:lang w:val="de-DE"/>
        </w:rPr>
      </w:pPr>
      <w:r w:rsidRPr="001C16BD">
        <w:rPr>
          <w:rFonts w:ascii="Times New Roman" w:hAnsi="Times New Roman"/>
          <w:color w:val="auto"/>
          <w:sz w:val="28"/>
          <w:lang w:val="de-DE"/>
        </w:rPr>
        <w:t>Ekonomikas ministrs</w:t>
      </w:r>
      <w:r w:rsidRPr="001C16BD">
        <w:rPr>
          <w:rFonts w:ascii="Times New Roman" w:hAnsi="Times New Roman"/>
          <w:color w:val="auto"/>
          <w:sz w:val="28"/>
          <w:lang w:val="de-DE"/>
        </w:rPr>
        <w:tab/>
        <w:t>J</w:t>
      </w:r>
      <w:r w:rsidR="00A31A37" w:rsidRPr="001C16BD">
        <w:rPr>
          <w:rFonts w:ascii="Times New Roman" w:hAnsi="Times New Roman"/>
          <w:color w:val="auto"/>
          <w:sz w:val="28"/>
          <w:lang w:val="de-DE"/>
        </w:rPr>
        <w:t>. </w:t>
      </w:r>
      <w:r w:rsidRPr="001C16BD">
        <w:rPr>
          <w:rFonts w:ascii="Times New Roman" w:hAnsi="Times New Roman"/>
          <w:color w:val="auto"/>
          <w:sz w:val="28"/>
          <w:lang w:val="de-DE"/>
        </w:rPr>
        <w:t>Vitenbergs</w:t>
      </w:r>
    </w:p>
    <w:sectPr w:rsidR="00C51972" w:rsidRPr="00553307" w:rsidSect="001453A3">
      <w:headerReference w:type="default" r:id="rId35"/>
      <w:footerReference w:type="default" r:id="rId36"/>
      <w:headerReference w:type="first" r:id="rId37"/>
      <w:footerReference w:type="first" r:id="rId38"/>
      <w:pgSz w:w="11906" w:h="16838" w:code="9"/>
      <w:pgMar w:top="1418" w:right="1134" w:bottom="1134"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081E0" w14:textId="77777777" w:rsidR="00575966" w:rsidRDefault="00575966" w:rsidP="005F0C94">
      <w:pPr>
        <w:spacing w:after="0" w:line="240" w:lineRule="auto"/>
      </w:pPr>
      <w:r>
        <w:separator/>
      </w:r>
    </w:p>
  </w:endnote>
  <w:endnote w:type="continuationSeparator" w:id="0">
    <w:p w14:paraId="2BC4D312" w14:textId="77777777" w:rsidR="00575966" w:rsidRDefault="00575966" w:rsidP="005F0C94">
      <w:pPr>
        <w:spacing w:after="0" w:line="240" w:lineRule="auto"/>
      </w:pPr>
      <w:r>
        <w:continuationSeparator/>
      </w:r>
    </w:p>
  </w:endnote>
  <w:endnote w:type="continuationNotice" w:id="1">
    <w:p w14:paraId="577B31B0" w14:textId="77777777" w:rsidR="00575966" w:rsidRDefault="00575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CA6A3" w14:textId="19542DA9" w:rsidR="00472752" w:rsidRPr="00287049" w:rsidRDefault="00472752" w:rsidP="00472752">
    <w:pPr>
      <w:pStyle w:val="Footer"/>
      <w:jc w:val="both"/>
      <w:rPr>
        <w:rFonts w:ascii="Times New Roman" w:hAnsi="Times New Roman"/>
        <w:sz w:val="20"/>
        <w:szCs w:val="20"/>
      </w:rPr>
    </w:pPr>
    <w:r w:rsidRPr="00287049">
      <w:rPr>
        <w:rFonts w:ascii="Times New Roman" w:hAnsi="Times New Roman"/>
        <w:sz w:val="20"/>
        <w:szCs w:val="20"/>
      </w:rPr>
      <w:fldChar w:fldCharType="begin"/>
    </w:r>
    <w:r w:rsidRPr="00287049">
      <w:rPr>
        <w:rFonts w:ascii="Times New Roman" w:hAnsi="Times New Roman"/>
        <w:sz w:val="20"/>
        <w:szCs w:val="20"/>
      </w:rPr>
      <w:instrText xml:space="preserve"> FILENAME   \* MERGEFORMAT </w:instrText>
    </w:r>
    <w:r w:rsidRPr="00287049">
      <w:rPr>
        <w:rFonts w:ascii="Times New Roman" w:hAnsi="Times New Roman"/>
        <w:sz w:val="20"/>
        <w:szCs w:val="20"/>
      </w:rPr>
      <w:fldChar w:fldCharType="separate"/>
    </w:r>
    <w:r>
      <w:rPr>
        <w:rFonts w:ascii="Times New Roman" w:hAnsi="Times New Roman"/>
        <w:noProof/>
        <w:sz w:val="20"/>
        <w:szCs w:val="20"/>
      </w:rPr>
      <w:t>EMNot_0</w:t>
    </w:r>
    <w:r w:rsidR="0004077D">
      <w:rPr>
        <w:rFonts w:ascii="Times New Roman" w:hAnsi="Times New Roman"/>
        <w:noProof/>
        <w:sz w:val="20"/>
        <w:szCs w:val="20"/>
      </w:rPr>
      <w:t>7</w:t>
    </w:r>
    <w:r>
      <w:rPr>
        <w:rFonts w:ascii="Times New Roman" w:hAnsi="Times New Roman"/>
        <w:noProof/>
        <w:sz w:val="20"/>
        <w:szCs w:val="20"/>
      </w:rPr>
      <w:t>052021_Investiciju_Aizdevumi</w:t>
    </w:r>
    <w:r w:rsidRPr="00287049">
      <w:rPr>
        <w:rFonts w:ascii="Times New Roman" w:hAnsi="Times New Roman"/>
        <w:sz w:val="20"/>
        <w:szCs w:val="20"/>
      </w:rPr>
      <w:fldChar w:fldCharType="end"/>
    </w:r>
  </w:p>
  <w:p w14:paraId="3C3F5D88" w14:textId="77777777" w:rsidR="00E32922" w:rsidRDefault="00E32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083D" w14:textId="42A0EF6F" w:rsidR="00472752" w:rsidRPr="00287049" w:rsidRDefault="00472752" w:rsidP="00472752">
    <w:pPr>
      <w:pStyle w:val="Footer"/>
      <w:jc w:val="both"/>
      <w:rPr>
        <w:rFonts w:ascii="Times New Roman" w:hAnsi="Times New Roman"/>
        <w:sz w:val="20"/>
        <w:szCs w:val="20"/>
      </w:rPr>
    </w:pPr>
    <w:r w:rsidRPr="00287049">
      <w:rPr>
        <w:rFonts w:ascii="Times New Roman" w:hAnsi="Times New Roman"/>
        <w:sz w:val="20"/>
        <w:szCs w:val="20"/>
      </w:rPr>
      <w:fldChar w:fldCharType="begin"/>
    </w:r>
    <w:r w:rsidRPr="00287049">
      <w:rPr>
        <w:rFonts w:ascii="Times New Roman" w:hAnsi="Times New Roman"/>
        <w:sz w:val="20"/>
        <w:szCs w:val="20"/>
      </w:rPr>
      <w:instrText xml:space="preserve"> FILENAME   \* MERGEFORMAT </w:instrText>
    </w:r>
    <w:r w:rsidRPr="00287049">
      <w:rPr>
        <w:rFonts w:ascii="Times New Roman" w:hAnsi="Times New Roman"/>
        <w:sz w:val="20"/>
        <w:szCs w:val="20"/>
      </w:rPr>
      <w:fldChar w:fldCharType="separate"/>
    </w:r>
    <w:r>
      <w:rPr>
        <w:rFonts w:ascii="Times New Roman" w:hAnsi="Times New Roman"/>
        <w:noProof/>
        <w:sz w:val="20"/>
        <w:szCs w:val="20"/>
      </w:rPr>
      <w:t>EMNot_0</w:t>
    </w:r>
    <w:r w:rsidR="0004077D">
      <w:rPr>
        <w:rFonts w:ascii="Times New Roman" w:hAnsi="Times New Roman"/>
        <w:noProof/>
        <w:sz w:val="20"/>
        <w:szCs w:val="20"/>
      </w:rPr>
      <w:t>7</w:t>
    </w:r>
    <w:r>
      <w:rPr>
        <w:rFonts w:ascii="Times New Roman" w:hAnsi="Times New Roman"/>
        <w:noProof/>
        <w:sz w:val="20"/>
        <w:szCs w:val="20"/>
      </w:rPr>
      <w:t>052021_Investiciju_Aizdevumi</w:t>
    </w:r>
    <w:r w:rsidRPr="00287049">
      <w:rPr>
        <w:rFonts w:ascii="Times New Roman" w:hAnsi="Times New Roman"/>
        <w:sz w:val="20"/>
        <w:szCs w:val="20"/>
      </w:rPr>
      <w:fldChar w:fldCharType="end"/>
    </w:r>
  </w:p>
  <w:p w14:paraId="6CCF9E03" w14:textId="6B3C25DA" w:rsidR="00A31A37" w:rsidRPr="00472752" w:rsidRDefault="00A31A37" w:rsidP="0047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5BD74" w14:textId="77777777" w:rsidR="00575966" w:rsidRDefault="00575966" w:rsidP="005F0C94">
      <w:pPr>
        <w:spacing w:after="0" w:line="240" w:lineRule="auto"/>
      </w:pPr>
      <w:r>
        <w:separator/>
      </w:r>
    </w:p>
  </w:footnote>
  <w:footnote w:type="continuationSeparator" w:id="0">
    <w:p w14:paraId="0020BF4C" w14:textId="77777777" w:rsidR="00575966" w:rsidRDefault="00575966" w:rsidP="005F0C94">
      <w:pPr>
        <w:spacing w:after="0" w:line="240" w:lineRule="auto"/>
      </w:pPr>
      <w:r>
        <w:continuationSeparator/>
      </w:r>
    </w:p>
  </w:footnote>
  <w:footnote w:type="continuationNotice" w:id="1">
    <w:p w14:paraId="4AC5F444" w14:textId="77777777" w:rsidR="00575966" w:rsidRDefault="005759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8841536"/>
      <w:docPartObj>
        <w:docPartGallery w:val="Page Numbers (Top of Page)"/>
        <w:docPartUnique/>
      </w:docPartObj>
    </w:sdtPr>
    <w:sdtEndPr>
      <w:rPr>
        <w:rFonts w:ascii="Times New Roman" w:hAnsi="Times New Roman" w:cs="Times New Roman"/>
        <w:noProof/>
        <w:sz w:val="24"/>
        <w:szCs w:val="24"/>
      </w:rPr>
    </w:sdtEndPr>
    <w:sdtContent>
      <w:p w14:paraId="5277D7CC" w14:textId="100A9A2D" w:rsidR="00A31A37" w:rsidRPr="00C51972" w:rsidRDefault="00A31A37">
        <w:pPr>
          <w:pStyle w:val="Header"/>
          <w:jc w:val="center"/>
          <w:rPr>
            <w:rFonts w:ascii="Times New Roman" w:hAnsi="Times New Roman" w:cs="Times New Roman"/>
            <w:sz w:val="24"/>
            <w:szCs w:val="24"/>
          </w:rPr>
        </w:pPr>
        <w:r w:rsidRPr="00C51972">
          <w:rPr>
            <w:rFonts w:ascii="Times New Roman" w:hAnsi="Times New Roman" w:cs="Times New Roman"/>
            <w:sz w:val="24"/>
            <w:szCs w:val="24"/>
          </w:rPr>
          <w:fldChar w:fldCharType="begin"/>
        </w:r>
        <w:r w:rsidRPr="00C51972">
          <w:rPr>
            <w:rFonts w:ascii="Times New Roman" w:hAnsi="Times New Roman" w:cs="Times New Roman"/>
            <w:sz w:val="24"/>
            <w:szCs w:val="24"/>
          </w:rPr>
          <w:instrText xml:space="preserve"> PAGE   \* MERGEFORMAT </w:instrText>
        </w:r>
        <w:r w:rsidRPr="00C51972">
          <w:rPr>
            <w:rFonts w:ascii="Times New Roman" w:hAnsi="Times New Roman" w:cs="Times New Roman"/>
            <w:sz w:val="24"/>
            <w:szCs w:val="24"/>
          </w:rPr>
          <w:fldChar w:fldCharType="separate"/>
        </w:r>
        <w:r w:rsidRPr="00C51972">
          <w:rPr>
            <w:rFonts w:ascii="Times New Roman" w:hAnsi="Times New Roman" w:cs="Times New Roman"/>
            <w:noProof/>
            <w:sz w:val="24"/>
            <w:szCs w:val="24"/>
          </w:rPr>
          <w:t>2</w:t>
        </w:r>
        <w:r w:rsidRPr="00C5197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7F78" w14:textId="77777777" w:rsidR="00A31A37" w:rsidRPr="003629D6" w:rsidRDefault="00A31A37">
    <w:pPr>
      <w:pStyle w:val="Header"/>
    </w:pPr>
  </w:p>
  <w:p w14:paraId="34C3BB32" w14:textId="15040734" w:rsidR="00A31A37" w:rsidRDefault="00A31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5B63"/>
    <w:multiLevelType w:val="hybridMultilevel"/>
    <w:tmpl w:val="53A2D656"/>
    <w:lvl w:ilvl="0" w:tplc="6BE4A20C">
      <w:start w:val="43"/>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404991"/>
    <w:multiLevelType w:val="multilevel"/>
    <w:tmpl w:val="E7A67A12"/>
    <w:lvl w:ilvl="0">
      <w:start w:val="2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CB1290"/>
    <w:multiLevelType w:val="multilevel"/>
    <w:tmpl w:val="A0F0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84E58"/>
    <w:multiLevelType w:val="multilevel"/>
    <w:tmpl w:val="2ACC3C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4F0594"/>
    <w:multiLevelType w:val="multilevel"/>
    <w:tmpl w:val="3A7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726CF"/>
    <w:multiLevelType w:val="multilevel"/>
    <w:tmpl w:val="5F1AE094"/>
    <w:lvl w:ilvl="0">
      <w:start w:val="5"/>
      <w:numFmt w:val="upperRoman"/>
      <w:lvlText w:val="%1."/>
      <w:lvlJc w:val="right"/>
      <w:pPr>
        <w:ind w:left="1080" w:hanging="720"/>
      </w:pPr>
      <w:rPr>
        <w:b/>
        <w:bCs/>
      </w:rPr>
    </w:lvl>
    <w:lvl w:ilvl="1">
      <w:start w:val="1"/>
      <w:numFmt w:val="decimal"/>
      <w:isLgl/>
      <w:lvlText w:val="%1.%2."/>
      <w:lvlJc w:val="left"/>
      <w:pPr>
        <w:ind w:left="1137" w:hanging="57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 w15:restartNumberingAfterBreak="0">
    <w:nsid w:val="0A6B4AE4"/>
    <w:multiLevelType w:val="multilevel"/>
    <w:tmpl w:val="13029C00"/>
    <w:lvl w:ilvl="0">
      <w:start w:val="26"/>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ADF3F46"/>
    <w:multiLevelType w:val="hybridMultilevel"/>
    <w:tmpl w:val="AC32989E"/>
    <w:lvl w:ilvl="0" w:tplc="D72E90C0">
      <w:start w:val="4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0B2E092A"/>
    <w:multiLevelType w:val="hybridMultilevel"/>
    <w:tmpl w:val="F0EC1310"/>
    <w:lvl w:ilvl="0" w:tplc="0DF4A8DC">
      <w:start w:val="20"/>
      <w:numFmt w:val="decimal"/>
      <w:lvlText w:val="%1."/>
      <w:lvlJc w:val="left"/>
      <w:pPr>
        <w:ind w:left="786" w:hanging="360"/>
      </w:pPr>
      <w:rPr>
        <w:b w:val="0"/>
        <w:bCs w:val="0"/>
      </w:rPr>
    </w:lvl>
    <w:lvl w:ilvl="1" w:tplc="04260019">
      <w:start w:val="1"/>
      <w:numFmt w:val="lowerLetter"/>
      <w:lvlText w:val="%2."/>
      <w:lvlJc w:val="left"/>
      <w:pPr>
        <w:ind w:left="1505" w:hanging="360"/>
      </w:pPr>
    </w:lvl>
    <w:lvl w:ilvl="2" w:tplc="0426001B">
      <w:start w:val="1"/>
      <w:numFmt w:val="lowerRoman"/>
      <w:lvlText w:val="%3."/>
      <w:lvlJc w:val="right"/>
      <w:pPr>
        <w:ind w:left="2225" w:hanging="180"/>
      </w:pPr>
    </w:lvl>
    <w:lvl w:ilvl="3" w:tplc="0426000F">
      <w:start w:val="1"/>
      <w:numFmt w:val="decimal"/>
      <w:lvlText w:val="%4."/>
      <w:lvlJc w:val="left"/>
      <w:pPr>
        <w:ind w:left="2945" w:hanging="360"/>
      </w:pPr>
    </w:lvl>
    <w:lvl w:ilvl="4" w:tplc="04260019">
      <w:start w:val="1"/>
      <w:numFmt w:val="lowerLetter"/>
      <w:lvlText w:val="%5."/>
      <w:lvlJc w:val="left"/>
      <w:pPr>
        <w:ind w:left="3665" w:hanging="360"/>
      </w:pPr>
    </w:lvl>
    <w:lvl w:ilvl="5" w:tplc="0426001B">
      <w:start w:val="1"/>
      <w:numFmt w:val="lowerRoman"/>
      <w:lvlText w:val="%6."/>
      <w:lvlJc w:val="right"/>
      <w:pPr>
        <w:ind w:left="4385" w:hanging="180"/>
      </w:pPr>
    </w:lvl>
    <w:lvl w:ilvl="6" w:tplc="0426000F">
      <w:start w:val="1"/>
      <w:numFmt w:val="decimal"/>
      <w:lvlText w:val="%7."/>
      <w:lvlJc w:val="left"/>
      <w:pPr>
        <w:ind w:left="5105" w:hanging="360"/>
      </w:pPr>
    </w:lvl>
    <w:lvl w:ilvl="7" w:tplc="04260019">
      <w:start w:val="1"/>
      <w:numFmt w:val="lowerLetter"/>
      <w:lvlText w:val="%8."/>
      <w:lvlJc w:val="left"/>
      <w:pPr>
        <w:ind w:left="5825" w:hanging="360"/>
      </w:pPr>
    </w:lvl>
    <w:lvl w:ilvl="8" w:tplc="0426001B">
      <w:start w:val="1"/>
      <w:numFmt w:val="lowerRoman"/>
      <w:lvlText w:val="%9."/>
      <w:lvlJc w:val="right"/>
      <w:pPr>
        <w:ind w:left="6545" w:hanging="180"/>
      </w:pPr>
    </w:lvl>
  </w:abstractNum>
  <w:abstractNum w:abstractNumId="9" w15:restartNumberingAfterBreak="0">
    <w:nsid w:val="0EBA289D"/>
    <w:multiLevelType w:val="hybridMultilevel"/>
    <w:tmpl w:val="ACB89614"/>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0" w15:restartNumberingAfterBreak="0">
    <w:nsid w:val="11314052"/>
    <w:multiLevelType w:val="hybridMultilevel"/>
    <w:tmpl w:val="68EA612A"/>
    <w:lvl w:ilvl="0" w:tplc="EB187972">
      <w:start w:val="23"/>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18547509"/>
    <w:multiLevelType w:val="hybridMultilevel"/>
    <w:tmpl w:val="62A0F1D8"/>
    <w:lvl w:ilvl="0" w:tplc="78B40B0A">
      <w:start w:val="1"/>
      <w:numFmt w:val="decimal"/>
      <w:lvlText w:val="%1."/>
      <w:lvlJc w:val="left"/>
      <w:pPr>
        <w:tabs>
          <w:tab w:val="num" w:pos="720"/>
        </w:tabs>
        <w:ind w:left="720" w:hanging="360"/>
      </w:pPr>
    </w:lvl>
    <w:lvl w:ilvl="1" w:tplc="D6AE723A">
      <w:start w:val="1"/>
      <w:numFmt w:val="decimal"/>
      <w:lvlText w:val="%2."/>
      <w:lvlJc w:val="left"/>
      <w:pPr>
        <w:tabs>
          <w:tab w:val="num" w:pos="1440"/>
        </w:tabs>
        <w:ind w:left="1440" w:hanging="360"/>
      </w:pPr>
    </w:lvl>
    <w:lvl w:ilvl="2" w:tplc="94EA5EFA" w:tentative="1">
      <w:start w:val="1"/>
      <w:numFmt w:val="decimal"/>
      <w:lvlText w:val="%3."/>
      <w:lvlJc w:val="left"/>
      <w:pPr>
        <w:tabs>
          <w:tab w:val="num" w:pos="2160"/>
        </w:tabs>
        <w:ind w:left="2160" w:hanging="360"/>
      </w:pPr>
    </w:lvl>
    <w:lvl w:ilvl="3" w:tplc="3C1452E2" w:tentative="1">
      <w:start w:val="1"/>
      <w:numFmt w:val="decimal"/>
      <w:lvlText w:val="%4."/>
      <w:lvlJc w:val="left"/>
      <w:pPr>
        <w:tabs>
          <w:tab w:val="num" w:pos="2880"/>
        </w:tabs>
        <w:ind w:left="2880" w:hanging="360"/>
      </w:pPr>
    </w:lvl>
    <w:lvl w:ilvl="4" w:tplc="FB847D16" w:tentative="1">
      <w:start w:val="1"/>
      <w:numFmt w:val="decimal"/>
      <w:lvlText w:val="%5."/>
      <w:lvlJc w:val="left"/>
      <w:pPr>
        <w:tabs>
          <w:tab w:val="num" w:pos="3600"/>
        </w:tabs>
        <w:ind w:left="3600" w:hanging="360"/>
      </w:pPr>
    </w:lvl>
    <w:lvl w:ilvl="5" w:tplc="41A23C18" w:tentative="1">
      <w:start w:val="1"/>
      <w:numFmt w:val="decimal"/>
      <w:lvlText w:val="%6."/>
      <w:lvlJc w:val="left"/>
      <w:pPr>
        <w:tabs>
          <w:tab w:val="num" w:pos="4320"/>
        </w:tabs>
        <w:ind w:left="4320" w:hanging="360"/>
      </w:pPr>
    </w:lvl>
    <w:lvl w:ilvl="6" w:tplc="E7203370" w:tentative="1">
      <w:start w:val="1"/>
      <w:numFmt w:val="decimal"/>
      <w:lvlText w:val="%7."/>
      <w:lvlJc w:val="left"/>
      <w:pPr>
        <w:tabs>
          <w:tab w:val="num" w:pos="5040"/>
        </w:tabs>
        <w:ind w:left="5040" w:hanging="360"/>
      </w:pPr>
    </w:lvl>
    <w:lvl w:ilvl="7" w:tplc="D0A60BB0" w:tentative="1">
      <w:start w:val="1"/>
      <w:numFmt w:val="decimal"/>
      <w:lvlText w:val="%8."/>
      <w:lvlJc w:val="left"/>
      <w:pPr>
        <w:tabs>
          <w:tab w:val="num" w:pos="5760"/>
        </w:tabs>
        <w:ind w:left="5760" w:hanging="360"/>
      </w:pPr>
    </w:lvl>
    <w:lvl w:ilvl="8" w:tplc="AFAE42BE" w:tentative="1">
      <w:start w:val="1"/>
      <w:numFmt w:val="decimal"/>
      <w:lvlText w:val="%9."/>
      <w:lvlJc w:val="left"/>
      <w:pPr>
        <w:tabs>
          <w:tab w:val="num" w:pos="6480"/>
        </w:tabs>
        <w:ind w:left="6480" w:hanging="360"/>
      </w:pPr>
    </w:lvl>
  </w:abstractNum>
  <w:abstractNum w:abstractNumId="12" w15:restartNumberingAfterBreak="0">
    <w:nsid w:val="19A926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B4D31"/>
    <w:multiLevelType w:val="multilevel"/>
    <w:tmpl w:val="18F837A6"/>
    <w:lvl w:ilvl="0">
      <w:start w:val="1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D934D5B"/>
    <w:multiLevelType w:val="hybridMultilevel"/>
    <w:tmpl w:val="A70E37A0"/>
    <w:lvl w:ilvl="0" w:tplc="0BAE51DA">
      <w:start w:val="4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1E5841B3"/>
    <w:multiLevelType w:val="hybridMultilevel"/>
    <w:tmpl w:val="4572B694"/>
    <w:lvl w:ilvl="0" w:tplc="C5EC7F94">
      <w:start w:val="1"/>
      <w:numFmt w:val="decimal"/>
      <w:lvlText w:val="%1."/>
      <w:lvlJc w:val="left"/>
      <w:pPr>
        <w:tabs>
          <w:tab w:val="num" w:pos="720"/>
        </w:tabs>
        <w:ind w:left="720" w:hanging="360"/>
      </w:pPr>
    </w:lvl>
    <w:lvl w:ilvl="1" w:tplc="CDEC8F8A">
      <w:start w:val="1"/>
      <w:numFmt w:val="decimal"/>
      <w:lvlText w:val="%2."/>
      <w:lvlJc w:val="left"/>
      <w:pPr>
        <w:tabs>
          <w:tab w:val="num" w:pos="1440"/>
        </w:tabs>
        <w:ind w:left="1440" w:hanging="360"/>
      </w:pPr>
    </w:lvl>
    <w:lvl w:ilvl="2" w:tplc="23945D84" w:tentative="1">
      <w:start w:val="1"/>
      <w:numFmt w:val="decimal"/>
      <w:lvlText w:val="%3."/>
      <w:lvlJc w:val="left"/>
      <w:pPr>
        <w:tabs>
          <w:tab w:val="num" w:pos="2160"/>
        </w:tabs>
        <w:ind w:left="2160" w:hanging="360"/>
      </w:pPr>
    </w:lvl>
    <w:lvl w:ilvl="3" w:tplc="FBC68AB0" w:tentative="1">
      <w:start w:val="1"/>
      <w:numFmt w:val="decimal"/>
      <w:lvlText w:val="%4."/>
      <w:lvlJc w:val="left"/>
      <w:pPr>
        <w:tabs>
          <w:tab w:val="num" w:pos="2880"/>
        </w:tabs>
        <w:ind w:left="2880" w:hanging="360"/>
      </w:pPr>
    </w:lvl>
    <w:lvl w:ilvl="4" w:tplc="E6CE282C" w:tentative="1">
      <w:start w:val="1"/>
      <w:numFmt w:val="decimal"/>
      <w:lvlText w:val="%5."/>
      <w:lvlJc w:val="left"/>
      <w:pPr>
        <w:tabs>
          <w:tab w:val="num" w:pos="3600"/>
        </w:tabs>
        <w:ind w:left="3600" w:hanging="360"/>
      </w:pPr>
    </w:lvl>
    <w:lvl w:ilvl="5" w:tplc="6DB08226" w:tentative="1">
      <w:start w:val="1"/>
      <w:numFmt w:val="decimal"/>
      <w:lvlText w:val="%6."/>
      <w:lvlJc w:val="left"/>
      <w:pPr>
        <w:tabs>
          <w:tab w:val="num" w:pos="4320"/>
        </w:tabs>
        <w:ind w:left="4320" w:hanging="360"/>
      </w:pPr>
    </w:lvl>
    <w:lvl w:ilvl="6" w:tplc="492230D4" w:tentative="1">
      <w:start w:val="1"/>
      <w:numFmt w:val="decimal"/>
      <w:lvlText w:val="%7."/>
      <w:lvlJc w:val="left"/>
      <w:pPr>
        <w:tabs>
          <w:tab w:val="num" w:pos="5040"/>
        </w:tabs>
        <w:ind w:left="5040" w:hanging="360"/>
      </w:pPr>
    </w:lvl>
    <w:lvl w:ilvl="7" w:tplc="BAE2FA62" w:tentative="1">
      <w:start w:val="1"/>
      <w:numFmt w:val="decimal"/>
      <w:lvlText w:val="%8."/>
      <w:lvlJc w:val="left"/>
      <w:pPr>
        <w:tabs>
          <w:tab w:val="num" w:pos="5760"/>
        </w:tabs>
        <w:ind w:left="5760" w:hanging="360"/>
      </w:pPr>
    </w:lvl>
    <w:lvl w:ilvl="8" w:tplc="4252C822" w:tentative="1">
      <w:start w:val="1"/>
      <w:numFmt w:val="decimal"/>
      <w:lvlText w:val="%9."/>
      <w:lvlJc w:val="left"/>
      <w:pPr>
        <w:tabs>
          <w:tab w:val="num" w:pos="6480"/>
        </w:tabs>
        <w:ind w:left="6480" w:hanging="360"/>
      </w:pPr>
    </w:lvl>
  </w:abstractNum>
  <w:abstractNum w:abstractNumId="16" w15:restartNumberingAfterBreak="0">
    <w:nsid w:val="26803F87"/>
    <w:multiLevelType w:val="hybridMultilevel"/>
    <w:tmpl w:val="D1961DA0"/>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2048D1"/>
    <w:multiLevelType w:val="multilevel"/>
    <w:tmpl w:val="8A9E4DB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C12CCE"/>
    <w:multiLevelType w:val="hybridMultilevel"/>
    <w:tmpl w:val="C396D4D0"/>
    <w:lvl w:ilvl="0" w:tplc="43CAF796">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9" w15:restartNumberingAfterBreak="0">
    <w:nsid w:val="348E56C6"/>
    <w:multiLevelType w:val="hybridMultilevel"/>
    <w:tmpl w:val="F6829C28"/>
    <w:lvl w:ilvl="0" w:tplc="0426000F">
      <w:start w:val="3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6065FB"/>
    <w:multiLevelType w:val="multilevel"/>
    <w:tmpl w:val="11F401B2"/>
    <w:lvl w:ilvl="0">
      <w:start w:val="1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4D733BF"/>
    <w:multiLevelType w:val="hybridMultilevel"/>
    <w:tmpl w:val="642AF86C"/>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7D159C3"/>
    <w:multiLevelType w:val="hybridMultilevel"/>
    <w:tmpl w:val="6CD6D9A4"/>
    <w:lvl w:ilvl="0" w:tplc="F81E2590">
      <w:start w:val="1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387C69"/>
    <w:multiLevelType w:val="multilevel"/>
    <w:tmpl w:val="1F78BD8E"/>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390125E"/>
    <w:multiLevelType w:val="multilevel"/>
    <w:tmpl w:val="6D246B3E"/>
    <w:lvl w:ilvl="0">
      <w:start w:val="22"/>
      <w:numFmt w:val="decimal"/>
      <w:lvlText w:val="%1."/>
      <w:lvlJc w:val="left"/>
      <w:pPr>
        <w:ind w:left="927" w:hanging="360"/>
      </w:pPr>
      <w:rPr>
        <w:rFonts w:hint="default"/>
      </w:rPr>
    </w:lvl>
    <w:lvl w:ilvl="1">
      <w:start w:val="3"/>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53C449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041DA4"/>
    <w:multiLevelType w:val="multilevel"/>
    <w:tmpl w:val="9E68A5CA"/>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E25007"/>
    <w:multiLevelType w:val="hybridMultilevel"/>
    <w:tmpl w:val="CE92514A"/>
    <w:lvl w:ilvl="0" w:tplc="8FD2E8F6">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7E510F"/>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2B0D53"/>
    <w:multiLevelType w:val="multilevel"/>
    <w:tmpl w:val="9E78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A5F54"/>
    <w:multiLevelType w:val="multilevel"/>
    <w:tmpl w:val="DA8CD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CD19EC"/>
    <w:multiLevelType w:val="multilevel"/>
    <w:tmpl w:val="12DE2182"/>
    <w:lvl w:ilvl="0">
      <w:start w:val="2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EE93C6D"/>
    <w:multiLevelType w:val="hybridMultilevel"/>
    <w:tmpl w:val="6234E498"/>
    <w:lvl w:ilvl="0" w:tplc="0874AA6A">
      <w:start w:val="3"/>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70CC124B"/>
    <w:multiLevelType w:val="hybridMultilevel"/>
    <w:tmpl w:val="A88A2C5A"/>
    <w:lvl w:ilvl="0" w:tplc="AE80184E">
      <w:start w:val="4"/>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0F24EF0"/>
    <w:multiLevelType w:val="hybridMultilevel"/>
    <w:tmpl w:val="2EBC65C6"/>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383301C"/>
    <w:multiLevelType w:val="multilevel"/>
    <w:tmpl w:val="B8DA0DFA"/>
    <w:lvl w:ilvl="0">
      <w:start w:val="3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4EC528F"/>
    <w:multiLevelType w:val="hybridMultilevel"/>
    <w:tmpl w:val="300808E8"/>
    <w:lvl w:ilvl="0" w:tplc="AEB01580">
      <w:start w:val="22"/>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870448D"/>
    <w:multiLevelType w:val="hybridMultilevel"/>
    <w:tmpl w:val="483C906A"/>
    <w:lvl w:ilvl="0" w:tplc="582A964C">
      <w:start w:val="43"/>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89071EC"/>
    <w:multiLevelType w:val="hybridMultilevel"/>
    <w:tmpl w:val="451835B0"/>
    <w:lvl w:ilvl="0" w:tplc="9ECEC724">
      <w:start w:val="4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BFE072F"/>
    <w:multiLevelType w:val="hybridMultilevel"/>
    <w:tmpl w:val="8DEC06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8"/>
  </w:num>
  <w:num w:numId="3">
    <w:abstractNumId w:val="2"/>
  </w:num>
  <w:num w:numId="4">
    <w:abstractNumId w:val="28"/>
  </w:num>
  <w:num w:numId="5">
    <w:abstractNumId w:val="27"/>
  </w:num>
  <w:num w:numId="6">
    <w:abstractNumId w:val="3"/>
  </w:num>
  <w:num w:numId="7">
    <w:abstractNumId w:val="32"/>
  </w:num>
  <w:num w:numId="8">
    <w:abstractNumId w:val="23"/>
  </w:num>
  <w:num w:numId="9">
    <w:abstractNumId w:val="31"/>
  </w:num>
  <w:num w:numId="10">
    <w:abstractNumId w:val="34"/>
  </w:num>
  <w:num w:numId="11">
    <w:abstractNumId w:val="33"/>
  </w:num>
  <w:num w:numId="12">
    <w:abstractNumId w:val="11"/>
  </w:num>
  <w:num w:numId="13">
    <w:abstractNumId w:val="36"/>
  </w:num>
  <w:num w:numId="14">
    <w:abstractNumId w:val="24"/>
  </w:num>
  <w:num w:numId="15">
    <w:abstractNumId w:val="6"/>
  </w:num>
  <w:num w:numId="16">
    <w:abstractNumId w:val="12"/>
  </w:num>
  <w:num w:numId="17">
    <w:abstractNumId w:val="25"/>
  </w:num>
  <w:num w:numId="18">
    <w:abstractNumId w:val="15"/>
  </w:num>
  <w:num w:numId="19">
    <w:abstractNumId w:val="19"/>
  </w:num>
  <w:num w:numId="20">
    <w:abstractNumId w:val="35"/>
  </w:num>
  <w:num w:numId="21">
    <w:abstractNumId w:val="21"/>
  </w:num>
  <w:num w:numId="22">
    <w:abstractNumId w:val="13"/>
  </w:num>
  <w:num w:numId="23">
    <w:abstractNumId w:val="10"/>
  </w:num>
  <w:num w:numId="24">
    <w:abstractNumId w:val="17"/>
  </w:num>
  <w:num w:numId="25">
    <w:abstractNumId w:val="1"/>
  </w:num>
  <w:num w:numId="26">
    <w:abstractNumId w:val="26"/>
  </w:num>
  <w:num w:numId="27">
    <w:abstractNumId w:val="20"/>
  </w:num>
  <w:num w:numId="28">
    <w:abstractNumId w:val="14"/>
  </w:num>
  <w:num w:numId="29">
    <w:abstractNumId w:val="37"/>
  </w:num>
  <w:num w:numId="30">
    <w:abstractNumId w:val="38"/>
  </w:num>
  <w:num w:numId="31">
    <w:abstractNumId w:val="0"/>
  </w:num>
  <w:num w:numId="3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6"/>
  </w:num>
  <w:num w:numId="36">
    <w:abstractNumId w:val="39"/>
  </w:num>
  <w:num w:numId="37">
    <w:abstractNumId w:val="30"/>
  </w:num>
  <w:num w:numId="38">
    <w:abstractNumId w:val="4"/>
  </w:num>
  <w:num w:numId="39">
    <w:abstractNumId w:val="2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C3"/>
    <w:rsid w:val="00002564"/>
    <w:rsid w:val="00011267"/>
    <w:rsid w:val="00014CBF"/>
    <w:rsid w:val="00015EED"/>
    <w:rsid w:val="00021DAF"/>
    <w:rsid w:val="00024BAF"/>
    <w:rsid w:val="00027123"/>
    <w:rsid w:val="00031065"/>
    <w:rsid w:val="000334B4"/>
    <w:rsid w:val="00033C68"/>
    <w:rsid w:val="00035C4E"/>
    <w:rsid w:val="0004077D"/>
    <w:rsid w:val="000455F1"/>
    <w:rsid w:val="00046EB0"/>
    <w:rsid w:val="000472CB"/>
    <w:rsid w:val="00047581"/>
    <w:rsid w:val="000507E8"/>
    <w:rsid w:val="00056212"/>
    <w:rsid w:val="000573B5"/>
    <w:rsid w:val="0006627E"/>
    <w:rsid w:val="00073E08"/>
    <w:rsid w:val="00076E51"/>
    <w:rsid w:val="00077F14"/>
    <w:rsid w:val="00080DE8"/>
    <w:rsid w:val="00084993"/>
    <w:rsid w:val="00087912"/>
    <w:rsid w:val="000924E5"/>
    <w:rsid w:val="00094EFD"/>
    <w:rsid w:val="000A0854"/>
    <w:rsid w:val="000A0D11"/>
    <w:rsid w:val="000A194A"/>
    <w:rsid w:val="000A33EC"/>
    <w:rsid w:val="000A4B10"/>
    <w:rsid w:val="000A68A9"/>
    <w:rsid w:val="000A6AAA"/>
    <w:rsid w:val="000A7F30"/>
    <w:rsid w:val="000B2D33"/>
    <w:rsid w:val="000B3561"/>
    <w:rsid w:val="000B45BE"/>
    <w:rsid w:val="000B5FCF"/>
    <w:rsid w:val="000C05AD"/>
    <w:rsid w:val="000C5F23"/>
    <w:rsid w:val="000C74AF"/>
    <w:rsid w:val="000D0127"/>
    <w:rsid w:val="000D1896"/>
    <w:rsid w:val="000D3801"/>
    <w:rsid w:val="000D397B"/>
    <w:rsid w:val="000D3A5C"/>
    <w:rsid w:val="000D627D"/>
    <w:rsid w:val="000D6D05"/>
    <w:rsid w:val="000E14E9"/>
    <w:rsid w:val="000E23F3"/>
    <w:rsid w:val="000E59B3"/>
    <w:rsid w:val="000E5F75"/>
    <w:rsid w:val="000E70FF"/>
    <w:rsid w:val="000F17BF"/>
    <w:rsid w:val="000F2E03"/>
    <w:rsid w:val="000F4088"/>
    <w:rsid w:val="000F47ED"/>
    <w:rsid w:val="000F50A2"/>
    <w:rsid w:val="000F6135"/>
    <w:rsid w:val="00103D71"/>
    <w:rsid w:val="00105EF7"/>
    <w:rsid w:val="00112946"/>
    <w:rsid w:val="00113FB9"/>
    <w:rsid w:val="001167AE"/>
    <w:rsid w:val="00120C99"/>
    <w:rsid w:val="0012344F"/>
    <w:rsid w:val="0012517F"/>
    <w:rsid w:val="00126B9C"/>
    <w:rsid w:val="00132986"/>
    <w:rsid w:val="00135CC0"/>
    <w:rsid w:val="001453A3"/>
    <w:rsid w:val="00153C99"/>
    <w:rsid w:val="00155E1A"/>
    <w:rsid w:val="00156307"/>
    <w:rsid w:val="00157C5C"/>
    <w:rsid w:val="00164E5C"/>
    <w:rsid w:val="0016672D"/>
    <w:rsid w:val="00170C42"/>
    <w:rsid w:val="00173F75"/>
    <w:rsid w:val="00176593"/>
    <w:rsid w:val="00181262"/>
    <w:rsid w:val="0018335F"/>
    <w:rsid w:val="00190D44"/>
    <w:rsid w:val="0019259F"/>
    <w:rsid w:val="001932E5"/>
    <w:rsid w:val="001A1D63"/>
    <w:rsid w:val="001A24FD"/>
    <w:rsid w:val="001A3668"/>
    <w:rsid w:val="001A5E24"/>
    <w:rsid w:val="001A6F34"/>
    <w:rsid w:val="001B2AD6"/>
    <w:rsid w:val="001B437B"/>
    <w:rsid w:val="001B623C"/>
    <w:rsid w:val="001B6549"/>
    <w:rsid w:val="001B6A67"/>
    <w:rsid w:val="001C135C"/>
    <w:rsid w:val="001C16BD"/>
    <w:rsid w:val="001C3F18"/>
    <w:rsid w:val="001C5E27"/>
    <w:rsid w:val="001D28E4"/>
    <w:rsid w:val="001D3E96"/>
    <w:rsid w:val="001D4F41"/>
    <w:rsid w:val="001D5978"/>
    <w:rsid w:val="001E1309"/>
    <w:rsid w:val="001E1969"/>
    <w:rsid w:val="001F0002"/>
    <w:rsid w:val="001F06F9"/>
    <w:rsid w:val="001F1F2D"/>
    <w:rsid w:val="001F2525"/>
    <w:rsid w:val="002015DF"/>
    <w:rsid w:val="002018C3"/>
    <w:rsid w:val="00203566"/>
    <w:rsid w:val="00205610"/>
    <w:rsid w:val="00206724"/>
    <w:rsid w:val="00220A85"/>
    <w:rsid w:val="002226FC"/>
    <w:rsid w:val="00222CC0"/>
    <w:rsid w:val="00224B2A"/>
    <w:rsid w:val="00227826"/>
    <w:rsid w:val="002301C1"/>
    <w:rsid w:val="00231F7C"/>
    <w:rsid w:val="00233589"/>
    <w:rsid w:val="00236B12"/>
    <w:rsid w:val="00241F9D"/>
    <w:rsid w:val="0024284D"/>
    <w:rsid w:val="00242DC6"/>
    <w:rsid w:val="00243B95"/>
    <w:rsid w:val="0024441E"/>
    <w:rsid w:val="002565E9"/>
    <w:rsid w:val="002650C7"/>
    <w:rsid w:val="00275041"/>
    <w:rsid w:val="0027543C"/>
    <w:rsid w:val="00275D94"/>
    <w:rsid w:val="00276A60"/>
    <w:rsid w:val="0028346C"/>
    <w:rsid w:val="00285687"/>
    <w:rsid w:val="002874D9"/>
    <w:rsid w:val="00287EB3"/>
    <w:rsid w:val="00290DF4"/>
    <w:rsid w:val="00293366"/>
    <w:rsid w:val="00293981"/>
    <w:rsid w:val="00295360"/>
    <w:rsid w:val="00296180"/>
    <w:rsid w:val="002A0E23"/>
    <w:rsid w:val="002A654C"/>
    <w:rsid w:val="002A72F6"/>
    <w:rsid w:val="002B19F3"/>
    <w:rsid w:val="002B62BF"/>
    <w:rsid w:val="002C1A16"/>
    <w:rsid w:val="002C40CD"/>
    <w:rsid w:val="002C661D"/>
    <w:rsid w:val="002D0429"/>
    <w:rsid w:val="002D14F4"/>
    <w:rsid w:val="002D65F3"/>
    <w:rsid w:val="002E6445"/>
    <w:rsid w:val="002E7F3B"/>
    <w:rsid w:val="002F0033"/>
    <w:rsid w:val="002F30BC"/>
    <w:rsid w:val="002F3145"/>
    <w:rsid w:val="002F79FF"/>
    <w:rsid w:val="0030212D"/>
    <w:rsid w:val="0030212F"/>
    <w:rsid w:val="003027E7"/>
    <w:rsid w:val="00303E23"/>
    <w:rsid w:val="00304175"/>
    <w:rsid w:val="00304509"/>
    <w:rsid w:val="003106B8"/>
    <w:rsid w:val="003117B2"/>
    <w:rsid w:val="0031330F"/>
    <w:rsid w:val="00314B6B"/>
    <w:rsid w:val="003157A4"/>
    <w:rsid w:val="0031723C"/>
    <w:rsid w:val="00324DB0"/>
    <w:rsid w:val="00334459"/>
    <w:rsid w:val="00334E97"/>
    <w:rsid w:val="003402E8"/>
    <w:rsid w:val="0034034C"/>
    <w:rsid w:val="003443EA"/>
    <w:rsid w:val="00344AEF"/>
    <w:rsid w:val="003461C5"/>
    <w:rsid w:val="00347B9D"/>
    <w:rsid w:val="00355C99"/>
    <w:rsid w:val="003562AC"/>
    <w:rsid w:val="00366AB4"/>
    <w:rsid w:val="003746E3"/>
    <w:rsid w:val="003754C4"/>
    <w:rsid w:val="0037734E"/>
    <w:rsid w:val="00377A36"/>
    <w:rsid w:val="00381335"/>
    <w:rsid w:val="00392A2E"/>
    <w:rsid w:val="00396A6A"/>
    <w:rsid w:val="003978C3"/>
    <w:rsid w:val="00397C5F"/>
    <w:rsid w:val="003A5A4F"/>
    <w:rsid w:val="003A7265"/>
    <w:rsid w:val="003B6AAF"/>
    <w:rsid w:val="003C28F5"/>
    <w:rsid w:val="003C389E"/>
    <w:rsid w:val="003C5CF4"/>
    <w:rsid w:val="003D024D"/>
    <w:rsid w:val="003D369C"/>
    <w:rsid w:val="003D7AB7"/>
    <w:rsid w:val="003E085D"/>
    <w:rsid w:val="003E2F68"/>
    <w:rsid w:val="003E4458"/>
    <w:rsid w:val="003E5C08"/>
    <w:rsid w:val="003F3A86"/>
    <w:rsid w:val="003F6C96"/>
    <w:rsid w:val="003F7240"/>
    <w:rsid w:val="004010A3"/>
    <w:rsid w:val="004074C0"/>
    <w:rsid w:val="004076E7"/>
    <w:rsid w:val="004108CC"/>
    <w:rsid w:val="00411D38"/>
    <w:rsid w:val="00415EF8"/>
    <w:rsid w:val="00416BEA"/>
    <w:rsid w:val="00417008"/>
    <w:rsid w:val="0042056F"/>
    <w:rsid w:val="00421333"/>
    <w:rsid w:val="00422A26"/>
    <w:rsid w:val="0042304B"/>
    <w:rsid w:val="00423A1D"/>
    <w:rsid w:val="00423B20"/>
    <w:rsid w:val="00436C84"/>
    <w:rsid w:val="0044050F"/>
    <w:rsid w:val="0044500F"/>
    <w:rsid w:val="004467B8"/>
    <w:rsid w:val="00456A5A"/>
    <w:rsid w:val="0045723B"/>
    <w:rsid w:val="00457C9B"/>
    <w:rsid w:val="00457FE1"/>
    <w:rsid w:val="00461D78"/>
    <w:rsid w:val="00462391"/>
    <w:rsid w:val="0046481F"/>
    <w:rsid w:val="0047208E"/>
    <w:rsid w:val="00472752"/>
    <w:rsid w:val="00475B34"/>
    <w:rsid w:val="00476C94"/>
    <w:rsid w:val="00477004"/>
    <w:rsid w:val="00477EFF"/>
    <w:rsid w:val="004822FD"/>
    <w:rsid w:val="00483C1C"/>
    <w:rsid w:val="00484174"/>
    <w:rsid w:val="00485D79"/>
    <w:rsid w:val="004903B2"/>
    <w:rsid w:val="004914C5"/>
    <w:rsid w:val="00493CB0"/>
    <w:rsid w:val="00493DDC"/>
    <w:rsid w:val="004A256C"/>
    <w:rsid w:val="004A40FE"/>
    <w:rsid w:val="004A7606"/>
    <w:rsid w:val="004B130C"/>
    <w:rsid w:val="004B16AB"/>
    <w:rsid w:val="004C2ECC"/>
    <w:rsid w:val="004C5293"/>
    <w:rsid w:val="004C5515"/>
    <w:rsid w:val="004C6846"/>
    <w:rsid w:val="004D2BA2"/>
    <w:rsid w:val="004D57BF"/>
    <w:rsid w:val="004D5855"/>
    <w:rsid w:val="004E18D3"/>
    <w:rsid w:val="004E4F90"/>
    <w:rsid w:val="004E5D15"/>
    <w:rsid w:val="004E5E90"/>
    <w:rsid w:val="004E627A"/>
    <w:rsid w:val="004F0346"/>
    <w:rsid w:val="004F6E2A"/>
    <w:rsid w:val="00502159"/>
    <w:rsid w:val="0050454F"/>
    <w:rsid w:val="005069BD"/>
    <w:rsid w:val="00507992"/>
    <w:rsid w:val="00510B7B"/>
    <w:rsid w:val="00512CAF"/>
    <w:rsid w:val="00513765"/>
    <w:rsid w:val="005202BF"/>
    <w:rsid w:val="00521F36"/>
    <w:rsid w:val="0052750D"/>
    <w:rsid w:val="0053092B"/>
    <w:rsid w:val="00531723"/>
    <w:rsid w:val="00532EE8"/>
    <w:rsid w:val="00533B02"/>
    <w:rsid w:val="00537152"/>
    <w:rsid w:val="005406E7"/>
    <w:rsid w:val="0054108C"/>
    <w:rsid w:val="0054393D"/>
    <w:rsid w:val="00545159"/>
    <w:rsid w:val="00553307"/>
    <w:rsid w:val="00561C71"/>
    <w:rsid w:val="005646D4"/>
    <w:rsid w:val="00571C54"/>
    <w:rsid w:val="00572F50"/>
    <w:rsid w:val="005746C4"/>
    <w:rsid w:val="00575966"/>
    <w:rsid w:val="0058120E"/>
    <w:rsid w:val="00581569"/>
    <w:rsid w:val="0058372C"/>
    <w:rsid w:val="0059316D"/>
    <w:rsid w:val="005976BA"/>
    <w:rsid w:val="005A13FD"/>
    <w:rsid w:val="005A5431"/>
    <w:rsid w:val="005B0886"/>
    <w:rsid w:val="005B1CA3"/>
    <w:rsid w:val="005B2307"/>
    <w:rsid w:val="005B4707"/>
    <w:rsid w:val="005B7B3A"/>
    <w:rsid w:val="005C0276"/>
    <w:rsid w:val="005C3A91"/>
    <w:rsid w:val="005C4C3F"/>
    <w:rsid w:val="005D7425"/>
    <w:rsid w:val="005E2347"/>
    <w:rsid w:val="005E459C"/>
    <w:rsid w:val="005E50D9"/>
    <w:rsid w:val="005F0C94"/>
    <w:rsid w:val="005F1638"/>
    <w:rsid w:val="005F1DD9"/>
    <w:rsid w:val="005F3014"/>
    <w:rsid w:val="005F7B26"/>
    <w:rsid w:val="00600046"/>
    <w:rsid w:val="00600EC3"/>
    <w:rsid w:val="00603273"/>
    <w:rsid w:val="006038C1"/>
    <w:rsid w:val="00604E84"/>
    <w:rsid w:val="00606334"/>
    <w:rsid w:val="00616BBC"/>
    <w:rsid w:val="0062263E"/>
    <w:rsid w:val="00630333"/>
    <w:rsid w:val="00630A3D"/>
    <w:rsid w:val="00637241"/>
    <w:rsid w:val="00637B9B"/>
    <w:rsid w:val="0064055A"/>
    <w:rsid w:val="00640ADD"/>
    <w:rsid w:val="006423E2"/>
    <w:rsid w:val="00650079"/>
    <w:rsid w:val="00655859"/>
    <w:rsid w:val="00663639"/>
    <w:rsid w:val="0066773D"/>
    <w:rsid w:val="00667924"/>
    <w:rsid w:val="00672212"/>
    <w:rsid w:val="006723A1"/>
    <w:rsid w:val="006732F1"/>
    <w:rsid w:val="00677CBD"/>
    <w:rsid w:val="006838FD"/>
    <w:rsid w:val="006849A8"/>
    <w:rsid w:val="00685371"/>
    <w:rsid w:val="00686CC4"/>
    <w:rsid w:val="00692711"/>
    <w:rsid w:val="00692BF0"/>
    <w:rsid w:val="00693140"/>
    <w:rsid w:val="0069344D"/>
    <w:rsid w:val="00693A73"/>
    <w:rsid w:val="006A04C5"/>
    <w:rsid w:val="006A4789"/>
    <w:rsid w:val="006B1A45"/>
    <w:rsid w:val="006B3D4B"/>
    <w:rsid w:val="006C7D0B"/>
    <w:rsid w:val="006D0157"/>
    <w:rsid w:val="006D1DC2"/>
    <w:rsid w:val="006D2E46"/>
    <w:rsid w:val="006D3430"/>
    <w:rsid w:val="006E6950"/>
    <w:rsid w:val="006E71A9"/>
    <w:rsid w:val="006E7576"/>
    <w:rsid w:val="006F1E44"/>
    <w:rsid w:val="006F7BED"/>
    <w:rsid w:val="00706766"/>
    <w:rsid w:val="00706CA7"/>
    <w:rsid w:val="00712A1D"/>
    <w:rsid w:val="0071448F"/>
    <w:rsid w:val="007163C1"/>
    <w:rsid w:val="0071793F"/>
    <w:rsid w:val="00721690"/>
    <w:rsid w:val="00721FEE"/>
    <w:rsid w:val="0072277D"/>
    <w:rsid w:val="00723949"/>
    <w:rsid w:val="00725A22"/>
    <w:rsid w:val="00727D90"/>
    <w:rsid w:val="00730280"/>
    <w:rsid w:val="0073029C"/>
    <w:rsid w:val="00734E99"/>
    <w:rsid w:val="00736C55"/>
    <w:rsid w:val="00740A07"/>
    <w:rsid w:val="007433E2"/>
    <w:rsid w:val="00745CB6"/>
    <w:rsid w:val="0075238D"/>
    <w:rsid w:val="00757874"/>
    <w:rsid w:val="00761C4D"/>
    <w:rsid w:val="007625D4"/>
    <w:rsid w:val="007708BF"/>
    <w:rsid w:val="00774950"/>
    <w:rsid w:val="00775EDC"/>
    <w:rsid w:val="0077611F"/>
    <w:rsid w:val="00777429"/>
    <w:rsid w:val="0078275F"/>
    <w:rsid w:val="00782FF4"/>
    <w:rsid w:val="00794448"/>
    <w:rsid w:val="007A0716"/>
    <w:rsid w:val="007A17BD"/>
    <w:rsid w:val="007A18A8"/>
    <w:rsid w:val="007A6325"/>
    <w:rsid w:val="007B1ABB"/>
    <w:rsid w:val="007C1FF6"/>
    <w:rsid w:val="007C3B24"/>
    <w:rsid w:val="007C6923"/>
    <w:rsid w:val="007C712E"/>
    <w:rsid w:val="007D1534"/>
    <w:rsid w:val="007D479A"/>
    <w:rsid w:val="007D732A"/>
    <w:rsid w:val="007E1200"/>
    <w:rsid w:val="007E52CB"/>
    <w:rsid w:val="007E7E21"/>
    <w:rsid w:val="007F115B"/>
    <w:rsid w:val="007F1286"/>
    <w:rsid w:val="007F2495"/>
    <w:rsid w:val="007F54A5"/>
    <w:rsid w:val="007F735F"/>
    <w:rsid w:val="0080365A"/>
    <w:rsid w:val="00806642"/>
    <w:rsid w:val="00811CCD"/>
    <w:rsid w:val="00813705"/>
    <w:rsid w:val="00815327"/>
    <w:rsid w:val="0081592E"/>
    <w:rsid w:val="00815ABD"/>
    <w:rsid w:val="00815EC8"/>
    <w:rsid w:val="008178ED"/>
    <w:rsid w:val="008216D5"/>
    <w:rsid w:val="0082703D"/>
    <w:rsid w:val="008325A5"/>
    <w:rsid w:val="00836C92"/>
    <w:rsid w:val="00850D36"/>
    <w:rsid w:val="00852BFB"/>
    <w:rsid w:val="0085386A"/>
    <w:rsid w:val="0085485B"/>
    <w:rsid w:val="00854A18"/>
    <w:rsid w:val="00856AEC"/>
    <w:rsid w:val="00857EEB"/>
    <w:rsid w:val="00870468"/>
    <w:rsid w:val="00872CCE"/>
    <w:rsid w:val="00872F77"/>
    <w:rsid w:val="0087602D"/>
    <w:rsid w:val="008779E5"/>
    <w:rsid w:val="00877CD6"/>
    <w:rsid w:val="00880138"/>
    <w:rsid w:val="00881398"/>
    <w:rsid w:val="00887432"/>
    <w:rsid w:val="00891630"/>
    <w:rsid w:val="00891D7B"/>
    <w:rsid w:val="00893988"/>
    <w:rsid w:val="008957D6"/>
    <w:rsid w:val="00895814"/>
    <w:rsid w:val="00896E12"/>
    <w:rsid w:val="008A0963"/>
    <w:rsid w:val="008B1689"/>
    <w:rsid w:val="008B6147"/>
    <w:rsid w:val="008C44F7"/>
    <w:rsid w:val="008D2F8C"/>
    <w:rsid w:val="008D358D"/>
    <w:rsid w:val="008D3AC1"/>
    <w:rsid w:val="008D4FA3"/>
    <w:rsid w:val="008F212F"/>
    <w:rsid w:val="008F69DE"/>
    <w:rsid w:val="008F72CF"/>
    <w:rsid w:val="00902C77"/>
    <w:rsid w:val="009042CE"/>
    <w:rsid w:val="00907B92"/>
    <w:rsid w:val="0091081A"/>
    <w:rsid w:val="00911A2F"/>
    <w:rsid w:val="00914B78"/>
    <w:rsid w:val="0092344A"/>
    <w:rsid w:val="00926DA7"/>
    <w:rsid w:val="00927EA0"/>
    <w:rsid w:val="00931585"/>
    <w:rsid w:val="00931C6F"/>
    <w:rsid w:val="00933EB0"/>
    <w:rsid w:val="009352AE"/>
    <w:rsid w:val="0093557E"/>
    <w:rsid w:val="00936CBC"/>
    <w:rsid w:val="00937563"/>
    <w:rsid w:val="009428BA"/>
    <w:rsid w:val="009528D7"/>
    <w:rsid w:val="009538A5"/>
    <w:rsid w:val="00954338"/>
    <w:rsid w:val="00960627"/>
    <w:rsid w:val="009616A9"/>
    <w:rsid w:val="009636F3"/>
    <w:rsid w:val="009663F9"/>
    <w:rsid w:val="0096726B"/>
    <w:rsid w:val="009672CE"/>
    <w:rsid w:val="00970F46"/>
    <w:rsid w:val="00971E44"/>
    <w:rsid w:val="009745D6"/>
    <w:rsid w:val="009808EF"/>
    <w:rsid w:val="00981539"/>
    <w:rsid w:val="00984C19"/>
    <w:rsid w:val="00993E07"/>
    <w:rsid w:val="00996033"/>
    <w:rsid w:val="009A43E4"/>
    <w:rsid w:val="009A44CA"/>
    <w:rsid w:val="009A4CEA"/>
    <w:rsid w:val="009A4D1B"/>
    <w:rsid w:val="009A74C6"/>
    <w:rsid w:val="009B3709"/>
    <w:rsid w:val="009B42CD"/>
    <w:rsid w:val="009B4385"/>
    <w:rsid w:val="009B53B0"/>
    <w:rsid w:val="009B56FB"/>
    <w:rsid w:val="009C43DD"/>
    <w:rsid w:val="009C5EBF"/>
    <w:rsid w:val="009C63E7"/>
    <w:rsid w:val="009D0A52"/>
    <w:rsid w:val="009D4B20"/>
    <w:rsid w:val="009E2B58"/>
    <w:rsid w:val="009E7191"/>
    <w:rsid w:val="009F427D"/>
    <w:rsid w:val="009F4815"/>
    <w:rsid w:val="009F5844"/>
    <w:rsid w:val="00A06B12"/>
    <w:rsid w:val="00A1044E"/>
    <w:rsid w:val="00A11B62"/>
    <w:rsid w:val="00A14D1C"/>
    <w:rsid w:val="00A15931"/>
    <w:rsid w:val="00A2049A"/>
    <w:rsid w:val="00A223BF"/>
    <w:rsid w:val="00A30615"/>
    <w:rsid w:val="00A31A37"/>
    <w:rsid w:val="00A31F17"/>
    <w:rsid w:val="00A32F66"/>
    <w:rsid w:val="00A345F3"/>
    <w:rsid w:val="00A355BD"/>
    <w:rsid w:val="00A356FC"/>
    <w:rsid w:val="00A36E29"/>
    <w:rsid w:val="00A459B2"/>
    <w:rsid w:val="00A45D4D"/>
    <w:rsid w:val="00A479D0"/>
    <w:rsid w:val="00A52803"/>
    <w:rsid w:val="00A633F6"/>
    <w:rsid w:val="00A72D9D"/>
    <w:rsid w:val="00A7324F"/>
    <w:rsid w:val="00A7356E"/>
    <w:rsid w:val="00A74F2A"/>
    <w:rsid w:val="00A760A1"/>
    <w:rsid w:val="00A77F9B"/>
    <w:rsid w:val="00A80985"/>
    <w:rsid w:val="00A809E0"/>
    <w:rsid w:val="00A80D98"/>
    <w:rsid w:val="00A81236"/>
    <w:rsid w:val="00A820C5"/>
    <w:rsid w:val="00A857A2"/>
    <w:rsid w:val="00A86D0C"/>
    <w:rsid w:val="00A9183E"/>
    <w:rsid w:val="00AA6BF8"/>
    <w:rsid w:val="00AB5E50"/>
    <w:rsid w:val="00AB7447"/>
    <w:rsid w:val="00AC3DFE"/>
    <w:rsid w:val="00AD1567"/>
    <w:rsid w:val="00AD3E91"/>
    <w:rsid w:val="00AD41F7"/>
    <w:rsid w:val="00AE25C2"/>
    <w:rsid w:val="00AE27E3"/>
    <w:rsid w:val="00AF2BB7"/>
    <w:rsid w:val="00B10712"/>
    <w:rsid w:val="00B14720"/>
    <w:rsid w:val="00B22B64"/>
    <w:rsid w:val="00B234BA"/>
    <w:rsid w:val="00B25D1F"/>
    <w:rsid w:val="00B30CD1"/>
    <w:rsid w:val="00B33C22"/>
    <w:rsid w:val="00B3464F"/>
    <w:rsid w:val="00B41E6E"/>
    <w:rsid w:val="00B43DB3"/>
    <w:rsid w:val="00B445C4"/>
    <w:rsid w:val="00B44A82"/>
    <w:rsid w:val="00B55D0D"/>
    <w:rsid w:val="00B609FF"/>
    <w:rsid w:val="00B62AB7"/>
    <w:rsid w:val="00B6460A"/>
    <w:rsid w:val="00B740BE"/>
    <w:rsid w:val="00B74856"/>
    <w:rsid w:val="00B77A8A"/>
    <w:rsid w:val="00B8510D"/>
    <w:rsid w:val="00B85475"/>
    <w:rsid w:val="00B92A76"/>
    <w:rsid w:val="00B9639C"/>
    <w:rsid w:val="00B9782C"/>
    <w:rsid w:val="00BA75D8"/>
    <w:rsid w:val="00BB1AE0"/>
    <w:rsid w:val="00BB5D42"/>
    <w:rsid w:val="00BC0A09"/>
    <w:rsid w:val="00BC2B84"/>
    <w:rsid w:val="00BC6952"/>
    <w:rsid w:val="00BC6980"/>
    <w:rsid w:val="00BD271E"/>
    <w:rsid w:val="00BF0D7F"/>
    <w:rsid w:val="00BF7651"/>
    <w:rsid w:val="00C00757"/>
    <w:rsid w:val="00C16C98"/>
    <w:rsid w:val="00C17CD6"/>
    <w:rsid w:val="00C21C5B"/>
    <w:rsid w:val="00C250A4"/>
    <w:rsid w:val="00C25CA0"/>
    <w:rsid w:val="00C2661C"/>
    <w:rsid w:val="00C269B6"/>
    <w:rsid w:val="00C272A0"/>
    <w:rsid w:val="00C27F35"/>
    <w:rsid w:val="00C30614"/>
    <w:rsid w:val="00C330F8"/>
    <w:rsid w:val="00C33268"/>
    <w:rsid w:val="00C42C82"/>
    <w:rsid w:val="00C45B4F"/>
    <w:rsid w:val="00C470F4"/>
    <w:rsid w:val="00C50512"/>
    <w:rsid w:val="00C51972"/>
    <w:rsid w:val="00C5202B"/>
    <w:rsid w:val="00C53871"/>
    <w:rsid w:val="00C55D7B"/>
    <w:rsid w:val="00C662DB"/>
    <w:rsid w:val="00C675B1"/>
    <w:rsid w:val="00C70280"/>
    <w:rsid w:val="00C75750"/>
    <w:rsid w:val="00C839E2"/>
    <w:rsid w:val="00C83FC2"/>
    <w:rsid w:val="00C849A0"/>
    <w:rsid w:val="00C8500A"/>
    <w:rsid w:val="00C86912"/>
    <w:rsid w:val="00C86A3E"/>
    <w:rsid w:val="00C92E46"/>
    <w:rsid w:val="00C946FC"/>
    <w:rsid w:val="00C97A85"/>
    <w:rsid w:val="00CA07B6"/>
    <w:rsid w:val="00CA2CDD"/>
    <w:rsid w:val="00CB1051"/>
    <w:rsid w:val="00CB2D49"/>
    <w:rsid w:val="00CB4F48"/>
    <w:rsid w:val="00CB60E7"/>
    <w:rsid w:val="00CB69E9"/>
    <w:rsid w:val="00CB708B"/>
    <w:rsid w:val="00CD2C37"/>
    <w:rsid w:val="00CE02CA"/>
    <w:rsid w:val="00CE6B29"/>
    <w:rsid w:val="00CF1617"/>
    <w:rsid w:val="00CF3ED5"/>
    <w:rsid w:val="00CF6832"/>
    <w:rsid w:val="00CF6C3D"/>
    <w:rsid w:val="00CF78C7"/>
    <w:rsid w:val="00D00A04"/>
    <w:rsid w:val="00D02244"/>
    <w:rsid w:val="00D06C91"/>
    <w:rsid w:val="00D102C4"/>
    <w:rsid w:val="00D1037E"/>
    <w:rsid w:val="00D1074B"/>
    <w:rsid w:val="00D150F1"/>
    <w:rsid w:val="00D1719C"/>
    <w:rsid w:val="00D226D5"/>
    <w:rsid w:val="00D23C54"/>
    <w:rsid w:val="00D25795"/>
    <w:rsid w:val="00D3197F"/>
    <w:rsid w:val="00D3294E"/>
    <w:rsid w:val="00D3469D"/>
    <w:rsid w:val="00D36B8C"/>
    <w:rsid w:val="00D370BF"/>
    <w:rsid w:val="00D42E08"/>
    <w:rsid w:val="00D50496"/>
    <w:rsid w:val="00D54854"/>
    <w:rsid w:val="00D576F7"/>
    <w:rsid w:val="00D577B3"/>
    <w:rsid w:val="00D57A93"/>
    <w:rsid w:val="00D643AE"/>
    <w:rsid w:val="00D65A42"/>
    <w:rsid w:val="00D70364"/>
    <w:rsid w:val="00D7061C"/>
    <w:rsid w:val="00D75868"/>
    <w:rsid w:val="00D82A91"/>
    <w:rsid w:val="00D871A6"/>
    <w:rsid w:val="00D97151"/>
    <w:rsid w:val="00DA0D0B"/>
    <w:rsid w:val="00DA15D1"/>
    <w:rsid w:val="00DA34A3"/>
    <w:rsid w:val="00DA7F41"/>
    <w:rsid w:val="00DB1D5B"/>
    <w:rsid w:val="00DB3845"/>
    <w:rsid w:val="00DB5BB6"/>
    <w:rsid w:val="00DC5F84"/>
    <w:rsid w:val="00DD683D"/>
    <w:rsid w:val="00DE0188"/>
    <w:rsid w:val="00DE5B3C"/>
    <w:rsid w:val="00DF1F7A"/>
    <w:rsid w:val="00DF4562"/>
    <w:rsid w:val="00DF457A"/>
    <w:rsid w:val="00DF514C"/>
    <w:rsid w:val="00DF5335"/>
    <w:rsid w:val="00DF6732"/>
    <w:rsid w:val="00E01190"/>
    <w:rsid w:val="00E0147E"/>
    <w:rsid w:val="00E033D4"/>
    <w:rsid w:val="00E07D8D"/>
    <w:rsid w:val="00E102E7"/>
    <w:rsid w:val="00E13695"/>
    <w:rsid w:val="00E13C3E"/>
    <w:rsid w:val="00E21DFD"/>
    <w:rsid w:val="00E23AC1"/>
    <w:rsid w:val="00E24694"/>
    <w:rsid w:val="00E25AE6"/>
    <w:rsid w:val="00E27C76"/>
    <w:rsid w:val="00E32922"/>
    <w:rsid w:val="00E33A2D"/>
    <w:rsid w:val="00E44677"/>
    <w:rsid w:val="00E507CC"/>
    <w:rsid w:val="00E53C43"/>
    <w:rsid w:val="00E54A5F"/>
    <w:rsid w:val="00E54CC3"/>
    <w:rsid w:val="00E60818"/>
    <w:rsid w:val="00E66AB9"/>
    <w:rsid w:val="00E67809"/>
    <w:rsid w:val="00E67883"/>
    <w:rsid w:val="00E7230F"/>
    <w:rsid w:val="00E765A0"/>
    <w:rsid w:val="00E80715"/>
    <w:rsid w:val="00E85A39"/>
    <w:rsid w:val="00E864D5"/>
    <w:rsid w:val="00E87E46"/>
    <w:rsid w:val="00EA03E9"/>
    <w:rsid w:val="00EB1CAE"/>
    <w:rsid w:val="00EB6CD8"/>
    <w:rsid w:val="00EC6B9E"/>
    <w:rsid w:val="00EC7ED5"/>
    <w:rsid w:val="00ED250A"/>
    <w:rsid w:val="00ED7067"/>
    <w:rsid w:val="00ED7319"/>
    <w:rsid w:val="00EE34BE"/>
    <w:rsid w:val="00EE4C65"/>
    <w:rsid w:val="00EE60C6"/>
    <w:rsid w:val="00F01952"/>
    <w:rsid w:val="00F028A9"/>
    <w:rsid w:val="00F04B85"/>
    <w:rsid w:val="00F0535A"/>
    <w:rsid w:val="00F0575E"/>
    <w:rsid w:val="00F06240"/>
    <w:rsid w:val="00F12ABA"/>
    <w:rsid w:val="00F1764F"/>
    <w:rsid w:val="00F27E1F"/>
    <w:rsid w:val="00F30369"/>
    <w:rsid w:val="00F35E81"/>
    <w:rsid w:val="00F36DEB"/>
    <w:rsid w:val="00F45ADF"/>
    <w:rsid w:val="00F45E05"/>
    <w:rsid w:val="00F51277"/>
    <w:rsid w:val="00F51CE2"/>
    <w:rsid w:val="00F52410"/>
    <w:rsid w:val="00F61791"/>
    <w:rsid w:val="00F71911"/>
    <w:rsid w:val="00F71B0E"/>
    <w:rsid w:val="00F75089"/>
    <w:rsid w:val="00F759B7"/>
    <w:rsid w:val="00F76354"/>
    <w:rsid w:val="00F76ADB"/>
    <w:rsid w:val="00F800AB"/>
    <w:rsid w:val="00F87F28"/>
    <w:rsid w:val="00FA2B13"/>
    <w:rsid w:val="00FA326C"/>
    <w:rsid w:val="00FA3C98"/>
    <w:rsid w:val="00FA4D8D"/>
    <w:rsid w:val="00FB0639"/>
    <w:rsid w:val="00FB17F1"/>
    <w:rsid w:val="00FB1F5E"/>
    <w:rsid w:val="00FB3332"/>
    <w:rsid w:val="00FB7968"/>
    <w:rsid w:val="00FC1822"/>
    <w:rsid w:val="00FC3D59"/>
    <w:rsid w:val="00FC6DF2"/>
    <w:rsid w:val="00FD19BD"/>
    <w:rsid w:val="00FD27D2"/>
    <w:rsid w:val="00FD2D58"/>
    <w:rsid w:val="00FD6484"/>
    <w:rsid w:val="00FD6E22"/>
    <w:rsid w:val="00FE3BAA"/>
    <w:rsid w:val="00FF2021"/>
    <w:rsid w:val="00FF664D"/>
    <w:rsid w:val="4AA965EC"/>
    <w:rsid w:val="5BC28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8E1257"/>
  <w15:chartTrackingRefBased/>
  <w15:docId w15:val="{26D732E3-95D2-43AC-969F-01820431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CC3"/>
    <w:rPr>
      <w:color w:val="0000FF"/>
      <w:u w:val="single"/>
    </w:rPr>
  </w:style>
  <w:style w:type="paragraph" w:customStyle="1" w:styleId="tv213">
    <w:name w:val="tv213"/>
    <w:basedOn w:val="Normal"/>
    <w:rsid w:val="00E54CC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54CC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54CC3"/>
  </w:style>
  <w:style w:type="paragraph" w:styleId="BalloonText">
    <w:name w:val="Balloon Text"/>
    <w:basedOn w:val="Normal"/>
    <w:link w:val="BalloonTextChar"/>
    <w:uiPriority w:val="99"/>
    <w:semiHidden/>
    <w:unhideWhenUsed/>
    <w:rsid w:val="00CB4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F48"/>
    <w:rPr>
      <w:rFonts w:ascii="Segoe UI" w:hAnsi="Segoe UI" w:cs="Segoe UI"/>
      <w:sz w:val="18"/>
      <w:szCs w:val="18"/>
    </w:rPr>
  </w:style>
  <w:style w:type="paragraph" w:styleId="ListParagraph">
    <w:name w:val="List Paragraph"/>
    <w:basedOn w:val="Normal"/>
    <w:uiPriority w:val="34"/>
    <w:qFormat/>
    <w:rsid w:val="00CB4F48"/>
    <w:pPr>
      <w:ind w:left="720"/>
      <w:contextualSpacing/>
    </w:pPr>
  </w:style>
  <w:style w:type="paragraph" w:styleId="Header">
    <w:name w:val="header"/>
    <w:basedOn w:val="Normal"/>
    <w:link w:val="HeaderChar"/>
    <w:uiPriority w:val="99"/>
    <w:unhideWhenUsed/>
    <w:rsid w:val="005F0C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0C94"/>
  </w:style>
  <w:style w:type="paragraph" w:styleId="Footer">
    <w:name w:val="footer"/>
    <w:basedOn w:val="Normal"/>
    <w:link w:val="FooterChar"/>
    <w:uiPriority w:val="99"/>
    <w:unhideWhenUsed/>
    <w:rsid w:val="005F0C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0C94"/>
  </w:style>
  <w:style w:type="character" w:styleId="CommentReference">
    <w:name w:val="annotation reference"/>
    <w:basedOn w:val="DefaultParagraphFont"/>
    <w:uiPriority w:val="99"/>
    <w:semiHidden/>
    <w:unhideWhenUsed/>
    <w:rsid w:val="00774950"/>
    <w:rPr>
      <w:sz w:val="16"/>
      <w:szCs w:val="16"/>
    </w:rPr>
  </w:style>
  <w:style w:type="paragraph" w:styleId="CommentText">
    <w:name w:val="annotation text"/>
    <w:basedOn w:val="Normal"/>
    <w:link w:val="CommentTextChar"/>
    <w:uiPriority w:val="99"/>
    <w:semiHidden/>
    <w:unhideWhenUsed/>
    <w:rsid w:val="00774950"/>
    <w:pPr>
      <w:spacing w:line="240" w:lineRule="auto"/>
    </w:pPr>
    <w:rPr>
      <w:sz w:val="20"/>
      <w:szCs w:val="20"/>
    </w:rPr>
  </w:style>
  <w:style w:type="character" w:customStyle="1" w:styleId="CommentTextChar">
    <w:name w:val="Comment Text Char"/>
    <w:basedOn w:val="DefaultParagraphFont"/>
    <w:link w:val="CommentText"/>
    <w:uiPriority w:val="99"/>
    <w:semiHidden/>
    <w:rsid w:val="00774950"/>
    <w:rPr>
      <w:sz w:val="20"/>
      <w:szCs w:val="20"/>
    </w:rPr>
  </w:style>
  <w:style w:type="paragraph" w:styleId="CommentSubject">
    <w:name w:val="annotation subject"/>
    <w:basedOn w:val="CommentText"/>
    <w:next w:val="CommentText"/>
    <w:link w:val="CommentSubjectChar"/>
    <w:uiPriority w:val="99"/>
    <w:semiHidden/>
    <w:unhideWhenUsed/>
    <w:rsid w:val="00774950"/>
    <w:rPr>
      <w:b/>
      <w:bCs/>
    </w:rPr>
  </w:style>
  <w:style w:type="character" w:customStyle="1" w:styleId="CommentSubjectChar">
    <w:name w:val="Comment Subject Char"/>
    <w:basedOn w:val="CommentTextChar"/>
    <w:link w:val="CommentSubject"/>
    <w:uiPriority w:val="99"/>
    <w:semiHidden/>
    <w:rsid w:val="00774950"/>
    <w:rPr>
      <w:b/>
      <w:bCs/>
      <w:sz w:val="20"/>
      <w:szCs w:val="20"/>
    </w:rPr>
  </w:style>
  <w:style w:type="paragraph" w:customStyle="1" w:styleId="naisf">
    <w:name w:val="naisf"/>
    <w:basedOn w:val="Normal"/>
    <w:link w:val="naisfChar"/>
    <w:rsid w:val="00FE3B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locked/>
    <w:rsid w:val="00FE3BAA"/>
    <w:rPr>
      <w:rFonts w:ascii="Times New Roman" w:eastAsia="Times New Roman" w:hAnsi="Times New Roman" w:cs="Times New Roman"/>
      <w:sz w:val="24"/>
      <w:szCs w:val="24"/>
      <w:lang w:eastAsia="lv-LV"/>
    </w:rPr>
  </w:style>
  <w:style w:type="paragraph" w:customStyle="1" w:styleId="tvhtml">
    <w:name w:val="tv_html"/>
    <w:basedOn w:val="Normal"/>
    <w:rsid w:val="002939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477EFF"/>
    <w:rPr>
      <w:color w:val="605E5C"/>
      <w:shd w:val="clear" w:color="auto" w:fill="E1DFDD"/>
    </w:rPr>
  </w:style>
  <w:style w:type="character" w:customStyle="1" w:styleId="highlight">
    <w:name w:val="highlight"/>
    <w:basedOn w:val="DefaultParagraphFont"/>
    <w:rsid w:val="000D3A5C"/>
  </w:style>
  <w:style w:type="paragraph" w:customStyle="1" w:styleId="Body">
    <w:name w:val="Body"/>
    <w:rsid w:val="00C51972"/>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styleId="Revision">
    <w:name w:val="Revision"/>
    <w:hidden/>
    <w:uiPriority w:val="99"/>
    <w:semiHidden/>
    <w:rsid w:val="003C28F5"/>
    <w:pPr>
      <w:spacing w:after="0" w:line="240" w:lineRule="auto"/>
    </w:pPr>
  </w:style>
  <w:style w:type="character" w:customStyle="1" w:styleId="normaltextrun">
    <w:name w:val="normaltextrun"/>
    <w:basedOn w:val="DefaultParagraphFont"/>
    <w:rsid w:val="007C1FF6"/>
  </w:style>
  <w:style w:type="paragraph" w:styleId="NormalWeb">
    <w:name w:val="Normal (Web)"/>
    <w:basedOn w:val="Normal"/>
    <w:uiPriority w:val="99"/>
    <w:unhideWhenUsed/>
    <w:rsid w:val="00C3326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CF683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CF6832"/>
  </w:style>
  <w:style w:type="character" w:customStyle="1" w:styleId="spellingerror">
    <w:name w:val="spellingerror"/>
    <w:basedOn w:val="DefaultParagraphFont"/>
    <w:rsid w:val="00CF6832"/>
  </w:style>
  <w:style w:type="character" w:customStyle="1" w:styleId="UnresolvedMention1">
    <w:name w:val="Unresolved Mention1"/>
    <w:basedOn w:val="DefaultParagraphFont"/>
    <w:uiPriority w:val="99"/>
    <w:semiHidden/>
    <w:unhideWhenUsed/>
    <w:rsid w:val="00E32922"/>
    <w:rPr>
      <w:color w:val="605E5C"/>
      <w:shd w:val="clear" w:color="auto" w:fill="E1DFDD"/>
    </w:rPr>
  </w:style>
  <w:style w:type="paragraph" w:styleId="NoSpacing">
    <w:name w:val="No Spacing"/>
    <w:uiPriority w:val="1"/>
    <w:qFormat/>
    <w:rsid w:val="00FA3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4825">
      <w:bodyDiv w:val="1"/>
      <w:marLeft w:val="0"/>
      <w:marRight w:val="0"/>
      <w:marTop w:val="0"/>
      <w:marBottom w:val="0"/>
      <w:divBdr>
        <w:top w:val="none" w:sz="0" w:space="0" w:color="auto"/>
        <w:left w:val="none" w:sz="0" w:space="0" w:color="auto"/>
        <w:bottom w:val="none" w:sz="0" w:space="0" w:color="auto"/>
        <w:right w:val="none" w:sz="0" w:space="0" w:color="auto"/>
      </w:divBdr>
      <w:divsChild>
        <w:div w:id="1477988826">
          <w:marLeft w:val="1440"/>
          <w:marRight w:val="0"/>
          <w:marTop w:val="240"/>
          <w:marBottom w:val="0"/>
          <w:divBdr>
            <w:top w:val="none" w:sz="0" w:space="0" w:color="auto"/>
            <w:left w:val="none" w:sz="0" w:space="0" w:color="auto"/>
            <w:bottom w:val="none" w:sz="0" w:space="0" w:color="auto"/>
            <w:right w:val="none" w:sz="0" w:space="0" w:color="auto"/>
          </w:divBdr>
        </w:div>
        <w:div w:id="2083747845">
          <w:marLeft w:val="1440"/>
          <w:marRight w:val="0"/>
          <w:marTop w:val="240"/>
          <w:marBottom w:val="0"/>
          <w:divBdr>
            <w:top w:val="none" w:sz="0" w:space="0" w:color="auto"/>
            <w:left w:val="none" w:sz="0" w:space="0" w:color="auto"/>
            <w:bottom w:val="none" w:sz="0" w:space="0" w:color="auto"/>
            <w:right w:val="none" w:sz="0" w:space="0" w:color="auto"/>
          </w:divBdr>
        </w:div>
      </w:divsChild>
    </w:div>
    <w:div w:id="31536301">
      <w:bodyDiv w:val="1"/>
      <w:marLeft w:val="0"/>
      <w:marRight w:val="0"/>
      <w:marTop w:val="0"/>
      <w:marBottom w:val="0"/>
      <w:divBdr>
        <w:top w:val="none" w:sz="0" w:space="0" w:color="auto"/>
        <w:left w:val="none" w:sz="0" w:space="0" w:color="auto"/>
        <w:bottom w:val="none" w:sz="0" w:space="0" w:color="auto"/>
        <w:right w:val="none" w:sz="0" w:space="0" w:color="auto"/>
      </w:divBdr>
    </w:div>
    <w:div w:id="85812929">
      <w:bodyDiv w:val="1"/>
      <w:marLeft w:val="0"/>
      <w:marRight w:val="0"/>
      <w:marTop w:val="0"/>
      <w:marBottom w:val="0"/>
      <w:divBdr>
        <w:top w:val="none" w:sz="0" w:space="0" w:color="auto"/>
        <w:left w:val="none" w:sz="0" w:space="0" w:color="auto"/>
        <w:bottom w:val="none" w:sz="0" w:space="0" w:color="auto"/>
        <w:right w:val="none" w:sz="0" w:space="0" w:color="auto"/>
      </w:divBdr>
      <w:divsChild>
        <w:div w:id="611674305">
          <w:marLeft w:val="0"/>
          <w:marRight w:val="0"/>
          <w:marTop w:val="0"/>
          <w:marBottom w:val="567"/>
          <w:divBdr>
            <w:top w:val="none" w:sz="0" w:space="0" w:color="auto"/>
            <w:left w:val="none" w:sz="0" w:space="0" w:color="auto"/>
            <w:bottom w:val="none" w:sz="0" w:space="0" w:color="auto"/>
            <w:right w:val="none" w:sz="0" w:space="0" w:color="auto"/>
          </w:divBdr>
        </w:div>
        <w:div w:id="1394817495">
          <w:marLeft w:val="0"/>
          <w:marRight w:val="0"/>
          <w:marTop w:val="0"/>
          <w:marBottom w:val="567"/>
          <w:divBdr>
            <w:top w:val="none" w:sz="0" w:space="0" w:color="auto"/>
            <w:left w:val="none" w:sz="0" w:space="0" w:color="auto"/>
            <w:bottom w:val="none" w:sz="0" w:space="0" w:color="auto"/>
            <w:right w:val="none" w:sz="0" w:space="0" w:color="auto"/>
          </w:divBdr>
        </w:div>
        <w:div w:id="351029038">
          <w:marLeft w:val="0"/>
          <w:marRight w:val="0"/>
          <w:marTop w:val="0"/>
          <w:marBottom w:val="0"/>
          <w:divBdr>
            <w:top w:val="none" w:sz="0" w:space="0" w:color="auto"/>
            <w:left w:val="none" w:sz="0" w:space="0" w:color="auto"/>
            <w:bottom w:val="none" w:sz="0" w:space="0" w:color="auto"/>
            <w:right w:val="none" w:sz="0" w:space="0" w:color="auto"/>
          </w:divBdr>
        </w:div>
        <w:div w:id="1233351509">
          <w:marLeft w:val="0"/>
          <w:marRight w:val="0"/>
          <w:marTop w:val="0"/>
          <w:marBottom w:val="0"/>
          <w:divBdr>
            <w:top w:val="none" w:sz="0" w:space="0" w:color="auto"/>
            <w:left w:val="none" w:sz="0" w:space="0" w:color="auto"/>
            <w:bottom w:val="none" w:sz="0" w:space="0" w:color="auto"/>
            <w:right w:val="none" w:sz="0" w:space="0" w:color="auto"/>
          </w:divBdr>
        </w:div>
        <w:div w:id="1047027584">
          <w:marLeft w:val="0"/>
          <w:marRight w:val="0"/>
          <w:marTop w:val="0"/>
          <w:marBottom w:val="0"/>
          <w:divBdr>
            <w:top w:val="none" w:sz="0" w:space="0" w:color="auto"/>
            <w:left w:val="none" w:sz="0" w:space="0" w:color="auto"/>
            <w:bottom w:val="none" w:sz="0" w:space="0" w:color="auto"/>
            <w:right w:val="none" w:sz="0" w:space="0" w:color="auto"/>
          </w:divBdr>
        </w:div>
        <w:div w:id="1662583171">
          <w:marLeft w:val="0"/>
          <w:marRight w:val="0"/>
          <w:marTop w:val="0"/>
          <w:marBottom w:val="0"/>
          <w:divBdr>
            <w:top w:val="none" w:sz="0" w:space="0" w:color="auto"/>
            <w:left w:val="none" w:sz="0" w:space="0" w:color="auto"/>
            <w:bottom w:val="none" w:sz="0" w:space="0" w:color="auto"/>
            <w:right w:val="none" w:sz="0" w:space="0" w:color="auto"/>
          </w:divBdr>
        </w:div>
        <w:div w:id="183251141">
          <w:marLeft w:val="0"/>
          <w:marRight w:val="0"/>
          <w:marTop w:val="0"/>
          <w:marBottom w:val="0"/>
          <w:divBdr>
            <w:top w:val="none" w:sz="0" w:space="0" w:color="auto"/>
            <w:left w:val="none" w:sz="0" w:space="0" w:color="auto"/>
            <w:bottom w:val="none" w:sz="0" w:space="0" w:color="auto"/>
            <w:right w:val="none" w:sz="0" w:space="0" w:color="auto"/>
          </w:divBdr>
        </w:div>
        <w:div w:id="2136092548">
          <w:marLeft w:val="0"/>
          <w:marRight w:val="0"/>
          <w:marTop w:val="0"/>
          <w:marBottom w:val="0"/>
          <w:divBdr>
            <w:top w:val="none" w:sz="0" w:space="0" w:color="auto"/>
            <w:left w:val="none" w:sz="0" w:space="0" w:color="auto"/>
            <w:bottom w:val="none" w:sz="0" w:space="0" w:color="auto"/>
            <w:right w:val="none" w:sz="0" w:space="0" w:color="auto"/>
          </w:divBdr>
        </w:div>
        <w:div w:id="1962103085">
          <w:marLeft w:val="0"/>
          <w:marRight w:val="0"/>
          <w:marTop w:val="0"/>
          <w:marBottom w:val="0"/>
          <w:divBdr>
            <w:top w:val="none" w:sz="0" w:space="0" w:color="auto"/>
            <w:left w:val="none" w:sz="0" w:space="0" w:color="auto"/>
            <w:bottom w:val="none" w:sz="0" w:space="0" w:color="auto"/>
            <w:right w:val="none" w:sz="0" w:space="0" w:color="auto"/>
          </w:divBdr>
        </w:div>
        <w:div w:id="1077358981">
          <w:marLeft w:val="0"/>
          <w:marRight w:val="0"/>
          <w:marTop w:val="0"/>
          <w:marBottom w:val="0"/>
          <w:divBdr>
            <w:top w:val="none" w:sz="0" w:space="0" w:color="auto"/>
            <w:left w:val="none" w:sz="0" w:space="0" w:color="auto"/>
            <w:bottom w:val="none" w:sz="0" w:space="0" w:color="auto"/>
            <w:right w:val="none" w:sz="0" w:space="0" w:color="auto"/>
          </w:divBdr>
        </w:div>
        <w:div w:id="1617367465">
          <w:marLeft w:val="0"/>
          <w:marRight w:val="0"/>
          <w:marTop w:val="0"/>
          <w:marBottom w:val="0"/>
          <w:divBdr>
            <w:top w:val="none" w:sz="0" w:space="0" w:color="auto"/>
            <w:left w:val="none" w:sz="0" w:space="0" w:color="auto"/>
            <w:bottom w:val="none" w:sz="0" w:space="0" w:color="auto"/>
            <w:right w:val="none" w:sz="0" w:space="0" w:color="auto"/>
          </w:divBdr>
        </w:div>
        <w:div w:id="471793991">
          <w:marLeft w:val="0"/>
          <w:marRight w:val="0"/>
          <w:marTop w:val="0"/>
          <w:marBottom w:val="0"/>
          <w:divBdr>
            <w:top w:val="none" w:sz="0" w:space="0" w:color="auto"/>
            <w:left w:val="none" w:sz="0" w:space="0" w:color="auto"/>
            <w:bottom w:val="none" w:sz="0" w:space="0" w:color="auto"/>
            <w:right w:val="none" w:sz="0" w:space="0" w:color="auto"/>
          </w:divBdr>
        </w:div>
        <w:div w:id="2017686510">
          <w:marLeft w:val="0"/>
          <w:marRight w:val="0"/>
          <w:marTop w:val="0"/>
          <w:marBottom w:val="0"/>
          <w:divBdr>
            <w:top w:val="none" w:sz="0" w:space="0" w:color="auto"/>
            <w:left w:val="none" w:sz="0" w:space="0" w:color="auto"/>
            <w:bottom w:val="none" w:sz="0" w:space="0" w:color="auto"/>
            <w:right w:val="none" w:sz="0" w:space="0" w:color="auto"/>
          </w:divBdr>
        </w:div>
        <w:div w:id="210193509">
          <w:marLeft w:val="0"/>
          <w:marRight w:val="0"/>
          <w:marTop w:val="0"/>
          <w:marBottom w:val="0"/>
          <w:divBdr>
            <w:top w:val="none" w:sz="0" w:space="0" w:color="auto"/>
            <w:left w:val="none" w:sz="0" w:space="0" w:color="auto"/>
            <w:bottom w:val="none" w:sz="0" w:space="0" w:color="auto"/>
            <w:right w:val="none" w:sz="0" w:space="0" w:color="auto"/>
          </w:divBdr>
        </w:div>
        <w:div w:id="1361324902">
          <w:marLeft w:val="0"/>
          <w:marRight w:val="0"/>
          <w:marTop w:val="0"/>
          <w:marBottom w:val="0"/>
          <w:divBdr>
            <w:top w:val="none" w:sz="0" w:space="0" w:color="auto"/>
            <w:left w:val="none" w:sz="0" w:space="0" w:color="auto"/>
            <w:bottom w:val="none" w:sz="0" w:space="0" w:color="auto"/>
            <w:right w:val="none" w:sz="0" w:space="0" w:color="auto"/>
          </w:divBdr>
        </w:div>
        <w:div w:id="2088840830">
          <w:marLeft w:val="0"/>
          <w:marRight w:val="0"/>
          <w:marTop w:val="0"/>
          <w:marBottom w:val="0"/>
          <w:divBdr>
            <w:top w:val="none" w:sz="0" w:space="0" w:color="auto"/>
            <w:left w:val="none" w:sz="0" w:space="0" w:color="auto"/>
            <w:bottom w:val="none" w:sz="0" w:space="0" w:color="auto"/>
            <w:right w:val="none" w:sz="0" w:space="0" w:color="auto"/>
          </w:divBdr>
        </w:div>
        <w:div w:id="462965997">
          <w:marLeft w:val="0"/>
          <w:marRight w:val="0"/>
          <w:marTop w:val="0"/>
          <w:marBottom w:val="0"/>
          <w:divBdr>
            <w:top w:val="none" w:sz="0" w:space="0" w:color="auto"/>
            <w:left w:val="none" w:sz="0" w:space="0" w:color="auto"/>
            <w:bottom w:val="none" w:sz="0" w:space="0" w:color="auto"/>
            <w:right w:val="none" w:sz="0" w:space="0" w:color="auto"/>
          </w:divBdr>
        </w:div>
        <w:div w:id="743140268">
          <w:marLeft w:val="0"/>
          <w:marRight w:val="0"/>
          <w:marTop w:val="0"/>
          <w:marBottom w:val="0"/>
          <w:divBdr>
            <w:top w:val="none" w:sz="0" w:space="0" w:color="auto"/>
            <w:left w:val="none" w:sz="0" w:space="0" w:color="auto"/>
            <w:bottom w:val="none" w:sz="0" w:space="0" w:color="auto"/>
            <w:right w:val="none" w:sz="0" w:space="0" w:color="auto"/>
          </w:divBdr>
        </w:div>
        <w:div w:id="1096443991">
          <w:marLeft w:val="0"/>
          <w:marRight w:val="0"/>
          <w:marTop w:val="0"/>
          <w:marBottom w:val="0"/>
          <w:divBdr>
            <w:top w:val="none" w:sz="0" w:space="0" w:color="auto"/>
            <w:left w:val="none" w:sz="0" w:space="0" w:color="auto"/>
            <w:bottom w:val="none" w:sz="0" w:space="0" w:color="auto"/>
            <w:right w:val="none" w:sz="0" w:space="0" w:color="auto"/>
          </w:divBdr>
        </w:div>
        <w:div w:id="195974252">
          <w:marLeft w:val="0"/>
          <w:marRight w:val="0"/>
          <w:marTop w:val="0"/>
          <w:marBottom w:val="0"/>
          <w:divBdr>
            <w:top w:val="none" w:sz="0" w:space="0" w:color="auto"/>
            <w:left w:val="none" w:sz="0" w:space="0" w:color="auto"/>
            <w:bottom w:val="none" w:sz="0" w:space="0" w:color="auto"/>
            <w:right w:val="none" w:sz="0" w:space="0" w:color="auto"/>
          </w:divBdr>
        </w:div>
        <w:div w:id="1552230885">
          <w:marLeft w:val="0"/>
          <w:marRight w:val="0"/>
          <w:marTop w:val="0"/>
          <w:marBottom w:val="0"/>
          <w:divBdr>
            <w:top w:val="none" w:sz="0" w:space="0" w:color="auto"/>
            <w:left w:val="none" w:sz="0" w:space="0" w:color="auto"/>
            <w:bottom w:val="none" w:sz="0" w:space="0" w:color="auto"/>
            <w:right w:val="none" w:sz="0" w:space="0" w:color="auto"/>
          </w:divBdr>
        </w:div>
        <w:div w:id="1264991406">
          <w:marLeft w:val="0"/>
          <w:marRight w:val="0"/>
          <w:marTop w:val="0"/>
          <w:marBottom w:val="0"/>
          <w:divBdr>
            <w:top w:val="none" w:sz="0" w:space="0" w:color="auto"/>
            <w:left w:val="none" w:sz="0" w:space="0" w:color="auto"/>
            <w:bottom w:val="none" w:sz="0" w:space="0" w:color="auto"/>
            <w:right w:val="none" w:sz="0" w:space="0" w:color="auto"/>
          </w:divBdr>
        </w:div>
        <w:div w:id="178011104">
          <w:marLeft w:val="0"/>
          <w:marRight w:val="0"/>
          <w:marTop w:val="0"/>
          <w:marBottom w:val="0"/>
          <w:divBdr>
            <w:top w:val="none" w:sz="0" w:space="0" w:color="auto"/>
            <w:left w:val="none" w:sz="0" w:space="0" w:color="auto"/>
            <w:bottom w:val="none" w:sz="0" w:space="0" w:color="auto"/>
            <w:right w:val="none" w:sz="0" w:space="0" w:color="auto"/>
          </w:divBdr>
        </w:div>
        <w:div w:id="196889243">
          <w:marLeft w:val="0"/>
          <w:marRight w:val="0"/>
          <w:marTop w:val="0"/>
          <w:marBottom w:val="0"/>
          <w:divBdr>
            <w:top w:val="none" w:sz="0" w:space="0" w:color="auto"/>
            <w:left w:val="none" w:sz="0" w:space="0" w:color="auto"/>
            <w:bottom w:val="none" w:sz="0" w:space="0" w:color="auto"/>
            <w:right w:val="none" w:sz="0" w:space="0" w:color="auto"/>
          </w:divBdr>
        </w:div>
        <w:div w:id="1005665673">
          <w:marLeft w:val="0"/>
          <w:marRight w:val="0"/>
          <w:marTop w:val="0"/>
          <w:marBottom w:val="0"/>
          <w:divBdr>
            <w:top w:val="none" w:sz="0" w:space="0" w:color="auto"/>
            <w:left w:val="none" w:sz="0" w:space="0" w:color="auto"/>
            <w:bottom w:val="none" w:sz="0" w:space="0" w:color="auto"/>
            <w:right w:val="none" w:sz="0" w:space="0" w:color="auto"/>
          </w:divBdr>
        </w:div>
        <w:div w:id="1374038729">
          <w:marLeft w:val="0"/>
          <w:marRight w:val="0"/>
          <w:marTop w:val="0"/>
          <w:marBottom w:val="0"/>
          <w:divBdr>
            <w:top w:val="none" w:sz="0" w:space="0" w:color="auto"/>
            <w:left w:val="none" w:sz="0" w:space="0" w:color="auto"/>
            <w:bottom w:val="none" w:sz="0" w:space="0" w:color="auto"/>
            <w:right w:val="none" w:sz="0" w:space="0" w:color="auto"/>
          </w:divBdr>
        </w:div>
        <w:div w:id="2014841513">
          <w:marLeft w:val="0"/>
          <w:marRight w:val="0"/>
          <w:marTop w:val="0"/>
          <w:marBottom w:val="0"/>
          <w:divBdr>
            <w:top w:val="none" w:sz="0" w:space="0" w:color="auto"/>
            <w:left w:val="none" w:sz="0" w:space="0" w:color="auto"/>
            <w:bottom w:val="none" w:sz="0" w:space="0" w:color="auto"/>
            <w:right w:val="none" w:sz="0" w:space="0" w:color="auto"/>
          </w:divBdr>
        </w:div>
        <w:div w:id="2083258928">
          <w:marLeft w:val="0"/>
          <w:marRight w:val="0"/>
          <w:marTop w:val="0"/>
          <w:marBottom w:val="0"/>
          <w:divBdr>
            <w:top w:val="none" w:sz="0" w:space="0" w:color="auto"/>
            <w:left w:val="none" w:sz="0" w:space="0" w:color="auto"/>
            <w:bottom w:val="none" w:sz="0" w:space="0" w:color="auto"/>
            <w:right w:val="none" w:sz="0" w:space="0" w:color="auto"/>
          </w:divBdr>
        </w:div>
        <w:div w:id="2100131093">
          <w:marLeft w:val="0"/>
          <w:marRight w:val="0"/>
          <w:marTop w:val="0"/>
          <w:marBottom w:val="0"/>
          <w:divBdr>
            <w:top w:val="none" w:sz="0" w:space="0" w:color="auto"/>
            <w:left w:val="none" w:sz="0" w:space="0" w:color="auto"/>
            <w:bottom w:val="none" w:sz="0" w:space="0" w:color="auto"/>
            <w:right w:val="none" w:sz="0" w:space="0" w:color="auto"/>
          </w:divBdr>
        </w:div>
        <w:div w:id="1169715954">
          <w:marLeft w:val="0"/>
          <w:marRight w:val="0"/>
          <w:marTop w:val="0"/>
          <w:marBottom w:val="0"/>
          <w:divBdr>
            <w:top w:val="none" w:sz="0" w:space="0" w:color="auto"/>
            <w:left w:val="none" w:sz="0" w:space="0" w:color="auto"/>
            <w:bottom w:val="none" w:sz="0" w:space="0" w:color="auto"/>
            <w:right w:val="none" w:sz="0" w:space="0" w:color="auto"/>
          </w:divBdr>
        </w:div>
        <w:div w:id="1766070261">
          <w:marLeft w:val="0"/>
          <w:marRight w:val="0"/>
          <w:marTop w:val="0"/>
          <w:marBottom w:val="0"/>
          <w:divBdr>
            <w:top w:val="none" w:sz="0" w:space="0" w:color="auto"/>
            <w:left w:val="none" w:sz="0" w:space="0" w:color="auto"/>
            <w:bottom w:val="none" w:sz="0" w:space="0" w:color="auto"/>
            <w:right w:val="none" w:sz="0" w:space="0" w:color="auto"/>
          </w:divBdr>
        </w:div>
        <w:div w:id="735786228">
          <w:marLeft w:val="0"/>
          <w:marRight w:val="0"/>
          <w:marTop w:val="0"/>
          <w:marBottom w:val="0"/>
          <w:divBdr>
            <w:top w:val="none" w:sz="0" w:space="0" w:color="auto"/>
            <w:left w:val="none" w:sz="0" w:space="0" w:color="auto"/>
            <w:bottom w:val="none" w:sz="0" w:space="0" w:color="auto"/>
            <w:right w:val="none" w:sz="0" w:space="0" w:color="auto"/>
          </w:divBdr>
        </w:div>
        <w:div w:id="107742602">
          <w:marLeft w:val="0"/>
          <w:marRight w:val="0"/>
          <w:marTop w:val="0"/>
          <w:marBottom w:val="0"/>
          <w:divBdr>
            <w:top w:val="none" w:sz="0" w:space="0" w:color="auto"/>
            <w:left w:val="none" w:sz="0" w:space="0" w:color="auto"/>
            <w:bottom w:val="none" w:sz="0" w:space="0" w:color="auto"/>
            <w:right w:val="none" w:sz="0" w:space="0" w:color="auto"/>
          </w:divBdr>
        </w:div>
        <w:div w:id="232356375">
          <w:marLeft w:val="0"/>
          <w:marRight w:val="0"/>
          <w:marTop w:val="0"/>
          <w:marBottom w:val="0"/>
          <w:divBdr>
            <w:top w:val="none" w:sz="0" w:space="0" w:color="auto"/>
            <w:left w:val="none" w:sz="0" w:space="0" w:color="auto"/>
            <w:bottom w:val="none" w:sz="0" w:space="0" w:color="auto"/>
            <w:right w:val="none" w:sz="0" w:space="0" w:color="auto"/>
          </w:divBdr>
        </w:div>
        <w:div w:id="1881890831">
          <w:marLeft w:val="0"/>
          <w:marRight w:val="0"/>
          <w:marTop w:val="0"/>
          <w:marBottom w:val="0"/>
          <w:divBdr>
            <w:top w:val="none" w:sz="0" w:space="0" w:color="auto"/>
            <w:left w:val="none" w:sz="0" w:space="0" w:color="auto"/>
            <w:bottom w:val="none" w:sz="0" w:space="0" w:color="auto"/>
            <w:right w:val="none" w:sz="0" w:space="0" w:color="auto"/>
          </w:divBdr>
        </w:div>
        <w:div w:id="1077900470">
          <w:marLeft w:val="0"/>
          <w:marRight w:val="0"/>
          <w:marTop w:val="0"/>
          <w:marBottom w:val="0"/>
          <w:divBdr>
            <w:top w:val="none" w:sz="0" w:space="0" w:color="auto"/>
            <w:left w:val="none" w:sz="0" w:space="0" w:color="auto"/>
            <w:bottom w:val="none" w:sz="0" w:space="0" w:color="auto"/>
            <w:right w:val="none" w:sz="0" w:space="0" w:color="auto"/>
          </w:divBdr>
        </w:div>
        <w:div w:id="626816536">
          <w:marLeft w:val="0"/>
          <w:marRight w:val="0"/>
          <w:marTop w:val="0"/>
          <w:marBottom w:val="0"/>
          <w:divBdr>
            <w:top w:val="none" w:sz="0" w:space="0" w:color="auto"/>
            <w:left w:val="none" w:sz="0" w:space="0" w:color="auto"/>
            <w:bottom w:val="none" w:sz="0" w:space="0" w:color="auto"/>
            <w:right w:val="none" w:sz="0" w:space="0" w:color="auto"/>
          </w:divBdr>
        </w:div>
        <w:div w:id="277637871">
          <w:marLeft w:val="0"/>
          <w:marRight w:val="0"/>
          <w:marTop w:val="0"/>
          <w:marBottom w:val="0"/>
          <w:divBdr>
            <w:top w:val="none" w:sz="0" w:space="0" w:color="auto"/>
            <w:left w:val="none" w:sz="0" w:space="0" w:color="auto"/>
            <w:bottom w:val="none" w:sz="0" w:space="0" w:color="auto"/>
            <w:right w:val="none" w:sz="0" w:space="0" w:color="auto"/>
          </w:divBdr>
        </w:div>
        <w:div w:id="16658441">
          <w:marLeft w:val="0"/>
          <w:marRight w:val="0"/>
          <w:marTop w:val="0"/>
          <w:marBottom w:val="0"/>
          <w:divBdr>
            <w:top w:val="none" w:sz="0" w:space="0" w:color="auto"/>
            <w:left w:val="none" w:sz="0" w:space="0" w:color="auto"/>
            <w:bottom w:val="none" w:sz="0" w:space="0" w:color="auto"/>
            <w:right w:val="none" w:sz="0" w:space="0" w:color="auto"/>
          </w:divBdr>
        </w:div>
        <w:div w:id="1686519632">
          <w:marLeft w:val="0"/>
          <w:marRight w:val="0"/>
          <w:marTop w:val="0"/>
          <w:marBottom w:val="0"/>
          <w:divBdr>
            <w:top w:val="none" w:sz="0" w:space="0" w:color="auto"/>
            <w:left w:val="none" w:sz="0" w:space="0" w:color="auto"/>
            <w:bottom w:val="none" w:sz="0" w:space="0" w:color="auto"/>
            <w:right w:val="none" w:sz="0" w:space="0" w:color="auto"/>
          </w:divBdr>
        </w:div>
        <w:div w:id="143477060">
          <w:marLeft w:val="0"/>
          <w:marRight w:val="0"/>
          <w:marTop w:val="0"/>
          <w:marBottom w:val="0"/>
          <w:divBdr>
            <w:top w:val="none" w:sz="0" w:space="0" w:color="auto"/>
            <w:left w:val="none" w:sz="0" w:space="0" w:color="auto"/>
            <w:bottom w:val="none" w:sz="0" w:space="0" w:color="auto"/>
            <w:right w:val="none" w:sz="0" w:space="0" w:color="auto"/>
          </w:divBdr>
        </w:div>
        <w:div w:id="1290239888">
          <w:marLeft w:val="0"/>
          <w:marRight w:val="0"/>
          <w:marTop w:val="0"/>
          <w:marBottom w:val="0"/>
          <w:divBdr>
            <w:top w:val="none" w:sz="0" w:space="0" w:color="auto"/>
            <w:left w:val="none" w:sz="0" w:space="0" w:color="auto"/>
            <w:bottom w:val="none" w:sz="0" w:space="0" w:color="auto"/>
            <w:right w:val="none" w:sz="0" w:space="0" w:color="auto"/>
          </w:divBdr>
        </w:div>
        <w:div w:id="1801921119">
          <w:marLeft w:val="0"/>
          <w:marRight w:val="0"/>
          <w:marTop w:val="0"/>
          <w:marBottom w:val="0"/>
          <w:divBdr>
            <w:top w:val="none" w:sz="0" w:space="0" w:color="auto"/>
            <w:left w:val="none" w:sz="0" w:space="0" w:color="auto"/>
            <w:bottom w:val="none" w:sz="0" w:space="0" w:color="auto"/>
            <w:right w:val="none" w:sz="0" w:space="0" w:color="auto"/>
          </w:divBdr>
        </w:div>
        <w:div w:id="379667244">
          <w:marLeft w:val="0"/>
          <w:marRight w:val="0"/>
          <w:marTop w:val="0"/>
          <w:marBottom w:val="0"/>
          <w:divBdr>
            <w:top w:val="none" w:sz="0" w:space="0" w:color="auto"/>
            <w:left w:val="none" w:sz="0" w:space="0" w:color="auto"/>
            <w:bottom w:val="none" w:sz="0" w:space="0" w:color="auto"/>
            <w:right w:val="none" w:sz="0" w:space="0" w:color="auto"/>
          </w:divBdr>
        </w:div>
        <w:div w:id="436797873">
          <w:marLeft w:val="0"/>
          <w:marRight w:val="0"/>
          <w:marTop w:val="0"/>
          <w:marBottom w:val="0"/>
          <w:divBdr>
            <w:top w:val="none" w:sz="0" w:space="0" w:color="auto"/>
            <w:left w:val="none" w:sz="0" w:space="0" w:color="auto"/>
            <w:bottom w:val="none" w:sz="0" w:space="0" w:color="auto"/>
            <w:right w:val="none" w:sz="0" w:space="0" w:color="auto"/>
          </w:divBdr>
        </w:div>
        <w:div w:id="2090539919">
          <w:marLeft w:val="0"/>
          <w:marRight w:val="0"/>
          <w:marTop w:val="0"/>
          <w:marBottom w:val="0"/>
          <w:divBdr>
            <w:top w:val="none" w:sz="0" w:space="0" w:color="auto"/>
            <w:left w:val="none" w:sz="0" w:space="0" w:color="auto"/>
            <w:bottom w:val="none" w:sz="0" w:space="0" w:color="auto"/>
            <w:right w:val="none" w:sz="0" w:space="0" w:color="auto"/>
          </w:divBdr>
        </w:div>
        <w:div w:id="1163886110">
          <w:marLeft w:val="0"/>
          <w:marRight w:val="0"/>
          <w:marTop w:val="0"/>
          <w:marBottom w:val="0"/>
          <w:divBdr>
            <w:top w:val="none" w:sz="0" w:space="0" w:color="auto"/>
            <w:left w:val="none" w:sz="0" w:space="0" w:color="auto"/>
            <w:bottom w:val="none" w:sz="0" w:space="0" w:color="auto"/>
            <w:right w:val="none" w:sz="0" w:space="0" w:color="auto"/>
          </w:divBdr>
        </w:div>
        <w:div w:id="1715734095">
          <w:marLeft w:val="0"/>
          <w:marRight w:val="0"/>
          <w:marTop w:val="0"/>
          <w:marBottom w:val="0"/>
          <w:divBdr>
            <w:top w:val="none" w:sz="0" w:space="0" w:color="auto"/>
            <w:left w:val="none" w:sz="0" w:space="0" w:color="auto"/>
            <w:bottom w:val="none" w:sz="0" w:space="0" w:color="auto"/>
            <w:right w:val="none" w:sz="0" w:space="0" w:color="auto"/>
          </w:divBdr>
        </w:div>
        <w:div w:id="322977436">
          <w:marLeft w:val="0"/>
          <w:marRight w:val="0"/>
          <w:marTop w:val="0"/>
          <w:marBottom w:val="0"/>
          <w:divBdr>
            <w:top w:val="none" w:sz="0" w:space="0" w:color="auto"/>
            <w:left w:val="none" w:sz="0" w:space="0" w:color="auto"/>
            <w:bottom w:val="none" w:sz="0" w:space="0" w:color="auto"/>
            <w:right w:val="none" w:sz="0" w:space="0" w:color="auto"/>
          </w:divBdr>
        </w:div>
        <w:div w:id="186139754">
          <w:marLeft w:val="0"/>
          <w:marRight w:val="0"/>
          <w:marTop w:val="0"/>
          <w:marBottom w:val="0"/>
          <w:divBdr>
            <w:top w:val="none" w:sz="0" w:space="0" w:color="auto"/>
            <w:left w:val="none" w:sz="0" w:space="0" w:color="auto"/>
            <w:bottom w:val="none" w:sz="0" w:space="0" w:color="auto"/>
            <w:right w:val="none" w:sz="0" w:space="0" w:color="auto"/>
          </w:divBdr>
        </w:div>
        <w:div w:id="851533993">
          <w:marLeft w:val="0"/>
          <w:marRight w:val="0"/>
          <w:marTop w:val="0"/>
          <w:marBottom w:val="0"/>
          <w:divBdr>
            <w:top w:val="none" w:sz="0" w:space="0" w:color="auto"/>
            <w:left w:val="none" w:sz="0" w:space="0" w:color="auto"/>
            <w:bottom w:val="none" w:sz="0" w:space="0" w:color="auto"/>
            <w:right w:val="none" w:sz="0" w:space="0" w:color="auto"/>
          </w:divBdr>
        </w:div>
        <w:div w:id="1281570402">
          <w:marLeft w:val="0"/>
          <w:marRight w:val="0"/>
          <w:marTop w:val="0"/>
          <w:marBottom w:val="0"/>
          <w:divBdr>
            <w:top w:val="none" w:sz="0" w:space="0" w:color="auto"/>
            <w:left w:val="none" w:sz="0" w:space="0" w:color="auto"/>
            <w:bottom w:val="none" w:sz="0" w:space="0" w:color="auto"/>
            <w:right w:val="none" w:sz="0" w:space="0" w:color="auto"/>
          </w:divBdr>
        </w:div>
        <w:div w:id="1579558024">
          <w:marLeft w:val="0"/>
          <w:marRight w:val="0"/>
          <w:marTop w:val="0"/>
          <w:marBottom w:val="0"/>
          <w:divBdr>
            <w:top w:val="none" w:sz="0" w:space="0" w:color="auto"/>
            <w:left w:val="none" w:sz="0" w:space="0" w:color="auto"/>
            <w:bottom w:val="none" w:sz="0" w:space="0" w:color="auto"/>
            <w:right w:val="none" w:sz="0" w:space="0" w:color="auto"/>
          </w:divBdr>
        </w:div>
      </w:divsChild>
    </w:div>
    <w:div w:id="463695105">
      <w:bodyDiv w:val="1"/>
      <w:marLeft w:val="0"/>
      <w:marRight w:val="0"/>
      <w:marTop w:val="0"/>
      <w:marBottom w:val="0"/>
      <w:divBdr>
        <w:top w:val="none" w:sz="0" w:space="0" w:color="auto"/>
        <w:left w:val="none" w:sz="0" w:space="0" w:color="auto"/>
        <w:bottom w:val="none" w:sz="0" w:space="0" w:color="auto"/>
        <w:right w:val="none" w:sz="0" w:space="0" w:color="auto"/>
      </w:divBdr>
    </w:div>
    <w:div w:id="574166857">
      <w:bodyDiv w:val="1"/>
      <w:marLeft w:val="0"/>
      <w:marRight w:val="0"/>
      <w:marTop w:val="0"/>
      <w:marBottom w:val="0"/>
      <w:divBdr>
        <w:top w:val="none" w:sz="0" w:space="0" w:color="auto"/>
        <w:left w:val="none" w:sz="0" w:space="0" w:color="auto"/>
        <w:bottom w:val="none" w:sz="0" w:space="0" w:color="auto"/>
        <w:right w:val="none" w:sz="0" w:space="0" w:color="auto"/>
      </w:divBdr>
      <w:divsChild>
        <w:div w:id="970481042">
          <w:marLeft w:val="1440"/>
          <w:marRight w:val="0"/>
          <w:marTop w:val="240"/>
          <w:marBottom w:val="0"/>
          <w:divBdr>
            <w:top w:val="none" w:sz="0" w:space="0" w:color="auto"/>
            <w:left w:val="none" w:sz="0" w:space="0" w:color="auto"/>
            <w:bottom w:val="none" w:sz="0" w:space="0" w:color="auto"/>
            <w:right w:val="none" w:sz="0" w:space="0" w:color="auto"/>
          </w:divBdr>
        </w:div>
        <w:div w:id="1843625733">
          <w:marLeft w:val="1440"/>
          <w:marRight w:val="0"/>
          <w:marTop w:val="240"/>
          <w:marBottom w:val="0"/>
          <w:divBdr>
            <w:top w:val="none" w:sz="0" w:space="0" w:color="auto"/>
            <w:left w:val="none" w:sz="0" w:space="0" w:color="auto"/>
            <w:bottom w:val="none" w:sz="0" w:space="0" w:color="auto"/>
            <w:right w:val="none" w:sz="0" w:space="0" w:color="auto"/>
          </w:divBdr>
        </w:div>
      </w:divsChild>
    </w:div>
    <w:div w:id="588661812">
      <w:bodyDiv w:val="1"/>
      <w:marLeft w:val="0"/>
      <w:marRight w:val="0"/>
      <w:marTop w:val="0"/>
      <w:marBottom w:val="0"/>
      <w:divBdr>
        <w:top w:val="none" w:sz="0" w:space="0" w:color="auto"/>
        <w:left w:val="none" w:sz="0" w:space="0" w:color="auto"/>
        <w:bottom w:val="none" w:sz="0" w:space="0" w:color="auto"/>
        <w:right w:val="none" w:sz="0" w:space="0" w:color="auto"/>
      </w:divBdr>
    </w:div>
    <w:div w:id="665978552">
      <w:bodyDiv w:val="1"/>
      <w:marLeft w:val="0"/>
      <w:marRight w:val="0"/>
      <w:marTop w:val="0"/>
      <w:marBottom w:val="0"/>
      <w:divBdr>
        <w:top w:val="none" w:sz="0" w:space="0" w:color="auto"/>
        <w:left w:val="none" w:sz="0" w:space="0" w:color="auto"/>
        <w:bottom w:val="none" w:sz="0" w:space="0" w:color="auto"/>
        <w:right w:val="none" w:sz="0" w:space="0" w:color="auto"/>
      </w:divBdr>
    </w:div>
    <w:div w:id="704595071">
      <w:bodyDiv w:val="1"/>
      <w:marLeft w:val="0"/>
      <w:marRight w:val="0"/>
      <w:marTop w:val="0"/>
      <w:marBottom w:val="0"/>
      <w:divBdr>
        <w:top w:val="none" w:sz="0" w:space="0" w:color="auto"/>
        <w:left w:val="none" w:sz="0" w:space="0" w:color="auto"/>
        <w:bottom w:val="none" w:sz="0" w:space="0" w:color="auto"/>
        <w:right w:val="none" w:sz="0" w:space="0" w:color="auto"/>
      </w:divBdr>
    </w:div>
    <w:div w:id="843281933">
      <w:bodyDiv w:val="1"/>
      <w:marLeft w:val="0"/>
      <w:marRight w:val="0"/>
      <w:marTop w:val="0"/>
      <w:marBottom w:val="0"/>
      <w:divBdr>
        <w:top w:val="none" w:sz="0" w:space="0" w:color="auto"/>
        <w:left w:val="none" w:sz="0" w:space="0" w:color="auto"/>
        <w:bottom w:val="none" w:sz="0" w:space="0" w:color="auto"/>
        <w:right w:val="none" w:sz="0" w:space="0" w:color="auto"/>
      </w:divBdr>
    </w:div>
    <w:div w:id="920721088">
      <w:bodyDiv w:val="1"/>
      <w:marLeft w:val="0"/>
      <w:marRight w:val="0"/>
      <w:marTop w:val="0"/>
      <w:marBottom w:val="0"/>
      <w:divBdr>
        <w:top w:val="none" w:sz="0" w:space="0" w:color="auto"/>
        <w:left w:val="none" w:sz="0" w:space="0" w:color="auto"/>
        <w:bottom w:val="none" w:sz="0" w:space="0" w:color="auto"/>
        <w:right w:val="none" w:sz="0" w:space="0" w:color="auto"/>
      </w:divBdr>
    </w:div>
    <w:div w:id="941063400">
      <w:bodyDiv w:val="1"/>
      <w:marLeft w:val="0"/>
      <w:marRight w:val="0"/>
      <w:marTop w:val="0"/>
      <w:marBottom w:val="0"/>
      <w:divBdr>
        <w:top w:val="none" w:sz="0" w:space="0" w:color="auto"/>
        <w:left w:val="none" w:sz="0" w:space="0" w:color="auto"/>
        <w:bottom w:val="none" w:sz="0" w:space="0" w:color="auto"/>
        <w:right w:val="none" w:sz="0" w:space="0" w:color="auto"/>
      </w:divBdr>
      <w:divsChild>
        <w:div w:id="408429075">
          <w:marLeft w:val="1440"/>
          <w:marRight w:val="0"/>
          <w:marTop w:val="240"/>
          <w:marBottom w:val="0"/>
          <w:divBdr>
            <w:top w:val="none" w:sz="0" w:space="0" w:color="auto"/>
            <w:left w:val="none" w:sz="0" w:space="0" w:color="auto"/>
            <w:bottom w:val="none" w:sz="0" w:space="0" w:color="auto"/>
            <w:right w:val="none" w:sz="0" w:space="0" w:color="auto"/>
          </w:divBdr>
        </w:div>
        <w:div w:id="305596718">
          <w:marLeft w:val="1440"/>
          <w:marRight w:val="0"/>
          <w:marTop w:val="240"/>
          <w:marBottom w:val="0"/>
          <w:divBdr>
            <w:top w:val="none" w:sz="0" w:space="0" w:color="auto"/>
            <w:left w:val="none" w:sz="0" w:space="0" w:color="auto"/>
            <w:bottom w:val="none" w:sz="0" w:space="0" w:color="auto"/>
            <w:right w:val="none" w:sz="0" w:space="0" w:color="auto"/>
          </w:divBdr>
        </w:div>
      </w:divsChild>
    </w:div>
    <w:div w:id="964581101">
      <w:bodyDiv w:val="1"/>
      <w:marLeft w:val="0"/>
      <w:marRight w:val="0"/>
      <w:marTop w:val="0"/>
      <w:marBottom w:val="0"/>
      <w:divBdr>
        <w:top w:val="none" w:sz="0" w:space="0" w:color="auto"/>
        <w:left w:val="none" w:sz="0" w:space="0" w:color="auto"/>
        <w:bottom w:val="none" w:sz="0" w:space="0" w:color="auto"/>
        <w:right w:val="none" w:sz="0" w:space="0" w:color="auto"/>
      </w:divBdr>
      <w:divsChild>
        <w:div w:id="1317613169">
          <w:marLeft w:val="0"/>
          <w:marRight w:val="0"/>
          <w:marTop w:val="0"/>
          <w:marBottom w:val="0"/>
          <w:divBdr>
            <w:top w:val="none" w:sz="0" w:space="0" w:color="auto"/>
            <w:left w:val="none" w:sz="0" w:space="0" w:color="auto"/>
            <w:bottom w:val="none" w:sz="0" w:space="0" w:color="auto"/>
            <w:right w:val="none" w:sz="0" w:space="0" w:color="auto"/>
          </w:divBdr>
        </w:div>
      </w:divsChild>
    </w:div>
    <w:div w:id="1116872360">
      <w:bodyDiv w:val="1"/>
      <w:marLeft w:val="0"/>
      <w:marRight w:val="0"/>
      <w:marTop w:val="0"/>
      <w:marBottom w:val="0"/>
      <w:divBdr>
        <w:top w:val="none" w:sz="0" w:space="0" w:color="auto"/>
        <w:left w:val="none" w:sz="0" w:space="0" w:color="auto"/>
        <w:bottom w:val="none" w:sz="0" w:space="0" w:color="auto"/>
        <w:right w:val="none" w:sz="0" w:space="0" w:color="auto"/>
      </w:divBdr>
    </w:div>
    <w:div w:id="1157111196">
      <w:bodyDiv w:val="1"/>
      <w:marLeft w:val="0"/>
      <w:marRight w:val="0"/>
      <w:marTop w:val="0"/>
      <w:marBottom w:val="0"/>
      <w:divBdr>
        <w:top w:val="none" w:sz="0" w:space="0" w:color="auto"/>
        <w:left w:val="none" w:sz="0" w:space="0" w:color="auto"/>
        <w:bottom w:val="none" w:sz="0" w:space="0" w:color="auto"/>
        <w:right w:val="none" w:sz="0" w:space="0" w:color="auto"/>
      </w:divBdr>
    </w:div>
    <w:div w:id="1253734770">
      <w:bodyDiv w:val="1"/>
      <w:marLeft w:val="0"/>
      <w:marRight w:val="0"/>
      <w:marTop w:val="0"/>
      <w:marBottom w:val="0"/>
      <w:divBdr>
        <w:top w:val="none" w:sz="0" w:space="0" w:color="auto"/>
        <w:left w:val="none" w:sz="0" w:space="0" w:color="auto"/>
        <w:bottom w:val="none" w:sz="0" w:space="0" w:color="auto"/>
        <w:right w:val="none" w:sz="0" w:space="0" w:color="auto"/>
      </w:divBdr>
      <w:divsChild>
        <w:div w:id="1672685042">
          <w:marLeft w:val="1440"/>
          <w:marRight w:val="0"/>
          <w:marTop w:val="240"/>
          <w:marBottom w:val="0"/>
          <w:divBdr>
            <w:top w:val="none" w:sz="0" w:space="0" w:color="auto"/>
            <w:left w:val="none" w:sz="0" w:space="0" w:color="auto"/>
            <w:bottom w:val="none" w:sz="0" w:space="0" w:color="auto"/>
            <w:right w:val="none" w:sz="0" w:space="0" w:color="auto"/>
          </w:divBdr>
        </w:div>
        <w:div w:id="17318798">
          <w:marLeft w:val="1440"/>
          <w:marRight w:val="0"/>
          <w:marTop w:val="240"/>
          <w:marBottom w:val="0"/>
          <w:divBdr>
            <w:top w:val="none" w:sz="0" w:space="0" w:color="auto"/>
            <w:left w:val="none" w:sz="0" w:space="0" w:color="auto"/>
            <w:bottom w:val="none" w:sz="0" w:space="0" w:color="auto"/>
            <w:right w:val="none" w:sz="0" w:space="0" w:color="auto"/>
          </w:divBdr>
        </w:div>
      </w:divsChild>
    </w:div>
    <w:div w:id="1308051768">
      <w:bodyDiv w:val="1"/>
      <w:marLeft w:val="0"/>
      <w:marRight w:val="0"/>
      <w:marTop w:val="0"/>
      <w:marBottom w:val="0"/>
      <w:divBdr>
        <w:top w:val="none" w:sz="0" w:space="0" w:color="auto"/>
        <w:left w:val="none" w:sz="0" w:space="0" w:color="auto"/>
        <w:bottom w:val="none" w:sz="0" w:space="0" w:color="auto"/>
        <w:right w:val="none" w:sz="0" w:space="0" w:color="auto"/>
      </w:divBdr>
    </w:div>
    <w:div w:id="1511409363">
      <w:bodyDiv w:val="1"/>
      <w:marLeft w:val="0"/>
      <w:marRight w:val="0"/>
      <w:marTop w:val="0"/>
      <w:marBottom w:val="0"/>
      <w:divBdr>
        <w:top w:val="none" w:sz="0" w:space="0" w:color="auto"/>
        <w:left w:val="none" w:sz="0" w:space="0" w:color="auto"/>
        <w:bottom w:val="none" w:sz="0" w:space="0" w:color="auto"/>
        <w:right w:val="none" w:sz="0" w:space="0" w:color="auto"/>
      </w:divBdr>
    </w:div>
    <w:div w:id="1513494166">
      <w:bodyDiv w:val="1"/>
      <w:marLeft w:val="0"/>
      <w:marRight w:val="0"/>
      <w:marTop w:val="0"/>
      <w:marBottom w:val="0"/>
      <w:divBdr>
        <w:top w:val="none" w:sz="0" w:space="0" w:color="auto"/>
        <w:left w:val="none" w:sz="0" w:space="0" w:color="auto"/>
        <w:bottom w:val="none" w:sz="0" w:space="0" w:color="auto"/>
        <w:right w:val="none" w:sz="0" w:space="0" w:color="auto"/>
      </w:divBdr>
    </w:div>
    <w:div w:id="1565607797">
      <w:bodyDiv w:val="1"/>
      <w:marLeft w:val="0"/>
      <w:marRight w:val="0"/>
      <w:marTop w:val="0"/>
      <w:marBottom w:val="0"/>
      <w:divBdr>
        <w:top w:val="none" w:sz="0" w:space="0" w:color="auto"/>
        <w:left w:val="none" w:sz="0" w:space="0" w:color="auto"/>
        <w:bottom w:val="none" w:sz="0" w:space="0" w:color="auto"/>
        <w:right w:val="none" w:sz="0" w:space="0" w:color="auto"/>
      </w:divBdr>
      <w:divsChild>
        <w:div w:id="1620406626">
          <w:marLeft w:val="0"/>
          <w:marRight w:val="0"/>
          <w:marTop w:val="0"/>
          <w:marBottom w:val="0"/>
          <w:divBdr>
            <w:top w:val="none" w:sz="0" w:space="0" w:color="auto"/>
            <w:left w:val="none" w:sz="0" w:space="0" w:color="auto"/>
            <w:bottom w:val="none" w:sz="0" w:space="0" w:color="auto"/>
            <w:right w:val="none" w:sz="0" w:space="0" w:color="auto"/>
          </w:divBdr>
        </w:div>
      </w:divsChild>
    </w:div>
    <w:div w:id="1640263616">
      <w:bodyDiv w:val="1"/>
      <w:marLeft w:val="0"/>
      <w:marRight w:val="0"/>
      <w:marTop w:val="0"/>
      <w:marBottom w:val="0"/>
      <w:divBdr>
        <w:top w:val="none" w:sz="0" w:space="0" w:color="auto"/>
        <w:left w:val="none" w:sz="0" w:space="0" w:color="auto"/>
        <w:bottom w:val="none" w:sz="0" w:space="0" w:color="auto"/>
        <w:right w:val="none" w:sz="0" w:space="0" w:color="auto"/>
      </w:divBdr>
    </w:div>
    <w:div w:id="1654722224">
      <w:bodyDiv w:val="1"/>
      <w:marLeft w:val="0"/>
      <w:marRight w:val="0"/>
      <w:marTop w:val="0"/>
      <w:marBottom w:val="0"/>
      <w:divBdr>
        <w:top w:val="none" w:sz="0" w:space="0" w:color="auto"/>
        <w:left w:val="none" w:sz="0" w:space="0" w:color="auto"/>
        <w:bottom w:val="none" w:sz="0" w:space="0" w:color="auto"/>
        <w:right w:val="none" w:sz="0" w:space="0" w:color="auto"/>
      </w:divBdr>
    </w:div>
    <w:div w:id="1878279467">
      <w:bodyDiv w:val="1"/>
      <w:marLeft w:val="0"/>
      <w:marRight w:val="0"/>
      <w:marTop w:val="0"/>
      <w:marBottom w:val="0"/>
      <w:divBdr>
        <w:top w:val="none" w:sz="0" w:space="0" w:color="auto"/>
        <w:left w:val="none" w:sz="0" w:space="0" w:color="auto"/>
        <w:bottom w:val="none" w:sz="0" w:space="0" w:color="auto"/>
        <w:right w:val="none" w:sz="0" w:space="0" w:color="auto"/>
      </w:divBdr>
    </w:div>
    <w:div w:id="1940598770">
      <w:bodyDiv w:val="1"/>
      <w:marLeft w:val="0"/>
      <w:marRight w:val="0"/>
      <w:marTop w:val="0"/>
      <w:marBottom w:val="0"/>
      <w:divBdr>
        <w:top w:val="none" w:sz="0" w:space="0" w:color="auto"/>
        <w:left w:val="none" w:sz="0" w:space="0" w:color="auto"/>
        <w:bottom w:val="none" w:sz="0" w:space="0" w:color="auto"/>
        <w:right w:val="none" w:sz="0" w:space="0" w:color="auto"/>
      </w:divBdr>
      <w:divsChild>
        <w:div w:id="843711805">
          <w:marLeft w:val="150"/>
          <w:marRight w:val="150"/>
          <w:marTop w:val="480"/>
          <w:marBottom w:val="0"/>
          <w:divBdr>
            <w:top w:val="none" w:sz="0" w:space="0" w:color="auto"/>
            <w:left w:val="none" w:sz="0" w:space="0" w:color="auto"/>
            <w:bottom w:val="none" w:sz="0" w:space="0" w:color="auto"/>
            <w:right w:val="none" w:sz="0" w:space="0" w:color="auto"/>
          </w:divBdr>
        </w:div>
        <w:div w:id="1756391988">
          <w:marLeft w:val="0"/>
          <w:marRight w:val="0"/>
          <w:marTop w:val="240"/>
          <w:marBottom w:val="0"/>
          <w:divBdr>
            <w:top w:val="none" w:sz="0" w:space="0" w:color="auto"/>
            <w:left w:val="none" w:sz="0" w:space="0" w:color="auto"/>
            <w:bottom w:val="none" w:sz="0" w:space="0" w:color="auto"/>
            <w:right w:val="none" w:sz="0" w:space="0" w:color="auto"/>
          </w:divBdr>
        </w:div>
      </w:divsChild>
    </w:div>
    <w:div w:id="2038192618">
      <w:bodyDiv w:val="1"/>
      <w:marLeft w:val="0"/>
      <w:marRight w:val="0"/>
      <w:marTop w:val="0"/>
      <w:marBottom w:val="0"/>
      <w:divBdr>
        <w:top w:val="none" w:sz="0" w:space="0" w:color="auto"/>
        <w:left w:val="none" w:sz="0" w:space="0" w:color="auto"/>
        <w:bottom w:val="none" w:sz="0" w:space="0" w:color="auto"/>
        <w:right w:val="none" w:sz="0" w:space="0" w:color="auto"/>
      </w:divBdr>
    </w:div>
    <w:div w:id="21111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4/651/oj/?locale=LV" TargetMode="External"/><Relationship Id="rId18" Type="http://schemas.openxmlformats.org/officeDocument/2006/relationships/hyperlink" Target="http://eur-lex.europa.eu/eli/reg/2015/1589/oj/?locale=LV" TargetMode="External"/><Relationship Id="rId26" Type="http://schemas.openxmlformats.org/officeDocument/2006/relationships/hyperlink" Target="http://eur-lex.europa.eu/eli/reg/2014/651/oj/?locale=LV" TargetMode="External"/><Relationship Id="rId39" Type="http://schemas.openxmlformats.org/officeDocument/2006/relationships/fontTable" Target="fontTable.xml"/><Relationship Id="rId21" Type="http://schemas.openxmlformats.org/officeDocument/2006/relationships/hyperlink" Target="http://eur-lex.europa.eu/eli/reg/2014/651/oj/?locale=LV" TargetMode="External"/><Relationship Id="rId34" Type="http://schemas.openxmlformats.org/officeDocument/2006/relationships/hyperlink" Target="http://eur-lex.europa.eu/eli/reg/2014/651/oj/?locale=LV" TargetMode="External"/><Relationship Id="rId7" Type="http://schemas.openxmlformats.org/officeDocument/2006/relationships/endnotes" Target="endnotes.xml"/><Relationship Id="rId12" Type="http://schemas.openxmlformats.org/officeDocument/2006/relationships/hyperlink" Target="http://eur-lex.europa.eu/eli/reg/2014/651/oj/?locale=LV" TargetMode="External"/><Relationship Id="rId17" Type="http://schemas.openxmlformats.org/officeDocument/2006/relationships/hyperlink" Target="http://eur-lex.europa.eu/eli/reg/2014/651/oj/?locale=LV" TargetMode="External"/><Relationship Id="rId25" Type="http://schemas.openxmlformats.org/officeDocument/2006/relationships/hyperlink" Target="http://eur-lex.europa.eu/eli/reg/2014/651/oj/?locale=LV" TargetMode="External"/><Relationship Id="rId33" Type="http://schemas.openxmlformats.org/officeDocument/2006/relationships/hyperlink" Target="http://eur-lex.europa.eu/eli/reg/2014/651/oj/?locale=LV"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r-lex.europa.eu/eli/reg/2014/651/oj/?locale=LV" TargetMode="External"/><Relationship Id="rId20" Type="http://schemas.openxmlformats.org/officeDocument/2006/relationships/hyperlink" Target="http://eur-lex.europa.eu/eli/reg/2014/651/oj/?locale=LV" TargetMode="External"/><Relationship Id="rId29" Type="http://schemas.openxmlformats.org/officeDocument/2006/relationships/hyperlink" Target="http://eur-lex.europa.eu/eli/reg/2014/651/oj/?loca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651/oj/?locale=LV" TargetMode="External"/><Relationship Id="rId24" Type="http://schemas.openxmlformats.org/officeDocument/2006/relationships/hyperlink" Target="http://eur-lex.europa.eu/eli/reg/2014/651/oj/?locale=LV" TargetMode="External"/><Relationship Id="rId32" Type="http://schemas.openxmlformats.org/officeDocument/2006/relationships/hyperlink" Target="http://eur-lex.europa.eu/eli/reg/2014/651/oj/?locale=LV"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eli/reg/2014/651/oj/?locale=LV" TargetMode="External"/><Relationship Id="rId23" Type="http://schemas.openxmlformats.org/officeDocument/2006/relationships/hyperlink" Target="http://eur-lex.europa.eu/eli/reg/2014/651/oj/?locale=LV" TargetMode="External"/><Relationship Id="rId28" Type="http://schemas.openxmlformats.org/officeDocument/2006/relationships/hyperlink" Target="http://eur-lex.europa.eu/eli/reg/2014/651/oj/?locale=LV" TargetMode="External"/><Relationship Id="rId36" Type="http://schemas.openxmlformats.org/officeDocument/2006/relationships/footer" Target="footer1.xml"/><Relationship Id="rId10" Type="http://schemas.openxmlformats.org/officeDocument/2006/relationships/hyperlink" Target="http://eur-lex.europa.eu/eli/reg/2014/651/oj/?locale=LV" TargetMode="External"/><Relationship Id="rId19" Type="http://schemas.openxmlformats.org/officeDocument/2006/relationships/hyperlink" Target="https://likumi.lv/ta/id/283610" TargetMode="External"/><Relationship Id="rId31" Type="http://schemas.openxmlformats.org/officeDocument/2006/relationships/hyperlink" Target="http://eur-lex.europa.eu/eli/reg/2014/651/oj/?locale=LV" TargetMode="External"/><Relationship Id="rId4" Type="http://schemas.openxmlformats.org/officeDocument/2006/relationships/settings" Target="settings.xml"/><Relationship Id="rId9" Type="http://schemas.openxmlformats.org/officeDocument/2006/relationships/hyperlink" Target="https://m.likumi.lv/ta/id/270323-attistibas-finansu-institucijas-likums" TargetMode="External"/><Relationship Id="rId14" Type="http://schemas.openxmlformats.org/officeDocument/2006/relationships/hyperlink" Target="http://eur-lex.europa.eu/eli/reg/2014/651/oj/?locale=LV" TargetMode="External"/><Relationship Id="rId22" Type="http://schemas.openxmlformats.org/officeDocument/2006/relationships/hyperlink" Target="http://eur-lex.europa.eu/eli/reg/2014/651/oj/?locale=LV" TargetMode="External"/><Relationship Id="rId27" Type="http://schemas.openxmlformats.org/officeDocument/2006/relationships/hyperlink" Target="http://eur-lex.europa.eu/eli/reg/2014/651/oj/?locale=LV" TargetMode="External"/><Relationship Id="rId30" Type="http://schemas.openxmlformats.org/officeDocument/2006/relationships/hyperlink" Target="http://eur-lex.europa.eu/eli/reg/2014/651/oj/?locale=LV" TargetMode="External"/><Relationship Id="rId35" Type="http://schemas.openxmlformats.org/officeDocument/2006/relationships/header" Target="header1.xml"/><Relationship Id="rId8" Type="http://schemas.openxmlformats.org/officeDocument/2006/relationships/hyperlink" Target="https://m.likumi.lv/ta/id/270323-attistibas-finansu-institucijas-likum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8C85-2DAB-4063-B37C-83E3A499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Pages>
  <Words>16900</Words>
  <Characters>9634</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26482</CharactersWithSpaces>
  <SharedDoc>false</SharedDoc>
  <HLinks>
    <vt:vector size="162" baseType="variant">
      <vt:variant>
        <vt:i4>6881343</vt:i4>
      </vt:variant>
      <vt:variant>
        <vt:i4>87</vt:i4>
      </vt:variant>
      <vt:variant>
        <vt:i4>0</vt:i4>
      </vt:variant>
      <vt:variant>
        <vt:i4>5</vt:i4>
      </vt:variant>
      <vt:variant>
        <vt:lpwstr>http://eur-lex.europa.eu/eli/reg/2014/651/oj/?locale=LV</vt:lpwstr>
      </vt:variant>
      <vt:variant>
        <vt:lpwstr/>
      </vt:variant>
      <vt:variant>
        <vt:i4>6881343</vt:i4>
      </vt:variant>
      <vt:variant>
        <vt:i4>84</vt:i4>
      </vt:variant>
      <vt:variant>
        <vt:i4>0</vt:i4>
      </vt:variant>
      <vt:variant>
        <vt:i4>5</vt:i4>
      </vt:variant>
      <vt:variant>
        <vt:lpwstr>http://eur-lex.europa.eu/eli/reg/2014/651/oj/?locale=LV</vt:lpwstr>
      </vt:variant>
      <vt:variant>
        <vt:lpwstr/>
      </vt:variant>
      <vt:variant>
        <vt:i4>6881343</vt:i4>
      </vt:variant>
      <vt:variant>
        <vt:i4>81</vt:i4>
      </vt:variant>
      <vt:variant>
        <vt:i4>0</vt:i4>
      </vt:variant>
      <vt:variant>
        <vt:i4>5</vt:i4>
      </vt:variant>
      <vt:variant>
        <vt:lpwstr>http://eur-lex.europa.eu/eli/reg/2014/651/oj/?locale=LV</vt:lpwstr>
      </vt:variant>
      <vt:variant>
        <vt:lpwstr/>
      </vt:variant>
      <vt:variant>
        <vt:i4>6881343</vt:i4>
      </vt:variant>
      <vt:variant>
        <vt:i4>78</vt:i4>
      </vt:variant>
      <vt:variant>
        <vt:i4>0</vt:i4>
      </vt:variant>
      <vt:variant>
        <vt:i4>5</vt:i4>
      </vt:variant>
      <vt:variant>
        <vt:lpwstr>http://eur-lex.europa.eu/eli/reg/2014/651/oj/?locale=LV</vt:lpwstr>
      </vt:variant>
      <vt:variant>
        <vt:lpwstr/>
      </vt:variant>
      <vt:variant>
        <vt:i4>6881343</vt:i4>
      </vt:variant>
      <vt:variant>
        <vt:i4>75</vt:i4>
      </vt:variant>
      <vt:variant>
        <vt:i4>0</vt:i4>
      </vt:variant>
      <vt:variant>
        <vt:i4>5</vt:i4>
      </vt:variant>
      <vt:variant>
        <vt:lpwstr>http://eur-lex.europa.eu/eli/reg/2014/651/oj/?locale=LV</vt:lpwstr>
      </vt:variant>
      <vt:variant>
        <vt:lpwstr/>
      </vt:variant>
      <vt:variant>
        <vt:i4>6881343</vt:i4>
      </vt:variant>
      <vt:variant>
        <vt:i4>72</vt:i4>
      </vt:variant>
      <vt:variant>
        <vt:i4>0</vt:i4>
      </vt:variant>
      <vt:variant>
        <vt:i4>5</vt:i4>
      </vt:variant>
      <vt:variant>
        <vt:lpwstr>http://eur-lex.europa.eu/eli/reg/2014/651/oj/?locale=LV</vt:lpwstr>
      </vt:variant>
      <vt:variant>
        <vt:lpwstr/>
      </vt:variant>
      <vt:variant>
        <vt:i4>6881343</vt:i4>
      </vt:variant>
      <vt:variant>
        <vt:i4>69</vt:i4>
      </vt:variant>
      <vt:variant>
        <vt:i4>0</vt:i4>
      </vt:variant>
      <vt:variant>
        <vt:i4>5</vt:i4>
      </vt:variant>
      <vt:variant>
        <vt:lpwstr>http://eur-lex.europa.eu/eli/reg/2014/651/oj/?locale=LV</vt:lpwstr>
      </vt:variant>
      <vt:variant>
        <vt:lpwstr/>
      </vt:variant>
      <vt:variant>
        <vt:i4>6881343</vt:i4>
      </vt:variant>
      <vt:variant>
        <vt:i4>66</vt:i4>
      </vt:variant>
      <vt:variant>
        <vt:i4>0</vt:i4>
      </vt:variant>
      <vt:variant>
        <vt:i4>5</vt:i4>
      </vt:variant>
      <vt:variant>
        <vt:lpwstr>http://eur-lex.europa.eu/eli/reg/2014/651/oj/?locale=LV</vt:lpwstr>
      </vt:variant>
      <vt:variant>
        <vt:lpwstr/>
      </vt:variant>
      <vt:variant>
        <vt:i4>6881343</vt:i4>
      </vt:variant>
      <vt:variant>
        <vt:i4>63</vt:i4>
      </vt:variant>
      <vt:variant>
        <vt:i4>0</vt:i4>
      </vt:variant>
      <vt:variant>
        <vt:i4>5</vt:i4>
      </vt:variant>
      <vt:variant>
        <vt:lpwstr>http://eur-lex.europa.eu/eli/reg/2014/651/oj/?locale=LV</vt:lpwstr>
      </vt:variant>
      <vt:variant>
        <vt:lpwstr/>
      </vt:variant>
      <vt:variant>
        <vt:i4>6881343</vt:i4>
      </vt:variant>
      <vt:variant>
        <vt:i4>60</vt:i4>
      </vt:variant>
      <vt:variant>
        <vt:i4>0</vt:i4>
      </vt:variant>
      <vt:variant>
        <vt:i4>5</vt:i4>
      </vt:variant>
      <vt:variant>
        <vt:lpwstr>http://eur-lex.europa.eu/eli/reg/2014/651/oj/?locale=LV</vt:lpwstr>
      </vt:variant>
      <vt:variant>
        <vt:lpwstr/>
      </vt:variant>
      <vt:variant>
        <vt:i4>6881343</vt:i4>
      </vt:variant>
      <vt:variant>
        <vt:i4>57</vt:i4>
      </vt:variant>
      <vt:variant>
        <vt:i4>0</vt:i4>
      </vt:variant>
      <vt:variant>
        <vt:i4>5</vt:i4>
      </vt:variant>
      <vt:variant>
        <vt:lpwstr>http://eur-lex.europa.eu/eli/reg/2014/651/oj/?locale=LV</vt:lpwstr>
      </vt:variant>
      <vt:variant>
        <vt:lpwstr/>
      </vt:variant>
      <vt:variant>
        <vt:i4>6881343</vt:i4>
      </vt:variant>
      <vt:variant>
        <vt:i4>54</vt:i4>
      </vt:variant>
      <vt:variant>
        <vt:i4>0</vt:i4>
      </vt:variant>
      <vt:variant>
        <vt:i4>5</vt:i4>
      </vt:variant>
      <vt:variant>
        <vt:lpwstr>http://eur-lex.europa.eu/eli/reg/2014/651/oj/?locale=LV</vt:lpwstr>
      </vt:variant>
      <vt:variant>
        <vt:lpwstr/>
      </vt:variant>
      <vt:variant>
        <vt:i4>6881343</vt:i4>
      </vt:variant>
      <vt:variant>
        <vt:i4>51</vt:i4>
      </vt:variant>
      <vt:variant>
        <vt:i4>0</vt:i4>
      </vt:variant>
      <vt:variant>
        <vt:i4>5</vt:i4>
      </vt:variant>
      <vt:variant>
        <vt:lpwstr>http://eur-lex.europa.eu/eli/reg/2014/651/oj/?locale=LV</vt:lpwstr>
      </vt:variant>
      <vt:variant>
        <vt:lpwstr/>
      </vt:variant>
      <vt:variant>
        <vt:i4>6881343</vt:i4>
      </vt:variant>
      <vt:variant>
        <vt:i4>42</vt:i4>
      </vt:variant>
      <vt:variant>
        <vt:i4>0</vt:i4>
      </vt:variant>
      <vt:variant>
        <vt:i4>5</vt:i4>
      </vt:variant>
      <vt:variant>
        <vt:lpwstr>http://eur-lex.europa.eu/eli/reg/2014/651/oj/?locale=LV</vt:lpwstr>
      </vt:variant>
      <vt:variant>
        <vt:lpwstr/>
      </vt:variant>
      <vt:variant>
        <vt:i4>6881343</vt:i4>
      </vt:variant>
      <vt:variant>
        <vt:i4>39</vt:i4>
      </vt:variant>
      <vt:variant>
        <vt:i4>0</vt:i4>
      </vt:variant>
      <vt:variant>
        <vt:i4>5</vt:i4>
      </vt:variant>
      <vt:variant>
        <vt:lpwstr>http://eur-lex.europa.eu/eli/reg/2014/651/oj/?locale=LV</vt:lpwstr>
      </vt:variant>
      <vt:variant>
        <vt:lpwstr/>
      </vt:variant>
      <vt:variant>
        <vt:i4>3604541</vt:i4>
      </vt:variant>
      <vt:variant>
        <vt:i4>36</vt:i4>
      </vt:variant>
      <vt:variant>
        <vt:i4>0</vt:i4>
      </vt:variant>
      <vt:variant>
        <vt:i4>5</vt:i4>
      </vt:variant>
      <vt:variant>
        <vt:lpwstr>https://likumi.lv/ta/id/283610</vt:lpwstr>
      </vt:variant>
      <vt:variant>
        <vt:lpwstr>p108</vt:lpwstr>
      </vt:variant>
      <vt:variant>
        <vt:i4>4522067</vt:i4>
      </vt:variant>
      <vt:variant>
        <vt:i4>33</vt:i4>
      </vt:variant>
      <vt:variant>
        <vt:i4>0</vt:i4>
      </vt:variant>
      <vt:variant>
        <vt:i4>5</vt:i4>
      </vt:variant>
      <vt:variant>
        <vt:lpwstr>http://eur-lex.europa.eu/eli/reg/2015/1589/oj/?locale=LV</vt:lpwstr>
      </vt:variant>
      <vt:variant>
        <vt:lpwstr/>
      </vt:variant>
      <vt:variant>
        <vt:i4>6881343</vt:i4>
      </vt:variant>
      <vt:variant>
        <vt:i4>30</vt:i4>
      </vt:variant>
      <vt:variant>
        <vt:i4>0</vt:i4>
      </vt:variant>
      <vt:variant>
        <vt:i4>5</vt:i4>
      </vt:variant>
      <vt:variant>
        <vt:lpwstr>http://eur-lex.europa.eu/eli/reg/2014/651/oj/?locale=LV</vt:lpwstr>
      </vt:variant>
      <vt:variant>
        <vt:lpwstr/>
      </vt:variant>
      <vt:variant>
        <vt:i4>6881343</vt:i4>
      </vt:variant>
      <vt:variant>
        <vt:i4>27</vt:i4>
      </vt:variant>
      <vt:variant>
        <vt:i4>0</vt:i4>
      </vt:variant>
      <vt:variant>
        <vt:i4>5</vt:i4>
      </vt:variant>
      <vt:variant>
        <vt:lpwstr>http://eur-lex.europa.eu/eli/reg/2014/651/oj/?locale=LV</vt:lpwstr>
      </vt:variant>
      <vt:variant>
        <vt:lpwstr/>
      </vt:variant>
      <vt:variant>
        <vt:i4>6881343</vt:i4>
      </vt:variant>
      <vt:variant>
        <vt:i4>24</vt:i4>
      </vt:variant>
      <vt:variant>
        <vt:i4>0</vt:i4>
      </vt:variant>
      <vt:variant>
        <vt:i4>5</vt:i4>
      </vt:variant>
      <vt:variant>
        <vt:lpwstr>http://eur-lex.europa.eu/eli/reg/2014/651/oj/?locale=LV</vt:lpwstr>
      </vt:variant>
      <vt:variant>
        <vt:lpwstr/>
      </vt:variant>
      <vt:variant>
        <vt:i4>6881343</vt:i4>
      </vt:variant>
      <vt:variant>
        <vt:i4>18</vt:i4>
      </vt:variant>
      <vt:variant>
        <vt:i4>0</vt:i4>
      </vt:variant>
      <vt:variant>
        <vt:i4>5</vt:i4>
      </vt:variant>
      <vt:variant>
        <vt:lpwstr>http://eur-lex.europa.eu/eli/reg/2014/651/oj/?locale=LV</vt:lpwstr>
      </vt:variant>
      <vt:variant>
        <vt:lpwstr/>
      </vt:variant>
      <vt:variant>
        <vt:i4>6881343</vt:i4>
      </vt:variant>
      <vt:variant>
        <vt:i4>15</vt:i4>
      </vt:variant>
      <vt:variant>
        <vt:i4>0</vt:i4>
      </vt:variant>
      <vt:variant>
        <vt:i4>5</vt:i4>
      </vt:variant>
      <vt:variant>
        <vt:lpwstr>http://eur-lex.europa.eu/eli/reg/2014/651/oj/?locale=LV</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ariant>
        <vt:i4>6881343</vt:i4>
      </vt:variant>
      <vt:variant>
        <vt:i4>9</vt:i4>
      </vt:variant>
      <vt:variant>
        <vt:i4>0</vt:i4>
      </vt:variant>
      <vt:variant>
        <vt:i4>5</vt:i4>
      </vt:variant>
      <vt:variant>
        <vt:lpwstr>http://eur-lex.europa.eu/eli/reg/2014/651/oj/?locale=LV</vt:lpwstr>
      </vt:variant>
      <vt:variant>
        <vt:lpwstr/>
      </vt:variant>
      <vt:variant>
        <vt:i4>6881343</vt:i4>
      </vt:variant>
      <vt:variant>
        <vt:i4>6</vt:i4>
      </vt:variant>
      <vt:variant>
        <vt:i4>0</vt:i4>
      </vt:variant>
      <vt:variant>
        <vt:i4>5</vt:i4>
      </vt:variant>
      <vt:variant>
        <vt:lpwstr>http://eur-lex.europa.eu/eli/reg/2014/651/oj/?locale=LV</vt:lpwstr>
      </vt:variant>
      <vt:variant>
        <vt:lpwstr/>
      </vt:variant>
      <vt:variant>
        <vt:i4>4390937</vt:i4>
      </vt:variant>
      <vt:variant>
        <vt:i4>3</vt:i4>
      </vt:variant>
      <vt:variant>
        <vt:i4>0</vt:i4>
      </vt:variant>
      <vt:variant>
        <vt:i4>5</vt:i4>
      </vt:variant>
      <vt:variant>
        <vt:lpwstr>https://m.likumi.lv/ta/id/270323-attistibas-finansu-institucijas-likums</vt:lpwstr>
      </vt:variant>
      <vt:variant>
        <vt:lpwstr>p12</vt:lpwstr>
      </vt:variant>
      <vt:variant>
        <vt:i4>7471209</vt:i4>
      </vt:variant>
      <vt:variant>
        <vt:i4>0</vt:i4>
      </vt:variant>
      <vt:variant>
        <vt:i4>0</vt:i4>
      </vt:variant>
      <vt:variant>
        <vt:i4>5</vt:i4>
      </vt:variant>
      <vt:variant>
        <vt:lpwstr>https://m.likumi.lv/ta/id/270323-attistibas-finansu-institucijas-likums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Sniedziņš</dc:creator>
  <cp:keywords/>
  <dc:description/>
  <cp:lastModifiedBy>Kristīne Priedīte</cp:lastModifiedBy>
  <cp:revision>14</cp:revision>
  <cp:lastPrinted>2020-10-08T13:40:00Z</cp:lastPrinted>
  <dcterms:created xsi:type="dcterms:W3CDTF">2021-05-05T10:56:00Z</dcterms:created>
  <dcterms:modified xsi:type="dcterms:W3CDTF">2021-05-07T11:10:00Z</dcterms:modified>
</cp:coreProperties>
</file>