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F03DE00" w14:textId="2377EB5D" w:rsidR="00310924" w:rsidRPr="00162034" w:rsidRDefault="00032471" w:rsidP="00162034">
      <w:pPr>
        <w:shd w:val="clear" w:color="auto" w:fill="FFFFFF"/>
        <w:tabs>
          <w:tab w:val="left" w:pos="142"/>
          <w:tab w:val="left" w:pos="1134"/>
        </w:tabs>
        <w:jc w:val="center"/>
        <w:rPr>
          <w:b/>
          <w:color w:val="000000" w:themeColor="text1"/>
          <w:sz w:val="26"/>
          <w:szCs w:val="26"/>
          <w:lang w:val="lv-LV"/>
        </w:rPr>
      </w:pPr>
      <w:bookmarkStart w:id="0" w:name="OLE_LINK3"/>
      <w:bookmarkStart w:id="1" w:name="OLE_LINK1"/>
      <w:bookmarkStart w:id="2" w:name="OLE_LINK2"/>
      <w:r w:rsidRPr="004F0BE2">
        <w:rPr>
          <w:b/>
          <w:color w:val="000000" w:themeColor="text1"/>
          <w:sz w:val="26"/>
          <w:szCs w:val="26"/>
          <w:lang w:val="lv-LV"/>
        </w:rPr>
        <w:t xml:space="preserve">Ministru kabineta noteikumu projekta </w:t>
      </w:r>
      <w:r w:rsidR="003D3CA2" w:rsidRPr="00162034">
        <w:rPr>
          <w:b/>
          <w:color w:val="000000" w:themeColor="text1"/>
          <w:sz w:val="26"/>
          <w:szCs w:val="26"/>
          <w:lang w:val="lv-LV"/>
        </w:rPr>
        <w:t>“</w:t>
      </w:r>
      <w:r w:rsidR="00162034" w:rsidRPr="00162034">
        <w:rPr>
          <w:b/>
          <w:color w:val="000000" w:themeColor="text1"/>
          <w:sz w:val="26"/>
          <w:szCs w:val="26"/>
          <w:lang w:val="lv-LV"/>
        </w:rPr>
        <w:t>Noteikumi par aizdevumiem</w:t>
      </w:r>
      <w:r w:rsidR="008301E1">
        <w:rPr>
          <w:b/>
          <w:color w:val="000000" w:themeColor="text1"/>
          <w:sz w:val="26"/>
          <w:szCs w:val="26"/>
          <w:lang w:val="lv-LV"/>
        </w:rPr>
        <w:t xml:space="preserve"> </w:t>
      </w:r>
      <w:r w:rsidR="008301E1" w:rsidRPr="008301E1">
        <w:rPr>
          <w:b/>
          <w:color w:val="000000" w:themeColor="text1"/>
          <w:sz w:val="26"/>
          <w:szCs w:val="26"/>
          <w:lang w:val="lv-LV"/>
        </w:rPr>
        <w:t>ar kapitāla atlaidi</w:t>
      </w:r>
      <w:r w:rsidR="00162034" w:rsidRPr="00162034">
        <w:rPr>
          <w:b/>
          <w:color w:val="000000" w:themeColor="text1"/>
          <w:sz w:val="26"/>
          <w:szCs w:val="26"/>
          <w:lang w:val="lv-LV"/>
        </w:rPr>
        <w:t xml:space="preserve"> investīciju projektiem komersantiem konkurētspējas veicināšanai</w:t>
      </w:r>
      <w:r w:rsidRPr="00162034">
        <w:rPr>
          <w:b/>
          <w:color w:val="000000" w:themeColor="text1"/>
          <w:sz w:val="26"/>
          <w:szCs w:val="26"/>
          <w:lang w:val="lv-LV"/>
        </w:rPr>
        <w:t>”</w:t>
      </w:r>
      <w:r w:rsidR="000972D6" w:rsidRPr="00162034">
        <w:rPr>
          <w:b/>
          <w:color w:val="000000" w:themeColor="text1"/>
          <w:sz w:val="26"/>
          <w:szCs w:val="26"/>
          <w:lang w:val="lv-LV"/>
        </w:rPr>
        <w:t xml:space="preserve"> </w:t>
      </w:r>
      <w:r w:rsidRPr="00162034">
        <w:rPr>
          <w:b/>
          <w:color w:val="000000" w:themeColor="text1"/>
          <w:sz w:val="26"/>
          <w:szCs w:val="26"/>
          <w:lang w:val="lv-LV"/>
        </w:rPr>
        <w:t>sākotnējās ietekmes novērtējuma ziņojums (anotācija)</w:t>
      </w:r>
    </w:p>
    <w:p w14:paraId="286653D2" w14:textId="77777777" w:rsidR="00032471" w:rsidRPr="004F0BE2" w:rsidRDefault="00032471" w:rsidP="006064F8">
      <w:pPr>
        <w:contextualSpacing/>
        <w:rPr>
          <w:b/>
          <w:color w:val="000000" w:themeColor="text1"/>
          <w:sz w:val="26"/>
          <w:szCs w:val="26"/>
        </w:rPr>
      </w:pPr>
    </w:p>
    <w:tbl>
      <w:tblPr>
        <w:tblW w:w="5162" w:type="pct"/>
        <w:tblCellSpacing w:w="15"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top w:w="30" w:type="dxa"/>
          <w:left w:w="30" w:type="dxa"/>
          <w:bottom w:w="30" w:type="dxa"/>
          <w:right w:w="30" w:type="dxa"/>
        </w:tblCellMar>
        <w:tblLook w:val="04A0" w:firstRow="1" w:lastRow="0" w:firstColumn="1" w:lastColumn="0" w:noHBand="0" w:noVBand="1"/>
      </w:tblPr>
      <w:tblGrid>
        <w:gridCol w:w="2809"/>
        <w:gridCol w:w="6539"/>
      </w:tblGrid>
      <w:tr w:rsidR="004F0BE2" w:rsidRPr="004F0BE2" w14:paraId="06A3987D" w14:textId="77777777" w:rsidTr="008A3637">
        <w:trPr>
          <w:tblCellSpacing w:w="15" w:type="dxa"/>
        </w:trPr>
        <w:tc>
          <w:tcPr>
            <w:tcW w:w="4968" w:type="pct"/>
            <w:gridSpan w:val="2"/>
            <w:vAlign w:val="center"/>
            <w:hideMark/>
          </w:tcPr>
          <w:bookmarkEnd w:id="0"/>
          <w:bookmarkEnd w:id="1"/>
          <w:bookmarkEnd w:id="2"/>
          <w:p w14:paraId="0723E20C" w14:textId="77777777" w:rsidR="00310924" w:rsidRPr="004F0BE2" w:rsidRDefault="00310924" w:rsidP="006064F8">
            <w:pPr>
              <w:contextualSpacing/>
              <w:rPr>
                <w:rFonts w:eastAsia="Times New Roman"/>
                <w:b/>
                <w:bCs/>
                <w:iCs/>
                <w:color w:val="000000" w:themeColor="text1"/>
                <w:sz w:val="26"/>
                <w:szCs w:val="26"/>
                <w:lang w:val="lv-LV" w:eastAsia="lv-LV"/>
              </w:rPr>
            </w:pPr>
            <w:r w:rsidRPr="004F0BE2">
              <w:rPr>
                <w:rFonts w:eastAsia="Times New Roman"/>
                <w:b/>
                <w:bCs/>
                <w:iCs/>
                <w:color w:val="000000" w:themeColor="text1"/>
                <w:sz w:val="26"/>
                <w:szCs w:val="26"/>
                <w:lang w:val="lv-LV" w:eastAsia="lv-LV"/>
              </w:rPr>
              <w:t>Tiesību akta projekta anotācijas kopsavilkums</w:t>
            </w:r>
          </w:p>
        </w:tc>
      </w:tr>
      <w:tr w:rsidR="004F0BE2" w:rsidRPr="00675DD7" w14:paraId="5F92C921" w14:textId="77777777" w:rsidTr="008A3637">
        <w:trPr>
          <w:tblCellSpacing w:w="15" w:type="dxa"/>
        </w:trPr>
        <w:tc>
          <w:tcPr>
            <w:tcW w:w="1483" w:type="pct"/>
            <w:hideMark/>
          </w:tcPr>
          <w:p w14:paraId="4D1DBABE" w14:textId="77777777" w:rsidR="00310924" w:rsidRPr="004F0BE2" w:rsidRDefault="00310924" w:rsidP="006064F8">
            <w:pPr>
              <w:contextualSpacing/>
              <w:rPr>
                <w:rFonts w:eastAsia="Times New Roman"/>
                <w:iCs/>
                <w:color w:val="000000" w:themeColor="text1"/>
                <w:sz w:val="26"/>
                <w:szCs w:val="26"/>
                <w:lang w:val="lv-LV" w:eastAsia="lv-LV"/>
              </w:rPr>
            </w:pPr>
            <w:r w:rsidRPr="004F0BE2">
              <w:rPr>
                <w:rFonts w:eastAsia="Times New Roman"/>
                <w:iCs/>
                <w:color w:val="000000" w:themeColor="text1"/>
                <w:sz w:val="26"/>
                <w:szCs w:val="26"/>
                <w:lang w:val="lv-LV" w:eastAsia="lv-LV"/>
              </w:rPr>
              <w:t>Mērķis, risinājums un projekta spēkā stāšanās laiks (500 zīmes bez atstarpēm)</w:t>
            </w:r>
          </w:p>
        </w:tc>
        <w:tc>
          <w:tcPr>
            <w:tcW w:w="3469" w:type="pct"/>
            <w:hideMark/>
          </w:tcPr>
          <w:p w14:paraId="4337A952" w14:textId="1843BB48" w:rsidR="00F660C2" w:rsidRPr="004F0BE2" w:rsidRDefault="001943B1" w:rsidP="00162034">
            <w:pPr>
              <w:shd w:val="clear" w:color="auto" w:fill="FFFFFF"/>
              <w:tabs>
                <w:tab w:val="left" w:pos="142"/>
                <w:tab w:val="left" w:pos="1134"/>
              </w:tabs>
              <w:jc w:val="both"/>
              <w:rPr>
                <w:rFonts w:eastAsia="Times New Roman"/>
                <w:bCs/>
                <w:color w:val="000000" w:themeColor="text1"/>
                <w:sz w:val="26"/>
                <w:szCs w:val="26"/>
                <w:lang w:val="lv-LV" w:eastAsia="lv-LV"/>
              </w:rPr>
            </w:pPr>
            <w:r w:rsidRPr="004F0BE2">
              <w:rPr>
                <w:bCs/>
                <w:color w:val="000000" w:themeColor="text1"/>
                <w:sz w:val="26"/>
                <w:szCs w:val="26"/>
                <w:lang w:val="lv-LV"/>
              </w:rPr>
              <w:t>Ministru kabineta noteikumu projekts “</w:t>
            </w:r>
            <w:r w:rsidR="00162034" w:rsidRPr="00162034">
              <w:rPr>
                <w:bCs/>
                <w:color w:val="000000" w:themeColor="text1"/>
                <w:sz w:val="26"/>
                <w:szCs w:val="26"/>
                <w:lang w:val="lv-LV"/>
              </w:rPr>
              <w:t>Noteikumi par aizdevumiem</w:t>
            </w:r>
            <w:r w:rsidR="008301E1">
              <w:rPr>
                <w:bCs/>
                <w:color w:val="000000" w:themeColor="text1"/>
                <w:sz w:val="26"/>
                <w:szCs w:val="26"/>
                <w:lang w:val="lv-LV"/>
              </w:rPr>
              <w:t xml:space="preserve"> ar kapitāla atlaidi</w:t>
            </w:r>
            <w:r w:rsidR="00162034" w:rsidRPr="00162034">
              <w:rPr>
                <w:bCs/>
                <w:color w:val="000000" w:themeColor="text1"/>
                <w:sz w:val="26"/>
                <w:szCs w:val="26"/>
                <w:lang w:val="lv-LV"/>
              </w:rPr>
              <w:t xml:space="preserve"> investīciju projektiem komersantiem konkurētspējas veicināšanai</w:t>
            </w:r>
            <w:r w:rsidRPr="004F0BE2">
              <w:rPr>
                <w:bCs/>
                <w:color w:val="000000" w:themeColor="text1"/>
                <w:sz w:val="26"/>
                <w:szCs w:val="26"/>
                <w:lang w:val="lv-LV"/>
              </w:rPr>
              <w:t xml:space="preserve">” </w:t>
            </w:r>
            <w:r w:rsidR="004D764D" w:rsidRPr="004F0BE2">
              <w:rPr>
                <w:rFonts w:eastAsia="Times New Roman"/>
                <w:bCs/>
                <w:iCs/>
                <w:color w:val="000000" w:themeColor="text1"/>
                <w:sz w:val="26"/>
                <w:szCs w:val="26"/>
                <w:lang w:val="lv-LV"/>
              </w:rPr>
              <w:t>(turpmāk – MK noteikumu projekts)</w:t>
            </w:r>
            <w:r w:rsidR="00C05079" w:rsidRPr="004F0BE2">
              <w:rPr>
                <w:color w:val="000000" w:themeColor="text1"/>
                <w:sz w:val="26"/>
                <w:szCs w:val="26"/>
                <w:lang w:val="lv-LV"/>
              </w:rPr>
              <w:t xml:space="preserve"> </w:t>
            </w:r>
            <w:r w:rsidR="00C05079">
              <w:rPr>
                <w:color w:val="000000" w:themeColor="text1"/>
                <w:sz w:val="26"/>
                <w:szCs w:val="26"/>
                <w:lang w:val="lv-LV"/>
              </w:rPr>
              <w:t>mērķis</w:t>
            </w:r>
            <w:r w:rsidR="00C05079" w:rsidRPr="004F0BE2">
              <w:rPr>
                <w:color w:val="000000" w:themeColor="text1"/>
                <w:sz w:val="26"/>
                <w:szCs w:val="26"/>
                <w:lang w:val="lv-LV"/>
              </w:rPr>
              <w:t xml:space="preserve"> sekmēt komersantu attīstību, konkurētspēju, eksporta apjoma palielināšanu, sniedzot</w:t>
            </w:r>
            <w:r w:rsidR="00C05079">
              <w:rPr>
                <w:color w:val="000000" w:themeColor="text1"/>
                <w:sz w:val="26"/>
                <w:szCs w:val="26"/>
                <w:lang w:val="lv-LV"/>
              </w:rPr>
              <w:t xml:space="preserve"> atbalstu</w:t>
            </w:r>
            <w:r w:rsidR="00C05079" w:rsidRPr="004F0BE2">
              <w:rPr>
                <w:color w:val="000000" w:themeColor="text1"/>
                <w:sz w:val="26"/>
                <w:szCs w:val="26"/>
                <w:lang w:val="lv-LV"/>
              </w:rPr>
              <w:t xml:space="preserve"> </w:t>
            </w:r>
            <w:r w:rsidR="00C05079">
              <w:rPr>
                <w:color w:val="000000" w:themeColor="text1"/>
                <w:sz w:val="26"/>
                <w:szCs w:val="26"/>
                <w:lang w:val="lv-LV"/>
              </w:rPr>
              <w:t xml:space="preserve">kombinētā finanšu instrumenta veidā – aizdevums ar kapitāla atlaidi, kur pēc noteiktu kritēriju izpildes pēc projekta realizācijas tiek samazināta aizdevuma pamatsumma. Aizdevums paredzēts </w:t>
            </w:r>
            <w:r w:rsidR="00C05079" w:rsidRPr="004F0BE2">
              <w:rPr>
                <w:color w:val="000000" w:themeColor="text1"/>
                <w:sz w:val="26"/>
                <w:szCs w:val="26"/>
                <w:lang w:val="lv-LV"/>
              </w:rPr>
              <w:t>dzīvotspējīgu uzņēmējdarbības projektu īstenošanai</w:t>
            </w:r>
            <w:r w:rsidR="00C05079">
              <w:rPr>
                <w:color w:val="000000" w:themeColor="text1"/>
                <w:sz w:val="26"/>
                <w:szCs w:val="26"/>
                <w:lang w:val="lv-LV"/>
              </w:rPr>
              <w:t xml:space="preserve"> ar mērķi atbalstīt</w:t>
            </w:r>
            <w:r w:rsidR="00C05079" w:rsidRPr="008056A3">
              <w:rPr>
                <w:color w:val="000000" w:themeColor="text1"/>
                <w:sz w:val="26"/>
                <w:szCs w:val="26"/>
                <w:lang w:val="lv-LV"/>
              </w:rPr>
              <w:t xml:space="preserve"> lielus investīciju projektus, kuri ir vērsti uz jaunu iekārtu un tehnoloģisko procesu ieviešanu </w:t>
            </w:r>
            <w:r w:rsidR="00C05079" w:rsidRPr="00162034">
              <w:rPr>
                <w:color w:val="000000" w:themeColor="text1"/>
                <w:sz w:val="26"/>
                <w:szCs w:val="26"/>
                <w:lang w:val="lv-LV"/>
              </w:rPr>
              <w:t>un</w:t>
            </w:r>
            <w:r w:rsidR="00C05079" w:rsidRPr="004F0BE2">
              <w:rPr>
                <w:color w:val="000000" w:themeColor="text1"/>
                <w:sz w:val="26"/>
                <w:szCs w:val="26"/>
                <w:lang w:val="lv-LV"/>
              </w:rPr>
              <w:t xml:space="preserve"> veicināt Latvijas tautsaimniecības ilgtspējīgu attīstību un starptautisko konkurētspēju.</w:t>
            </w:r>
            <w:r w:rsidR="004D764D">
              <w:rPr>
                <w:rFonts w:eastAsia="Times New Roman"/>
                <w:bCs/>
                <w:iCs/>
                <w:color w:val="000000" w:themeColor="text1"/>
                <w:sz w:val="26"/>
                <w:szCs w:val="26"/>
                <w:lang w:val="lv-LV"/>
              </w:rPr>
              <w:t xml:space="preserve"> </w:t>
            </w:r>
            <w:r w:rsidR="00C05079">
              <w:rPr>
                <w:rFonts w:eastAsia="Times New Roman"/>
                <w:bCs/>
                <w:iCs/>
                <w:color w:val="000000" w:themeColor="text1"/>
                <w:sz w:val="26"/>
                <w:szCs w:val="26"/>
                <w:lang w:val="lv-LV"/>
              </w:rPr>
              <w:t xml:space="preserve">MK noteikumu projekts </w:t>
            </w:r>
            <w:r w:rsidR="00F40716" w:rsidRPr="004F0BE2">
              <w:rPr>
                <w:rFonts w:eastAsia="Times New Roman"/>
                <w:bCs/>
                <w:iCs/>
                <w:color w:val="000000" w:themeColor="text1"/>
                <w:sz w:val="26"/>
                <w:szCs w:val="26"/>
                <w:lang w:val="lv-LV"/>
              </w:rPr>
              <w:t xml:space="preserve">paredz noteikt </w:t>
            </w:r>
            <w:r w:rsidR="000972D6" w:rsidRPr="004F0BE2">
              <w:rPr>
                <w:rFonts w:eastAsia="Times New Roman"/>
                <w:bCs/>
                <w:iCs/>
                <w:color w:val="000000" w:themeColor="text1"/>
                <w:sz w:val="26"/>
                <w:szCs w:val="26"/>
                <w:lang w:val="lv-LV"/>
              </w:rPr>
              <w:t>aizdevumu pi</w:t>
            </w:r>
            <w:r w:rsidR="00F40716" w:rsidRPr="004F0BE2">
              <w:rPr>
                <w:rFonts w:eastAsia="Times New Roman"/>
                <w:bCs/>
                <w:iCs/>
                <w:color w:val="000000" w:themeColor="text1"/>
                <w:sz w:val="26"/>
                <w:szCs w:val="26"/>
                <w:lang w:val="lv-LV"/>
              </w:rPr>
              <w:t xml:space="preserve">eejamību </w:t>
            </w:r>
            <w:r w:rsidR="00B070DA" w:rsidRPr="004F0BE2">
              <w:rPr>
                <w:rFonts w:eastAsia="Times New Roman"/>
                <w:bCs/>
                <w:iCs/>
                <w:color w:val="000000" w:themeColor="text1"/>
                <w:sz w:val="26"/>
                <w:szCs w:val="26"/>
                <w:lang w:val="lv-LV"/>
              </w:rPr>
              <w:t>komersantiem</w:t>
            </w:r>
            <w:r w:rsidR="004D764D">
              <w:rPr>
                <w:rFonts w:eastAsia="Times New Roman"/>
                <w:bCs/>
                <w:iCs/>
                <w:color w:val="000000" w:themeColor="text1"/>
                <w:sz w:val="26"/>
                <w:szCs w:val="26"/>
                <w:lang w:val="lv-LV"/>
              </w:rPr>
              <w:t xml:space="preserve"> lielu investīciju projektu realizācijai</w:t>
            </w:r>
            <w:r w:rsidR="00F40716" w:rsidRPr="004F0BE2">
              <w:rPr>
                <w:rFonts w:eastAsia="Times New Roman"/>
                <w:bCs/>
                <w:iCs/>
                <w:color w:val="000000" w:themeColor="text1"/>
                <w:sz w:val="26"/>
                <w:szCs w:val="26"/>
                <w:lang w:val="lv-LV"/>
              </w:rPr>
              <w:t>.</w:t>
            </w:r>
          </w:p>
          <w:p w14:paraId="36D57DC9" w14:textId="77777777" w:rsidR="00162034" w:rsidRDefault="00162034" w:rsidP="00024D9D">
            <w:pPr>
              <w:contextualSpacing/>
              <w:jc w:val="both"/>
              <w:rPr>
                <w:iCs/>
                <w:color w:val="000000" w:themeColor="text1"/>
                <w:sz w:val="26"/>
                <w:szCs w:val="26"/>
                <w:lang w:val="lv-LV"/>
              </w:rPr>
            </w:pPr>
          </w:p>
          <w:p w14:paraId="0891E1DE" w14:textId="1DDCB341" w:rsidR="00DD696D" w:rsidRPr="004F0BE2" w:rsidRDefault="00F660C2" w:rsidP="00024D9D">
            <w:pPr>
              <w:contextualSpacing/>
              <w:jc w:val="both"/>
              <w:rPr>
                <w:rFonts w:eastAsia="Times New Roman"/>
                <w:bCs/>
                <w:iCs/>
                <w:color w:val="000000" w:themeColor="text1"/>
                <w:sz w:val="26"/>
                <w:szCs w:val="26"/>
                <w:lang w:val="lv-LV" w:eastAsia="lv-LV"/>
              </w:rPr>
            </w:pPr>
            <w:r w:rsidRPr="004F0BE2">
              <w:rPr>
                <w:iCs/>
                <w:color w:val="000000" w:themeColor="text1"/>
                <w:sz w:val="26"/>
                <w:szCs w:val="26"/>
                <w:lang w:val="lv-LV"/>
              </w:rPr>
              <w:t>MK Noteikumu projekts stāsies spēkā nākamajā dienā pēc tā publicēšanas oficiālajā izdevumā “Latvijas Vēstnesis”.</w:t>
            </w:r>
            <w:r w:rsidR="00F40716" w:rsidRPr="004F0BE2">
              <w:rPr>
                <w:rFonts w:eastAsia="Times New Roman"/>
                <w:bCs/>
                <w:iCs/>
                <w:color w:val="000000" w:themeColor="text1"/>
                <w:sz w:val="26"/>
                <w:szCs w:val="26"/>
                <w:lang w:val="lv-LV"/>
              </w:rPr>
              <w:t xml:space="preserve"> </w:t>
            </w:r>
          </w:p>
        </w:tc>
      </w:tr>
    </w:tbl>
    <w:p w14:paraId="6A8022D4" w14:textId="0FD7EE14" w:rsidR="00310924" w:rsidRPr="004F0BE2" w:rsidRDefault="00310924" w:rsidP="00434856">
      <w:pPr>
        <w:tabs>
          <w:tab w:val="right" w:pos="9072"/>
        </w:tabs>
        <w:contextualSpacing/>
        <w:rPr>
          <w:color w:val="000000" w:themeColor="text1"/>
          <w:sz w:val="26"/>
          <w:szCs w:val="26"/>
          <w:lang w:val="lv-LV"/>
        </w:rPr>
      </w:pPr>
    </w:p>
    <w:tbl>
      <w:tblPr>
        <w:tblW w:w="9064" w:type="dxa"/>
        <w:tblCellSpacing w:w="20" w:type="dxa"/>
        <w:tblBorders>
          <w:top w:val="outset" w:sz="6" w:space="0" w:color="414142"/>
          <w:left w:val="outset" w:sz="6" w:space="0" w:color="414142"/>
          <w:bottom w:val="outset" w:sz="6" w:space="0" w:color="414142"/>
          <w:right w:val="outset" w:sz="6" w:space="0" w:color="414142"/>
          <w:insideH w:val="outset" w:sz="6" w:space="0" w:color="414142"/>
          <w:insideV w:val="outset" w:sz="6" w:space="0" w:color="414142"/>
        </w:tblBorders>
        <w:tblCellMar>
          <w:top w:w="30" w:type="dxa"/>
          <w:left w:w="57" w:type="dxa"/>
          <w:bottom w:w="30" w:type="dxa"/>
          <w:right w:w="57" w:type="dxa"/>
        </w:tblCellMar>
        <w:tblLook w:val="04A0" w:firstRow="1" w:lastRow="0" w:firstColumn="1" w:lastColumn="0" w:noHBand="0" w:noVBand="1"/>
      </w:tblPr>
      <w:tblGrid>
        <w:gridCol w:w="399"/>
        <w:gridCol w:w="2062"/>
        <w:gridCol w:w="6911"/>
      </w:tblGrid>
      <w:tr w:rsidR="004F0BE2" w:rsidRPr="004F0BE2" w14:paraId="02364BB3" w14:textId="77777777" w:rsidTr="00287A6F">
        <w:trPr>
          <w:trHeight w:val="307"/>
          <w:tblCellSpacing w:w="20" w:type="dxa"/>
        </w:trPr>
        <w:tc>
          <w:tcPr>
            <w:tcW w:w="9064" w:type="dxa"/>
            <w:gridSpan w:val="3"/>
            <w:hideMark/>
          </w:tcPr>
          <w:p w14:paraId="12E54FE2" w14:textId="77777777" w:rsidR="00844176" w:rsidRPr="004F0BE2" w:rsidRDefault="00844176" w:rsidP="00434856">
            <w:pPr>
              <w:tabs>
                <w:tab w:val="left" w:pos="5888"/>
              </w:tabs>
              <w:contextualSpacing/>
              <w:jc w:val="center"/>
              <w:rPr>
                <w:rFonts w:eastAsia="Times New Roman"/>
                <w:color w:val="000000" w:themeColor="text1"/>
                <w:sz w:val="26"/>
                <w:szCs w:val="26"/>
                <w:lang w:val="lv-LV" w:eastAsia="lv-LV"/>
              </w:rPr>
            </w:pPr>
            <w:r w:rsidRPr="004F0BE2">
              <w:rPr>
                <w:b/>
                <w:color w:val="000000" w:themeColor="text1"/>
                <w:sz w:val="26"/>
                <w:szCs w:val="26"/>
                <w:lang w:val="lv-LV"/>
              </w:rPr>
              <w:t>I. Tiesību akta projekta izstrādes nepieciešamība</w:t>
            </w:r>
          </w:p>
        </w:tc>
      </w:tr>
      <w:tr w:rsidR="004F0BE2" w:rsidRPr="00675DD7" w14:paraId="7F385C9A" w14:textId="77777777" w:rsidTr="00287A6F">
        <w:trPr>
          <w:trHeight w:val="405"/>
          <w:tblCellSpacing w:w="20" w:type="dxa"/>
        </w:trPr>
        <w:tc>
          <w:tcPr>
            <w:tcW w:w="411" w:type="dxa"/>
            <w:hideMark/>
          </w:tcPr>
          <w:p w14:paraId="7802C726" w14:textId="77777777" w:rsidR="00844176" w:rsidRPr="004F0BE2" w:rsidRDefault="00844176" w:rsidP="00434856">
            <w:pPr>
              <w:contextualSpacing/>
              <w:rPr>
                <w:rFonts w:eastAsia="Times New Roman"/>
                <w:color w:val="000000" w:themeColor="text1"/>
                <w:sz w:val="26"/>
                <w:szCs w:val="26"/>
                <w:lang w:val="lv-LV" w:eastAsia="lv-LV"/>
              </w:rPr>
            </w:pPr>
            <w:r w:rsidRPr="004F0BE2">
              <w:rPr>
                <w:color w:val="000000" w:themeColor="text1"/>
                <w:sz w:val="26"/>
                <w:szCs w:val="26"/>
                <w:lang w:val="lv-LV"/>
              </w:rPr>
              <w:t>1.</w:t>
            </w:r>
          </w:p>
        </w:tc>
        <w:tc>
          <w:tcPr>
            <w:tcW w:w="2416" w:type="dxa"/>
            <w:hideMark/>
          </w:tcPr>
          <w:p w14:paraId="1D9EF4B2" w14:textId="77777777" w:rsidR="00844176" w:rsidRPr="004F0BE2" w:rsidRDefault="00844176" w:rsidP="00434856">
            <w:pPr>
              <w:contextualSpacing/>
              <w:rPr>
                <w:rFonts w:eastAsia="Times New Roman"/>
                <w:color w:val="000000" w:themeColor="text1"/>
                <w:sz w:val="26"/>
                <w:szCs w:val="26"/>
                <w:lang w:val="lv-LV" w:eastAsia="lv-LV"/>
              </w:rPr>
            </w:pPr>
            <w:r w:rsidRPr="004F0BE2">
              <w:rPr>
                <w:color w:val="000000" w:themeColor="text1"/>
                <w:sz w:val="26"/>
                <w:szCs w:val="26"/>
                <w:lang w:val="lv-LV"/>
              </w:rPr>
              <w:t>Pamatojums</w:t>
            </w:r>
          </w:p>
        </w:tc>
        <w:tc>
          <w:tcPr>
            <w:tcW w:w="6237" w:type="dxa"/>
            <w:hideMark/>
          </w:tcPr>
          <w:p w14:paraId="79DF1BBF" w14:textId="346E15EC" w:rsidR="00DA7DEB" w:rsidRPr="00D0403C" w:rsidRDefault="00F76BCC" w:rsidP="008056A3">
            <w:pPr>
              <w:jc w:val="both"/>
              <w:rPr>
                <w:color w:val="000000" w:themeColor="text1"/>
                <w:sz w:val="26"/>
                <w:szCs w:val="26"/>
                <w:lang w:val="lv-LV"/>
              </w:rPr>
            </w:pPr>
            <w:r w:rsidRPr="004F0BE2">
              <w:rPr>
                <w:iCs/>
                <w:color w:val="000000" w:themeColor="text1"/>
                <w:sz w:val="26"/>
                <w:szCs w:val="26"/>
                <w:lang w:val="lv-LV"/>
              </w:rPr>
              <w:t xml:space="preserve">MK Noteikumu projekts </w:t>
            </w:r>
            <w:r w:rsidR="00B51099" w:rsidRPr="004F0BE2">
              <w:rPr>
                <w:color w:val="000000" w:themeColor="text1"/>
                <w:sz w:val="26"/>
                <w:szCs w:val="26"/>
                <w:lang w:val="lv-LV"/>
              </w:rPr>
              <w:t>izstrādāts</w:t>
            </w:r>
            <w:r w:rsidR="00434856" w:rsidRPr="004F0BE2">
              <w:rPr>
                <w:color w:val="000000" w:themeColor="text1"/>
                <w:sz w:val="26"/>
                <w:szCs w:val="26"/>
                <w:lang w:val="lv-LV"/>
              </w:rPr>
              <w:t xml:space="preserve"> </w:t>
            </w:r>
            <w:r w:rsidR="004B6792" w:rsidRPr="004F0BE2">
              <w:rPr>
                <w:color w:val="000000" w:themeColor="text1"/>
                <w:sz w:val="26"/>
                <w:szCs w:val="26"/>
                <w:lang w:val="lv-LV"/>
              </w:rPr>
              <w:t xml:space="preserve">saskaņā ar </w:t>
            </w:r>
            <w:r w:rsidR="00B621AF" w:rsidRPr="004F0BE2">
              <w:rPr>
                <w:color w:val="000000" w:themeColor="text1"/>
                <w:sz w:val="26"/>
                <w:szCs w:val="26"/>
                <w:lang w:val="lv-LV"/>
              </w:rPr>
              <w:t>Attīstības finanšu institūcijas likuma 12.panta ceturt</w:t>
            </w:r>
            <w:r w:rsidR="004B6792" w:rsidRPr="004F0BE2">
              <w:rPr>
                <w:color w:val="000000" w:themeColor="text1"/>
                <w:sz w:val="26"/>
                <w:szCs w:val="26"/>
                <w:lang w:val="lv-LV"/>
              </w:rPr>
              <w:t xml:space="preserve">o </w:t>
            </w:r>
            <w:r w:rsidR="00B621AF" w:rsidRPr="004F0BE2">
              <w:rPr>
                <w:color w:val="000000" w:themeColor="text1"/>
                <w:sz w:val="26"/>
                <w:szCs w:val="26"/>
                <w:lang w:val="lv-LV"/>
              </w:rPr>
              <w:t>daļ</w:t>
            </w:r>
            <w:r w:rsidR="004B6792" w:rsidRPr="004F0BE2">
              <w:rPr>
                <w:color w:val="000000" w:themeColor="text1"/>
                <w:sz w:val="26"/>
                <w:szCs w:val="26"/>
                <w:lang w:val="lv-LV"/>
              </w:rPr>
              <w:t>u</w:t>
            </w:r>
            <w:r w:rsidR="00675DD7">
              <w:rPr>
                <w:color w:val="000000" w:themeColor="text1"/>
                <w:sz w:val="26"/>
                <w:szCs w:val="26"/>
                <w:lang w:val="lv-LV"/>
              </w:rPr>
              <w:t>.</w:t>
            </w:r>
          </w:p>
        </w:tc>
      </w:tr>
      <w:tr w:rsidR="004F0BE2" w:rsidRPr="004F0BE2" w14:paraId="62EDED08" w14:textId="77777777" w:rsidTr="00287A6F">
        <w:trPr>
          <w:trHeight w:val="465"/>
          <w:tblCellSpacing w:w="20" w:type="dxa"/>
        </w:trPr>
        <w:tc>
          <w:tcPr>
            <w:tcW w:w="411" w:type="dxa"/>
            <w:hideMark/>
          </w:tcPr>
          <w:p w14:paraId="304587A4" w14:textId="77777777" w:rsidR="00844176" w:rsidRPr="004F0BE2" w:rsidRDefault="00844176" w:rsidP="00434856">
            <w:pPr>
              <w:contextualSpacing/>
              <w:rPr>
                <w:rFonts w:eastAsia="Times New Roman"/>
                <w:color w:val="000000" w:themeColor="text1"/>
                <w:sz w:val="26"/>
                <w:szCs w:val="26"/>
                <w:lang w:val="lv-LV" w:eastAsia="lv-LV"/>
              </w:rPr>
            </w:pPr>
            <w:r w:rsidRPr="004F0BE2">
              <w:rPr>
                <w:color w:val="000000" w:themeColor="text1"/>
                <w:sz w:val="26"/>
                <w:szCs w:val="26"/>
                <w:lang w:val="lv-LV"/>
              </w:rPr>
              <w:t>2.</w:t>
            </w:r>
          </w:p>
        </w:tc>
        <w:tc>
          <w:tcPr>
            <w:tcW w:w="2416" w:type="dxa"/>
            <w:hideMark/>
          </w:tcPr>
          <w:p w14:paraId="5816B98F" w14:textId="77777777" w:rsidR="00844176" w:rsidRPr="004F0BE2" w:rsidRDefault="00844176" w:rsidP="00434856">
            <w:pPr>
              <w:contextualSpacing/>
              <w:rPr>
                <w:color w:val="000000" w:themeColor="text1"/>
                <w:sz w:val="26"/>
                <w:szCs w:val="26"/>
                <w:lang w:val="lv-LV"/>
              </w:rPr>
            </w:pPr>
            <w:r w:rsidRPr="004F0BE2">
              <w:rPr>
                <w:color w:val="000000" w:themeColor="text1"/>
                <w:sz w:val="26"/>
                <w:szCs w:val="26"/>
                <w:lang w:val="lv-LV"/>
              </w:rPr>
              <w:t>Pašreizējā situācija un problēmas, kuru risināšanai tiesību akta projekts izstrādāts, tiesiskā regulējuma mērķis un būtība</w:t>
            </w:r>
          </w:p>
          <w:p w14:paraId="0527BC77" w14:textId="77777777" w:rsidR="00836E98" w:rsidRPr="004F0BE2" w:rsidRDefault="00836E98" w:rsidP="00836E98">
            <w:pPr>
              <w:rPr>
                <w:rFonts w:eastAsia="Times New Roman"/>
                <w:color w:val="000000" w:themeColor="text1"/>
                <w:sz w:val="26"/>
                <w:szCs w:val="26"/>
                <w:lang w:val="lv-LV" w:eastAsia="lv-LV"/>
              </w:rPr>
            </w:pPr>
          </w:p>
          <w:p w14:paraId="209F55C2" w14:textId="77777777" w:rsidR="00836E98" w:rsidRPr="004F0BE2" w:rsidRDefault="00836E98" w:rsidP="00836E98">
            <w:pPr>
              <w:rPr>
                <w:rFonts w:eastAsia="Times New Roman"/>
                <w:color w:val="000000" w:themeColor="text1"/>
                <w:sz w:val="26"/>
                <w:szCs w:val="26"/>
                <w:lang w:val="lv-LV" w:eastAsia="lv-LV"/>
              </w:rPr>
            </w:pPr>
          </w:p>
          <w:p w14:paraId="5B507871" w14:textId="77777777" w:rsidR="00836E98" w:rsidRPr="004F0BE2" w:rsidRDefault="00836E98" w:rsidP="00836E98">
            <w:pPr>
              <w:rPr>
                <w:rFonts w:eastAsia="Times New Roman"/>
                <w:color w:val="000000" w:themeColor="text1"/>
                <w:sz w:val="26"/>
                <w:szCs w:val="26"/>
                <w:lang w:val="lv-LV" w:eastAsia="lv-LV"/>
              </w:rPr>
            </w:pPr>
          </w:p>
          <w:p w14:paraId="06CF75F7" w14:textId="77777777" w:rsidR="00836E98" w:rsidRPr="004F0BE2" w:rsidRDefault="00836E98" w:rsidP="00836E98">
            <w:pPr>
              <w:rPr>
                <w:rFonts w:eastAsia="Times New Roman"/>
                <w:color w:val="000000" w:themeColor="text1"/>
                <w:sz w:val="26"/>
                <w:szCs w:val="26"/>
                <w:lang w:val="lv-LV" w:eastAsia="lv-LV"/>
              </w:rPr>
            </w:pPr>
          </w:p>
          <w:p w14:paraId="2A6F9C7B" w14:textId="77777777" w:rsidR="00836E98" w:rsidRPr="004F0BE2" w:rsidRDefault="00836E98" w:rsidP="00836E98">
            <w:pPr>
              <w:rPr>
                <w:rFonts w:eastAsia="Times New Roman"/>
                <w:color w:val="000000" w:themeColor="text1"/>
                <w:sz w:val="26"/>
                <w:szCs w:val="26"/>
                <w:lang w:val="lv-LV" w:eastAsia="lv-LV"/>
              </w:rPr>
            </w:pPr>
          </w:p>
          <w:p w14:paraId="31D3FA34" w14:textId="77777777" w:rsidR="00836E98" w:rsidRPr="004F0BE2" w:rsidRDefault="00836E98" w:rsidP="00836E98">
            <w:pPr>
              <w:rPr>
                <w:rFonts w:eastAsia="Times New Roman"/>
                <w:color w:val="000000" w:themeColor="text1"/>
                <w:sz w:val="26"/>
                <w:szCs w:val="26"/>
                <w:lang w:val="lv-LV" w:eastAsia="lv-LV"/>
              </w:rPr>
            </w:pPr>
          </w:p>
          <w:p w14:paraId="257AC732" w14:textId="77777777" w:rsidR="00836E98" w:rsidRPr="004F0BE2" w:rsidRDefault="00836E98" w:rsidP="00836E98">
            <w:pPr>
              <w:rPr>
                <w:rFonts w:eastAsia="Times New Roman"/>
                <w:color w:val="000000" w:themeColor="text1"/>
                <w:sz w:val="26"/>
                <w:szCs w:val="26"/>
                <w:lang w:val="lv-LV" w:eastAsia="lv-LV"/>
              </w:rPr>
            </w:pPr>
          </w:p>
          <w:p w14:paraId="7F8209AC" w14:textId="77777777" w:rsidR="00836E98" w:rsidRPr="004F0BE2" w:rsidRDefault="00836E98" w:rsidP="00836E98">
            <w:pPr>
              <w:rPr>
                <w:rFonts w:eastAsia="Times New Roman"/>
                <w:color w:val="000000" w:themeColor="text1"/>
                <w:sz w:val="26"/>
                <w:szCs w:val="26"/>
                <w:lang w:val="lv-LV" w:eastAsia="lv-LV"/>
              </w:rPr>
            </w:pPr>
          </w:p>
          <w:p w14:paraId="0F0BA8EE" w14:textId="77777777" w:rsidR="00836E98" w:rsidRPr="004F0BE2" w:rsidRDefault="00836E98" w:rsidP="00836E98">
            <w:pPr>
              <w:rPr>
                <w:rFonts w:eastAsia="Times New Roman"/>
                <w:color w:val="000000" w:themeColor="text1"/>
                <w:sz w:val="26"/>
                <w:szCs w:val="26"/>
                <w:lang w:val="lv-LV" w:eastAsia="lv-LV"/>
              </w:rPr>
            </w:pPr>
          </w:p>
          <w:p w14:paraId="6B2A2C18" w14:textId="77777777" w:rsidR="00836E98" w:rsidRPr="004F0BE2" w:rsidRDefault="00836E98" w:rsidP="00836E98">
            <w:pPr>
              <w:rPr>
                <w:rFonts w:eastAsia="Times New Roman"/>
                <w:color w:val="000000" w:themeColor="text1"/>
                <w:sz w:val="26"/>
                <w:szCs w:val="26"/>
                <w:lang w:val="lv-LV" w:eastAsia="lv-LV"/>
              </w:rPr>
            </w:pPr>
          </w:p>
          <w:p w14:paraId="7C668CB2" w14:textId="77777777" w:rsidR="00836E98" w:rsidRPr="004F0BE2" w:rsidRDefault="00836E98" w:rsidP="00836E98">
            <w:pPr>
              <w:rPr>
                <w:rFonts w:eastAsia="Times New Roman"/>
                <w:color w:val="000000" w:themeColor="text1"/>
                <w:sz w:val="26"/>
                <w:szCs w:val="26"/>
                <w:lang w:val="lv-LV" w:eastAsia="lv-LV"/>
              </w:rPr>
            </w:pPr>
          </w:p>
          <w:p w14:paraId="2F8FBA89" w14:textId="77777777" w:rsidR="00836E98" w:rsidRPr="004F0BE2" w:rsidRDefault="00836E98" w:rsidP="00836E98">
            <w:pPr>
              <w:rPr>
                <w:rFonts w:eastAsia="Times New Roman"/>
                <w:color w:val="000000" w:themeColor="text1"/>
                <w:sz w:val="26"/>
                <w:szCs w:val="26"/>
                <w:lang w:val="lv-LV" w:eastAsia="lv-LV"/>
              </w:rPr>
            </w:pPr>
          </w:p>
          <w:p w14:paraId="22E42FB8" w14:textId="77777777" w:rsidR="00836E98" w:rsidRPr="004F0BE2" w:rsidRDefault="00836E98" w:rsidP="00836E98">
            <w:pPr>
              <w:rPr>
                <w:rFonts w:eastAsia="Times New Roman"/>
                <w:color w:val="000000" w:themeColor="text1"/>
                <w:sz w:val="26"/>
                <w:szCs w:val="26"/>
                <w:lang w:val="lv-LV" w:eastAsia="lv-LV"/>
              </w:rPr>
            </w:pPr>
          </w:p>
          <w:p w14:paraId="6344AA91" w14:textId="77777777" w:rsidR="00836E98" w:rsidRPr="004F0BE2" w:rsidRDefault="00836E98" w:rsidP="00836E98">
            <w:pPr>
              <w:rPr>
                <w:rFonts w:eastAsia="Times New Roman"/>
                <w:color w:val="000000" w:themeColor="text1"/>
                <w:sz w:val="26"/>
                <w:szCs w:val="26"/>
                <w:lang w:val="lv-LV" w:eastAsia="lv-LV"/>
              </w:rPr>
            </w:pPr>
          </w:p>
          <w:p w14:paraId="1407D59E" w14:textId="77777777" w:rsidR="00836E98" w:rsidRPr="004F0BE2" w:rsidRDefault="00836E98" w:rsidP="00836E98">
            <w:pPr>
              <w:rPr>
                <w:rFonts w:eastAsia="Times New Roman"/>
                <w:color w:val="000000" w:themeColor="text1"/>
                <w:sz w:val="26"/>
                <w:szCs w:val="26"/>
                <w:lang w:val="lv-LV" w:eastAsia="lv-LV"/>
              </w:rPr>
            </w:pPr>
          </w:p>
          <w:p w14:paraId="49887181" w14:textId="77777777" w:rsidR="00836E98" w:rsidRPr="004F0BE2" w:rsidRDefault="00836E98" w:rsidP="00836E98">
            <w:pPr>
              <w:rPr>
                <w:rFonts w:eastAsia="Times New Roman"/>
                <w:color w:val="000000" w:themeColor="text1"/>
                <w:sz w:val="26"/>
                <w:szCs w:val="26"/>
                <w:lang w:val="lv-LV" w:eastAsia="lv-LV"/>
              </w:rPr>
            </w:pPr>
          </w:p>
          <w:p w14:paraId="060BB99B" w14:textId="77777777" w:rsidR="00836E98" w:rsidRPr="004F0BE2" w:rsidRDefault="00836E98" w:rsidP="00836E98">
            <w:pPr>
              <w:rPr>
                <w:rFonts w:eastAsia="Times New Roman"/>
                <w:color w:val="000000" w:themeColor="text1"/>
                <w:sz w:val="26"/>
                <w:szCs w:val="26"/>
                <w:lang w:val="lv-LV" w:eastAsia="lv-LV"/>
              </w:rPr>
            </w:pPr>
          </w:p>
          <w:p w14:paraId="3A54A903" w14:textId="77777777" w:rsidR="00836E98" w:rsidRPr="004F0BE2" w:rsidRDefault="00836E98" w:rsidP="00836E98">
            <w:pPr>
              <w:rPr>
                <w:rFonts w:eastAsia="Times New Roman"/>
                <w:color w:val="000000" w:themeColor="text1"/>
                <w:sz w:val="26"/>
                <w:szCs w:val="26"/>
                <w:lang w:val="lv-LV" w:eastAsia="lv-LV"/>
              </w:rPr>
            </w:pPr>
          </w:p>
          <w:p w14:paraId="4A320429" w14:textId="77777777" w:rsidR="00836E98" w:rsidRPr="004F0BE2" w:rsidRDefault="00836E98" w:rsidP="00836E98">
            <w:pPr>
              <w:rPr>
                <w:rFonts w:eastAsia="Times New Roman"/>
                <w:color w:val="000000" w:themeColor="text1"/>
                <w:sz w:val="26"/>
                <w:szCs w:val="26"/>
                <w:lang w:val="lv-LV" w:eastAsia="lv-LV"/>
              </w:rPr>
            </w:pPr>
          </w:p>
          <w:p w14:paraId="6F832ADE" w14:textId="77777777" w:rsidR="00836E98" w:rsidRPr="004F0BE2" w:rsidRDefault="00836E98" w:rsidP="00836E98">
            <w:pPr>
              <w:rPr>
                <w:rFonts w:eastAsia="Times New Roman"/>
                <w:color w:val="000000" w:themeColor="text1"/>
                <w:sz w:val="26"/>
                <w:szCs w:val="26"/>
                <w:lang w:val="lv-LV" w:eastAsia="lv-LV"/>
              </w:rPr>
            </w:pPr>
          </w:p>
          <w:p w14:paraId="40AD4671" w14:textId="7BD68397" w:rsidR="00836E98" w:rsidRPr="004F0BE2" w:rsidRDefault="00836E98" w:rsidP="00836E98">
            <w:pPr>
              <w:rPr>
                <w:rFonts w:eastAsia="Times New Roman"/>
                <w:color w:val="000000" w:themeColor="text1"/>
                <w:sz w:val="26"/>
                <w:szCs w:val="26"/>
                <w:lang w:val="lv-LV" w:eastAsia="lv-LV"/>
              </w:rPr>
            </w:pPr>
          </w:p>
        </w:tc>
        <w:tc>
          <w:tcPr>
            <w:tcW w:w="6237" w:type="dxa"/>
          </w:tcPr>
          <w:p w14:paraId="663DDB63" w14:textId="2352D776" w:rsidR="00B070DA" w:rsidRPr="004F0BE2" w:rsidRDefault="00B070DA" w:rsidP="00B070DA">
            <w:pPr>
              <w:pStyle w:val="Default"/>
              <w:spacing w:before="120" w:after="120"/>
              <w:jc w:val="both"/>
              <w:rPr>
                <w:rFonts w:ascii="Times New Roman" w:hAnsi="Times New Roman" w:cs="Times New Roman"/>
                <w:b/>
                <w:bCs/>
                <w:color w:val="000000" w:themeColor="text1"/>
                <w:sz w:val="26"/>
                <w:szCs w:val="26"/>
              </w:rPr>
            </w:pPr>
            <w:r w:rsidRPr="004F0BE2">
              <w:rPr>
                <w:rFonts w:ascii="Times New Roman" w:hAnsi="Times New Roman" w:cs="Times New Roman"/>
                <w:b/>
                <w:bCs/>
                <w:color w:val="000000" w:themeColor="text1"/>
                <w:sz w:val="26"/>
                <w:szCs w:val="26"/>
              </w:rPr>
              <w:lastRenderedPageBreak/>
              <w:t>Pašreizējā situācija</w:t>
            </w:r>
            <w:r w:rsidR="00164E20" w:rsidRPr="004F0BE2">
              <w:rPr>
                <w:rFonts w:ascii="Times New Roman" w:hAnsi="Times New Roman" w:cs="Times New Roman"/>
                <w:b/>
                <w:bCs/>
                <w:color w:val="000000" w:themeColor="text1"/>
                <w:sz w:val="26"/>
                <w:szCs w:val="26"/>
              </w:rPr>
              <w:t xml:space="preserve"> – </w:t>
            </w:r>
            <w:r w:rsidR="004E6850" w:rsidRPr="004F0BE2">
              <w:rPr>
                <w:rFonts w:ascii="Times New Roman" w:hAnsi="Times New Roman" w:cs="Times New Roman"/>
                <w:b/>
                <w:bCs/>
                <w:color w:val="000000" w:themeColor="text1"/>
                <w:sz w:val="26"/>
                <w:szCs w:val="26"/>
              </w:rPr>
              <w:t>t</w:t>
            </w:r>
            <w:r w:rsidR="003A01ED" w:rsidRPr="004F0BE2">
              <w:rPr>
                <w:rFonts w:ascii="Times New Roman" w:hAnsi="Times New Roman" w:cs="Times New Roman"/>
                <w:b/>
                <w:bCs/>
                <w:color w:val="000000" w:themeColor="text1"/>
                <w:sz w:val="26"/>
                <w:szCs w:val="26"/>
              </w:rPr>
              <w:t>irgus nepilnības raksturojums</w:t>
            </w:r>
          </w:p>
          <w:p w14:paraId="71AA2B83" w14:textId="4EA41EC4" w:rsidR="00FF35C6" w:rsidRDefault="003A6532" w:rsidP="003A6532">
            <w:pPr>
              <w:pStyle w:val="Default"/>
              <w:spacing w:before="120" w:after="120"/>
              <w:jc w:val="both"/>
              <w:rPr>
                <w:rFonts w:ascii="Times New Roman" w:hAnsi="Times New Roman" w:cs="Times New Roman"/>
                <w:b/>
                <w:bCs/>
                <w:color w:val="000000" w:themeColor="text1"/>
                <w:sz w:val="26"/>
                <w:szCs w:val="26"/>
              </w:rPr>
            </w:pPr>
            <w:r w:rsidRPr="004F0BE2">
              <w:rPr>
                <w:rFonts w:ascii="Times New Roman" w:hAnsi="Times New Roman" w:cs="Times New Roman"/>
                <w:color w:val="000000" w:themeColor="text1"/>
                <w:sz w:val="26"/>
                <w:szCs w:val="26"/>
              </w:rPr>
              <w:t>Atbilstoši Latvijas Bankas secinājumiem</w:t>
            </w:r>
            <w:r w:rsidR="00DB14CA" w:rsidRPr="004F0BE2">
              <w:rPr>
                <w:rFonts w:ascii="Times New Roman" w:hAnsi="Times New Roman" w:cs="Times New Roman"/>
                <w:color w:val="000000" w:themeColor="text1"/>
                <w:sz w:val="26"/>
                <w:szCs w:val="26"/>
              </w:rPr>
              <w:t xml:space="preserve"> 202</w:t>
            </w:r>
            <w:r w:rsidR="00FF35C6">
              <w:rPr>
                <w:rFonts w:ascii="Times New Roman" w:hAnsi="Times New Roman" w:cs="Times New Roman"/>
                <w:color w:val="000000" w:themeColor="text1"/>
                <w:sz w:val="26"/>
                <w:szCs w:val="26"/>
              </w:rPr>
              <w:t>1</w:t>
            </w:r>
            <w:r w:rsidR="00DB14CA" w:rsidRPr="004F0BE2">
              <w:rPr>
                <w:rFonts w:ascii="Times New Roman" w:hAnsi="Times New Roman" w:cs="Times New Roman"/>
                <w:color w:val="000000" w:themeColor="text1"/>
                <w:sz w:val="26"/>
                <w:szCs w:val="26"/>
              </w:rPr>
              <w:t xml:space="preserve">.gada </w:t>
            </w:r>
            <w:r w:rsidR="00FF35C6">
              <w:rPr>
                <w:rFonts w:ascii="Times New Roman" w:hAnsi="Times New Roman" w:cs="Times New Roman"/>
                <w:color w:val="000000" w:themeColor="text1"/>
                <w:sz w:val="26"/>
                <w:szCs w:val="26"/>
              </w:rPr>
              <w:t>martā</w:t>
            </w:r>
            <w:r w:rsidR="00FF35C6">
              <w:rPr>
                <w:rStyle w:val="FootnoteReference"/>
                <w:rFonts w:cs="Times New Roman"/>
                <w:color w:val="000000" w:themeColor="text1"/>
                <w:sz w:val="26"/>
                <w:szCs w:val="26"/>
              </w:rPr>
              <w:footnoteReference w:id="2"/>
            </w:r>
            <w:r w:rsidR="00FF35C6">
              <w:rPr>
                <w:rFonts w:ascii="Times New Roman" w:hAnsi="Times New Roman" w:cs="Times New Roman"/>
                <w:color w:val="000000" w:themeColor="text1"/>
                <w:sz w:val="26"/>
                <w:szCs w:val="26"/>
              </w:rPr>
              <w:t>:</w:t>
            </w:r>
            <w:r w:rsidRPr="004F0BE2">
              <w:rPr>
                <w:rFonts w:ascii="Times New Roman" w:hAnsi="Times New Roman" w:cs="Times New Roman"/>
                <w:color w:val="000000" w:themeColor="text1"/>
                <w:sz w:val="26"/>
                <w:szCs w:val="26"/>
              </w:rPr>
              <w:t xml:space="preserve"> </w:t>
            </w:r>
            <w:r w:rsidR="00FF35C6">
              <w:rPr>
                <w:rFonts w:ascii="Times New Roman" w:hAnsi="Times New Roman" w:cs="Times New Roman"/>
                <w:color w:val="000000" w:themeColor="text1"/>
                <w:sz w:val="26"/>
                <w:szCs w:val="26"/>
              </w:rPr>
              <w:t>“n</w:t>
            </w:r>
            <w:r w:rsidR="00FF35C6" w:rsidRPr="00FF35C6">
              <w:rPr>
                <w:rFonts w:ascii="Times New Roman" w:hAnsi="Times New Roman" w:cs="Times New Roman"/>
                <w:color w:val="000000" w:themeColor="text1"/>
                <w:sz w:val="26"/>
                <w:szCs w:val="26"/>
              </w:rPr>
              <w:t xml:space="preserve">eraugoties uz ierobežojumiem un straujo Covid-19 izplatību, apstrādes rūpniecības devums bija daudz labāks, nekā tika prognozēts. To lielā mērā noteica nozīmīgs kokrūpniecības sniegums. Nozares pievienotā vērtība 4. ceturksnī salīdzinājumā ar samērā vasarīgo un Covid-19 maz skarto 3. ceturksni palielinājās par 4.2% un salīdzinājumā ar iepriekšējā gada atbilstošo periodu pieauga par 4.0%. </w:t>
            </w:r>
            <w:r w:rsidR="00FF35C6" w:rsidRPr="00FF35C6">
              <w:rPr>
                <w:rFonts w:ascii="Times New Roman" w:hAnsi="Times New Roman" w:cs="Times New Roman"/>
                <w:b/>
                <w:bCs/>
                <w:color w:val="000000" w:themeColor="text1"/>
                <w:sz w:val="26"/>
                <w:szCs w:val="26"/>
              </w:rPr>
              <w:t>Tomēr 2021. gada 1. ceturksnī gaidāms vājāks sniegums. To jau iezīmē apstrādes rūpniecības izlaides sarukums janvārī.</w:t>
            </w:r>
          </w:p>
          <w:p w14:paraId="3D792EC5" w14:textId="511D0FEF" w:rsidR="00FF35C6" w:rsidRDefault="00FF35C6" w:rsidP="003A6532">
            <w:pPr>
              <w:pStyle w:val="Default"/>
              <w:spacing w:before="120" w:after="120"/>
              <w:jc w:val="both"/>
              <w:rPr>
                <w:rFonts w:ascii="Times New Roman" w:hAnsi="Times New Roman" w:cs="Times New Roman"/>
                <w:color w:val="000000" w:themeColor="text1"/>
                <w:sz w:val="26"/>
                <w:szCs w:val="26"/>
              </w:rPr>
            </w:pPr>
            <w:r w:rsidRPr="00FF35C6">
              <w:rPr>
                <w:rFonts w:ascii="Times New Roman" w:hAnsi="Times New Roman" w:cs="Times New Roman"/>
                <w:color w:val="000000" w:themeColor="text1"/>
                <w:sz w:val="26"/>
                <w:szCs w:val="26"/>
              </w:rPr>
              <w:t xml:space="preserve">2021. gads sācies ar jaunām problēmām, un ir pamats prognozēt, ka 1. ceturksnī apstrādes rūpniecības izlaide tomēr saruks. Rūpnieku noskaņojuma rādītājs pakāpeniski pasliktinās, turklāt arī tajās nozarēs, kuras iepriekšējā ceturksnī nodrošināja izaugsmi. Apstrādes rūpniecības izlaides janvāra operatīvie </w:t>
            </w:r>
            <w:r w:rsidRPr="00FF35C6">
              <w:rPr>
                <w:rFonts w:ascii="Times New Roman" w:hAnsi="Times New Roman" w:cs="Times New Roman"/>
                <w:color w:val="000000" w:themeColor="text1"/>
                <w:sz w:val="26"/>
                <w:szCs w:val="26"/>
              </w:rPr>
              <w:lastRenderedPageBreak/>
              <w:t>statistiskie rādītāji jau iezīmē kritumu mēneša pārmaiņās (1.7%). Gada kāpuma temps gan saglabājas pozitīvs (2.8%), tomēr tas ir divas reizes zemāks nekā iepriekšējos mēnešos</w:t>
            </w:r>
            <w:r>
              <w:rPr>
                <w:rFonts w:ascii="Times New Roman" w:hAnsi="Times New Roman" w:cs="Times New Roman"/>
                <w:color w:val="000000" w:themeColor="text1"/>
                <w:sz w:val="26"/>
                <w:szCs w:val="26"/>
              </w:rPr>
              <w:t>.</w:t>
            </w:r>
          </w:p>
          <w:p w14:paraId="62F93497" w14:textId="65320773" w:rsidR="00FF35C6" w:rsidRDefault="00FF35C6" w:rsidP="003A6532">
            <w:pPr>
              <w:pStyle w:val="Default"/>
              <w:spacing w:before="120" w:after="120"/>
              <w:jc w:val="both"/>
              <w:rPr>
                <w:rFonts w:ascii="Times New Roman" w:hAnsi="Times New Roman" w:cs="Times New Roman"/>
                <w:color w:val="000000" w:themeColor="text1"/>
                <w:sz w:val="26"/>
                <w:szCs w:val="26"/>
              </w:rPr>
            </w:pPr>
            <w:r w:rsidRPr="00FF35C6">
              <w:rPr>
                <w:rFonts w:ascii="Times New Roman" w:hAnsi="Times New Roman" w:cs="Times New Roman"/>
                <w:color w:val="000000" w:themeColor="text1"/>
                <w:sz w:val="26"/>
                <w:szCs w:val="26"/>
              </w:rPr>
              <w:t>Gaidāms, ka 2021. gada sākumā IKP samazināsies, bet gadā kopumā IKP izaugsme varētu palielināties līdz 3.3% (2020. gada decembra prognoze – 2.8%). Lai gan ārkārtējā situācija tika pagarināta, tika palielināts arī valdības atbalsts krīzes pārvarēšanai. Tomēr saslimstībai mazinoties lēni, nenoteiktība saglabājas augsta. Tas apgrūtina investīciju lēmumu pieņemšanu.”</w:t>
            </w:r>
          </w:p>
          <w:p w14:paraId="4B54BE5D" w14:textId="2BD2E408" w:rsidR="00FF35C6" w:rsidRPr="00FF35C6" w:rsidRDefault="00FF35C6" w:rsidP="003A6532">
            <w:pPr>
              <w:pStyle w:val="Default"/>
              <w:spacing w:before="120" w:after="120"/>
              <w:jc w:val="both"/>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 xml:space="preserve">Tāpat Latvijas Banka secina, ka </w:t>
            </w:r>
            <w:r w:rsidR="0085191E" w:rsidRPr="0085191E">
              <w:rPr>
                <w:rFonts w:ascii="Times New Roman" w:hAnsi="Times New Roman" w:cs="Times New Roman"/>
                <w:color w:val="000000" w:themeColor="text1"/>
                <w:sz w:val="26"/>
                <w:szCs w:val="26"/>
              </w:rPr>
              <w:t>v</w:t>
            </w:r>
            <w:r w:rsidRPr="0085191E">
              <w:rPr>
                <w:rFonts w:ascii="Times New Roman" w:hAnsi="Times New Roman" w:cs="Times New Roman"/>
                <w:color w:val="000000" w:themeColor="text1"/>
                <w:sz w:val="26"/>
                <w:szCs w:val="26"/>
              </w:rPr>
              <w:t xml:space="preserve">alsts finansiālais atbalsts krīzes situācijā ir svarīgs faktors uzņēmumu darbības un iedzīvotāju ienākumu saglabāšanā. Ņemot vērā atbalsta pasākumu novērtējumu, simulācijas rezultāti kopumā liecina par nozīmīgu ietekmi 2021. gada tautsaimniecības izaugsmes uzturēšanā, palielinot Latvijas IKP par 3.5%. Kopumā valdības atbalsta pasākumu struktūra ir visai plaša, sniedzot atbalstu dažādām sabiedrības grupām. Pozitīvi vērtējama arī pastiprinātas uzmanības pievēršana instrumentiem uzņēmumu darbības saglabāšanai, kas ļauj uzturēt nodarbinātību un mājsaimniecību ienākumus, tādējādi netieši sniedzot atbalstu arī darba ņēmējiem. </w:t>
            </w:r>
            <w:r w:rsidRPr="0085191E">
              <w:rPr>
                <w:rFonts w:ascii="Times New Roman" w:hAnsi="Times New Roman" w:cs="Times New Roman"/>
                <w:b/>
                <w:bCs/>
                <w:color w:val="000000" w:themeColor="text1"/>
                <w:sz w:val="26"/>
                <w:szCs w:val="26"/>
              </w:rPr>
              <w:t>Atbalsts uzņēmumiem ir svarīgs arī nākotnes izaugsmes nodrošināšanā, jo palīdz izvairīties no masveida bankrotu viļņa, saglabājot ražošanas jaudas piedāvājuma pusē.</w:t>
            </w:r>
            <w:r w:rsidRPr="0085191E">
              <w:rPr>
                <w:rFonts w:ascii="Times New Roman" w:hAnsi="Times New Roman" w:cs="Times New Roman"/>
                <w:color w:val="000000" w:themeColor="text1"/>
                <w:sz w:val="26"/>
                <w:szCs w:val="26"/>
              </w:rPr>
              <w:t xml:space="preserve"> Arī no izlaides starpības viedokļa valdības atbalsta apjoms uzskatāms par samērīgu.</w:t>
            </w:r>
          </w:p>
          <w:p w14:paraId="45620229" w14:textId="1526F74A" w:rsidR="003A6532" w:rsidRPr="004F0BE2" w:rsidRDefault="003A6532" w:rsidP="003A6532">
            <w:pPr>
              <w:pStyle w:val="Default"/>
              <w:spacing w:before="120" w:after="120"/>
              <w:jc w:val="both"/>
              <w:rPr>
                <w:rFonts w:ascii="Times New Roman" w:hAnsi="Times New Roman" w:cs="Times New Roman"/>
                <w:color w:val="000000" w:themeColor="text1"/>
                <w:sz w:val="26"/>
                <w:szCs w:val="26"/>
              </w:rPr>
            </w:pPr>
            <w:r w:rsidRPr="004F0BE2">
              <w:rPr>
                <w:rFonts w:ascii="Times New Roman" w:hAnsi="Times New Roman" w:cs="Times New Roman"/>
                <w:color w:val="000000" w:themeColor="text1"/>
                <w:sz w:val="26"/>
                <w:szCs w:val="26"/>
              </w:rPr>
              <w:t>Covid-19 izraisīta nedrošība un noteiktie ierobežojumi Covid-19 izplatības mazināšanai</w:t>
            </w:r>
            <w:r w:rsidR="004D776A" w:rsidRPr="004F0BE2">
              <w:rPr>
                <w:rFonts w:ascii="Times New Roman" w:hAnsi="Times New Roman" w:cs="Times New Roman"/>
                <w:color w:val="000000" w:themeColor="text1"/>
                <w:sz w:val="26"/>
                <w:szCs w:val="26"/>
              </w:rPr>
              <w:t>, īpaši pēc atkārtotas ārkārtas situācijas izsludināšanas valstī 2020.gada 6.novembrī,</w:t>
            </w:r>
            <w:r w:rsidRPr="004F0BE2">
              <w:rPr>
                <w:rFonts w:ascii="Times New Roman" w:hAnsi="Times New Roman" w:cs="Times New Roman"/>
                <w:color w:val="000000" w:themeColor="text1"/>
                <w:sz w:val="26"/>
                <w:szCs w:val="26"/>
              </w:rPr>
              <w:t xml:space="preserve"> turpmāk krasi ietekmēs lielo </w:t>
            </w:r>
            <w:r w:rsidR="00B62E10">
              <w:rPr>
                <w:rFonts w:ascii="Times New Roman" w:hAnsi="Times New Roman" w:cs="Times New Roman"/>
                <w:color w:val="000000" w:themeColor="text1"/>
                <w:sz w:val="26"/>
                <w:szCs w:val="26"/>
              </w:rPr>
              <w:t xml:space="preserve">un vidējo </w:t>
            </w:r>
            <w:r w:rsidRPr="004F0BE2">
              <w:rPr>
                <w:rFonts w:ascii="Times New Roman" w:hAnsi="Times New Roman" w:cs="Times New Roman"/>
                <w:color w:val="000000" w:themeColor="text1"/>
                <w:sz w:val="26"/>
                <w:szCs w:val="26"/>
              </w:rPr>
              <w:t>komersantu ražošanas jaudu  saglabāšanu un eksportspēju.</w:t>
            </w:r>
          </w:p>
          <w:p w14:paraId="5BF9BDE7" w14:textId="749B268F" w:rsidR="003A6532" w:rsidRPr="004F0BE2" w:rsidRDefault="003A6532" w:rsidP="003A6532">
            <w:pPr>
              <w:pStyle w:val="Default"/>
              <w:spacing w:before="120" w:after="120"/>
              <w:jc w:val="both"/>
              <w:rPr>
                <w:rFonts w:ascii="Times New Roman" w:hAnsi="Times New Roman" w:cs="Times New Roman"/>
                <w:color w:val="000000" w:themeColor="text1"/>
                <w:sz w:val="26"/>
                <w:szCs w:val="26"/>
              </w:rPr>
            </w:pPr>
            <w:r w:rsidRPr="004F0BE2">
              <w:rPr>
                <w:rFonts w:ascii="Times New Roman" w:hAnsi="Times New Roman" w:cs="Times New Roman"/>
                <w:color w:val="000000" w:themeColor="text1"/>
                <w:sz w:val="26"/>
                <w:szCs w:val="26"/>
              </w:rPr>
              <w:t>Covid-19 krīzei ieilgstot un palielinoties neziņai par pasaules ekonomikas atgūšanās tempiem, plānotie investīciju projekti un to izstrāde varētu tikt atlikta, t.sk., ierobežotas finansējuma ar ilgu atmaksāšanas periodu pieejamības dēļ,</w:t>
            </w:r>
            <w:r w:rsidR="000331CC" w:rsidRPr="004F0BE2">
              <w:rPr>
                <w:rFonts w:ascii="Times New Roman" w:hAnsi="Times New Roman" w:cs="Times New Roman"/>
                <w:color w:val="000000" w:themeColor="text1"/>
                <w:sz w:val="26"/>
                <w:szCs w:val="26"/>
              </w:rPr>
              <w:t xml:space="preserve"> </w:t>
            </w:r>
            <w:r w:rsidRPr="004F0BE2">
              <w:rPr>
                <w:rFonts w:ascii="Times New Roman" w:hAnsi="Times New Roman" w:cs="Times New Roman"/>
                <w:color w:val="000000" w:themeColor="text1"/>
                <w:sz w:val="26"/>
                <w:szCs w:val="26"/>
              </w:rPr>
              <w:t xml:space="preserve">tādējādi vēl vairāk samazinot ekonomiskās izaugsmes potenciālu. </w:t>
            </w:r>
          </w:p>
          <w:p w14:paraId="1A76D3B0" w14:textId="443F191D" w:rsidR="00117C68" w:rsidRPr="004F0BE2" w:rsidRDefault="00117C68" w:rsidP="00117C68">
            <w:pPr>
              <w:spacing w:before="120" w:after="60" w:line="256" w:lineRule="auto"/>
              <w:jc w:val="both"/>
              <w:rPr>
                <w:rFonts w:eastAsiaTheme="minorHAnsi"/>
                <w:color w:val="000000" w:themeColor="text1"/>
                <w:sz w:val="26"/>
                <w:szCs w:val="26"/>
                <w:lang w:val="lv-LV"/>
              </w:rPr>
            </w:pPr>
            <w:r w:rsidRPr="004F0BE2">
              <w:rPr>
                <w:color w:val="000000" w:themeColor="text1"/>
                <w:sz w:val="26"/>
                <w:szCs w:val="26"/>
                <w:lang w:val="lv-LV"/>
              </w:rPr>
              <w:t>2020.gada ot</w:t>
            </w:r>
            <w:r w:rsidR="00DB14CA" w:rsidRPr="004F0BE2">
              <w:rPr>
                <w:color w:val="000000" w:themeColor="text1"/>
                <w:sz w:val="26"/>
                <w:szCs w:val="26"/>
                <w:lang w:val="lv-LV"/>
              </w:rPr>
              <w:t>r</w:t>
            </w:r>
            <w:r w:rsidRPr="004F0BE2">
              <w:rPr>
                <w:color w:val="000000" w:themeColor="text1"/>
                <w:sz w:val="26"/>
                <w:szCs w:val="26"/>
                <w:lang w:val="lv-LV"/>
              </w:rPr>
              <w:t>ajā pusē kreditēšanas apjomi Latvijā turpina kristies un atpaliek no kaimiņvalstīm. Pēc Starptautiskā Valūtas Fonda datiem, arī komercbanku prasības ir augušas pēdējo gadu laikā, īpaši ilgtermiņa aizdevumiem, kas kavē ekonomikai nozīmīgu ilgtermiņa projektu attīstību</w:t>
            </w:r>
            <w:r w:rsidR="00DB14CA" w:rsidRPr="004F0BE2">
              <w:rPr>
                <w:color w:val="000000" w:themeColor="text1"/>
                <w:sz w:val="26"/>
                <w:szCs w:val="26"/>
                <w:lang w:val="lv-LV"/>
              </w:rPr>
              <w:t>.</w:t>
            </w:r>
          </w:p>
          <w:p w14:paraId="3333462E" w14:textId="53A1A27E" w:rsidR="00117C68" w:rsidRPr="004F0BE2" w:rsidRDefault="00117C68" w:rsidP="00DB14CA">
            <w:pPr>
              <w:spacing w:after="160"/>
              <w:jc w:val="both"/>
              <w:rPr>
                <w:color w:val="000000" w:themeColor="text1"/>
                <w:sz w:val="26"/>
                <w:szCs w:val="26"/>
                <w:lang w:val="lv-LV"/>
              </w:rPr>
            </w:pPr>
            <w:r w:rsidRPr="004F0BE2">
              <w:rPr>
                <w:color w:val="000000" w:themeColor="text1"/>
                <w:sz w:val="26"/>
                <w:szCs w:val="26"/>
                <w:lang w:val="lv-LV"/>
              </w:rPr>
              <w:t xml:space="preserve">Latvijā ir ap 250 lielie </w:t>
            </w:r>
            <w:r w:rsidR="007E43EA">
              <w:rPr>
                <w:color w:val="000000" w:themeColor="text1"/>
                <w:sz w:val="26"/>
                <w:szCs w:val="26"/>
                <w:lang w:val="lv-LV"/>
              </w:rPr>
              <w:t xml:space="preserve">un vidējie </w:t>
            </w:r>
            <w:r w:rsidRPr="004F0BE2">
              <w:rPr>
                <w:color w:val="000000" w:themeColor="text1"/>
                <w:sz w:val="26"/>
                <w:szCs w:val="26"/>
                <w:lang w:val="lv-LV"/>
              </w:rPr>
              <w:t xml:space="preserve">uzņēmumi, kuri galvenokārt darbojas apstrādes rūpniecībā un orientējas uz eksporta tirgiem. Attiecīgi šie uzņēmumi ir ļoti nozīmīgi </w:t>
            </w:r>
            <w:r w:rsidR="00DB14CA" w:rsidRPr="004F0BE2">
              <w:rPr>
                <w:color w:val="000000" w:themeColor="text1"/>
                <w:sz w:val="26"/>
                <w:szCs w:val="26"/>
                <w:lang w:val="lv-LV"/>
              </w:rPr>
              <w:t>Latvijas</w:t>
            </w:r>
            <w:r w:rsidRPr="004F0BE2">
              <w:rPr>
                <w:color w:val="000000" w:themeColor="text1"/>
                <w:sz w:val="26"/>
                <w:szCs w:val="26"/>
                <w:lang w:val="lv-LV"/>
              </w:rPr>
              <w:t xml:space="preserve"> ekonomiskajai izaugsmei.</w:t>
            </w:r>
            <w:r w:rsidR="00DB14CA" w:rsidRPr="004F0BE2">
              <w:rPr>
                <w:color w:val="000000" w:themeColor="text1"/>
                <w:sz w:val="26"/>
                <w:szCs w:val="26"/>
                <w:lang w:val="lv-LV"/>
              </w:rPr>
              <w:t xml:space="preserve"> </w:t>
            </w:r>
            <w:r w:rsidRPr="004F0BE2">
              <w:rPr>
                <w:color w:val="000000" w:themeColor="text1"/>
                <w:sz w:val="26"/>
                <w:szCs w:val="26"/>
                <w:lang w:val="lv-LV"/>
              </w:rPr>
              <w:t xml:space="preserve">Taču kreditēšanas ziņā apstrādes rūpniecība veido </w:t>
            </w:r>
            <w:r w:rsidRPr="004F0BE2">
              <w:rPr>
                <w:color w:val="000000" w:themeColor="text1"/>
                <w:sz w:val="26"/>
                <w:szCs w:val="26"/>
                <w:lang w:val="lv-LV"/>
              </w:rPr>
              <w:lastRenderedPageBreak/>
              <w:t>tikai 12% no kopējā kredītu apjoma (lielāka daļa – nekustamo īpašumu nozare)</w:t>
            </w:r>
            <w:r w:rsidR="00DB14CA" w:rsidRPr="004F0BE2">
              <w:rPr>
                <w:color w:val="000000" w:themeColor="text1"/>
                <w:sz w:val="26"/>
                <w:szCs w:val="26"/>
                <w:lang w:val="lv-LV"/>
              </w:rPr>
              <w:t>.</w:t>
            </w:r>
          </w:p>
          <w:p w14:paraId="51182C1A" w14:textId="67BF3ECF" w:rsidR="00117C68" w:rsidRPr="004F0BE2" w:rsidRDefault="00DB14CA" w:rsidP="00DB14CA">
            <w:pPr>
              <w:spacing w:before="120" w:after="60" w:line="256" w:lineRule="auto"/>
              <w:jc w:val="both"/>
              <w:rPr>
                <w:color w:val="000000" w:themeColor="text1"/>
                <w:sz w:val="26"/>
                <w:szCs w:val="26"/>
                <w:lang w:val="lv-LV"/>
              </w:rPr>
            </w:pPr>
            <w:r w:rsidRPr="004F0BE2">
              <w:rPr>
                <w:color w:val="000000" w:themeColor="text1"/>
                <w:sz w:val="26"/>
                <w:szCs w:val="26"/>
                <w:lang w:val="lv-LV"/>
              </w:rPr>
              <w:t>Ekonomikas ministrijas</w:t>
            </w:r>
            <w:r w:rsidR="00117C68" w:rsidRPr="004F0BE2">
              <w:rPr>
                <w:color w:val="000000" w:themeColor="text1"/>
                <w:sz w:val="26"/>
                <w:szCs w:val="26"/>
                <w:lang w:val="lv-LV"/>
              </w:rPr>
              <w:t xml:space="preserve"> diskusij</w:t>
            </w:r>
            <w:r w:rsidR="00B313B7" w:rsidRPr="004F0BE2">
              <w:rPr>
                <w:color w:val="000000" w:themeColor="text1"/>
                <w:sz w:val="26"/>
                <w:szCs w:val="26"/>
                <w:lang w:val="lv-LV"/>
              </w:rPr>
              <w:t>ā</w:t>
            </w:r>
            <w:r w:rsidRPr="004F0BE2">
              <w:rPr>
                <w:color w:val="000000" w:themeColor="text1"/>
                <w:sz w:val="26"/>
                <w:szCs w:val="26"/>
                <w:lang w:val="lv-LV"/>
              </w:rPr>
              <w:t>s</w:t>
            </w:r>
            <w:r w:rsidR="00117C68" w:rsidRPr="004F0BE2">
              <w:rPr>
                <w:color w:val="000000" w:themeColor="text1"/>
                <w:sz w:val="26"/>
                <w:szCs w:val="26"/>
                <w:lang w:val="lv-LV"/>
              </w:rPr>
              <w:t xml:space="preserve"> ar uzņēmumu pārstāvošām organizācijām</w:t>
            </w:r>
            <w:r w:rsidRPr="004F0BE2">
              <w:rPr>
                <w:color w:val="000000" w:themeColor="text1"/>
                <w:sz w:val="26"/>
                <w:szCs w:val="26"/>
                <w:lang w:val="lv-LV"/>
              </w:rPr>
              <w:t xml:space="preserve"> (Latvijas Tirdzniecības un rūpniecības kameru, Latvijas Darba devēju konfederāciju), finanšu nozari pārstāvošajām organizācijām (Finanšu nozares asociāciju, Latvijas Banku, Finanšu un kapitāla tirgus komisiju)</w:t>
            </w:r>
            <w:r w:rsidR="00117C68" w:rsidRPr="004F0BE2">
              <w:rPr>
                <w:color w:val="000000" w:themeColor="text1"/>
                <w:sz w:val="26"/>
                <w:szCs w:val="26"/>
                <w:lang w:val="lv-LV"/>
              </w:rPr>
              <w:t xml:space="preserve"> un </w:t>
            </w:r>
            <w:r w:rsidR="00A9317F" w:rsidRPr="004F0BE2">
              <w:rPr>
                <w:color w:val="000000" w:themeColor="text1"/>
                <w:sz w:val="26"/>
                <w:szCs w:val="26"/>
                <w:lang w:val="lv-LV"/>
              </w:rPr>
              <w:t xml:space="preserve">A/S “Attīstības finanšu institūcija </w:t>
            </w:r>
            <w:proofErr w:type="spellStart"/>
            <w:r w:rsidR="00A9317F" w:rsidRPr="004F0BE2">
              <w:rPr>
                <w:color w:val="000000" w:themeColor="text1"/>
                <w:sz w:val="26"/>
                <w:szCs w:val="26"/>
                <w:lang w:val="lv-LV"/>
              </w:rPr>
              <w:t>Altum</w:t>
            </w:r>
            <w:proofErr w:type="spellEnd"/>
            <w:r w:rsidR="00A9317F" w:rsidRPr="004F0BE2">
              <w:rPr>
                <w:color w:val="000000" w:themeColor="text1"/>
                <w:sz w:val="26"/>
                <w:szCs w:val="26"/>
                <w:lang w:val="lv-LV"/>
              </w:rPr>
              <w:t>” (turpmāk - sabiedrība “</w:t>
            </w:r>
            <w:proofErr w:type="spellStart"/>
            <w:r w:rsidR="00A9317F" w:rsidRPr="004F0BE2">
              <w:rPr>
                <w:color w:val="000000" w:themeColor="text1"/>
                <w:sz w:val="26"/>
                <w:szCs w:val="26"/>
                <w:lang w:val="lv-LV"/>
              </w:rPr>
              <w:t>Altum</w:t>
            </w:r>
            <w:proofErr w:type="spellEnd"/>
            <w:r w:rsidR="00A9317F" w:rsidRPr="004F0BE2">
              <w:rPr>
                <w:color w:val="000000" w:themeColor="text1"/>
                <w:sz w:val="26"/>
                <w:szCs w:val="26"/>
                <w:lang w:val="lv-LV"/>
              </w:rPr>
              <w:t xml:space="preserve">”) </w:t>
            </w:r>
            <w:r w:rsidR="00117C68" w:rsidRPr="004F0BE2">
              <w:rPr>
                <w:color w:val="000000" w:themeColor="text1"/>
                <w:sz w:val="26"/>
                <w:szCs w:val="26"/>
                <w:lang w:val="lv-LV"/>
              </w:rPr>
              <w:t>pieredze parāda, ka uzņēmējiem ir nepieciešams un ir ierobežoti pieejams finansējums ilgtermiņa investīciju projektu attīstībai</w:t>
            </w:r>
            <w:r w:rsidR="009B0239" w:rsidRPr="004F0BE2">
              <w:rPr>
                <w:color w:val="000000" w:themeColor="text1"/>
                <w:sz w:val="26"/>
                <w:szCs w:val="26"/>
                <w:lang w:val="lv-LV"/>
              </w:rPr>
              <w:t>. Diskusiju rezultātā secināts, ka:</w:t>
            </w:r>
          </w:p>
          <w:p w14:paraId="574BA7FB" w14:textId="265312C9" w:rsidR="00B313B7" w:rsidRPr="004F0BE2" w:rsidRDefault="009B0239" w:rsidP="006824A7">
            <w:pPr>
              <w:pStyle w:val="ListParagraph"/>
              <w:numPr>
                <w:ilvl w:val="0"/>
                <w:numId w:val="7"/>
              </w:numPr>
              <w:spacing w:before="120" w:after="60" w:line="256" w:lineRule="auto"/>
              <w:jc w:val="both"/>
              <w:rPr>
                <w:color w:val="000000" w:themeColor="text1"/>
                <w:sz w:val="26"/>
                <w:szCs w:val="26"/>
                <w:lang w:val="lv-LV"/>
              </w:rPr>
            </w:pPr>
            <w:r w:rsidRPr="004F0BE2">
              <w:rPr>
                <w:color w:val="000000" w:themeColor="text1"/>
                <w:sz w:val="26"/>
                <w:szCs w:val="26"/>
                <w:lang w:val="lv-LV"/>
              </w:rPr>
              <w:t>komercbankās piedāvātie kredīti ir ar maksimālo termiņu līdz 7 gadiem jeb laiku, kad komercbankām ir iespēja nodrošināt risku segumu riskus. Vienlaikus identificējams, ka aktīvu atmaksāšanās amortizācijas termiņi var būt garāki</w:t>
            </w:r>
            <w:r w:rsidR="00694B7D" w:rsidRPr="004F0BE2">
              <w:rPr>
                <w:color w:val="000000" w:themeColor="text1"/>
                <w:sz w:val="26"/>
                <w:szCs w:val="26"/>
                <w:lang w:val="lv-LV"/>
              </w:rPr>
              <w:t>. Attiecīgi jānovērš situācija, ka tiek izsniegti īstermiņa instrumenti ilgtermiņa darījumiem</w:t>
            </w:r>
            <w:r w:rsidR="00B313B7" w:rsidRPr="004F0BE2">
              <w:rPr>
                <w:color w:val="000000" w:themeColor="text1"/>
                <w:sz w:val="26"/>
                <w:szCs w:val="26"/>
                <w:lang w:val="lv-LV"/>
              </w:rPr>
              <w:t>;</w:t>
            </w:r>
          </w:p>
          <w:p w14:paraId="3E21BE82" w14:textId="03B6C7F7" w:rsidR="00694B7D" w:rsidRPr="004F0BE2" w:rsidRDefault="002C00D1" w:rsidP="006824A7">
            <w:pPr>
              <w:pStyle w:val="ListParagraph"/>
              <w:numPr>
                <w:ilvl w:val="0"/>
                <w:numId w:val="7"/>
              </w:numPr>
              <w:spacing w:before="120" w:after="60" w:line="256" w:lineRule="auto"/>
              <w:jc w:val="both"/>
              <w:rPr>
                <w:color w:val="000000" w:themeColor="text1"/>
                <w:sz w:val="26"/>
                <w:szCs w:val="26"/>
                <w:lang w:val="lv-LV"/>
              </w:rPr>
            </w:pPr>
            <w:r w:rsidRPr="004F0BE2">
              <w:rPr>
                <w:color w:val="000000" w:themeColor="text1"/>
                <w:sz w:val="26"/>
                <w:szCs w:val="26"/>
                <w:lang w:val="lv-LV"/>
              </w:rPr>
              <w:t xml:space="preserve">kopējie tirgus valsts un privātā sektora </w:t>
            </w:r>
            <w:r w:rsidR="00B313B7" w:rsidRPr="004F0BE2">
              <w:rPr>
                <w:color w:val="000000" w:themeColor="text1"/>
                <w:sz w:val="26"/>
                <w:szCs w:val="26"/>
                <w:lang w:val="lv-LV"/>
              </w:rPr>
              <w:t xml:space="preserve">piedāvātie finanšu produkti ir dārgi – </w:t>
            </w:r>
            <w:r w:rsidRPr="004F0BE2">
              <w:rPr>
                <w:color w:val="000000" w:themeColor="text1"/>
                <w:sz w:val="26"/>
                <w:szCs w:val="26"/>
                <w:lang w:val="lv-LV"/>
              </w:rPr>
              <w:t xml:space="preserve">t.s., </w:t>
            </w:r>
            <w:r w:rsidR="00B313B7" w:rsidRPr="004F0BE2">
              <w:rPr>
                <w:color w:val="000000" w:themeColor="text1"/>
                <w:sz w:val="26"/>
                <w:szCs w:val="26"/>
                <w:lang w:val="lv-LV"/>
              </w:rPr>
              <w:t>prēmijas</w:t>
            </w:r>
            <w:r w:rsidR="002E054E" w:rsidRPr="004F0BE2">
              <w:rPr>
                <w:color w:val="000000" w:themeColor="text1"/>
                <w:sz w:val="26"/>
                <w:szCs w:val="26"/>
                <w:lang w:val="lv-LV"/>
              </w:rPr>
              <w:t>/</w:t>
            </w:r>
            <w:r w:rsidRPr="004F0BE2">
              <w:rPr>
                <w:color w:val="000000" w:themeColor="text1"/>
                <w:sz w:val="26"/>
                <w:szCs w:val="26"/>
                <w:lang w:val="lv-LV"/>
              </w:rPr>
              <w:t xml:space="preserve"> procentu izdevumi</w:t>
            </w:r>
            <w:r w:rsidR="00B313B7" w:rsidRPr="004F0BE2">
              <w:rPr>
                <w:color w:val="000000" w:themeColor="text1"/>
                <w:sz w:val="26"/>
                <w:szCs w:val="26"/>
                <w:lang w:val="lv-LV"/>
              </w:rPr>
              <w:t xml:space="preserve"> ir dārgākas nekā Rietumeiropā</w:t>
            </w:r>
            <w:r w:rsidR="00694B7D" w:rsidRPr="004F0BE2">
              <w:rPr>
                <w:color w:val="000000" w:themeColor="text1"/>
                <w:sz w:val="26"/>
                <w:szCs w:val="26"/>
                <w:lang w:val="lv-LV"/>
              </w:rPr>
              <w:t>;</w:t>
            </w:r>
          </w:p>
          <w:p w14:paraId="31C63BE1" w14:textId="77777777" w:rsidR="004E6850" w:rsidRPr="004F0BE2" w:rsidRDefault="004E6850" w:rsidP="004E6850">
            <w:pPr>
              <w:pStyle w:val="ListParagraph"/>
              <w:spacing w:before="120" w:after="60" w:line="256" w:lineRule="auto"/>
              <w:ind w:left="396"/>
              <w:jc w:val="both"/>
              <w:rPr>
                <w:color w:val="000000" w:themeColor="text1"/>
                <w:sz w:val="26"/>
                <w:szCs w:val="26"/>
                <w:lang w:val="lv-LV"/>
              </w:rPr>
            </w:pPr>
            <w:r w:rsidRPr="004F0BE2">
              <w:rPr>
                <w:noProof/>
                <w:color w:val="000000" w:themeColor="text1"/>
                <w:lang w:val="ru-RU" w:eastAsia="ru-RU"/>
              </w:rPr>
              <w:drawing>
                <wp:inline distT="0" distB="0" distL="0" distR="0" wp14:anchorId="5A8FE80F" wp14:editId="5DC65D3E">
                  <wp:extent cx="4007644" cy="211455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017722" cy="2119868"/>
                          </a:xfrm>
                          <a:prstGeom prst="rect">
                            <a:avLst/>
                          </a:prstGeom>
                          <a:noFill/>
                          <a:ln>
                            <a:noFill/>
                          </a:ln>
                        </pic:spPr>
                      </pic:pic>
                    </a:graphicData>
                  </a:graphic>
                </wp:inline>
              </w:drawing>
            </w:r>
          </w:p>
          <w:p w14:paraId="24E26BB1" w14:textId="77777777" w:rsidR="004E6850" w:rsidRPr="004F0BE2" w:rsidRDefault="004E6850" w:rsidP="004E6850">
            <w:pPr>
              <w:jc w:val="both"/>
              <w:rPr>
                <w:i/>
                <w:color w:val="000000" w:themeColor="text1"/>
                <w:sz w:val="22"/>
                <w:szCs w:val="22"/>
                <w:lang w:val="lv-LV"/>
              </w:rPr>
            </w:pPr>
            <w:r w:rsidRPr="004F0BE2">
              <w:rPr>
                <w:i/>
                <w:color w:val="000000" w:themeColor="text1"/>
                <w:sz w:val="22"/>
                <w:szCs w:val="22"/>
                <w:lang w:val="lv-LV"/>
              </w:rPr>
              <w:t>Avots: Eiropas Centrālā Banka, Latvijas Bankas prezentācija, 29.01.2020.</w:t>
            </w:r>
          </w:p>
          <w:p w14:paraId="0DC71C87" w14:textId="1CB0635D" w:rsidR="009B0239" w:rsidRPr="004F0BE2" w:rsidRDefault="00A9317F" w:rsidP="006824A7">
            <w:pPr>
              <w:pStyle w:val="ListParagraph"/>
              <w:numPr>
                <w:ilvl w:val="0"/>
                <w:numId w:val="7"/>
              </w:numPr>
              <w:spacing w:before="120" w:after="60" w:line="256" w:lineRule="auto"/>
              <w:jc w:val="both"/>
              <w:rPr>
                <w:color w:val="000000" w:themeColor="text1"/>
                <w:sz w:val="26"/>
                <w:szCs w:val="26"/>
                <w:lang w:val="lv-LV"/>
              </w:rPr>
            </w:pPr>
            <w:r w:rsidRPr="004F0BE2">
              <w:rPr>
                <w:color w:val="000000" w:themeColor="text1"/>
                <w:sz w:val="26"/>
                <w:szCs w:val="26"/>
                <w:lang w:val="lv-LV"/>
              </w:rPr>
              <w:t xml:space="preserve">lielajiem </w:t>
            </w:r>
            <w:r w:rsidR="006440CF">
              <w:rPr>
                <w:color w:val="000000" w:themeColor="text1"/>
                <w:sz w:val="26"/>
                <w:szCs w:val="26"/>
                <w:lang w:val="lv-LV"/>
              </w:rPr>
              <w:t xml:space="preserve">un vidējiem </w:t>
            </w:r>
            <w:r w:rsidRPr="004F0BE2">
              <w:rPr>
                <w:color w:val="000000" w:themeColor="text1"/>
                <w:sz w:val="26"/>
                <w:szCs w:val="26"/>
                <w:lang w:val="lv-LV"/>
              </w:rPr>
              <w:t xml:space="preserve">komersantiem </w:t>
            </w:r>
            <w:r w:rsidR="00694B7D" w:rsidRPr="004F0BE2">
              <w:rPr>
                <w:color w:val="000000" w:themeColor="text1"/>
                <w:sz w:val="26"/>
                <w:szCs w:val="26"/>
                <w:lang w:val="lv-LV"/>
              </w:rPr>
              <w:t>aizdevumu nepieciešamība Covid-19 seku rezultātā ir kļuvusi par aktuālu jautājumu</w:t>
            </w:r>
            <w:r w:rsidR="002E054E" w:rsidRPr="004F0BE2">
              <w:rPr>
                <w:color w:val="000000" w:themeColor="text1"/>
                <w:sz w:val="26"/>
                <w:szCs w:val="26"/>
                <w:lang w:val="lv-LV"/>
              </w:rPr>
              <w:t xml:space="preserve">, attiecīgi nepieciešams piedāvāt </w:t>
            </w:r>
            <w:r w:rsidRPr="004F0BE2">
              <w:rPr>
                <w:color w:val="000000" w:themeColor="text1"/>
                <w:sz w:val="26"/>
                <w:szCs w:val="26"/>
                <w:lang w:val="lv-LV"/>
              </w:rPr>
              <w:t xml:space="preserve">tirgus apstākļiem </w:t>
            </w:r>
            <w:r w:rsidR="002E054E" w:rsidRPr="004F0BE2">
              <w:rPr>
                <w:color w:val="000000" w:themeColor="text1"/>
                <w:sz w:val="26"/>
                <w:szCs w:val="26"/>
                <w:lang w:val="lv-LV"/>
              </w:rPr>
              <w:t>aktuālu finanšu produktu</w:t>
            </w:r>
            <w:r w:rsidR="00F85886">
              <w:rPr>
                <w:color w:val="000000" w:themeColor="text1"/>
                <w:sz w:val="26"/>
                <w:szCs w:val="26"/>
                <w:lang w:val="lv-LV"/>
              </w:rPr>
              <w:t>, kas veicinātu uzņēmumu atgūšanos</w:t>
            </w:r>
            <w:r w:rsidR="002E5A67">
              <w:rPr>
                <w:color w:val="000000" w:themeColor="text1"/>
                <w:sz w:val="26"/>
                <w:szCs w:val="26"/>
                <w:lang w:val="lv-LV"/>
              </w:rPr>
              <w:t xml:space="preserve"> un attīstību</w:t>
            </w:r>
            <w:r w:rsidR="00F85886">
              <w:rPr>
                <w:color w:val="000000" w:themeColor="text1"/>
                <w:sz w:val="26"/>
                <w:szCs w:val="26"/>
                <w:lang w:val="lv-LV"/>
              </w:rPr>
              <w:t xml:space="preserve"> pēc Covid-19 ierobežojumu atcelšanas.</w:t>
            </w:r>
          </w:p>
          <w:p w14:paraId="7F23319F" w14:textId="7FA6FF6B" w:rsidR="00117C68" w:rsidRPr="004F0BE2" w:rsidRDefault="009B0239" w:rsidP="009B0239">
            <w:pPr>
              <w:spacing w:before="120" w:after="60" w:line="256" w:lineRule="auto"/>
              <w:jc w:val="both"/>
              <w:rPr>
                <w:color w:val="000000" w:themeColor="text1"/>
                <w:sz w:val="26"/>
                <w:szCs w:val="26"/>
                <w:lang w:val="lv-LV"/>
              </w:rPr>
            </w:pPr>
            <w:bookmarkStart w:id="3" w:name="_Hlk53730302"/>
            <w:r w:rsidRPr="004F0BE2">
              <w:rPr>
                <w:color w:val="000000" w:themeColor="text1"/>
                <w:sz w:val="26"/>
                <w:szCs w:val="26"/>
                <w:lang w:val="lv-LV"/>
              </w:rPr>
              <w:t>Saskaņā ar 2020.gada tirgus nepilnību ziņojumu (</w:t>
            </w:r>
            <w:proofErr w:type="spellStart"/>
            <w:r w:rsidRPr="004F0BE2">
              <w:rPr>
                <w:i/>
                <w:iCs/>
                <w:color w:val="000000" w:themeColor="text1"/>
                <w:sz w:val="26"/>
                <w:szCs w:val="26"/>
                <w:lang w:val="lv-LV"/>
              </w:rPr>
              <w:t>ex-ante</w:t>
            </w:r>
            <w:proofErr w:type="spellEnd"/>
            <w:r w:rsidRPr="004F0BE2">
              <w:rPr>
                <w:color w:val="000000" w:themeColor="text1"/>
                <w:sz w:val="26"/>
                <w:szCs w:val="26"/>
                <w:lang w:val="lv-LV"/>
              </w:rPr>
              <w:t>) secināms, ka u</w:t>
            </w:r>
            <w:r w:rsidR="00117C68" w:rsidRPr="004F0BE2">
              <w:rPr>
                <w:color w:val="000000" w:themeColor="text1"/>
                <w:sz w:val="26"/>
                <w:szCs w:val="26"/>
                <w:lang w:val="lv-LV"/>
              </w:rPr>
              <w:t xml:space="preserve">zņēmumi nepieciešamo finansējumu plāno iegūt no komercbankām (36%), </w:t>
            </w:r>
            <w:r w:rsidRPr="004F0BE2">
              <w:rPr>
                <w:color w:val="000000" w:themeColor="text1"/>
                <w:sz w:val="26"/>
                <w:szCs w:val="26"/>
                <w:lang w:val="lv-LV"/>
              </w:rPr>
              <w:t>sabiedrības “</w:t>
            </w:r>
            <w:proofErr w:type="spellStart"/>
            <w:r w:rsidRPr="004F0BE2">
              <w:rPr>
                <w:color w:val="000000" w:themeColor="text1"/>
                <w:sz w:val="26"/>
                <w:szCs w:val="26"/>
                <w:lang w:val="lv-LV"/>
              </w:rPr>
              <w:t>Altum</w:t>
            </w:r>
            <w:proofErr w:type="spellEnd"/>
            <w:r w:rsidRPr="004F0BE2">
              <w:rPr>
                <w:color w:val="000000" w:themeColor="text1"/>
                <w:sz w:val="26"/>
                <w:szCs w:val="26"/>
                <w:lang w:val="lv-LV"/>
              </w:rPr>
              <w:t xml:space="preserve">” </w:t>
            </w:r>
            <w:r w:rsidR="00117C68" w:rsidRPr="004F0BE2">
              <w:rPr>
                <w:color w:val="000000" w:themeColor="text1"/>
                <w:sz w:val="26"/>
                <w:szCs w:val="26"/>
                <w:lang w:val="lv-LV"/>
              </w:rPr>
              <w:t>(22%), līzinga kompānijām (10%).</w:t>
            </w:r>
            <w:bookmarkEnd w:id="3"/>
            <w:r w:rsidRPr="004F0BE2">
              <w:rPr>
                <w:color w:val="000000" w:themeColor="text1"/>
                <w:sz w:val="26"/>
                <w:szCs w:val="26"/>
                <w:lang w:val="lv-LV"/>
              </w:rPr>
              <w:t xml:space="preserve"> </w:t>
            </w:r>
            <w:r w:rsidR="00117C68" w:rsidRPr="004F0BE2">
              <w:rPr>
                <w:color w:val="000000" w:themeColor="text1"/>
                <w:sz w:val="26"/>
                <w:szCs w:val="26"/>
                <w:lang w:val="lv-LV"/>
              </w:rPr>
              <w:t>Vidējais svērtais neiegūtajam aizdevumam virs 300 000 EUR, ir apmēram 3.4 miljoni EUR</w:t>
            </w:r>
            <w:r w:rsidR="00DB14CA" w:rsidRPr="004F0BE2">
              <w:rPr>
                <w:color w:val="000000" w:themeColor="text1"/>
                <w:sz w:val="26"/>
                <w:szCs w:val="26"/>
                <w:lang w:val="lv-LV"/>
              </w:rPr>
              <w:t>.</w:t>
            </w:r>
          </w:p>
          <w:p w14:paraId="77CF233A" w14:textId="7C9AE683" w:rsidR="00DB14CA" w:rsidRPr="00AD2B81" w:rsidRDefault="009B0239" w:rsidP="00DB14CA">
            <w:pPr>
              <w:pStyle w:val="Default"/>
              <w:spacing w:before="120" w:after="120"/>
              <w:jc w:val="both"/>
              <w:rPr>
                <w:rFonts w:ascii="Times New Roman" w:hAnsi="Times New Roman" w:cs="Times New Roman"/>
                <w:color w:val="000000" w:themeColor="text1"/>
                <w:sz w:val="26"/>
                <w:szCs w:val="26"/>
              </w:rPr>
            </w:pPr>
            <w:r w:rsidRPr="00AD2B81">
              <w:rPr>
                <w:rFonts w:ascii="Times New Roman" w:hAnsi="Times New Roman" w:cs="Times New Roman"/>
                <w:color w:val="000000" w:themeColor="text1"/>
                <w:sz w:val="26"/>
                <w:szCs w:val="26"/>
              </w:rPr>
              <w:lastRenderedPageBreak/>
              <w:t>Kopumā</w:t>
            </w:r>
            <w:r w:rsidR="00DB14CA" w:rsidRPr="00AD2B81">
              <w:rPr>
                <w:rFonts w:ascii="Times New Roman" w:hAnsi="Times New Roman" w:cs="Times New Roman"/>
                <w:color w:val="000000" w:themeColor="text1"/>
                <w:sz w:val="26"/>
                <w:szCs w:val="26"/>
              </w:rPr>
              <w:t xml:space="preserve"> secināms, ka šobrīd, īpaši Covid</w:t>
            </w:r>
            <w:r w:rsidRPr="00AD2B81">
              <w:rPr>
                <w:rFonts w:ascii="Times New Roman" w:hAnsi="Times New Roman" w:cs="Times New Roman"/>
                <w:color w:val="000000" w:themeColor="text1"/>
                <w:sz w:val="26"/>
                <w:szCs w:val="26"/>
              </w:rPr>
              <w:t>-</w:t>
            </w:r>
            <w:r w:rsidR="00DB14CA" w:rsidRPr="00AD2B81">
              <w:rPr>
                <w:rFonts w:ascii="Times New Roman" w:hAnsi="Times New Roman" w:cs="Times New Roman"/>
                <w:color w:val="000000" w:themeColor="text1"/>
                <w:sz w:val="26"/>
                <w:szCs w:val="26"/>
              </w:rPr>
              <w:t>19 apstākļos:</w:t>
            </w:r>
          </w:p>
          <w:p w14:paraId="7C9B80AC" w14:textId="0C58A0D8" w:rsidR="00DB14CA" w:rsidRPr="00AD2B81" w:rsidRDefault="002C00D1" w:rsidP="006824A7">
            <w:pPr>
              <w:pStyle w:val="Default"/>
              <w:numPr>
                <w:ilvl w:val="0"/>
                <w:numId w:val="7"/>
              </w:numPr>
              <w:spacing w:before="120" w:after="120"/>
              <w:jc w:val="both"/>
              <w:rPr>
                <w:rFonts w:ascii="Times New Roman" w:hAnsi="Times New Roman" w:cs="Times New Roman"/>
                <w:color w:val="000000" w:themeColor="text1"/>
                <w:sz w:val="26"/>
                <w:szCs w:val="26"/>
              </w:rPr>
            </w:pPr>
            <w:r w:rsidRPr="00AD2B81">
              <w:rPr>
                <w:rFonts w:ascii="Times New Roman" w:hAnsi="Times New Roman" w:cs="Times New Roman"/>
                <w:color w:val="000000" w:themeColor="text1"/>
                <w:sz w:val="26"/>
                <w:szCs w:val="26"/>
              </w:rPr>
              <w:t>tirgū amortizācijas termiņiem nav</w:t>
            </w:r>
            <w:r w:rsidR="00DB14CA" w:rsidRPr="00AD2B81">
              <w:rPr>
                <w:rFonts w:ascii="Times New Roman" w:hAnsi="Times New Roman" w:cs="Times New Roman"/>
                <w:color w:val="000000" w:themeColor="text1"/>
                <w:sz w:val="26"/>
                <w:szCs w:val="26"/>
              </w:rPr>
              <w:t xml:space="preserve"> pielāgot</w:t>
            </w:r>
            <w:r w:rsidRPr="00AD2B81">
              <w:rPr>
                <w:rFonts w:ascii="Times New Roman" w:hAnsi="Times New Roman" w:cs="Times New Roman"/>
                <w:color w:val="000000" w:themeColor="text1"/>
                <w:sz w:val="26"/>
                <w:szCs w:val="26"/>
              </w:rPr>
              <w:t>i</w:t>
            </w:r>
            <w:r w:rsidR="00DB14CA" w:rsidRPr="00AD2B81">
              <w:rPr>
                <w:rFonts w:ascii="Times New Roman" w:hAnsi="Times New Roman" w:cs="Times New Roman"/>
                <w:color w:val="000000" w:themeColor="text1"/>
                <w:sz w:val="26"/>
                <w:szCs w:val="26"/>
              </w:rPr>
              <w:t xml:space="preserve"> produkt</w:t>
            </w:r>
            <w:r w:rsidRPr="00AD2B81">
              <w:rPr>
                <w:rFonts w:ascii="Times New Roman" w:hAnsi="Times New Roman" w:cs="Times New Roman"/>
                <w:color w:val="000000" w:themeColor="text1"/>
                <w:sz w:val="26"/>
                <w:szCs w:val="26"/>
              </w:rPr>
              <w:t>i</w:t>
            </w:r>
            <w:r w:rsidR="00DB14CA" w:rsidRPr="00AD2B81">
              <w:rPr>
                <w:rFonts w:ascii="Times New Roman" w:hAnsi="Times New Roman" w:cs="Times New Roman"/>
                <w:color w:val="000000" w:themeColor="text1"/>
                <w:sz w:val="26"/>
                <w:szCs w:val="26"/>
              </w:rPr>
              <w:t>;</w:t>
            </w:r>
          </w:p>
          <w:p w14:paraId="47DB0DB5" w14:textId="1E3CA1B1" w:rsidR="009B0239" w:rsidRPr="00AD2B81" w:rsidRDefault="00DB14CA" w:rsidP="006824A7">
            <w:pPr>
              <w:pStyle w:val="Default"/>
              <w:numPr>
                <w:ilvl w:val="0"/>
                <w:numId w:val="7"/>
              </w:numPr>
              <w:spacing w:before="120" w:after="120"/>
              <w:jc w:val="both"/>
              <w:rPr>
                <w:rFonts w:ascii="Times New Roman" w:hAnsi="Times New Roman" w:cs="Times New Roman"/>
                <w:color w:val="000000" w:themeColor="text1"/>
                <w:sz w:val="26"/>
                <w:szCs w:val="26"/>
              </w:rPr>
            </w:pPr>
            <w:r w:rsidRPr="00AD2B81">
              <w:rPr>
                <w:rFonts w:ascii="Times New Roman" w:hAnsi="Times New Roman" w:cs="Times New Roman"/>
                <w:color w:val="000000" w:themeColor="text1"/>
                <w:sz w:val="26"/>
                <w:szCs w:val="26"/>
              </w:rPr>
              <w:t xml:space="preserve">piedāvātie finanšu produkti ir </w:t>
            </w:r>
            <w:r w:rsidR="00B313B7" w:rsidRPr="00AD2B81">
              <w:rPr>
                <w:rFonts w:ascii="Times New Roman" w:hAnsi="Times New Roman" w:cs="Times New Roman"/>
                <w:color w:val="000000" w:themeColor="text1"/>
                <w:sz w:val="26"/>
                <w:szCs w:val="26"/>
              </w:rPr>
              <w:t>joprojām sadārdzināti</w:t>
            </w:r>
            <w:r w:rsidRPr="00AD2B81">
              <w:rPr>
                <w:rFonts w:ascii="Times New Roman" w:hAnsi="Times New Roman" w:cs="Times New Roman"/>
                <w:color w:val="000000" w:themeColor="text1"/>
                <w:sz w:val="26"/>
                <w:szCs w:val="26"/>
              </w:rPr>
              <w:t>;</w:t>
            </w:r>
          </w:p>
          <w:p w14:paraId="72981CAF" w14:textId="48F40688" w:rsidR="00DB14CA" w:rsidRPr="00AD2B81" w:rsidRDefault="009B0239" w:rsidP="006824A7">
            <w:pPr>
              <w:pStyle w:val="Default"/>
              <w:numPr>
                <w:ilvl w:val="0"/>
                <w:numId w:val="7"/>
              </w:numPr>
              <w:spacing w:before="120" w:after="120"/>
              <w:jc w:val="both"/>
              <w:rPr>
                <w:rFonts w:ascii="Times New Roman" w:hAnsi="Times New Roman" w:cs="Times New Roman"/>
                <w:color w:val="000000" w:themeColor="text1"/>
                <w:sz w:val="26"/>
                <w:szCs w:val="26"/>
              </w:rPr>
            </w:pPr>
            <w:r w:rsidRPr="00AD2B81">
              <w:rPr>
                <w:rFonts w:ascii="Times New Roman" w:hAnsi="Times New Roman" w:cs="Times New Roman"/>
                <w:color w:val="000000" w:themeColor="text1"/>
                <w:sz w:val="26"/>
                <w:szCs w:val="26"/>
              </w:rPr>
              <w:t>finansējums nepieciešams infrastruktūras attīstībai, produktivitātes celšanai, inovācijām, produktu un pakalpojumu uzlabošanai, Covid-19  seku likvidācijai</w:t>
            </w:r>
            <w:r w:rsidR="00AD2B81">
              <w:rPr>
                <w:rFonts w:ascii="Times New Roman" w:hAnsi="Times New Roman" w:cs="Times New Roman"/>
                <w:color w:val="000000" w:themeColor="text1"/>
                <w:sz w:val="26"/>
                <w:szCs w:val="26"/>
              </w:rPr>
              <w:t>.</w:t>
            </w:r>
          </w:p>
          <w:p w14:paraId="6391DBDE" w14:textId="27D313D4" w:rsidR="003A6532" w:rsidRPr="004F0BE2" w:rsidRDefault="003A6532" w:rsidP="003A6532">
            <w:pPr>
              <w:pStyle w:val="Default"/>
              <w:spacing w:before="120" w:after="120"/>
              <w:jc w:val="both"/>
              <w:rPr>
                <w:rFonts w:ascii="Times New Roman" w:hAnsi="Times New Roman" w:cs="Times New Roman"/>
                <w:color w:val="000000" w:themeColor="text1"/>
                <w:sz w:val="26"/>
                <w:szCs w:val="26"/>
              </w:rPr>
            </w:pPr>
            <w:r w:rsidRPr="004F0BE2">
              <w:rPr>
                <w:rFonts w:ascii="Times New Roman" w:hAnsi="Times New Roman" w:cs="Times New Roman"/>
                <w:color w:val="000000" w:themeColor="text1"/>
                <w:sz w:val="26"/>
                <w:szCs w:val="26"/>
              </w:rPr>
              <w:t xml:space="preserve">Ekonomikas ministrija sadarbībā ar </w:t>
            </w:r>
            <w:r w:rsidR="004E6850" w:rsidRPr="004F0BE2">
              <w:rPr>
                <w:rFonts w:ascii="Times New Roman" w:hAnsi="Times New Roman" w:cs="Times New Roman"/>
                <w:color w:val="000000" w:themeColor="text1"/>
                <w:sz w:val="26"/>
                <w:szCs w:val="26"/>
              </w:rPr>
              <w:t xml:space="preserve">lielākajām </w:t>
            </w:r>
            <w:r w:rsidR="00F758A5" w:rsidRPr="004F0BE2">
              <w:rPr>
                <w:rFonts w:ascii="Times New Roman" w:hAnsi="Times New Roman" w:cs="Times New Roman"/>
                <w:color w:val="000000" w:themeColor="text1"/>
                <w:sz w:val="26"/>
                <w:szCs w:val="26"/>
              </w:rPr>
              <w:t>uzņēmējus pārstāvošaj</w:t>
            </w:r>
            <w:r w:rsidR="004E6850" w:rsidRPr="004F0BE2">
              <w:rPr>
                <w:rFonts w:ascii="Times New Roman" w:hAnsi="Times New Roman" w:cs="Times New Roman"/>
                <w:color w:val="000000" w:themeColor="text1"/>
                <w:sz w:val="26"/>
                <w:szCs w:val="26"/>
              </w:rPr>
              <w:t xml:space="preserve">ām organizācijām Latvijas Tirdzniecības un rūpniecības kameru un Latvijas Darba devēju konfederāciju ir </w:t>
            </w:r>
            <w:r w:rsidRPr="004F0BE2">
              <w:rPr>
                <w:rFonts w:ascii="Times New Roman" w:hAnsi="Times New Roman" w:cs="Times New Roman"/>
                <w:color w:val="000000" w:themeColor="text1"/>
                <w:sz w:val="26"/>
                <w:szCs w:val="26"/>
              </w:rPr>
              <w:t xml:space="preserve">identificējusi finanšu pieejamības trūkumu </w:t>
            </w:r>
            <w:r w:rsidR="00A9317F" w:rsidRPr="004F0BE2">
              <w:rPr>
                <w:rFonts w:ascii="Times New Roman" w:hAnsi="Times New Roman" w:cs="Times New Roman"/>
                <w:color w:val="000000" w:themeColor="text1"/>
                <w:sz w:val="26"/>
                <w:szCs w:val="26"/>
              </w:rPr>
              <w:t xml:space="preserve">īpaši </w:t>
            </w:r>
            <w:r w:rsidRPr="004F0BE2">
              <w:rPr>
                <w:rFonts w:ascii="Times New Roman" w:hAnsi="Times New Roman" w:cs="Times New Roman"/>
                <w:color w:val="000000" w:themeColor="text1"/>
                <w:sz w:val="26"/>
                <w:szCs w:val="26"/>
              </w:rPr>
              <w:t>tādiem lielajiem</w:t>
            </w:r>
            <w:r w:rsidR="006440CF">
              <w:rPr>
                <w:rFonts w:ascii="Times New Roman" w:hAnsi="Times New Roman" w:cs="Times New Roman"/>
                <w:color w:val="000000" w:themeColor="text1"/>
                <w:sz w:val="26"/>
                <w:szCs w:val="26"/>
              </w:rPr>
              <w:t xml:space="preserve"> un vidējiem</w:t>
            </w:r>
            <w:r w:rsidR="00F05303" w:rsidRPr="004F0BE2">
              <w:rPr>
                <w:rFonts w:ascii="Times New Roman" w:hAnsi="Times New Roman" w:cs="Times New Roman"/>
                <w:color w:val="000000" w:themeColor="text1"/>
                <w:sz w:val="26"/>
                <w:szCs w:val="26"/>
              </w:rPr>
              <w:t xml:space="preserve"> </w:t>
            </w:r>
            <w:r w:rsidRPr="004F0BE2">
              <w:rPr>
                <w:rFonts w:ascii="Times New Roman" w:hAnsi="Times New Roman" w:cs="Times New Roman"/>
                <w:color w:val="000000" w:themeColor="text1"/>
                <w:sz w:val="26"/>
                <w:szCs w:val="26"/>
              </w:rPr>
              <w:t>eksportējošajiem uzņēmumiem, kas ir Latvijai ilgtermiņā stratēģiski svarīgi uzņēmumi (t.i., sniedz būtisku pienesumu Latvijas IKP un veido ieņēmumus, uz kuriem varam balstīt valsts nākotnes izaugsmi), kuru darbība tehnoloģiski ir ļoti grūti atjaunojama pēc dīkstāves vai jaudu samazināšanas, kuri nodarbojas ar  konkurētspējīgu vai inovatīvu ražošanu un produkciju eksportē, kā arī IT pakalpojumus eksportējošus uzņēmumus, vai uzņēmumus ar lielu ietekmi tautsaimniecībā.</w:t>
            </w:r>
            <w:r w:rsidR="002E5A67">
              <w:rPr>
                <w:rFonts w:ascii="Times New Roman" w:hAnsi="Times New Roman" w:cs="Times New Roman"/>
                <w:color w:val="000000" w:themeColor="text1"/>
                <w:sz w:val="26"/>
                <w:szCs w:val="26"/>
              </w:rPr>
              <w:t xml:space="preserve"> A</w:t>
            </w:r>
            <w:r w:rsidR="002E5A67" w:rsidRPr="002E5A67">
              <w:rPr>
                <w:rFonts w:ascii="Times New Roman" w:hAnsi="Times New Roman" w:cs="Times New Roman"/>
                <w:color w:val="000000" w:themeColor="text1"/>
                <w:sz w:val="26"/>
                <w:szCs w:val="26"/>
              </w:rPr>
              <w:t>tbalsts lielajiem komersantiem stiprina vietējo mazo uzņēmumu vērtību ķēdes</w:t>
            </w:r>
            <w:r w:rsidR="002E5A67">
              <w:rPr>
                <w:rFonts w:ascii="Times New Roman" w:hAnsi="Times New Roman" w:cs="Times New Roman"/>
                <w:color w:val="000000" w:themeColor="text1"/>
                <w:sz w:val="26"/>
                <w:szCs w:val="26"/>
              </w:rPr>
              <w:t xml:space="preserve">, kur vietējie </w:t>
            </w:r>
            <w:r w:rsidR="00CE5EB0">
              <w:rPr>
                <w:rFonts w:ascii="Times New Roman" w:hAnsi="Times New Roman" w:cs="Times New Roman"/>
                <w:color w:val="000000" w:themeColor="text1"/>
                <w:sz w:val="26"/>
                <w:szCs w:val="26"/>
              </w:rPr>
              <w:t>uzņēmumi ir piegādātāji un pakalpojumu sniedzēji, tiek veidotas jaunas darba vietas.</w:t>
            </w:r>
          </w:p>
          <w:p w14:paraId="1107BC9D" w14:textId="39128322" w:rsidR="00E233A4" w:rsidRPr="004F0BE2" w:rsidRDefault="001F5AB0" w:rsidP="009551F0">
            <w:pPr>
              <w:pStyle w:val="Default"/>
              <w:spacing w:before="120" w:after="120"/>
              <w:jc w:val="both"/>
              <w:rPr>
                <w:rFonts w:ascii="Times New Roman" w:hAnsi="Times New Roman" w:cs="Times New Roman"/>
                <w:color w:val="000000" w:themeColor="text1"/>
                <w:sz w:val="26"/>
                <w:szCs w:val="26"/>
              </w:rPr>
            </w:pPr>
            <w:r w:rsidRPr="004F0BE2">
              <w:rPr>
                <w:rFonts w:ascii="Times New Roman" w:hAnsi="Times New Roman" w:cs="Times New Roman"/>
                <w:color w:val="000000" w:themeColor="text1"/>
                <w:sz w:val="26"/>
                <w:szCs w:val="26"/>
              </w:rPr>
              <w:t>Sabiedrības “</w:t>
            </w:r>
            <w:proofErr w:type="spellStart"/>
            <w:r w:rsidRPr="004F0BE2">
              <w:rPr>
                <w:rFonts w:ascii="Times New Roman" w:hAnsi="Times New Roman" w:cs="Times New Roman"/>
                <w:color w:val="000000" w:themeColor="text1"/>
                <w:sz w:val="26"/>
                <w:szCs w:val="26"/>
              </w:rPr>
              <w:t>Altum</w:t>
            </w:r>
            <w:proofErr w:type="spellEnd"/>
            <w:r w:rsidRPr="004F0BE2">
              <w:rPr>
                <w:rFonts w:ascii="Times New Roman" w:hAnsi="Times New Roman" w:cs="Times New Roman"/>
                <w:color w:val="000000" w:themeColor="text1"/>
                <w:sz w:val="26"/>
                <w:szCs w:val="26"/>
              </w:rPr>
              <w:t xml:space="preserve">” </w:t>
            </w:r>
            <w:r w:rsidR="003F0B47" w:rsidRPr="004F0BE2">
              <w:rPr>
                <w:rFonts w:ascii="Times New Roman" w:hAnsi="Times New Roman" w:cs="Times New Roman"/>
                <w:color w:val="000000" w:themeColor="text1"/>
                <w:sz w:val="26"/>
                <w:szCs w:val="26"/>
              </w:rPr>
              <w:t xml:space="preserve">apgrozāmo līdzekļu un </w:t>
            </w:r>
            <w:r w:rsidR="00E233A4" w:rsidRPr="004F0BE2">
              <w:rPr>
                <w:rFonts w:ascii="Times New Roman" w:hAnsi="Times New Roman" w:cs="Times New Roman"/>
                <w:color w:val="000000" w:themeColor="text1"/>
                <w:sz w:val="26"/>
                <w:szCs w:val="26"/>
              </w:rPr>
              <w:t xml:space="preserve">investīciju aizdevumi </w:t>
            </w:r>
            <w:r w:rsidR="009551F0" w:rsidRPr="004F0BE2">
              <w:rPr>
                <w:rFonts w:ascii="Times New Roman" w:hAnsi="Times New Roman" w:cs="Times New Roman"/>
                <w:color w:val="000000" w:themeColor="text1"/>
                <w:sz w:val="26"/>
                <w:szCs w:val="26"/>
              </w:rPr>
              <w:t xml:space="preserve">maziem un vidējiem komersantiem </w:t>
            </w:r>
            <w:r w:rsidR="00E233A4" w:rsidRPr="004F0BE2">
              <w:rPr>
                <w:rFonts w:ascii="Times New Roman" w:hAnsi="Times New Roman" w:cs="Times New Roman"/>
                <w:color w:val="000000" w:themeColor="text1"/>
                <w:sz w:val="26"/>
                <w:szCs w:val="26"/>
              </w:rPr>
              <w:t xml:space="preserve">pieejami saskaņā </w:t>
            </w:r>
            <w:r w:rsidR="003F0B47" w:rsidRPr="004F0BE2">
              <w:rPr>
                <w:rFonts w:ascii="Times New Roman" w:hAnsi="Times New Roman" w:cs="Times New Roman"/>
                <w:color w:val="000000" w:themeColor="text1"/>
                <w:sz w:val="26"/>
                <w:szCs w:val="26"/>
              </w:rPr>
              <w:t xml:space="preserve">ar </w:t>
            </w:r>
            <w:r w:rsidR="00E233A4" w:rsidRPr="004F0BE2">
              <w:rPr>
                <w:rFonts w:ascii="Times New Roman" w:hAnsi="Times New Roman" w:cs="Times New Roman"/>
                <w:color w:val="000000" w:themeColor="text1"/>
                <w:sz w:val="26"/>
                <w:szCs w:val="26"/>
              </w:rPr>
              <w:t xml:space="preserve">2009.gada 15.septembra Ministru kabineta noteikumiem Nr.1065 “Noteikumi par aizdevumiem sīko (mikro), mazo un vidējo saimnieciskās darbības veicēju un lauksaimniecības un mežsaimniecības pakalpojumu kooperatīvo sabiedrību attīstības veicināšanai” – </w:t>
            </w:r>
            <w:r w:rsidR="003F0B47" w:rsidRPr="004F0BE2">
              <w:rPr>
                <w:rFonts w:ascii="Times New Roman" w:hAnsi="Times New Roman" w:cs="Times New Roman"/>
                <w:color w:val="000000" w:themeColor="text1"/>
                <w:sz w:val="26"/>
                <w:szCs w:val="26"/>
              </w:rPr>
              <w:t xml:space="preserve">investīciju aizdevumiem </w:t>
            </w:r>
            <w:r w:rsidR="00E233A4" w:rsidRPr="004F0BE2">
              <w:rPr>
                <w:rFonts w:ascii="Times New Roman" w:hAnsi="Times New Roman" w:cs="Times New Roman"/>
                <w:color w:val="000000" w:themeColor="text1"/>
                <w:sz w:val="26"/>
                <w:szCs w:val="26"/>
              </w:rPr>
              <w:t xml:space="preserve">maksimālā aizdevuma summa 2.85 milj. </w:t>
            </w:r>
            <w:proofErr w:type="spellStart"/>
            <w:r w:rsidR="00B76FBA" w:rsidRPr="004F0BE2">
              <w:rPr>
                <w:rFonts w:ascii="Times New Roman" w:hAnsi="Times New Roman" w:cs="Times New Roman"/>
                <w:color w:val="000000" w:themeColor="text1"/>
                <w:sz w:val="26"/>
                <w:szCs w:val="26"/>
              </w:rPr>
              <w:t>euro</w:t>
            </w:r>
            <w:proofErr w:type="spellEnd"/>
            <w:r w:rsidR="00E233A4" w:rsidRPr="004F0BE2">
              <w:rPr>
                <w:rFonts w:ascii="Times New Roman" w:hAnsi="Times New Roman" w:cs="Times New Roman"/>
                <w:color w:val="000000" w:themeColor="text1"/>
                <w:sz w:val="26"/>
                <w:szCs w:val="26"/>
              </w:rPr>
              <w:t>, aizdevuma termiņš līdz 15 gadiem</w:t>
            </w:r>
            <w:r w:rsidR="003F0B47" w:rsidRPr="004F0BE2">
              <w:rPr>
                <w:rFonts w:ascii="Times New Roman" w:hAnsi="Times New Roman" w:cs="Times New Roman"/>
                <w:color w:val="000000" w:themeColor="text1"/>
                <w:sz w:val="26"/>
                <w:szCs w:val="26"/>
              </w:rPr>
              <w:t>, apgrozāmo līdzekļu aizdevumiem maksimālā aizdevuma summa līdz 1</w:t>
            </w:r>
            <w:r w:rsidR="00B76FBA" w:rsidRPr="004F0BE2">
              <w:rPr>
                <w:rFonts w:ascii="Times New Roman" w:hAnsi="Times New Roman" w:cs="Times New Roman"/>
                <w:color w:val="000000" w:themeColor="text1"/>
                <w:sz w:val="26"/>
                <w:szCs w:val="26"/>
              </w:rPr>
              <w:t xml:space="preserve"> </w:t>
            </w:r>
            <w:r w:rsidR="003F0B47" w:rsidRPr="004F0BE2">
              <w:rPr>
                <w:rFonts w:ascii="Times New Roman" w:hAnsi="Times New Roman" w:cs="Times New Roman"/>
                <w:color w:val="000000" w:themeColor="text1"/>
                <w:sz w:val="26"/>
                <w:szCs w:val="26"/>
              </w:rPr>
              <w:t xml:space="preserve">milj. </w:t>
            </w:r>
            <w:proofErr w:type="spellStart"/>
            <w:r w:rsidR="00B76FBA" w:rsidRPr="004F0BE2">
              <w:rPr>
                <w:rFonts w:ascii="Times New Roman" w:hAnsi="Times New Roman" w:cs="Times New Roman"/>
                <w:color w:val="000000" w:themeColor="text1"/>
                <w:sz w:val="26"/>
                <w:szCs w:val="26"/>
              </w:rPr>
              <w:t>euro</w:t>
            </w:r>
            <w:proofErr w:type="spellEnd"/>
            <w:r w:rsidR="00183A56" w:rsidRPr="004F0BE2">
              <w:rPr>
                <w:rFonts w:ascii="Times New Roman" w:hAnsi="Times New Roman" w:cs="Times New Roman"/>
                <w:color w:val="000000" w:themeColor="text1"/>
                <w:sz w:val="26"/>
                <w:szCs w:val="26"/>
              </w:rPr>
              <w:t>,</w:t>
            </w:r>
            <w:r w:rsidR="003F0B47" w:rsidRPr="004F0BE2">
              <w:rPr>
                <w:rFonts w:ascii="Times New Roman" w:hAnsi="Times New Roman" w:cs="Times New Roman"/>
                <w:color w:val="000000" w:themeColor="text1"/>
                <w:sz w:val="26"/>
                <w:szCs w:val="26"/>
              </w:rPr>
              <w:t xml:space="preserve"> aizdevuma termiņš līdz 5 gadiem,</w:t>
            </w:r>
            <w:r w:rsidR="009551F0" w:rsidRPr="004F0BE2">
              <w:rPr>
                <w:rFonts w:ascii="Times New Roman" w:hAnsi="Times New Roman" w:cs="Times New Roman"/>
                <w:color w:val="000000" w:themeColor="text1"/>
                <w:sz w:val="26"/>
                <w:szCs w:val="26"/>
              </w:rPr>
              <w:t xml:space="preserve"> un 2016.gada 15.jūlija Ministru kabineta noteikumiem Nr. 469 “Noteikumi par paralēlajiem aizdevumiem saimnieciskās darbības veicējiem konkurētspējas uzlabošanai” </w:t>
            </w:r>
            <w:r w:rsidR="003F0B47" w:rsidRPr="004F0BE2">
              <w:rPr>
                <w:rFonts w:ascii="Times New Roman" w:hAnsi="Times New Roman" w:cs="Times New Roman"/>
                <w:color w:val="000000" w:themeColor="text1"/>
                <w:sz w:val="26"/>
                <w:szCs w:val="26"/>
              </w:rPr>
              <w:t>–</w:t>
            </w:r>
            <w:r w:rsidR="009551F0" w:rsidRPr="004F0BE2">
              <w:rPr>
                <w:rFonts w:ascii="Times New Roman" w:hAnsi="Times New Roman" w:cs="Times New Roman"/>
                <w:color w:val="000000" w:themeColor="text1"/>
                <w:sz w:val="26"/>
                <w:szCs w:val="26"/>
              </w:rPr>
              <w:t xml:space="preserve"> </w:t>
            </w:r>
            <w:r w:rsidR="003F0B47" w:rsidRPr="004F0BE2">
              <w:rPr>
                <w:rFonts w:ascii="Times New Roman" w:hAnsi="Times New Roman" w:cs="Times New Roman"/>
                <w:color w:val="000000" w:themeColor="text1"/>
                <w:sz w:val="26"/>
                <w:szCs w:val="26"/>
              </w:rPr>
              <w:t xml:space="preserve">investīciju  </w:t>
            </w:r>
            <w:r w:rsidR="009551F0" w:rsidRPr="004F0BE2">
              <w:rPr>
                <w:rFonts w:ascii="Times New Roman" w:hAnsi="Times New Roman" w:cs="Times New Roman"/>
                <w:color w:val="000000" w:themeColor="text1"/>
                <w:sz w:val="26"/>
                <w:szCs w:val="26"/>
              </w:rPr>
              <w:t>aizdevums</w:t>
            </w:r>
            <w:r w:rsidR="003F0B47" w:rsidRPr="004F0BE2">
              <w:rPr>
                <w:rFonts w:ascii="Times New Roman" w:hAnsi="Times New Roman" w:cs="Times New Roman"/>
                <w:color w:val="000000" w:themeColor="text1"/>
                <w:sz w:val="26"/>
                <w:szCs w:val="26"/>
              </w:rPr>
              <w:t xml:space="preserve"> (nav pieejami apgrozāmo līdzekļu aizdevumi)</w:t>
            </w:r>
            <w:r w:rsidR="009551F0" w:rsidRPr="004F0BE2">
              <w:rPr>
                <w:rFonts w:ascii="Times New Roman" w:hAnsi="Times New Roman" w:cs="Times New Roman"/>
                <w:color w:val="000000" w:themeColor="text1"/>
                <w:sz w:val="26"/>
                <w:szCs w:val="26"/>
              </w:rPr>
              <w:t xml:space="preserve"> līdz 5milj. </w:t>
            </w:r>
            <w:proofErr w:type="spellStart"/>
            <w:r w:rsidR="009551F0" w:rsidRPr="004F0BE2">
              <w:rPr>
                <w:rFonts w:ascii="Times New Roman" w:hAnsi="Times New Roman" w:cs="Times New Roman"/>
                <w:color w:val="000000" w:themeColor="text1"/>
                <w:sz w:val="26"/>
                <w:szCs w:val="26"/>
              </w:rPr>
              <w:t>euro</w:t>
            </w:r>
            <w:proofErr w:type="spellEnd"/>
            <w:r w:rsidR="009551F0" w:rsidRPr="004F0BE2">
              <w:rPr>
                <w:rFonts w:ascii="Times New Roman" w:hAnsi="Times New Roman" w:cs="Times New Roman"/>
                <w:color w:val="000000" w:themeColor="text1"/>
                <w:sz w:val="26"/>
                <w:szCs w:val="26"/>
              </w:rPr>
              <w:t xml:space="preserve"> (līdz 45% no projekta izmaksām), termiņš līdz 10 gadiem vai nekustamā īpašuma iegādes, būvniecības vai rekonstrukcijas projektiem līdz 15 gadiem (lielajiem komersantiem paralēlie aizdevumi bija pieejami līdz 2019.gada 16.aprīļa Ministru kabineta noteikumiem Nr.170 “Grozījumi Ministru kabineta 2016. gada 15.jūlija noteikumos Nr. 469 </w:t>
            </w:r>
            <w:r w:rsidR="003F0B47" w:rsidRPr="004F0BE2">
              <w:rPr>
                <w:rFonts w:ascii="Times New Roman" w:hAnsi="Times New Roman" w:cs="Times New Roman"/>
                <w:color w:val="000000" w:themeColor="text1"/>
                <w:sz w:val="26"/>
                <w:szCs w:val="26"/>
              </w:rPr>
              <w:t>“</w:t>
            </w:r>
            <w:r w:rsidR="009551F0" w:rsidRPr="004F0BE2">
              <w:rPr>
                <w:rFonts w:ascii="Times New Roman" w:hAnsi="Times New Roman" w:cs="Times New Roman"/>
                <w:color w:val="000000" w:themeColor="text1"/>
                <w:sz w:val="26"/>
                <w:szCs w:val="26"/>
              </w:rPr>
              <w:t>Noteikumi par paralēlajiem aizdevumiem saimnieciskās darbības veicējiem konkurētspējas uzlabošanai</w:t>
            </w:r>
            <w:r w:rsidR="003F0B47" w:rsidRPr="004F0BE2">
              <w:rPr>
                <w:rFonts w:ascii="Times New Roman" w:hAnsi="Times New Roman" w:cs="Times New Roman"/>
                <w:color w:val="000000" w:themeColor="text1"/>
                <w:sz w:val="26"/>
                <w:szCs w:val="26"/>
              </w:rPr>
              <w:t>”</w:t>
            </w:r>
            <w:r w:rsidR="00183A56" w:rsidRPr="004F0BE2">
              <w:rPr>
                <w:rFonts w:ascii="Times New Roman" w:hAnsi="Times New Roman" w:cs="Times New Roman"/>
                <w:color w:val="000000" w:themeColor="text1"/>
                <w:sz w:val="26"/>
                <w:szCs w:val="26"/>
              </w:rPr>
              <w:t>, kad finansēšana tika pārtraukta, izslēdzot finansējumu lielajiem komersantiem, jo vairāk kā gada laikā netika saņemts neviens lielā komersanta aizdevuma pieteikums</w:t>
            </w:r>
            <w:r w:rsidR="009551F0" w:rsidRPr="004F0BE2">
              <w:rPr>
                <w:rFonts w:ascii="Times New Roman" w:hAnsi="Times New Roman" w:cs="Times New Roman"/>
                <w:color w:val="000000" w:themeColor="text1"/>
                <w:sz w:val="26"/>
                <w:szCs w:val="26"/>
              </w:rPr>
              <w:t xml:space="preserve">). </w:t>
            </w:r>
          </w:p>
          <w:p w14:paraId="3D2AA2D9" w14:textId="134F2850" w:rsidR="00164E20" w:rsidRPr="004F0BE2" w:rsidRDefault="00164E20" w:rsidP="00164E20">
            <w:pPr>
              <w:pStyle w:val="Default"/>
              <w:spacing w:before="120" w:after="120"/>
              <w:jc w:val="both"/>
              <w:rPr>
                <w:rFonts w:ascii="Times New Roman" w:hAnsi="Times New Roman" w:cs="Times New Roman"/>
                <w:color w:val="000000" w:themeColor="text1"/>
                <w:sz w:val="26"/>
                <w:szCs w:val="26"/>
              </w:rPr>
            </w:pPr>
            <w:r w:rsidRPr="00AD2B81">
              <w:rPr>
                <w:rFonts w:ascii="Times New Roman" w:hAnsi="Times New Roman" w:cs="Times New Roman"/>
                <w:color w:val="000000" w:themeColor="text1"/>
                <w:sz w:val="26"/>
                <w:szCs w:val="26"/>
              </w:rPr>
              <w:lastRenderedPageBreak/>
              <w:t>Attiecīgi izstrādātā finanšu instrumenta mērķis ir - samazināt tirgus nepilnību un nodrošināt pieeju lieliem</w:t>
            </w:r>
            <w:r w:rsidR="00AF04EC" w:rsidRPr="00AD2B81">
              <w:rPr>
                <w:rFonts w:ascii="Times New Roman" w:hAnsi="Times New Roman" w:cs="Times New Roman"/>
                <w:color w:val="000000" w:themeColor="text1"/>
                <w:sz w:val="26"/>
                <w:szCs w:val="26"/>
              </w:rPr>
              <w:t xml:space="preserve"> un vidējiem</w:t>
            </w:r>
            <w:r w:rsidRPr="00AD2B81">
              <w:rPr>
                <w:rFonts w:ascii="Times New Roman" w:hAnsi="Times New Roman" w:cs="Times New Roman"/>
                <w:color w:val="000000" w:themeColor="text1"/>
                <w:sz w:val="26"/>
                <w:szCs w:val="26"/>
              </w:rPr>
              <w:t xml:space="preserve"> komersantiem</w:t>
            </w:r>
            <w:r w:rsidR="00AD2B81" w:rsidRPr="00AD2B81">
              <w:rPr>
                <w:rFonts w:ascii="Times New Roman" w:hAnsi="Times New Roman" w:cs="Times New Roman"/>
                <w:color w:val="000000" w:themeColor="text1"/>
                <w:sz w:val="26"/>
                <w:szCs w:val="26"/>
              </w:rPr>
              <w:t>, kas</w:t>
            </w:r>
            <w:r w:rsidRPr="00AD2B81">
              <w:rPr>
                <w:color w:val="000000" w:themeColor="text1"/>
                <w:sz w:val="26"/>
                <w:szCs w:val="26"/>
              </w:rPr>
              <w:t xml:space="preserve"> </w:t>
            </w:r>
            <w:r w:rsidRPr="00AD2B81">
              <w:rPr>
                <w:rFonts w:ascii="Times New Roman" w:hAnsi="Times New Roman" w:cs="Times New Roman"/>
                <w:color w:val="000000" w:themeColor="text1"/>
                <w:sz w:val="26"/>
                <w:szCs w:val="26"/>
              </w:rPr>
              <w:t>nav spējuši piesaistīt pietiekamu finansējumu un nosacījumus no finanšu tirgus dalībniekiem (</w:t>
            </w:r>
            <w:r w:rsidR="00B93C30">
              <w:rPr>
                <w:rFonts w:ascii="Times New Roman" w:hAnsi="Times New Roman" w:cs="Times New Roman"/>
                <w:color w:val="000000" w:themeColor="text1"/>
                <w:sz w:val="26"/>
                <w:szCs w:val="26"/>
              </w:rPr>
              <w:t>kredītiestādēm</w:t>
            </w:r>
            <w:r w:rsidRPr="00AD2B81">
              <w:rPr>
                <w:rFonts w:ascii="Times New Roman" w:hAnsi="Times New Roman" w:cs="Times New Roman"/>
                <w:color w:val="000000" w:themeColor="text1"/>
                <w:sz w:val="26"/>
                <w:szCs w:val="26"/>
              </w:rPr>
              <w:t>, privātajiem investoriem) savu biznesa projektu īstenošanai nepieciešamajā apmērā, kas ir tiešā mērā saistīta ar ekonomikas izaugsmes tempu mazināšanos.</w:t>
            </w:r>
          </w:p>
          <w:p w14:paraId="02BD2407" w14:textId="54B18D83" w:rsidR="00164E20" w:rsidRPr="004F0BE2" w:rsidRDefault="00164E20" w:rsidP="00C26C80">
            <w:pPr>
              <w:pStyle w:val="ListParagraph"/>
              <w:shd w:val="clear" w:color="auto" w:fill="FFFFFF"/>
              <w:spacing w:before="60" w:after="60"/>
              <w:ind w:left="0"/>
              <w:jc w:val="both"/>
              <w:rPr>
                <w:color w:val="000000" w:themeColor="text1"/>
                <w:sz w:val="26"/>
                <w:szCs w:val="26"/>
                <w:lang w:val="lv-LV"/>
              </w:rPr>
            </w:pPr>
            <w:r w:rsidRPr="00AD2B81">
              <w:rPr>
                <w:color w:val="000000" w:themeColor="text1"/>
                <w:sz w:val="26"/>
                <w:szCs w:val="26"/>
                <w:lang w:val="lv-LV"/>
              </w:rPr>
              <w:t xml:space="preserve">Jauno finanšu instrumentu - aizdevumu </w:t>
            </w:r>
            <w:r w:rsidR="00B93C30">
              <w:rPr>
                <w:color w:val="000000" w:themeColor="text1"/>
                <w:sz w:val="26"/>
                <w:szCs w:val="26"/>
                <w:lang w:val="lv-LV"/>
              </w:rPr>
              <w:t xml:space="preserve">ar </w:t>
            </w:r>
            <w:r w:rsidR="00AD2B81" w:rsidRPr="00AD2B81">
              <w:rPr>
                <w:color w:val="000000" w:themeColor="text1"/>
                <w:sz w:val="26"/>
                <w:szCs w:val="26"/>
                <w:lang w:val="lv-LV"/>
              </w:rPr>
              <w:t>kapitāla atlaidi</w:t>
            </w:r>
            <w:r w:rsidR="00903AFA" w:rsidRPr="00AD2B81">
              <w:rPr>
                <w:color w:val="000000" w:themeColor="text1"/>
                <w:sz w:val="26"/>
                <w:szCs w:val="26"/>
                <w:lang w:val="lv-LV"/>
              </w:rPr>
              <w:t xml:space="preserve">, </w:t>
            </w:r>
            <w:r w:rsidRPr="00AD2B81">
              <w:rPr>
                <w:color w:val="000000" w:themeColor="text1"/>
                <w:sz w:val="26"/>
                <w:szCs w:val="26"/>
                <w:lang w:val="lv-LV"/>
              </w:rPr>
              <w:t>plānots ieviest ar sabiedrības “</w:t>
            </w:r>
            <w:proofErr w:type="spellStart"/>
            <w:r w:rsidRPr="00AD2B81">
              <w:rPr>
                <w:color w:val="000000" w:themeColor="text1"/>
                <w:sz w:val="26"/>
                <w:szCs w:val="26"/>
                <w:lang w:val="lv-LV"/>
              </w:rPr>
              <w:t>Altum</w:t>
            </w:r>
            <w:proofErr w:type="spellEnd"/>
            <w:r w:rsidRPr="00AD2B81">
              <w:rPr>
                <w:color w:val="000000" w:themeColor="text1"/>
                <w:sz w:val="26"/>
                <w:szCs w:val="26"/>
                <w:lang w:val="lv-LV"/>
              </w:rPr>
              <w:t>” starpniecību.</w:t>
            </w:r>
          </w:p>
          <w:p w14:paraId="4B7F24E0" w14:textId="5E77E816" w:rsidR="00E233A4" w:rsidRPr="004F0BE2" w:rsidRDefault="00164E20" w:rsidP="00903AFA">
            <w:pPr>
              <w:pStyle w:val="Default"/>
              <w:spacing w:before="120" w:after="120"/>
              <w:jc w:val="center"/>
              <w:rPr>
                <w:rFonts w:ascii="Times New Roman" w:hAnsi="Times New Roman" w:cs="Times New Roman"/>
                <w:b/>
                <w:bCs/>
                <w:color w:val="000000" w:themeColor="text1"/>
                <w:sz w:val="26"/>
                <w:szCs w:val="26"/>
              </w:rPr>
            </w:pPr>
            <w:r w:rsidRPr="004F0BE2">
              <w:rPr>
                <w:rFonts w:ascii="Times New Roman" w:hAnsi="Times New Roman" w:cs="Times New Roman"/>
                <w:b/>
                <w:bCs/>
                <w:color w:val="000000" w:themeColor="text1"/>
                <w:sz w:val="26"/>
                <w:szCs w:val="26"/>
              </w:rPr>
              <w:t>A</w:t>
            </w:r>
            <w:r w:rsidR="00E233A4" w:rsidRPr="004F0BE2">
              <w:rPr>
                <w:rFonts w:ascii="Times New Roman" w:hAnsi="Times New Roman" w:cs="Times New Roman"/>
                <w:b/>
                <w:bCs/>
                <w:color w:val="000000" w:themeColor="text1"/>
                <w:sz w:val="26"/>
                <w:szCs w:val="26"/>
              </w:rPr>
              <w:t>izdevumu</w:t>
            </w:r>
            <w:r w:rsidR="00F07ECB">
              <w:rPr>
                <w:rFonts w:ascii="Times New Roman" w:hAnsi="Times New Roman" w:cs="Times New Roman"/>
                <w:b/>
                <w:bCs/>
                <w:color w:val="000000" w:themeColor="text1"/>
                <w:sz w:val="26"/>
                <w:szCs w:val="26"/>
              </w:rPr>
              <w:t xml:space="preserve"> un to kapitāla atlaides</w:t>
            </w:r>
            <w:r w:rsidR="00E233A4" w:rsidRPr="004F0BE2">
              <w:rPr>
                <w:rFonts w:ascii="Times New Roman" w:hAnsi="Times New Roman" w:cs="Times New Roman"/>
                <w:b/>
                <w:bCs/>
                <w:color w:val="000000" w:themeColor="text1"/>
                <w:sz w:val="26"/>
                <w:szCs w:val="26"/>
              </w:rPr>
              <w:t xml:space="preserve"> programm</w:t>
            </w:r>
            <w:r w:rsidR="00903AFA" w:rsidRPr="004F0BE2">
              <w:rPr>
                <w:rFonts w:ascii="Times New Roman" w:hAnsi="Times New Roman" w:cs="Times New Roman"/>
                <w:b/>
                <w:bCs/>
                <w:color w:val="000000" w:themeColor="text1"/>
                <w:sz w:val="26"/>
                <w:szCs w:val="26"/>
              </w:rPr>
              <w:t>a</w:t>
            </w:r>
            <w:r w:rsidR="00E233A4" w:rsidRPr="004F0BE2">
              <w:rPr>
                <w:rFonts w:ascii="Times New Roman" w:hAnsi="Times New Roman" w:cs="Times New Roman"/>
                <w:b/>
                <w:bCs/>
                <w:color w:val="000000" w:themeColor="text1"/>
                <w:sz w:val="26"/>
                <w:szCs w:val="26"/>
              </w:rPr>
              <w:t>.</w:t>
            </w:r>
          </w:p>
          <w:p w14:paraId="152FB255" w14:textId="7745C842" w:rsidR="00E233A4" w:rsidRPr="004F0BE2" w:rsidRDefault="00E233A4" w:rsidP="00E233A4">
            <w:pPr>
              <w:pStyle w:val="ListParagraph"/>
              <w:shd w:val="clear" w:color="auto" w:fill="FFFFFF"/>
              <w:spacing w:before="60" w:after="60"/>
              <w:ind w:left="0" w:right="11"/>
              <w:jc w:val="both"/>
              <w:rPr>
                <w:rFonts w:eastAsia="Times New Roman"/>
                <w:b/>
                <w:bCs/>
                <w:color w:val="000000" w:themeColor="text1"/>
                <w:sz w:val="26"/>
                <w:szCs w:val="26"/>
                <w:lang w:val="lv-LV" w:eastAsia="lv-LV"/>
              </w:rPr>
            </w:pPr>
            <w:r w:rsidRPr="004F0BE2">
              <w:rPr>
                <w:rFonts w:eastAsia="Times New Roman"/>
                <w:b/>
                <w:bCs/>
                <w:color w:val="000000" w:themeColor="text1"/>
                <w:sz w:val="26"/>
                <w:szCs w:val="26"/>
                <w:lang w:val="lv-LV" w:eastAsia="lv-LV"/>
              </w:rPr>
              <w:t xml:space="preserve">Aizdevumus un </w:t>
            </w:r>
            <w:r w:rsidR="00F76BCC" w:rsidRPr="004F0BE2">
              <w:rPr>
                <w:rFonts w:eastAsia="Times New Roman"/>
                <w:b/>
                <w:bCs/>
                <w:color w:val="000000" w:themeColor="text1"/>
                <w:sz w:val="26"/>
                <w:szCs w:val="26"/>
                <w:lang w:val="lv-LV" w:eastAsia="lv-LV"/>
              </w:rPr>
              <w:t>to</w:t>
            </w:r>
            <w:r w:rsidR="003A62EB" w:rsidRPr="004F0BE2">
              <w:rPr>
                <w:rFonts w:eastAsia="Times New Roman"/>
                <w:b/>
                <w:bCs/>
                <w:color w:val="000000" w:themeColor="text1"/>
                <w:sz w:val="26"/>
                <w:szCs w:val="26"/>
                <w:lang w:val="lv-LV" w:eastAsia="lv-LV"/>
              </w:rPr>
              <w:t xml:space="preserve"> </w:t>
            </w:r>
            <w:proofErr w:type="spellStart"/>
            <w:r w:rsidR="00F07ECB">
              <w:rPr>
                <w:b/>
                <w:bCs/>
                <w:color w:val="000000" w:themeColor="text1"/>
                <w:sz w:val="26"/>
                <w:szCs w:val="26"/>
              </w:rPr>
              <w:t>kapitāla</w:t>
            </w:r>
            <w:proofErr w:type="spellEnd"/>
            <w:r w:rsidR="00F07ECB">
              <w:rPr>
                <w:b/>
                <w:bCs/>
                <w:color w:val="000000" w:themeColor="text1"/>
                <w:sz w:val="26"/>
                <w:szCs w:val="26"/>
              </w:rPr>
              <w:t xml:space="preserve"> </w:t>
            </w:r>
            <w:proofErr w:type="spellStart"/>
            <w:r w:rsidR="00F07ECB">
              <w:rPr>
                <w:b/>
                <w:bCs/>
                <w:color w:val="000000" w:themeColor="text1"/>
                <w:sz w:val="26"/>
                <w:szCs w:val="26"/>
              </w:rPr>
              <w:t>atlaides</w:t>
            </w:r>
            <w:proofErr w:type="spellEnd"/>
            <w:r w:rsidR="00F07ECB" w:rsidRPr="004F0BE2">
              <w:rPr>
                <w:b/>
                <w:bCs/>
                <w:color w:val="000000" w:themeColor="text1"/>
                <w:sz w:val="26"/>
                <w:szCs w:val="26"/>
              </w:rPr>
              <w:t xml:space="preserve"> </w:t>
            </w:r>
            <w:r w:rsidRPr="004F0BE2">
              <w:rPr>
                <w:rFonts w:eastAsia="Times New Roman"/>
                <w:b/>
                <w:bCs/>
                <w:color w:val="000000" w:themeColor="text1"/>
                <w:sz w:val="26"/>
                <w:szCs w:val="26"/>
                <w:lang w:val="lv-LV" w:eastAsia="lv-LV"/>
              </w:rPr>
              <w:t>varēs saņemt šādi komersanti</w:t>
            </w:r>
            <w:r w:rsidR="00F325CD">
              <w:rPr>
                <w:rFonts w:eastAsia="Times New Roman"/>
                <w:b/>
                <w:bCs/>
                <w:color w:val="000000" w:themeColor="text1"/>
                <w:sz w:val="26"/>
                <w:szCs w:val="26"/>
                <w:lang w:val="lv-LV" w:eastAsia="lv-LV"/>
              </w:rPr>
              <w:t xml:space="preserve"> (MK noteikumu projekta 5.punkts)</w:t>
            </w:r>
            <w:r w:rsidRPr="004F0BE2">
              <w:rPr>
                <w:rFonts w:eastAsia="Times New Roman"/>
                <w:b/>
                <w:bCs/>
                <w:color w:val="000000" w:themeColor="text1"/>
                <w:sz w:val="26"/>
                <w:szCs w:val="26"/>
                <w:lang w:val="lv-LV" w:eastAsia="lv-LV"/>
              </w:rPr>
              <w:t>:</w:t>
            </w:r>
          </w:p>
          <w:p w14:paraId="3AE9B0A8" w14:textId="58F41245" w:rsidR="00B45CBC" w:rsidRPr="00CE5EB0" w:rsidRDefault="00F07ECB" w:rsidP="006824A7">
            <w:pPr>
              <w:pStyle w:val="ListParagraph"/>
              <w:numPr>
                <w:ilvl w:val="0"/>
                <w:numId w:val="7"/>
              </w:numPr>
              <w:shd w:val="clear" w:color="auto" w:fill="FFFFFF"/>
              <w:spacing w:before="60" w:after="60"/>
              <w:jc w:val="both"/>
              <w:rPr>
                <w:color w:val="000000" w:themeColor="text1"/>
                <w:sz w:val="26"/>
                <w:szCs w:val="26"/>
                <w:lang w:val="lv-LV"/>
              </w:rPr>
            </w:pPr>
            <w:r w:rsidRPr="00CE5EB0">
              <w:rPr>
                <w:color w:val="000000" w:themeColor="text1"/>
                <w:sz w:val="26"/>
                <w:szCs w:val="26"/>
                <w:lang w:val="lv-LV"/>
              </w:rPr>
              <w:t>reģistrēts Latvijas Republikas Uzņēmumu reģistrā</w:t>
            </w:r>
            <w:r w:rsidR="00E233A4" w:rsidRPr="00CE5EB0">
              <w:rPr>
                <w:color w:val="000000" w:themeColor="text1"/>
                <w:sz w:val="26"/>
                <w:szCs w:val="26"/>
                <w:lang w:val="lv-LV"/>
              </w:rPr>
              <w:t>;</w:t>
            </w:r>
          </w:p>
          <w:p w14:paraId="316345D8" w14:textId="2298B737" w:rsidR="00B45CBC" w:rsidRDefault="00B45CBC" w:rsidP="006824A7">
            <w:pPr>
              <w:pStyle w:val="ListParagraph"/>
              <w:numPr>
                <w:ilvl w:val="0"/>
                <w:numId w:val="7"/>
              </w:numPr>
              <w:shd w:val="clear" w:color="auto" w:fill="FFFFFF"/>
              <w:spacing w:before="60" w:after="60"/>
              <w:ind w:right="152"/>
              <w:jc w:val="both"/>
              <w:rPr>
                <w:color w:val="000000" w:themeColor="text1"/>
                <w:sz w:val="26"/>
                <w:szCs w:val="26"/>
                <w:lang w:val="lv-LV"/>
              </w:rPr>
            </w:pPr>
            <w:r w:rsidRPr="00CE5EB0">
              <w:rPr>
                <w:color w:val="000000" w:themeColor="text1"/>
                <w:sz w:val="26"/>
                <w:szCs w:val="26"/>
                <w:lang w:val="lv-LV"/>
              </w:rPr>
              <w:t xml:space="preserve">investīciju projekta mērķis ir </w:t>
            </w:r>
            <w:r w:rsidR="00F07ECB" w:rsidRPr="00CE5EB0">
              <w:rPr>
                <w:color w:val="000000" w:themeColor="text1"/>
                <w:sz w:val="26"/>
                <w:szCs w:val="26"/>
                <w:lang w:val="lv-LV"/>
              </w:rPr>
              <w:t>jaunu</w:t>
            </w:r>
            <w:r w:rsidR="00CE5EB0" w:rsidRPr="00CE5EB0">
              <w:rPr>
                <w:color w:val="000000" w:themeColor="text1"/>
                <w:sz w:val="26"/>
                <w:szCs w:val="26"/>
                <w:lang w:val="lv-LV"/>
              </w:rPr>
              <w:t xml:space="preserve"> ražotņu,</w:t>
            </w:r>
            <w:r w:rsidR="00F07ECB" w:rsidRPr="00CE5EB0">
              <w:rPr>
                <w:color w:val="000000" w:themeColor="text1"/>
                <w:sz w:val="26"/>
                <w:szCs w:val="26"/>
                <w:lang w:val="lv-LV"/>
              </w:rPr>
              <w:t xml:space="preserve"> iekārtu un tehnoloģisko procesu ieviešana</w:t>
            </w:r>
            <w:r w:rsidR="00E40723">
              <w:rPr>
                <w:color w:val="000000" w:themeColor="text1"/>
                <w:sz w:val="26"/>
                <w:szCs w:val="26"/>
                <w:lang w:val="lv-LV"/>
              </w:rPr>
              <w:t>, skaidri nodalot šos ieguldījumus no esošās saimnieciskās darbības</w:t>
            </w:r>
            <w:r w:rsidR="00F07ECB" w:rsidRPr="00CE5EB0">
              <w:rPr>
                <w:color w:val="000000" w:themeColor="text1"/>
                <w:sz w:val="26"/>
                <w:szCs w:val="26"/>
                <w:lang w:val="lv-LV"/>
              </w:rPr>
              <w:t>;</w:t>
            </w:r>
          </w:p>
          <w:p w14:paraId="3678305A" w14:textId="1F21774D" w:rsidR="00CE5EB0" w:rsidRPr="00CE5EB0" w:rsidRDefault="00CE5EB0" w:rsidP="006824A7">
            <w:pPr>
              <w:pStyle w:val="ListParagraph"/>
              <w:numPr>
                <w:ilvl w:val="0"/>
                <w:numId w:val="7"/>
              </w:numPr>
              <w:shd w:val="clear" w:color="auto" w:fill="FFFFFF"/>
              <w:spacing w:before="60" w:after="60"/>
              <w:ind w:right="152"/>
              <w:jc w:val="both"/>
              <w:rPr>
                <w:color w:val="000000" w:themeColor="text1"/>
                <w:sz w:val="26"/>
                <w:szCs w:val="26"/>
                <w:lang w:val="lv-LV"/>
              </w:rPr>
            </w:pPr>
            <w:r>
              <w:rPr>
                <w:color w:val="000000" w:themeColor="text1"/>
                <w:sz w:val="26"/>
                <w:szCs w:val="26"/>
                <w:lang w:val="lv-LV"/>
              </w:rPr>
              <w:t>investīciju p</w:t>
            </w:r>
            <w:r w:rsidRPr="00CE5EB0">
              <w:rPr>
                <w:color w:val="000000" w:themeColor="text1"/>
                <w:sz w:val="26"/>
                <w:szCs w:val="26"/>
                <w:lang w:val="lv-LV"/>
              </w:rPr>
              <w:t xml:space="preserve">rojektā paredzēto ieguldījumu apjoms ir vismaz 10 000 000 </w:t>
            </w:r>
            <w:proofErr w:type="spellStart"/>
            <w:r w:rsidRPr="00CE5EB0">
              <w:rPr>
                <w:i/>
                <w:iCs/>
                <w:color w:val="000000" w:themeColor="text1"/>
                <w:sz w:val="26"/>
                <w:szCs w:val="26"/>
                <w:lang w:val="lv-LV"/>
              </w:rPr>
              <w:t>euro</w:t>
            </w:r>
            <w:proofErr w:type="spellEnd"/>
          </w:p>
          <w:p w14:paraId="3AE98938" w14:textId="77777777" w:rsidR="00FB223B" w:rsidRPr="00CE5EB0" w:rsidRDefault="00E233A4" w:rsidP="006824A7">
            <w:pPr>
              <w:pStyle w:val="ListParagraph"/>
              <w:numPr>
                <w:ilvl w:val="0"/>
                <w:numId w:val="7"/>
              </w:numPr>
              <w:shd w:val="clear" w:color="auto" w:fill="FFFFFF"/>
              <w:spacing w:before="60" w:after="60"/>
              <w:ind w:right="152"/>
              <w:jc w:val="both"/>
              <w:rPr>
                <w:color w:val="000000" w:themeColor="text1"/>
                <w:sz w:val="26"/>
                <w:szCs w:val="26"/>
                <w:lang w:val="lv-LV"/>
              </w:rPr>
            </w:pPr>
            <w:r w:rsidRPr="00CE5EB0">
              <w:rPr>
                <w:color w:val="000000" w:themeColor="text1"/>
                <w:sz w:val="26"/>
                <w:szCs w:val="26"/>
                <w:lang w:val="lv-LV"/>
              </w:rPr>
              <w:t>aizdevuma mērķis ir investīcijas materiālos un nemateriālos aktīvos ražošanas uzsākšanai, paplašināšanai (t.sk.</w:t>
            </w:r>
            <w:r w:rsidR="00B45CBC" w:rsidRPr="00CE5EB0">
              <w:rPr>
                <w:color w:val="000000" w:themeColor="text1"/>
                <w:sz w:val="26"/>
                <w:szCs w:val="26"/>
                <w:lang w:val="lv-LV"/>
              </w:rPr>
              <w:t>,</w:t>
            </w:r>
            <w:r w:rsidRPr="00CE5EB0">
              <w:rPr>
                <w:color w:val="000000" w:themeColor="text1"/>
                <w:sz w:val="26"/>
                <w:szCs w:val="26"/>
                <w:lang w:val="lv-LV"/>
              </w:rPr>
              <w:t xml:space="preserve"> uzņēmumu pārņemšanai) un </w:t>
            </w:r>
            <w:proofErr w:type="spellStart"/>
            <w:r w:rsidRPr="00CE5EB0">
              <w:rPr>
                <w:color w:val="000000" w:themeColor="text1"/>
                <w:sz w:val="26"/>
                <w:szCs w:val="26"/>
                <w:lang w:val="lv-LV"/>
              </w:rPr>
              <w:t>efektivizācijai</w:t>
            </w:r>
            <w:bookmarkStart w:id="4" w:name="_Ref40173623"/>
            <w:proofErr w:type="spellEnd"/>
            <w:r w:rsidR="00FB223B" w:rsidRPr="00CE5EB0">
              <w:rPr>
                <w:color w:val="000000" w:themeColor="text1"/>
                <w:sz w:val="26"/>
                <w:szCs w:val="26"/>
                <w:lang w:val="lv-LV"/>
              </w:rPr>
              <w:t>;</w:t>
            </w:r>
          </w:p>
          <w:p w14:paraId="0F1A9FE0" w14:textId="650392FD" w:rsidR="000331CC" w:rsidRPr="00CE5EB0" w:rsidRDefault="00FB223B" w:rsidP="006824A7">
            <w:pPr>
              <w:pStyle w:val="ListParagraph"/>
              <w:numPr>
                <w:ilvl w:val="0"/>
                <w:numId w:val="7"/>
              </w:numPr>
              <w:shd w:val="clear" w:color="auto" w:fill="FFFFFF"/>
              <w:spacing w:before="60" w:after="60"/>
              <w:ind w:right="152"/>
              <w:jc w:val="both"/>
              <w:rPr>
                <w:color w:val="000000" w:themeColor="text1"/>
                <w:sz w:val="26"/>
                <w:szCs w:val="26"/>
                <w:lang w:val="lv-LV"/>
              </w:rPr>
            </w:pPr>
            <w:r w:rsidRPr="00CE5EB0">
              <w:rPr>
                <w:color w:val="000000" w:themeColor="text1"/>
                <w:sz w:val="26"/>
                <w:szCs w:val="26"/>
                <w:lang w:val="lv-LV"/>
              </w:rPr>
              <w:t xml:space="preserve">komersantam saskaņā ar Valsts ieņēmumu dienesta administrēto nodokļu (nodevu) parādnieku datubāzē pieejamo informāciju nav nodokļu vai nodevu parādu, tai skaitā valsts sociālās apdrošināšanas obligāto iemaksu parāda, kas kopsummā pārsniedz 1000 </w:t>
            </w:r>
            <w:proofErr w:type="spellStart"/>
            <w:r w:rsidRPr="00CE5EB0">
              <w:rPr>
                <w:i/>
                <w:iCs/>
                <w:color w:val="000000" w:themeColor="text1"/>
                <w:sz w:val="26"/>
                <w:szCs w:val="26"/>
                <w:lang w:val="lv-LV"/>
              </w:rPr>
              <w:t>euro</w:t>
            </w:r>
            <w:proofErr w:type="spellEnd"/>
            <w:r w:rsidRPr="00CE5EB0">
              <w:rPr>
                <w:color w:val="000000" w:themeColor="text1"/>
                <w:sz w:val="26"/>
                <w:szCs w:val="26"/>
                <w:lang w:val="lv-LV"/>
              </w:rPr>
              <w:t>, izņemot nodokļu maksājumus, kuru segšanai ir piešķirts samaksas termiņa pagarinājums, ir noslēgta vienošanās par labprātīgu nodokļu samaksu vai noslēgts vienošanās līgums;</w:t>
            </w:r>
          </w:p>
          <w:p w14:paraId="552AEF3E" w14:textId="1902143D" w:rsidR="00FB223B" w:rsidRPr="00CE5EB0" w:rsidRDefault="00FB223B" w:rsidP="006824A7">
            <w:pPr>
              <w:pStyle w:val="ListParagraph"/>
              <w:numPr>
                <w:ilvl w:val="0"/>
                <w:numId w:val="7"/>
              </w:numPr>
              <w:shd w:val="clear" w:color="auto" w:fill="FFFFFF"/>
              <w:spacing w:before="60" w:after="60"/>
              <w:ind w:right="152"/>
              <w:jc w:val="both"/>
              <w:rPr>
                <w:color w:val="000000" w:themeColor="text1"/>
                <w:sz w:val="26"/>
                <w:szCs w:val="26"/>
                <w:lang w:val="lv-LV"/>
              </w:rPr>
            </w:pPr>
            <w:r w:rsidRPr="00CE5EB0">
              <w:rPr>
                <w:color w:val="000000" w:themeColor="text1"/>
                <w:sz w:val="26"/>
                <w:szCs w:val="26"/>
                <w:lang w:val="lv-LV"/>
              </w:rPr>
              <w:t>komersants nav uzskatāms par grūtībās nonākušu uzņēmumu saskaņā ar Komisijas regulas Nr. 651/2014 2. panta 18. punktu;</w:t>
            </w:r>
          </w:p>
          <w:p w14:paraId="7FCF2F0A" w14:textId="67FED8C2" w:rsidR="00FB223B" w:rsidRDefault="00FB223B" w:rsidP="006824A7">
            <w:pPr>
              <w:pStyle w:val="ListParagraph"/>
              <w:numPr>
                <w:ilvl w:val="0"/>
                <w:numId w:val="7"/>
              </w:numPr>
              <w:shd w:val="clear" w:color="auto" w:fill="FFFFFF"/>
              <w:spacing w:before="60" w:after="60"/>
              <w:ind w:right="152"/>
              <w:jc w:val="both"/>
              <w:rPr>
                <w:color w:val="000000" w:themeColor="text1"/>
                <w:sz w:val="26"/>
                <w:szCs w:val="26"/>
                <w:lang w:val="lv-LV"/>
              </w:rPr>
            </w:pPr>
            <w:r w:rsidRPr="00CE5EB0">
              <w:rPr>
                <w:color w:val="000000" w:themeColor="text1"/>
                <w:sz w:val="26"/>
                <w:szCs w:val="26"/>
                <w:lang w:val="lv-LV"/>
              </w:rPr>
              <w:t>uz to neattiecas līdzekļu atgūšanas rīkojums saskaņā ar Komisijas regulas Nr. 651/2014 1. panta 4. punkta "a" apakšpunktu.</w:t>
            </w:r>
          </w:p>
          <w:p w14:paraId="36CE79D2" w14:textId="190CB89C" w:rsidR="001921AA" w:rsidRPr="006E35AD" w:rsidRDefault="001921AA" w:rsidP="006824A7">
            <w:pPr>
              <w:pStyle w:val="ListParagraph"/>
              <w:numPr>
                <w:ilvl w:val="0"/>
                <w:numId w:val="7"/>
              </w:numPr>
              <w:shd w:val="clear" w:color="auto" w:fill="FFFFFF"/>
              <w:spacing w:before="60" w:after="60"/>
              <w:ind w:right="152"/>
              <w:jc w:val="both"/>
              <w:rPr>
                <w:color w:val="000000" w:themeColor="text1"/>
                <w:sz w:val="26"/>
                <w:szCs w:val="26"/>
                <w:lang w:val="lv-LV"/>
              </w:rPr>
            </w:pPr>
            <w:r w:rsidRPr="006E35AD">
              <w:rPr>
                <w:color w:val="000000" w:themeColor="text1"/>
                <w:sz w:val="26"/>
                <w:szCs w:val="26"/>
                <w:lang w:val="lv-LV"/>
              </w:rPr>
              <w:t xml:space="preserve">ieguldījums atbalsta komersanta darbību saskaņā ar Eiropas Savienības mērķiem un Latvijas saistībām, kas attiecas uz zaļo un digitālo transformāciju, tostarp Eiropas Savienības mērķi līdz 2050. gadam panākt </w:t>
            </w:r>
            <w:proofErr w:type="spellStart"/>
            <w:r w:rsidRPr="006E35AD">
              <w:rPr>
                <w:color w:val="000000" w:themeColor="text1"/>
                <w:sz w:val="26"/>
                <w:szCs w:val="26"/>
                <w:lang w:val="lv-LV"/>
              </w:rPr>
              <w:t>klimatneitralitāti</w:t>
            </w:r>
            <w:proofErr w:type="spellEnd"/>
            <w:r w:rsidRPr="006E35AD">
              <w:rPr>
                <w:color w:val="000000" w:themeColor="text1"/>
                <w:sz w:val="26"/>
                <w:szCs w:val="26"/>
                <w:lang w:val="lv-LV"/>
              </w:rPr>
              <w:t>.</w:t>
            </w:r>
          </w:p>
          <w:p w14:paraId="5EDB6733" w14:textId="23156446" w:rsidR="003A01ED" w:rsidRPr="004F0BE2" w:rsidRDefault="00CE5EB0" w:rsidP="003A01ED">
            <w:pPr>
              <w:spacing w:before="120"/>
              <w:jc w:val="both"/>
              <w:rPr>
                <w:rFonts w:eastAsiaTheme="minorHAnsi"/>
                <w:b/>
                <w:bCs/>
                <w:color w:val="000000" w:themeColor="text1"/>
                <w:sz w:val="26"/>
                <w:szCs w:val="26"/>
                <w:lang w:val="lv-LV"/>
              </w:rPr>
            </w:pPr>
            <w:r>
              <w:rPr>
                <w:b/>
                <w:bCs/>
                <w:color w:val="000000" w:themeColor="text1"/>
                <w:sz w:val="26"/>
                <w:szCs w:val="26"/>
                <w:lang w:val="lv-LV"/>
              </w:rPr>
              <w:t>I</w:t>
            </w:r>
            <w:r w:rsidR="003A01ED" w:rsidRPr="004F0BE2">
              <w:rPr>
                <w:b/>
                <w:bCs/>
                <w:color w:val="000000" w:themeColor="text1"/>
                <w:sz w:val="26"/>
                <w:szCs w:val="26"/>
                <w:lang w:val="lv-LV"/>
              </w:rPr>
              <w:t>nvestīciju projektu vērtēšana</w:t>
            </w:r>
            <w:r w:rsidR="00F325CD">
              <w:rPr>
                <w:b/>
                <w:bCs/>
                <w:color w:val="000000" w:themeColor="text1"/>
                <w:sz w:val="26"/>
                <w:szCs w:val="26"/>
                <w:lang w:val="lv-LV"/>
              </w:rPr>
              <w:t xml:space="preserve"> (MK noteikumu projekta 30.-32. un 35.-37.punkts) </w:t>
            </w:r>
          </w:p>
          <w:p w14:paraId="5AB0A221" w14:textId="052D01D3" w:rsidR="00FB223B" w:rsidRDefault="00FB223B" w:rsidP="003A01ED">
            <w:pPr>
              <w:shd w:val="clear" w:color="auto" w:fill="FFFFFF"/>
              <w:spacing w:before="120"/>
              <w:jc w:val="both"/>
              <w:rPr>
                <w:rFonts w:eastAsia="Times New Roman"/>
                <w:color w:val="000000" w:themeColor="text1"/>
                <w:sz w:val="26"/>
                <w:szCs w:val="26"/>
                <w:lang w:val="lv-LV" w:eastAsia="lv-LV"/>
              </w:rPr>
            </w:pPr>
            <w:r>
              <w:rPr>
                <w:rFonts w:eastAsia="Times New Roman"/>
                <w:color w:val="000000" w:themeColor="text1"/>
                <w:sz w:val="26"/>
                <w:szCs w:val="26"/>
                <w:lang w:val="lv-LV" w:eastAsia="lv-LV"/>
              </w:rPr>
              <w:t xml:space="preserve">Pieteikums ilgtermiņa investīciju </w:t>
            </w:r>
            <w:r w:rsidR="009D5A70">
              <w:rPr>
                <w:rFonts w:eastAsia="Times New Roman"/>
                <w:color w:val="000000" w:themeColor="text1"/>
                <w:sz w:val="26"/>
                <w:szCs w:val="26"/>
                <w:lang w:val="lv-LV" w:eastAsia="lv-LV"/>
              </w:rPr>
              <w:t xml:space="preserve">finansējuma </w:t>
            </w:r>
            <w:r>
              <w:rPr>
                <w:rFonts w:eastAsia="Times New Roman"/>
                <w:color w:val="000000" w:themeColor="text1"/>
                <w:sz w:val="26"/>
                <w:szCs w:val="26"/>
                <w:lang w:val="lv-LV" w:eastAsia="lv-LV"/>
              </w:rPr>
              <w:t xml:space="preserve">saņemšanai no komersanta puses tiks iesniegts </w:t>
            </w:r>
            <w:r w:rsidR="009D5A70">
              <w:rPr>
                <w:rFonts w:eastAsia="Times New Roman"/>
                <w:color w:val="000000" w:themeColor="text1"/>
                <w:sz w:val="26"/>
                <w:szCs w:val="26"/>
                <w:lang w:val="lv-LV" w:eastAsia="lv-LV"/>
              </w:rPr>
              <w:t xml:space="preserve">Latvijas Investīciju attīstības </w:t>
            </w:r>
            <w:r w:rsidR="009D5A70">
              <w:rPr>
                <w:rFonts w:eastAsia="Times New Roman"/>
                <w:color w:val="000000" w:themeColor="text1"/>
                <w:sz w:val="26"/>
                <w:szCs w:val="26"/>
                <w:lang w:val="lv-LV" w:eastAsia="lv-LV"/>
              </w:rPr>
              <w:lastRenderedPageBreak/>
              <w:t>aģentūrā (LIAA) un sabiedrībā “</w:t>
            </w:r>
            <w:proofErr w:type="spellStart"/>
            <w:r w:rsidR="009D5A70">
              <w:rPr>
                <w:rFonts w:eastAsia="Times New Roman"/>
                <w:color w:val="000000" w:themeColor="text1"/>
                <w:sz w:val="26"/>
                <w:szCs w:val="26"/>
                <w:lang w:val="lv-LV" w:eastAsia="lv-LV"/>
              </w:rPr>
              <w:t>Altum</w:t>
            </w:r>
            <w:proofErr w:type="spellEnd"/>
            <w:r w:rsidR="009D5A70">
              <w:rPr>
                <w:rFonts w:eastAsia="Times New Roman"/>
                <w:color w:val="000000" w:themeColor="text1"/>
                <w:sz w:val="26"/>
                <w:szCs w:val="26"/>
                <w:lang w:val="lv-LV" w:eastAsia="lv-LV"/>
              </w:rPr>
              <w:t>”.</w:t>
            </w:r>
            <w:r w:rsidR="00B93C30">
              <w:rPr>
                <w:rFonts w:eastAsia="Times New Roman"/>
                <w:color w:val="000000" w:themeColor="text1"/>
                <w:sz w:val="26"/>
                <w:szCs w:val="26"/>
                <w:lang w:val="lv-LV" w:eastAsia="lv-LV"/>
              </w:rPr>
              <w:t xml:space="preserve"> Tiks izstrādāta vienota pieteikuma veidlapa un komersants visus dokumentus sākotnēji iesniedz LIAA, pēc LIAA </w:t>
            </w:r>
            <w:proofErr w:type="spellStart"/>
            <w:r w:rsidR="00B93C30">
              <w:rPr>
                <w:rFonts w:eastAsia="Times New Roman"/>
                <w:color w:val="000000" w:themeColor="text1"/>
                <w:sz w:val="26"/>
                <w:szCs w:val="26"/>
                <w:lang w:val="lv-LV" w:eastAsia="lv-LV"/>
              </w:rPr>
              <w:t>izvērtējuma</w:t>
            </w:r>
            <w:proofErr w:type="spellEnd"/>
            <w:r w:rsidR="006E35AD">
              <w:rPr>
                <w:rFonts w:eastAsia="Times New Roman"/>
                <w:color w:val="000000" w:themeColor="text1"/>
                <w:sz w:val="26"/>
                <w:szCs w:val="26"/>
                <w:lang w:val="lv-LV" w:eastAsia="lv-LV"/>
              </w:rPr>
              <w:t>,</w:t>
            </w:r>
            <w:r w:rsidR="00B93C30">
              <w:rPr>
                <w:rFonts w:eastAsia="Times New Roman"/>
                <w:color w:val="000000" w:themeColor="text1"/>
                <w:sz w:val="26"/>
                <w:szCs w:val="26"/>
                <w:lang w:val="lv-LV" w:eastAsia="lv-LV"/>
              </w:rPr>
              <w:t xml:space="preserve"> </w:t>
            </w:r>
            <w:proofErr w:type="spellStart"/>
            <w:r w:rsidR="00B93C30">
              <w:rPr>
                <w:rFonts w:eastAsia="Times New Roman"/>
                <w:color w:val="000000" w:themeColor="text1"/>
                <w:sz w:val="26"/>
                <w:szCs w:val="26"/>
                <w:lang w:val="lv-LV" w:eastAsia="lv-LV"/>
              </w:rPr>
              <w:t>izvērtējumu</w:t>
            </w:r>
            <w:proofErr w:type="spellEnd"/>
            <w:r w:rsidR="00B93C30">
              <w:rPr>
                <w:rFonts w:eastAsia="Times New Roman"/>
                <w:color w:val="000000" w:themeColor="text1"/>
                <w:sz w:val="26"/>
                <w:szCs w:val="26"/>
                <w:lang w:val="lv-LV" w:eastAsia="lv-LV"/>
              </w:rPr>
              <w:t xml:space="preserve"> par projekta finansēšanu veic sabiedrība “</w:t>
            </w:r>
            <w:proofErr w:type="spellStart"/>
            <w:r w:rsidR="00B93C30">
              <w:rPr>
                <w:rFonts w:eastAsia="Times New Roman"/>
                <w:color w:val="000000" w:themeColor="text1"/>
                <w:sz w:val="26"/>
                <w:szCs w:val="26"/>
                <w:lang w:val="lv-LV" w:eastAsia="lv-LV"/>
              </w:rPr>
              <w:t>Altum</w:t>
            </w:r>
            <w:proofErr w:type="spellEnd"/>
            <w:r w:rsidR="00B93C30">
              <w:rPr>
                <w:rFonts w:eastAsia="Times New Roman"/>
                <w:color w:val="000000" w:themeColor="text1"/>
                <w:sz w:val="26"/>
                <w:szCs w:val="26"/>
                <w:lang w:val="lv-LV" w:eastAsia="lv-LV"/>
              </w:rPr>
              <w:t>”.</w:t>
            </w:r>
          </w:p>
          <w:p w14:paraId="5DD674C9" w14:textId="0B7664A8" w:rsidR="009D5A70" w:rsidRPr="00C05079" w:rsidRDefault="009D5A70" w:rsidP="003A01ED">
            <w:pPr>
              <w:shd w:val="clear" w:color="auto" w:fill="FFFFFF"/>
              <w:spacing w:before="120"/>
              <w:jc w:val="both"/>
              <w:rPr>
                <w:rFonts w:eastAsia="Times New Roman"/>
                <w:color w:val="000000" w:themeColor="text1"/>
                <w:sz w:val="26"/>
                <w:szCs w:val="26"/>
                <w:lang w:val="lv-LV" w:eastAsia="lv-LV"/>
              </w:rPr>
            </w:pPr>
            <w:r>
              <w:rPr>
                <w:rFonts w:eastAsia="Times New Roman"/>
                <w:b/>
                <w:bCs/>
                <w:color w:val="000000" w:themeColor="text1"/>
                <w:sz w:val="26"/>
                <w:szCs w:val="26"/>
                <w:lang w:val="lv-LV" w:eastAsia="lv-LV"/>
              </w:rPr>
              <w:t xml:space="preserve">I </w:t>
            </w:r>
            <w:r>
              <w:rPr>
                <w:rFonts w:eastAsia="Times New Roman"/>
                <w:color w:val="000000" w:themeColor="text1"/>
                <w:sz w:val="26"/>
                <w:szCs w:val="26"/>
                <w:lang w:val="lv-LV" w:eastAsia="lv-LV"/>
              </w:rPr>
              <w:t xml:space="preserve">LIAA savas kompetences ietvaros izvērtēs investīciju atbilstību </w:t>
            </w:r>
            <w:r w:rsidRPr="00C05079">
              <w:rPr>
                <w:rFonts w:eastAsia="Times New Roman"/>
                <w:color w:val="000000" w:themeColor="text1"/>
                <w:sz w:val="26"/>
                <w:szCs w:val="26"/>
                <w:lang w:val="lv-LV" w:eastAsia="lv-LV"/>
              </w:rPr>
              <w:t xml:space="preserve">prioritāro investīciju projekta un kapitāla atlaides kritēriju atbilstībai un savu </w:t>
            </w:r>
            <w:proofErr w:type="spellStart"/>
            <w:r w:rsidRPr="00C05079">
              <w:rPr>
                <w:rFonts w:eastAsia="Times New Roman"/>
                <w:color w:val="000000" w:themeColor="text1"/>
                <w:sz w:val="26"/>
                <w:szCs w:val="26"/>
                <w:lang w:val="lv-LV" w:eastAsia="lv-LV"/>
              </w:rPr>
              <w:t>izvērtējumu</w:t>
            </w:r>
            <w:proofErr w:type="spellEnd"/>
            <w:r w:rsidRPr="00C05079">
              <w:rPr>
                <w:rFonts w:eastAsia="Times New Roman"/>
                <w:color w:val="000000" w:themeColor="text1"/>
                <w:sz w:val="26"/>
                <w:szCs w:val="26"/>
                <w:lang w:val="lv-LV" w:eastAsia="lv-LV"/>
              </w:rPr>
              <w:t xml:space="preserve"> iesniedz Ekonomikas ministrijā. Izvērtējot piet</w:t>
            </w:r>
            <w:r w:rsidR="007A6578" w:rsidRPr="00C05079">
              <w:rPr>
                <w:rFonts w:eastAsia="Times New Roman"/>
                <w:color w:val="000000" w:themeColor="text1"/>
                <w:sz w:val="26"/>
                <w:szCs w:val="26"/>
                <w:lang w:val="lv-LV" w:eastAsia="lv-LV"/>
              </w:rPr>
              <w:t>ei</w:t>
            </w:r>
            <w:r w:rsidRPr="00C05079">
              <w:rPr>
                <w:rFonts w:eastAsia="Times New Roman"/>
                <w:color w:val="000000" w:themeColor="text1"/>
                <w:sz w:val="26"/>
                <w:szCs w:val="26"/>
                <w:lang w:val="lv-LV" w:eastAsia="lv-LV"/>
              </w:rPr>
              <w:t>kumu LIAA ņems vērā šādus kritērijus:</w:t>
            </w:r>
          </w:p>
          <w:p w14:paraId="050AF7A3" w14:textId="77777777" w:rsidR="002A581A" w:rsidRPr="00C05079" w:rsidRDefault="00CE5EB0" w:rsidP="008301E1">
            <w:pPr>
              <w:pStyle w:val="tv213"/>
              <w:numPr>
                <w:ilvl w:val="0"/>
                <w:numId w:val="22"/>
              </w:numPr>
              <w:shd w:val="clear" w:color="auto" w:fill="FFFFFF"/>
              <w:spacing w:before="0" w:beforeAutospacing="0" w:after="0" w:afterAutospacing="0" w:line="293" w:lineRule="atLeast"/>
              <w:jc w:val="both"/>
              <w:rPr>
                <w:color w:val="000000" w:themeColor="text1"/>
                <w:sz w:val="26"/>
                <w:szCs w:val="26"/>
              </w:rPr>
            </w:pPr>
            <w:r w:rsidRPr="00C05079">
              <w:rPr>
                <w:color w:val="000000" w:themeColor="text1"/>
                <w:sz w:val="26"/>
                <w:szCs w:val="26"/>
              </w:rPr>
              <w:t>prioritāro investīciju projekta sektoru, kurā tiek veikti ieguldījumi;</w:t>
            </w:r>
          </w:p>
          <w:p w14:paraId="49CE54D5" w14:textId="77777777" w:rsidR="002A581A" w:rsidRPr="00752937" w:rsidRDefault="00CE5EB0" w:rsidP="00752937">
            <w:pPr>
              <w:pStyle w:val="ListParagraph"/>
              <w:numPr>
                <w:ilvl w:val="0"/>
                <w:numId w:val="22"/>
              </w:numPr>
              <w:shd w:val="clear" w:color="auto" w:fill="FFFFFF"/>
              <w:spacing w:before="120"/>
              <w:jc w:val="both"/>
              <w:rPr>
                <w:rFonts w:eastAsia="Times New Roman"/>
                <w:color w:val="000000" w:themeColor="text1"/>
                <w:sz w:val="26"/>
                <w:szCs w:val="26"/>
                <w:lang w:val="lv-LV" w:eastAsia="lv-LV"/>
              </w:rPr>
            </w:pPr>
            <w:r w:rsidRPr="00D0403C">
              <w:rPr>
                <w:color w:val="000000" w:themeColor="text1"/>
                <w:sz w:val="26"/>
                <w:szCs w:val="26"/>
                <w:lang w:val="lv-LV"/>
              </w:rPr>
              <w:t>plānoto ieguldījumu apmēru un projekta īstenošanas vietu. Projekta īstenošanas vieta šo noteikumu izpratnē ir vieta, kur projekta</w:t>
            </w:r>
            <w:r w:rsidRPr="00D0403C">
              <w:rPr>
                <w:spacing w:val="-2"/>
                <w:sz w:val="28"/>
                <w:szCs w:val="28"/>
                <w:lang w:val="lv-LV"/>
              </w:rPr>
              <w:t xml:space="preserve"> </w:t>
            </w:r>
            <w:r w:rsidRPr="00752937">
              <w:rPr>
                <w:rFonts w:eastAsia="Times New Roman"/>
                <w:color w:val="000000" w:themeColor="text1"/>
                <w:sz w:val="26"/>
                <w:szCs w:val="26"/>
                <w:lang w:val="lv-LV" w:eastAsia="lv-LV"/>
              </w:rPr>
              <w:t>iesniedzējs ražo (tai skaitā ražošanas apstākļos testē) savu produkciju vai sniedz pakalpojumus (tai skaitā izstrādā prototipu). Projektu var īstenot vairākās adresēs, ja šajās adresēs ir izvietota vienota ražošanas vai pakalpojumu sniegšanas ķēde;</w:t>
            </w:r>
          </w:p>
          <w:p w14:paraId="12D136C7" w14:textId="6BEEF8DE" w:rsidR="002A581A" w:rsidRPr="00752937" w:rsidRDefault="00CE5EB0" w:rsidP="00752937">
            <w:pPr>
              <w:pStyle w:val="ListParagraph"/>
              <w:numPr>
                <w:ilvl w:val="0"/>
                <w:numId w:val="22"/>
              </w:numPr>
              <w:shd w:val="clear" w:color="auto" w:fill="FFFFFF"/>
              <w:spacing w:before="120"/>
              <w:jc w:val="both"/>
              <w:rPr>
                <w:rFonts w:eastAsia="Times New Roman"/>
                <w:color w:val="000000" w:themeColor="text1"/>
                <w:sz w:val="26"/>
                <w:szCs w:val="26"/>
                <w:lang w:val="lv-LV" w:eastAsia="lv-LV"/>
              </w:rPr>
            </w:pPr>
            <w:r w:rsidRPr="00752937">
              <w:rPr>
                <w:rFonts w:eastAsia="Times New Roman"/>
                <w:color w:val="000000" w:themeColor="text1"/>
                <w:sz w:val="26"/>
                <w:szCs w:val="26"/>
                <w:lang w:val="lv-LV" w:eastAsia="lv-LV"/>
              </w:rPr>
              <w:t>projekta īstenošanas laika ietvaru, tai skaitā investīciju projekta īstenošanas laiku;</w:t>
            </w:r>
          </w:p>
          <w:p w14:paraId="52602571" w14:textId="77777777" w:rsidR="002A581A" w:rsidRPr="00752937" w:rsidRDefault="00CE5EB0" w:rsidP="00752937">
            <w:pPr>
              <w:pStyle w:val="ListParagraph"/>
              <w:numPr>
                <w:ilvl w:val="0"/>
                <w:numId w:val="22"/>
              </w:numPr>
              <w:shd w:val="clear" w:color="auto" w:fill="FFFFFF"/>
              <w:spacing w:before="120"/>
              <w:jc w:val="both"/>
              <w:rPr>
                <w:rFonts w:eastAsia="Times New Roman"/>
                <w:color w:val="000000" w:themeColor="text1"/>
                <w:sz w:val="26"/>
                <w:szCs w:val="26"/>
                <w:lang w:val="lv-LV" w:eastAsia="lv-LV"/>
              </w:rPr>
            </w:pPr>
            <w:r w:rsidRPr="00752937">
              <w:rPr>
                <w:rFonts w:eastAsia="Times New Roman"/>
                <w:color w:val="000000" w:themeColor="text1"/>
                <w:sz w:val="26"/>
                <w:szCs w:val="26"/>
                <w:lang w:val="lv-LV" w:eastAsia="lv-LV"/>
              </w:rPr>
              <w:t>plānoto darba vietu skaitu, kas tiks izveidotas investīciju projekta īstenošanas rezultātā, kā arī informāciju par plānoto darba samaksas vidējo bruto apmēru (paredzamo algu izmaksu apmēru)</w:t>
            </w:r>
            <w:r w:rsidR="002A581A" w:rsidRPr="00752937">
              <w:rPr>
                <w:rFonts w:eastAsia="Times New Roman"/>
                <w:color w:val="000000" w:themeColor="text1"/>
                <w:sz w:val="26"/>
                <w:szCs w:val="26"/>
                <w:lang w:val="lv-LV" w:eastAsia="lv-LV"/>
              </w:rPr>
              <w:t>;</w:t>
            </w:r>
          </w:p>
          <w:p w14:paraId="1B391524" w14:textId="77777777" w:rsidR="002A581A" w:rsidRPr="00752937" w:rsidRDefault="00CE5EB0" w:rsidP="00752937">
            <w:pPr>
              <w:pStyle w:val="ListParagraph"/>
              <w:numPr>
                <w:ilvl w:val="0"/>
                <w:numId w:val="22"/>
              </w:numPr>
              <w:shd w:val="clear" w:color="auto" w:fill="FFFFFF"/>
              <w:spacing w:before="120"/>
              <w:jc w:val="both"/>
              <w:rPr>
                <w:rFonts w:eastAsia="Times New Roman"/>
                <w:color w:val="000000" w:themeColor="text1"/>
                <w:sz w:val="26"/>
                <w:szCs w:val="26"/>
                <w:lang w:val="lv-LV" w:eastAsia="lv-LV"/>
              </w:rPr>
            </w:pPr>
            <w:r w:rsidRPr="00752937">
              <w:rPr>
                <w:rFonts w:eastAsia="Times New Roman"/>
                <w:color w:val="000000" w:themeColor="text1"/>
                <w:sz w:val="26"/>
                <w:szCs w:val="26"/>
                <w:lang w:val="lv-LV" w:eastAsia="lv-LV"/>
              </w:rPr>
              <w:t>plānoto preču un pakalpojumu eksporta apjomu triju gadu periodā pēc projekta īstenošanas pabeigšanas;</w:t>
            </w:r>
          </w:p>
          <w:p w14:paraId="62E861DA" w14:textId="77777777" w:rsidR="002A581A" w:rsidRPr="00752937" w:rsidRDefault="00CE5EB0" w:rsidP="00752937">
            <w:pPr>
              <w:pStyle w:val="ListParagraph"/>
              <w:numPr>
                <w:ilvl w:val="0"/>
                <w:numId w:val="22"/>
              </w:numPr>
              <w:shd w:val="clear" w:color="auto" w:fill="FFFFFF"/>
              <w:spacing w:before="120"/>
              <w:jc w:val="both"/>
              <w:rPr>
                <w:rFonts w:eastAsia="Times New Roman"/>
                <w:color w:val="000000" w:themeColor="text1"/>
                <w:sz w:val="26"/>
                <w:szCs w:val="26"/>
                <w:lang w:val="lv-LV" w:eastAsia="lv-LV"/>
              </w:rPr>
            </w:pPr>
            <w:r w:rsidRPr="00752937">
              <w:rPr>
                <w:rFonts w:eastAsia="Times New Roman"/>
                <w:color w:val="000000" w:themeColor="text1"/>
                <w:sz w:val="26"/>
                <w:szCs w:val="26"/>
                <w:lang w:val="lv-LV" w:eastAsia="lv-LV"/>
              </w:rPr>
              <w:t>plānoto ieguldījumu apjomu pētniecībā un attīstībā</w:t>
            </w:r>
            <w:r w:rsidR="002A581A" w:rsidRPr="00752937">
              <w:rPr>
                <w:rFonts w:eastAsia="Times New Roman"/>
                <w:color w:val="000000" w:themeColor="text1"/>
                <w:sz w:val="26"/>
                <w:szCs w:val="26"/>
                <w:lang w:val="lv-LV" w:eastAsia="lv-LV"/>
              </w:rPr>
              <w:t>;</w:t>
            </w:r>
          </w:p>
          <w:p w14:paraId="6DD60164" w14:textId="0F349E00" w:rsidR="00CE5EB0" w:rsidRPr="00752937" w:rsidRDefault="002A581A" w:rsidP="00752937">
            <w:pPr>
              <w:pStyle w:val="ListParagraph"/>
              <w:numPr>
                <w:ilvl w:val="0"/>
                <w:numId w:val="22"/>
              </w:numPr>
              <w:shd w:val="clear" w:color="auto" w:fill="FFFFFF"/>
              <w:spacing w:before="120"/>
              <w:jc w:val="both"/>
              <w:rPr>
                <w:rFonts w:eastAsia="Times New Roman"/>
                <w:color w:val="000000" w:themeColor="text1"/>
                <w:sz w:val="26"/>
                <w:szCs w:val="26"/>
                <w:lang w:val="lv-LV" w:eastAsia="lv-LV"/>
              </w:rPr>
            </w:pPr>
            <w:r w:rsidRPr="00752937">
              <w:rPr>
                <w:rFonts w:eastAsia="Times New Roman"/>
                <w:color w:val="000000" w:themeColor="text1"/>
                <w:sz w:val="26"/>
                <w:szCs w:val="26"/>
                <w:lang w:val="lv-LV" w:eastAsia="lv-LV"/>
              </w:rPr>
              <w:t>p</w:t>
            </w:r>
            <w:r w:rsidR="00CE5EB0" w:rsidRPr="00752937">
              <w:rPr>
                <w:rFonts w:eastAsia="Times New Roman"/>
                <w:color w:val="000000" w:themeColor="text1"/>
                <w:sz w:val="26"/>
                <w:szCs w:val="26"/>
                <w:lang w:val="lv-LV" w:eastAsia="lv-LV"/>
              </w:rPr>
              <w:t>lānotos sasniedzamos rādītājus atbalsta kapitāla atlaides saņemšanai.</w:t>
            </w:r>
          </w:p>
          <w:p w14:paraId="709E1F05" w14:textId="25C84C42" w:rsidR="00B93C30" w:rsidRPr="00752937" w:rsidRDefault="00B93C30" w:rsidP="00B93C30">
            <w:pPr>
              <w:pStyle w:val="tv213"/>
              <w:shd w:val="clear" w:color="auto" w:fill="FFFFFF"/>
              <w:spacing w:before="120" w:beforeAutospacing="0" w:after="0" w:afterAutospacing="0" w:line="293" w:lineRule="atLeast"/>
              <w:jc w:val="both"/>
              <w:rPr>
                <w:color w:val="000000" w:themeColor="text1"/>
                <w:sz w:val="26"/>
                <w:szCs w:val="26"/>
              </w:rPr>
            </w:pPr>
            <w:r w:rsidRPr="00752937">
              <w:rPr>
                <w:color w:val="000000" w:themeColor="text1"/>
                <w:sz w:val="26"/>
                <w:szCs w:val="26"/>
              </w:rPr>
              <w:t xml:space="preserve">Paredzēts, ka LIAA tiek izstrādāta iekšējā kārtība kādā tiek vērtēti iesniegtie projekta pieteikumi. </w:t>
            </w:r>
            <w:r w:rsidR="00F5313E" w:rsidRPr="00752937">
              <w:rPr>
                <w:color w:val="000000" w:themeColor="text1"/>
                <w:sz w:val="26"/>
                <w:szCs w:val="26"/>
              </w:rPr>
              <w:t xml:space="preserve">Projekti ar augstāko punktu skaitu un kas atbilst augstāk minētajiem kritērijiem var pretendēt uz kapitāla atlaidi, kas paredzēta līdz 30% no aizdevuma summas, bet nepārsniedz 10 000 000 </w:t>
            </w:r>
            <w:proofErr w:type="spellStart"/>
            <w:r w:rsidR="00F5313E" w:rsidRPr="00752937">
              <w:rPr>
                <w:color w:val="000000" w:themeColor="text1"/>
                <w:sz w:val="26"/>
                <w:szCs w:val="26"/>
              </w:rPr>
              <w:t>euro</w:t>
            </w:r>
            <w:proofErr w:type="spellEnd"/>
            <w:r w:rsidR="00F5313E" w:rsidRPr="00752937">
              <w:rPr>
                <w:color w:val="000000" w:themeColor="text1"/>
                <w:sz w:val="26"/>
                <w:szCs w:val="26"/>
              </w:rPr>
              <w:t xml:space="preserve">, kur kapitāla atlaides lielums atkarīgs no piešķirto punktu skaita. </w:t>
            </w:r>
          </w:p>
          <w:p w14:paraId="6022267D" w14:textId="5932E885" w:rsidR="009D5A70" w:rsidRPr="00752937" w:rsidRDefault="009D5A70" w:rsidP="002A581A">
            <w:pPr>
              <w:pStyle w:val="tv213"/>
              <w:shd w:val="clear" w:color="auto" w:fill="FFFFFF"/>
              <w:spacing w:before="0" w:beforeAutospacing="0" w:after="0" w:afterAutospacing="0" w:line="293" w:lineRule="atLeast"/>
              <w:jc w:val="both"/>
              <w:rPr>
                <w:color w:val="000000" w:themeColor="text1"/>
                <w:sz w:val="26"/>
                <w:szCs w:val="26"/>
              </w:rPr>
            </w:pPr>
            <w:r w:rsidRPr="00F325CD">
              <w:rPr>
                <w:b/>
                <w:bCs/>
                <w:color w:val="000000" w:themeColor="text1"/>
                <w:sz w:val="26"/>
                <w:szCs w:val="26"/>
              </w:rPr>
              <w:t>II</w:t>
            </w:r>
            <w:r w:rsidRPr="00752937">
              <w:rPr>
                <w:color w:val="000000" w:themeColor="text1"/>
                <w:sz w:val="26"/>
                <w:szCs w:val="26"/>
              </w:rPr>
              <w:t xml:space="preserve"> Sabiedrīb</w:t>
            </w:r>
            <w:r w:rsidR="00F5313E" w:rsidRPr="00752937">
              <w:rPr>
                <w:color w:val="000000" w:themeColor="text1"/>
                <w:sz w:val="26"/>
                <w:szCs w:val="26"/>
              </w:rPr>
              <w:t>a</w:t>
            </w:r>
            <w:r w:rsidRPr="00752937">
              <w:rPr>
                <w:color w:val="000000" w:themeColor="text1"/>
                <w:sz w:val="26"/>
                <w:szCs w:val="26"/>
              </w:rPr>
              <w:t xml:space="preserve"> “</w:t>
            </w:r>
            <w:proofErr w:type="spellStart"/>
            <w:r w:rsidRPr="00752937">
              <w:rPr>
                <w:color w:val="000000" w:themeColor="text1"/>
                <w:sz w:val="26"/>
                <w:szCs w:val="26"/>
              </w:rPr>
              <w:t>Altum</w:t>
            </w:r>
            <w:proofErr w:type="spellEnd"/>
            <w:r w:rsidRPr="00752937">
              <w:rPr>
                <w:color w:val="000000" w:themeColor="text1"/>
                <w:sz w:val="26"/>
                <w:szCs w:val="26"/>
              </w:rPr>
              <w:t xml:space="preserve">” vērtēs </w:t>
            </w:r>
            <w:r w:rsidR="00F5313E" w:rsidRPr="00752937">
              <w:rPr>
                <w:color w:val="000000" w:themeColor="text1"/>
                <w:sz w:val="26"/>
                <w:szCs w:val="26"/>
              </w:rPr>
              <w:t xml:space="preserve">projekta </w:t>
            </w:r>
            <w:r w:rsidRPr="00752937">
              <w:rPr>
                <w:color w:val="000000" w:themeColor="text1"/>
                <w:sz w:val="26"/>
                <w:szCs w:val="26"/>
              </w:rPr>
              <w:t>ekonomisko dzīvotspēju, piemērojot līdzšinējo sabiedrības “</w:t>
            </w:r>
            <w:proofErr w:type="spellStart"/>
            <w:r w:rsidRPr="00752937">
              <w:rPr>
                <w:color w:val="000000" w:themeColor="text1"/>
                <w:sz w:val="26"/>
                <w:szCs w:val="26"/>
              </w:rPr>
              <w:t>Altum</w:t>
            </w:r>
            <w:proofErr w:type="spellEnd"/>
            <w:r w:rsidRPr="00752937">
              <w:rPr>
                <w:color w:val="000000" w:themeColor="text1"/>
                <w:sz w:val="26"/>
                <w:szCs w:val="26"/>
              </w:rPr>
              <w:t>” praksi uzņēmējdarbības projektu analīzē, ņemot vērā šādus pamatprincipus/ nosacījumus projektu izvērtēšanā:</w:t>
            </w:r>
          </w:p>
          <w:p w14:paraId="192B8292" w14:textId="77777777" w:rsidR="009D5A70" w:rsidRPr="00752937" w:rsidRDefault="009D5A70" w:rsidP="00752937">
            <w:pPr>
              <w:pStyle w:val="tv213"/>
              <w:numPr>
                <w:ilvl w:val="0"/>
                <w:numId w:val="31"/>
              </w:numPr>
              <w:shd w:val="clear" w:color="auto" w:fill="FFFFFF"/>
              <w:spacing w:before="120" w:beforeAutospacing="0" w:after="0" w:afterAutospacing="0" w:line="293" w:lineRule="atLeast"/>
              <w:jc w:val="both"/>
              <w:rPr>
                <w:color w:val="000000" w:themeColor="text1"/>
                <w:sz w:val="26"/>
                <w:szCs w:val="26"/>
              </w:rPr>
            </w:pPr>
            <w:r w:rsidRPr="00752937">
              <w:rPr>
                <w:color w:val="000000" w:themeColor="text1"/>
                <w:sz w:val="26"/>
                <w:szCs w:val="26"/>
              </w:rPr>
              <w:t>biznesa idejas potenciāla un tās ilgtspējas novērtēšana;</w:t>
            </w:r>
          </w:p>
          <w:p w14:paraId="353CE9DD" w14:textId="77777777" w:rsidR="009D5A70" w:rsidRPr="00752937" w:rsidRDefault="009D5A70" w:rsidP="00752937">
            <w:pPr>
              <w:pStyle w:val="tv213"/>
              <w:numPr>
                <w:ilvl w:val="0"/>
                <w:numId w:val="31"/>
              </w:numPr>
              <w:shd w:val="clear" w:color="auto" w:fill="FFFFFF"/>
              <w:spacing w:before="120" w:beforeAutospacing="0" w:after="0" w:afterAutospacing="0" w:line="293" w:lineRule="atLeast"/>
              <w:jc w:val="both"/>
              <w:rPr>
                <w:color w:val="000000" w:themeColor="text1"/>
                <w:sz w:val="26"/>
                <w:szCs w:val="26"/>
              </w:rPr>
            </w:pPr>
            <w:r w:rsidRPr="00752937">
              <w:rPr>
                <w:color w:val="000000" w:themeColor="text1"/>
                <w:sz w:val="26"/>
                <w:szCs w:val="26"/>
              </w:rPr>
              <w:t>projekta realizācijai nepieciešamo aktivitāšu un to realizēšanai nepieciešamo resursu novērtēšana (t.sk., plānoto ieguldījumu pamatotības, samērīguma, lietderības izvērtēšana, lai sasniegtu plānotos mērķus, nodrošinājuma pietiekamība un likviditāte);</w:t>
            </w:r>
          </w:p>
          <w:p w14:paraId="7CE4A06B" w14:textId="77777777" w:rsidR="009D5A70" w:rsidRPr="00752937" w:rsidRDefault="009D5A70" w:rsidP="00752937">
            <w:pPr>
              <w:pStyle w:val="tv213"/>
              <w:numPr>
                <w:ilvl w:val="0"/>
                <w:numId w:val="31"/>
              </w:numPr>
              <w:shd w:val="clear" w:color="auto" w:fill="FFFFFF"/>
              <w:spacing w:before="120" w:beforeAutospacing="0" w:after="0" w:afterAutospacing="0" w:line="293" w:lineRule="atLeast"/>
              <w:jc w:val="both"/>
              <w:rPr>
                <w:color w:val="000000" w:themeColor="text1"/>
                <w:sz w:val="26"/>
                <w:szCs w:val="26"/>
              </w:rPr>
            </w:pPr>
            <w:r w:rsidRPr="00752937">
              <w:rPr>
                <w:color w:val="000000" w:themeColor="text1"/>
                <w:sz w:val="26"/>
                <w:szCs w:val="26"/>
              </w:rPr>
              <w:lastRenderedPageBreak/>
              <w:t>uzņēmuma finanšu situācijas un projekta ilgtermiņa finansiālās dzīvotspējas novērtēšana;</w:t>
            </w:r>
          </w:p>
          <w:p w14:paraId="69EB209B" w14:textId="77777777" w:rsidR="009D5A70" w:rsidRPr="00752937" w:rsidRDefault="009D5A70" w:rsidP="00752937">
            <w:pPr>
              <w:pStyle w:val="tv213"/>
              <w:numPr>
                <w:ilvl w:val="0"/>
                <w:numId w:val="31"/>
              </w:numPr>
              <w:shd w:val="clear" w:color="auto" w:fill="FFFFFF"/>
              <w:spacing w:before="120" w:beforeAutospacing="0" w:after="0" w:afterAutospacing="0" w:line="293" w:lineRule="atLeast"/>
              <w:jc w:val="both"/>
              <w:rPr>
                <w:color w:val="000000" w:themeColor="text1"/>
                <w:sz w:val="26"/>
                <w:szCs w:val="26"/>
              </w:rPr>
            </w:pPr>
            <w:r w:rsidRPr="00752937">
              <w:rPr>
                <w:color w:val="000000" w:themeColor="text1"/>
                <w:sz w:val="26"/>
                <w:szCs w:val="26"/>
              </w:rPr>
              <w:t>klienta zināšanu un/ vai pieredzes atbilstības izvērtēšana;</w:t>
            </w:r>
          </w:p>
          <w:p w14:paraId="7C4EBE56" w14:textId="77777777" w:rsidR="009D5A70" w:rsidRPr="00752937" w:rsidRDefault="009D5A70" w:rsidP="00752937">
            <w:pPr>
              <w:pStyle w:val="tv213"/>
              <w:numPr>
                <w:ilvl w:val="0"/>
                <w:numId w:val="31"/>
              </w:numPr>
              <w:shd w:val="clear" w:color="auto" w:fill="FFFFFF"/>
              <w:spacing w:before="120" w:beforeAutospacing="0" w:after="0" w:afterAutospacing="0" w:line="293" w:lineRule="atLeast"/>
              <w:jc w:val="both"/>
              <w:rPr>
                <w:color w:val="000000" w:themeColor="text1"/>
                <w:sz w:val="26"/>
                <w:szCs w:val="26"/>
              </w:rPr>
            </w:pPr>
            <w:r w:rsidRPr="00752937">
              <w:rPr>
                <w:color w:val="000000" w:themeColor="text1"/>
                <w:sz w:val="26"/>
                <w:szCs w:val="26"/>
              </w:rPr>
              <w:t>uzņēmējdarbības iespējamo risku un to minimizēšanas iespēju novērtēšana;</w:t>
            </w:r>
          </w:p>
          <w:p w14:paraId="73E8D5E3" w14:textId="716147F4" w:rsidR="009D5A70" w:rsidRDefault="009D5A70" w:rsidP="00752937">
            <w:pPr>
              <w:pStyle w:val="tv213"/>
              <w:numPr>
                <w:ilvl w:val="0"/>
                <w:numId w:val="31"/>
              </w:numPr>
              <w:shd w:val="clear" w:color="auto" w:fill="FFFFFF"/>
              <w:spacing w:before="120" w:beforeAutospacing="0" w:after="0" w:afterAutospacing="0" w:line="293" w:lineRule="atLeast"/>
              <w:jc w:val="both"/>
              <w:rPr>
                <w:color w:val="000000" w:themeColor="text1"/>
                <w:sz w:val="26"/>
                <w:szCs w:val="26"/>
              </w:rPr>
            </w:pPr>
            <w:r w:rsidRPr="00752937">
              <w:rPr>
                <w:color w:val="000000" w:themeColor="text1"/>
                <w:sz w:val="26"/>
                <w:szCs w:val="26"/>
              </w:rPr>
              <w:t>citi kredītspējas vērtēšanas nosacījumi</w:t>
            </w:r>
            <w:r w:rsidRPr="004F0BE2">
              <w:rPr>
                <w:color w:val="000000" w:themeColor="text1"/>
                <w:sz w:val="26"/>
                <w:szCs w:val="26"/>
              </w:rPr>
              <w:t>.</w:t>
            </w:r>
          </w:p>
          <w:p w14:paraId="3C123D7F" w14:textId="22CE13AB" w:rsidR="009D5A70" w:rsidRPr="00752937" w:rsidRDefault="009D5A70" w:rsidP="00752937">
            <w:pPr>
              <w:pStyle w:val="tv213"/>
              <w:numPr>
                <w:ilvl w:val="0"/>
                <w:numId w:val="31"/>
              </w:numPr>
              <w:shd w:val="clear" w:color="auto" w:fill="FFFFFF"/>
              <w:spacing w:before="120" w:beforeAutospacing="0" w:after="0" w:afterAutospacing="0" w:line="293" w:lineRule="atLeast"/>
              <w:jc w:val="both"/>
              <w:rPr>
                <w:color w:val="000000" w:themeColor="text1"/>
                <w:sz w:val="26"/>
                <w:szCs w:val="26"/>
              </w:rPr>
            </w:pPr>
            <w:r w:rsidRPr="00752937">
              <w:rPr>
                <w:color w:val="000000" w:themeColor="text1"/>
                <w:sz w:val="26"/>
                <w:szCs w:val="26"/>
              </w:rPr>
              <w:t>Sabiedrības “</w:t>
            </w:r>
            <w:proofErr w:type="spellStart"/>
            <w:r w:rsidRPr="00752937">
              <w:rPr>
                <w:color w:val="000000" w:themeColor="text1"/>
                <w:sz w:val="26"/>
                <w:szCs w:val="26"/>
              </w:rPr>
              <w:t>Altum</w:t>
            </w:r>
            <w:proofErr w:type="spellEnd"/>
            <w:r w:rsidRPr="00752937">
              <w:rPr>
                <w:color w:val="000000" w:themeColor="text1"/>
                <w:sz w:val="26"/>
                <w:szCs w:val="26"/>
              </w:rPr>
              <w:t xml:space="preserve">” aizdevumu nevarēs piešķirt, ja klients nav atbilstošs Noziedzīgi iegūtu līdzekļu legalizācijas un terorisma un </w:t>
            </w:r>
            <w:proofErr w:type="spellStart"/>
            <w:r w:rsidRPr="00752937">
              <w:rPr>
                <w:color w:val="000000" w:themeColor="text1"/>
                <w:sz w:val="26"/>
                <w:szCs w:val="26"/>
              </w:rPr>
              <w:t>proliferācijas</w:t>
            </w:r>
            <w:proofErr w:type="spellEnd"/>
            <w:r w:rsidRPr="00752937">
              <w:rPr>
                <w:color w:val="000000" w:themeColor="text1"/>
                <w:sz w:val="26"/>
                <w:szCs w:val="26"/>
              </w:rPr>
              <w:t xml:space="preserve"> finansēšanas novēršanas likuma nosacījumiem, gadījumos, ja ir neskaidra kapitāla izcelsme, komersanta patiesā labuma guvēji, komersanta un tā īpašnieka, vadības, patiesā labuma guvēju reputācija vai citi no likuma izrietošie pārkāpumi. Minētie var būt iemesli kredītiestādes noraidījumam, tāpat arī sabiedrība “</w:t>
            </w:r>
            <w:proofErr w:type="spellStart"/>
            <w:r w:rsidRPr="00752937">
              <w:rPr>
                <w:color w:val="000000" w:themeColor="text1"/>
                <w:sz w:val="26"/>
                <w:szCs w:val="26"/>
              </w:rPr>
              <w:t>Altum</w:t>
            </w:r>
            <w:proofErr w:type="spellEnd"/>
            <w:r w:rsidRPr="00752937">
              <w:rPr>
                <w:color w:val="000000" w:themeColor="text1"/>
                <w:sz w:val="26"/>
                <w:szCs w:val="26"/>
              </w:rPr>
              <w:t xml:space="preserve">” veic šādu klientu izvērtēšanu atbilstoši Noziedzīgi iegūtu līdzekļu legalizācijas un terorisma un </w:t>
            </w:r>
            <w:proofErr w:type="spellStart"/>
            <w:r w:rsidRPr="00752937">
              <w:rPr>
                <w:color w:val="000000" w:themeColor="text1"/>
                <w:sz w:val="26"/>
                <w:szCs w:val="26"/>
              </w:rPr>
              <w:t>proliferācijas</w:t>
            </w:r>
            <w:proofErr w:type="spellEnd"/>
            <w:r w:rsidRPr="00752937">
              <w:rPr>
                <w:color w:val="000000" w:themeColor="text1"/>
                <w:sz w:val="26"/>
                <w:szCs w:val="26"/>
              </w:rPr>
              <w:t xml:space="preserve"> finansēšanas novēršanas likumam.</w:t>
            </w:r>
          </w:p>
          <w:p w14:paraId="291F6819" w14:textId="4EAEAE6B" w:rsidR="009D5A70" w:rsidRPr="00752937" w:rsidRDefault="009D5A70" w:rsidP="00752937">
            <w:pPr>
              <w:pStyle w:val="tv213"/>
              <w:shd w:val="clear" w:color="auto" w:fill="FFFFFF"/>
              <w:spacing w:before="120" w:beforeAutospacing="0" w:after="0" w:afterAutospacing="0" w:line="293" w:lineRule="atLeast"/>
              <w:jc w:val="both"/>
              <w:rPr>
                <w:color w:val="000000" w:themeColor="text1"/>
                <w:sz w:val="26"/>
                <w:szCs w:val="26"/>
              </w:rPr>
            </w:pPr>
            <w:r w:rsidRPr="00752937">
              <w:rPr>
                <w:color w:val="000000" w:themeColor="text1"/>
                <w:sz w:val="26"/>
                <w:szCs w:val="26"/>
              </w:rPr>
              <w:t>Sabiedrība “</w:t>
            </w:r>
            <w:proofErr w:type="spellStart"/>
            <w:r w:rsidRPr="00752937">
              <w:rPr>
                <w:color w:val="000000" w:themeColor="text1"/>
                <w:sz w:val="26"/>
                <w:szCs w:val="26"/>
              </w:rPr>
              <w:t>Altum</w:t>
            </w:r>
            <w:proofErr w:type="spellEnd"/>
            <w:r w:rsidRPr="00752937">
              <w:rPr>
                <w:color w:val="000000" w:themeColor="text1"/>
                <w:sz w:val="26"/>
                <w:szCs w:val="26"/>
              </w:rPr>
              <w:t xml:space="preserve">” savu </w:t>
            </w:r>
            <w:proofErr w:type="spellStart"/>
            <w:r w:rsidRPr="00752937">
              <w:rPr>
                <w:color w:val="000000" w:themeColor="text1"/>
                <w:sz w:val="26"/>
                <w:szCs w:val="26"/>
              </w:rPr>
              <w:t>izvērtējumu</w:t>
            </w:r>
            <w:proofErr w:type="spellEnd"/>
            <w:r w:rsidRPr="00752937">
              <w:rPr>
                <w:color w:val="000000" w:themeColor="text1"/>
                <w:sz w:val="26"/>
                <w:szCs w:val="26"/>
              </w:rPr>
              <w:t xml:space="preserve"> projektam iesniedz Ekonomikas ministrijā.</w:t>
            </w:r>
          </w:p>
          <w:p w14:paraId="732A899A" w14:textId="614418CD" w:rsidR="009D5A70" w:rsidRPr="00752937" w:rsidRDefault="009D5A70" w:rsidP="00752937">
            <w:pPr>
              <w:pStyle w:val="tv213"/>
              <w:shd w:val="clear" w:color="auto" w:fill="FFFFFF"/>
              <w:spacing w:before="120" w:beforeAutospacing="0" w:after="0" w:afterAutospacing="0" w:line="293" w:lineRule="atLeast"/>
              <w:jc w:val="both"/>
              <w:rPr>
                <w:color w:val="000000" w:themeColor="text1"/>
                <w:sz w:val="26"/>
                <w:szCs w:val="26"/>
              </w:rPr>
            </w:pPr>
            <w:r w:rsidRPr="00752937">
              <w:rPr>
                <w:b/>
                <w:bCs/>
                <w:color w:val="000000" w:themeColor="text1"/>
                <w:sz w:val="26"/>
                <w:szCs w:val="26"/>
              </w:rPr>
              <w:t>III</w:t>
            </w:r>
            <w:r w:rsidRPr="00752937">
              <w:rPr>
                <w:color w:val="000000" w:themeColor="text1"/>
                <w:sz w:val="26"/>
                <w:szCs w:val="26"/>
              </w:rPr>
              <w:t xml:space="preserve"> </w:t>
            </w:r>
            <w:r w:rsidR="0040219C" w:rsidRPr="00752937">
              <w:rPr>
                <w:color w:val="000000" w:themeColor="text1"/>
                <w:sz w:val="26"/>
                <w:szCs w:val="26"/>
              </w:rPr>
              <w:t xml:space="preserve">Ekonomikas ministrija </w:t>
            </w:r>
            <w:r w:rsidR="00C651EA" w:rsidRPr="00752937">
              <w:rPr>
                <w:color w:val="000000" w:themeColor="text1"/>
                <w:sz w:val="26"/>
                <w:szCs w:val="26"/>
              </w:rPr>
              <w:t xml:space="preserve">izvērtē </w:t>
            </w:r>
            <w:r w:rsidR="002A581A" w:rsidRPr="00752937">
              <w:rPr>
                <w:color w:val="000000" w:themeColor="text1"/>
                <w:sz w:val="26"/>
                <w:szCs w:val="26"/>
              </w:rPr>
              <w:t>sabiedrības “</w:t>
            </w:r>
            <w:proofErr w:type="spellStart"/>
            <w:r w:rsidR="00C651EA" w:rsidRPr="00752937">
              <w:rPr>
                <w:color w:val="000000" w:themeColor="text1"/>
                <w:sz w:val="26"/>
                <w:szCs w:val="26"/>
              </w:rPr>
              <w:t>Altum</w:t>
            </w:r>
            <w:proofErr w:type="spellEnd"/>
            <w:r w:rsidR="002A581A" w:rsidRPr="00752937">
              <w:rPr>
                <w:color w:val="000000" w:themeColor="text1"/>
                <w:sz w:val="26"/>
                <w:szCs w:val="26"/>
              </w:rPr>
              <w:t>”</w:t>
            </w:r>
            <w:r w:rsidR="00C651EA" w:rsidRPr="00752937">
              <w:rPr>
                <w:color w:val="000000" w:themeColor="text1"/>
                <w:sz w:val="26"/>
                <w:szCs w:val="26"/>
              </w:rPr>
              <w:t xml:space="preserve"> un LIAA sagatavotos projekta </w:t>
            </w:r>
            <w:proofErr w:type="spellStart"/>
            <w:r w:rsidR="00C651EA" w:rsidRPr="00752937">
              <w:rPr>
                <w:color w:val="000000" w:themeColor="text1"/>
                <w:sz w:val="26"/>
                <w:szCs w:val="26"/>
              </w:rPr>
              <w:t>izvērtējumus</w:t>
            </w:r>
            <w:proofErr w:type="spellEnd"/>
            <w:r w:rsidR="00C651EA" w:rsidRPr="00752937">
              <w:rPr>
                <w:color w:val="000000" w:themeColor="text1"/>
                <w:sz w:val="26"/>
                <w:szCs w:val="26"/>
              </w:rPr>
              <w:t xml:space="preserve"> un iesniedz projektu apstiprināšanai </w:t>
            </w:r>
            <w:r w:rsidR="00752937">
              <w:rPr>
                <w:color w:val="000000" w:themeColor="text1"/>
                <w:sz w:val="26"/>
                <w:szCs w:val="26"/>
              </w:rPr>
              <w:t xml:space="preserve">vai neapstiprināšanai </w:t>
            </w:r>
            <w:r w:rsidR="00C651EA" w:rsidRPr="00752937">
              <w:rPr>
                <w:color w:val="000000" w:themeColor="text1"/>
                <w:sz w:val="26"/>
                <w:szCs w:val="26"/>
              </w:rPr>
              <w:t xml:space="preserve">Ministru kabinetā, </w:t>
            </w:r>
            <w:r w:rsidR="0040219C" w:rsidRPr="00752937">
              <w:rPr>
                <w:color w:val="000000" w:themeColor="text1"/>
                <w:sz w:val="26"/>
                <w:szCs w:val="26"/>
              </w:rPr>
              <w:t>uz š</w:t>
            </w:r>
            <w:r w:rsidR="00C651EA" w:rsidRPr="00752937">
              <w:rPr>
                <w:color w:val="000000" w:themeColor="text1"/>
                <w:sz w:val="26"/>
                <w:szCs w:val="26"/>
              </w:rPr>
              <w:t>o</w:t>
            </w:r>
            <w:r w:rsidR="0040219C" w:rsidRPr="00752937">
              <w:rPr>
                <w:color w:val="000000" w:themeColor="text1"/>
                <w:sz w:val="26"/>
                <w:szCs w:val="26"/>
              </w:rPr>
              <w:t xml:space="preserve"> </w:t>
            </w:r>
            <w:proofErr w:type="spellStart"/>
            <w:r w:rsidR="0040219C" w:rsidRPr="00752937">
              <w:rPr>
                <w:color w:val="000000" w:themeColor="text1"/>
                <w:sz w:val="26"/>
                <w:szCs w:val="26"/>
              </w:rPr>
              <w:t>izvērtējum</w:t>
            </w:r>
            <w:r w:rsidR="00C651EA" w:rsidRPr="00752937">
              <w:rPr>
                <w:color w:val="000000" w:themeColor="text1"/>
                <w:sz w:val="26"/>
                <w:szCs w:val="26"/>
              </w:rPr>
              <w:t>u</w:t>
            </w:r>
            <w:proofErr w:type="spellEnd"/>
            <w:r w:rsidR="0040219C" w:rsidRPr="00752937">
              <w:rPr>
                <w:color w:val="000000" w:themeColor="text1"/>
                <w:sz w:val="26"/>
                <w:szCs w:val="26"/>
              </w:rPr>
              <w:t xml:space="preserve"> pamata Ministru kabinets pieņ</w:t>
            </w:r>
            <w:r w:rsidR="002A581A" w:rsidRPr="00752937">
              <w:rPr>
                <w:color w:val="000000" w:themeColor="text1"/>
                <w:sz w:val="26"/>
                <w:szCs w:val="26"/>
              </w:rPr>
              <w:t>e</w:t>
            </w:r>
            <w:r w:rsidR="0040219C" w:rsidRPr="00752937">
              <w:rPr>
                <w:color w:val="000000" w:themeColor="text1"/>
                <w:sz w:val="26"/>
                <w:szCs w:val="26"/>
              </w:rPr>
              <w:t>m lēmumu par atbalstāmo investīciju projekta atbalstīšanu</w:t>
            </w:r>
            <w:r w:rsidR="00C651EA" w:rsidRPr="00752937">
              <w:rPr>
                <w:color w:val="000000" w:themeColor="text1"/>
                <w:sz w:val="26"/>
                <w:szCs w:val="26"/>
              </w:rPr>
              <w:t xml:space="preserve"> vai noraidīšanu</w:t>
            </w:r>
            <w:r w:rsidR="0040219C" w:rsidRPr="00752937">
              <w:rPr>
                <w:color w:val="000000" w:themeColor="text1"/>
                <w:sz w:val="26"/>
                <w:szCs w:val="26"/>
              </w:rPr>
              <w:t>.</w:t>
            </w:r>
          </w:p>
          <w:p w14:paraId="0CAEC1A0" w14:textId="0C78521C" w:rsidR="00C651EA" w:rsidRPr="00752937" w:rsidRDefault="00C651EA" w:rsidP="00752937">
            <w:pPr>
              <w:pStyle w:val="tv213"/>
              <w:shd w:val="clear" w:color="auto" w:fill="FFFFFF"/>
              <w:spacing w:before="120" w:beforeAutospacing="0" w:after="0" w:afterAutospacing="0" w:line="293" w:lineRule="atLeast"/>
              <w:jc w:val="both"/>
              <w:rPr>
                <w:color w:val="000000" w:themeColor="text1"/>
                <w:sz w:val="26"/>
                <w:szCs w:val="26"/>
              </w:rPr>
            </w:pPr>
            <w:r w:rsidRPr="00752937">
              <w:rPr>
                <w:b/>
                <w:bCs/>
                <w:color w:val="000000" w:themeColor="text1"/>
                <w:sz w:val="26"/>
                <w:szCs w:val="26"/>
              </w:rPr>
              <w:t>IV</w:t>
            </w:r>
            <w:r w:rsidRPr="00752937">
              <w:rPr>
                <w:color w:val="000000" w:themeColor="text1"/>
                <w:sz w:val="26"/>
                <w:szCs w:val="26"/>
              </w:rPr>
              <w:t xml:space="preserve"> Pēc </w:t>
            </w:r>
            <w:r w:rsidR="00D935BF" w:rsidRPr="00752937">
              <w:rPr>
                <w:color w:val="000000" w:themeColor="text1"/>
                <w:sz w:val="26"/>
                <w:szCs w:val="26"/>
              </w:rPr>
              <w:t>M</w:t>
            </w:r>
            <w:r w:rsidRPr="00752937">
              <w:rPr>
                <w:color w:val="000000" w:themeColor="text1"/>
                <w:sz w:val="26"/>
                <w:szCs w:val="26"/>
              </w:rPr>
              <w:t xml:space="preserve">inistru kabineta lēmuma par projekta apstiprināšanu, sabiedrība </w:t>
            </w:r>
            <w:r w:rsidR="002A581A" w:rsidRPr="00752937">
              <w:rPr>
                <w:color w:val="000000" w:themeColor="text1"/>
                <w:sz w:val="26"/>
                <w:szCs w:val="26"/>
              </w:rPr>
              <w:t>“</w:t>
            </w:r>
            <w:proofErr w:type="spellStart"/>
            <w:r w:rsidRPr="00752937">
              <w:rPr>
                <w:color w:val="000000" w:themeColor="text1"/>
                <w:sz w:val="26"/>
                <w:szCs w:val="26"/>
              </w:rPr>
              <w:t>Altum</w:t>
            </w:r>
            <w:proofErr w:type="spellEnd"/>
            <w:r w:rsidR="002A581A" w:rsidRPr="00752937">
              <w:rPr>
                <w:color w:val="000000" w:themeColor="text1"/>
                <w:sz w:val="26"/>
                <w:szCs w:val="26"/>
              </w:rPr>
              <w:t>”</w:t>
            </w:r>
            <w:r w:rsidRPr="00752937">
              <w:rPr>
                <w:color w:val="000000" w:themeColor="text1"/>
                <w:sz w:val="26"/>
                <w:szCs w:val="26"/>
              </w:rPr>
              <w:t xml:space="preserve"> slēdz aizdevuma līgumu ar komersantu. Lai nodrošinātu finansējumu aizdevuma piešķiršanai papildus publiskajam finansējumam sabiedrība </w:t>
            </w:r>
            <w:r w:rsidR="002A581A" w:rsidRPr="00752937">
              <w:rPr>
                <w:color w:val="000000" w:themeColor="text1"/>
                <w:sz w:val="26"/>
                <w:szCs w:val="26"/>
              </w:rPr>
              <w:t>“</w:t>
            </w:r>
            <w:proofErr w:type="spellStart"/>
            <w:r w:rsidRPr="00752937">
              <w:rPr>
                <w:color w:val="000000" w:themeColor="text1"/>
                <w:sz w:val="26"/>
                <w:szCs w:val="26"/>
              </w:rPr>
              <w:t>Altum</w:t>
            </w:r>
            <w:proofErr w:type="spellEnd"/>
            <w:r w:rsidR="002A581A" w:rsidRPr="00752937">
              <w:rPr>
                <w:color w:val="000000" w:themeColor="text1"/>
                <w:sz w:val="26"/>
                <w:szCs w:val="26"/>
              </w:rPr>
              <w:t>”</w:t>
            </w:r>
            <w:r w:rsidR="008301E1" w:rsidRPr="00752937">
              <w:rPr>
                <w:color w:val="000000" w:themeColor="text1"/>
                <w:sz w:val="26"/>
                <w:szCs w:val="26"/>
              </w:rPr>
              <w:t xml:space="preserve"> vai komersants</w:t>
            </w:r>
            <w:r w:rsidRPr="00752937">
              <w:rPr>
                <w:color w:val="000000" w:themeColor="text1"/>
                <w:sz w:val="26"/>
                <w:szCs w:val="26"/>
              </w:rPr>
              <w:t xml:space="preserve"> projektam piesaista finansējumu tirgū no starptautiskām finanšu institūcijām vai ieguldījumu fondiem</w:t>
            </w:r>
            <w:r w:rsidR="008301E1" w:rsidRPr="00752937">
              <w:rPr>
                <w:color w:val="000000" w:themeColor="text1"/>
                <w:sz w:val="26"/>
                <w:szCs w:val="26"/>
              </w:rPr>
              <w:t>,</w:t>
            </w:r>
            <w:r w:rsidRPr="00752937">
              <w:rPr>
                <w:color w:val="000000" w:themeColor="text1"/>
                <w:sz w:val="26"/>
                <w:szCs w:val="26"/>
              </w:rPr>
              <w:t xml:space="preserve"> vai </w:t>
            </w:r>
            <w:r w:rsidR="008301E1" w:rsidRPr="00752937">
              <w:rPr>
                <w:color w:val="000000" w:themeColor="text1"/>
                <w:sz w:val="26"/>
                <w:szCs w:val="26"/>
              </w:rPr>
              <w:t>kredītiestādēm,</w:t>
            </w:r>
            <w:r w:rsidRPr="00752937">
              <w:rPr>
                <w:color w:val="000000" w:themeColor="text1"/>
                <w:sz w:val="26"/>
                <w:szCs w:val="26"/>
              </w:rPr>
              <w:t xml:space="preserve"> vai citiem investoriem.</w:t>
            </w:r>
            <w:r w:rsidR="001921AA" w:rsidRPr="00752937">
              <w:rPr>
                <w:color w:val="000000" w:themeColor="text1"/>
                <w:sz w:val="26"/>
                <w:szCs w:val="26"/>
              </w:rPr>
              <w:t xml:space="preserve"> Ja projektam tiek piesaistīts cits finansējums</w:t>
            </w:r>
            <w:r w:rsidR="006E35AD" w:rsidRPr="00752937">
              <w:rPr>
                <w:color w:val="000000" w:themeColor="text1"/>
                <w:sz w:val="26"/>
                <w:szCs w:val="26"/>
              </w:rPr>
              <w:t xml:space="preserve"> (starptautiska finanšu institūcija vai ieguldījumu fonds, vai kredītiestāde, vai cits investors)</w:t>
            </w:r>
            <w:r w:rsidR="001921AA" w:rsidRPr="00752937">
              <w:rPr>
                <w:color w:val="000000" w:themeColor="text1"/>
                <w:sz w:val="26"/>
                <w:szCs w:val="26"/>
              </w:rPr>
              <w:t>, tad sabiedrības “</w:t>
            </w:r>
            <w:proofErr w:type="spellStart"/>
            <w:r w:rsidR="001921AA" w:rsidRPr="00752937">
              <w:rPr>
                <w:color w:val="000000" w:themeColor="text1"/>
                <w:sz w:val="26"/>
                <w:szCs w:val="26"/>
              </w:rPr>
              <w:t>Altum</w:t>
            </w:r>
            <w:proofErr w:type="spellEnd"/>
            <w:r w:rsidR="001921AA" w:rsidRPr="00752937">
              <w:rPr>
                <w:color w:val="000000" w:themeColor="text1"/>
                <w:sz w:val="26"/>
                <w:szCs w:val="26"/>
              </w:rPr>
              <w:t>” aizdevums ir vismaz kapitāla atlaides apjomā.</w:t>
            </w:r>
            <w:r w:rsidR="005E5CB9" w:rsidRPr="00752937">
              <w:rPr>
                <w:color w:val="000000" w:themeColor="text1"/>
                <w:sz w:val="26"/>
                <w:szCs w:val="26"/>
              </w:rPr>
              <w:t xml:space="preserve"> Sabiedrība “</w:t>
            </w:r>
            <w:proofErr w:type="spellStart"/>
            <w:r w:rsidR="005E5CB9" w:rsidRPr="00752937">
              <w:rPr>
                <w:color w:val="000000" w:themeColor="text1"/>
                <w:sz w:val="26"/>
                <w:szCs w:val="26"/>
              </w:rPr>
              <w:t>Altum</w:t>
            </w:r>
            <w:proofErr w:type="spellEnd"/>
            <w:r w:rsidR="005E5CB9" w:rsidRPr="00752937">
              <w:rPr>
                <w:color w:val="000000" w:themeColor="text1"/>
                <w:sz w:val="26"/>
                <w:szCs w:val="26"/>
              </w:rPr>
              <w:t>” papildus finansējumu projekta līmenī var piesaistīt valsts aizdevumu kredītlīnijas veidā, tādā gadījumā valsts aizdevuma atmaksas termiņš ir līdz 2045. gada 31. decembrim. Valsts aizdevumam nepiemēro riska likmi, un to nodrošina ar komercķīlu, sabiedrībai "</w:t>
            </w:r>
            <w:proofErr w:type="spellStart"/>
            <w:r w:rsidR="005E5CB9" w:rsidRPr="00752937">
              <w:rPr>
                <w:color w:val="000000" w:themeColor="text1"/>
                <w:sz w:val="26"/>
                <w:szCs w:val="26"/>
              </w:rPr>
              <w:t>Altum</w:t>
            </w:r>
            <w:proofErr w:type="spellEnd"/>
            <w:r w:rsidR="005E5CB9" w:rsidRPr="00752937">
              <w:rPr>
                <w:color w:val="000000" w:themeColor="text1"/>
                <w:sz w:val="26"/>
                <w:szCs w:val="26"/>
              </w:rPr>
              <w:t>" ieķīlājot prasījuma tiesības un to nākamās sastāvdaļas kā lietu kopību, kas izrietēs no sabiedrības "</w:t>
            </w:r>
            <w:proofErr w:type="spellStart"/>
            <w:r w:rsidR="005E5CB9" w:rsidRPr="00752937">
              <w:rPr>
                <w:color w:val="000000" w:themeColor="text1"/>
                <w:sz w:val="26"/>
                <w:szCs w:val="26"/>
              </w:rPr>
              <w:t>Altum</w:t>
            </w:r>
            <w:proofErr w:type="spellEnd"/>
            <w:r w:rsidR="005E5CB9" w:rsidRPr="00752937">
              <w:rPr>
                <w:color w:val="000000" w:themeColor="text1"/>
                <w:sz w:val="26"/>
                <w:szCs w:val="26"/>
              </w:rPr>
              <w:t>" izsniegtajiem aizdevumiem.</w:t>
            </w:r>
          </w:p>
          <w:p w14:paraId="7BA72230" w14:textId="4428FB1D" w:rsidR="005E5CB9" w:rsidRPr="00752937" w:rsidRDefault="005E5CB9" w:rsidP="00752937">
            <w:pPr>
              <w:pStyle w:val="tv213"/>
              <w:shd w:val="clear" w:color="auto" w:fill="FFFFFF"/>
              <w:spacing w:before="120" w:beforeAutospacing="0" w:after="0" w:afterAutospacing="0" w:line="293" w:lineRule="atLeast"/>
              <w:jc w:val="both"/>
              <w:rPr>
                <w:color w:val="000000" w:themeColor="text1"/>
                <w:sz w:val="26"/>
                <w:szCs w:val="26"/>
              </w:rPr>
            </w:pPr>
            <w:r w:rsidRPr="00752937">
              <w:rPr>
                <w:b/>
                <w:bCs/>
                <w:color w:val="000000" w:themeColor="text1"/>
                <w:sz w:val="26"/>
                <w:szCs w:val="26"/>
              </w:rPr>
              <w:t>VI</w:t>
            </w:r>
            <w:r w:rsidRPr="00752937">
              <w:rPr>
                <w:color w:val="000000" w:themeColor="text1"/>
                <w:sz w:val="26"/>
                <w:szCs w:val="26"/>
              </w:rPr>
              <w:t xml:space="preserve"> Ekonomikas ministrija katru gadu līdz 31.decembrim iesniedz Ministru kabinetā informatīvo ziņojumu par aizdevuma </w:t>
            </w:r>
            <w:r w:rsidRPr="00752937">
              <w:rPr>
                <w:color w:val="000000" w:themeColor="text1"/>
                <w:sz w:val="26"/>
                <w:szCs w:val="26"/>
              </w:rPr>
              <w:lastRenderedPageBreak/>
              <w:t>programmas rezultātiem. Informatīvais ziņojums tiek izstrādāts sadarbībā ar sabiedrību “</w:t>
            </w:r>
            <w:proofErr w:type="spellStart"/>
            <w:r w:rsidRPr="00752937">
              <w:rPr>
                <w:color w:val="000000" w:themeColor="text1"/>
                <w:sz w:val="26"/>
                <w:szCs w:val="26"/>
              </w:rPr>
              <w:t>Altum</w:t>
            </w:r>
            <w:proofErr w:type="spellEnd"/>
            <w:r w:rsidRPr="00752937">
              <w:rPr>
                <w:color w:val="000000" w:themeColor="text1"/>
                <w:sz w:val="26"/>
                <w:szCs w:val="26"/>
              </w:rPr>
              <w:t xml:space="preserve">” un LIAA </w:t>
            </w:r>
          </w:p>
          <w:p w14:paraId="0AE21F78" w14:textId="163ED57A" w:rsidR="003A01ED" w:rsidRPr="00752937" w:rsidRDefault="003A01ED" w:rsidP="00752937">
            <w:pPr>
              <w:pStyle w:val="tv213"/>
              <w:shd w:val="clear" w:color="auto" w:fill="FFFFFF"/>
              <w:spacing w:before="120" w:beforeAutospacing="0" w:after="0" w:afterAutospacing="0" w:line="293" w:lineRule="atLeast"/>
              <w:jc w:val="both"/>
              <w:rPr>
                <w:color w:val="000000" w:themeColor="text1"/>
                <w:sz w:val="26"/>
                <w:szCs w:val="26"/>
              </w:rPr>
            </w:pPr>
            <w:r w:rsidRPr="00752937">
              <w:rPr>
                <w:color w:val="000000" w:themeColor="text1"/>
                <w:sz w:val="26"/>
                <w:szCs w:val="26"/>
              </w:rPr>
              <w:t>MK noteikumu projekts neattie</w:t>
            </w:r>
            <w:r w:rsidR="000E11B8" w:rsidRPr="00752937">
              <w:rPr>
                <w:color w:val="000000" w:themeColor="text1"/>
                <w:sz w:val="26"/>
                <w:szCs w:val="26"/>
              </w:rPr>
              <w:t>cas</w:t>
            </w:r>
            <w:r w:rsidRPr="00752937">
              <w:rPr>
                <w:color w:val="000000" w:themeColor="text1"/>
                <w:sz w:val="26"/>
                <w:szCs w:val="26"/>
              </w:rPr>
              <w:t xml:space="preserve"> uz lauksaimniecības, kā arī uz zvejniecības un akvakultūras nozaru saimnieciskās darbības veicējiem.</w:t>
            </w:r>
          </w:p>
          <w:p w14:paraId="1FDDFE5C" w14:textId="427D11EA" w:rsidR="003A01ED" w:rsidRPr="00675DD7" w:rsidRDefault="003A01ED" w:rsidP="003A01ED">
            <w:pPr>
              <w:pStyle w:val="Default"/>
              <w:spacing w:before="120" w:after="120"/>
              <w:jc w:val="both"/>
              <w:rPr>
                <w:rFonts w:ascii="Times New Roman" w:eastAsia="Times New Roman" w:hAnsi="Times New Roman" w:cs="Times New Roman"/>
                <w:color w:val="000000" w:themeColor="text1"/>
                <w:sz w:val="26"/>
                <w:szCs w:val="26"/>
                <w:lang w:eastAsia="lv-LV"/>
              </w:rPr>
            </w:pPr>
            <w:r w:rsidRPr="004F0BE2">
              <w:rPr>
                <w:rFonts w:ascii="Times New Roman" w:hAnsi="Times New Roman" w:cs="Times New Roman"/>
                <w:color w:val="000000" w:themeColor="text1"/>
                <w:sz w:val="26"/>
                <w:szCs w:val="26"/>
              </w:rPr>
              <w:t xml:space="preserve">Regulas Nr.651/2014 14.panta 16.pants nosaka, ka </w:t>
            </w:r>
            <w:r w:rsidRPr="004F0BE2">
              <w:rPr>
                <w:rFonts w:ascii="Times New Roman" w:hAnsi="Times New Roman" w:cs="Times New Roman"/>
                <w:i/>
                <w:iCs/>
                <w:color w:val="000000" w:themeColor="text1"/>
                <w:sz w:val="26"/>
                <w:szCs w:val="26"/>
              </w:rPr>
              <w:t>“Saņēmējs apstiprina, ka tas pēdējo divu gadu laikā pirms pieteikšanās uz atbalstu nav veicis pārcelšanu uz uzņēmējdarbības vietu, kurā tiks veikts sākotnējais ieguldījums, kuram pieprasīts atbalsts, un apņemas to nedarīt divus gadus pēc tam, kad ir pabeigts sākotnējais ieguldījums, kuram tiek pieprasīts atbalsts.”</w:t>
            </w:r>
            <w:r w:rsidRPr="004F0BE2">
              <w:rPr>
                <w:rFonts w:ascii="Times New Roman" w:hAnsi="Times New Roman" w:cs="Times New Roman"/>
                <w:color w:val="000000" w:themeColor="text1"/>
                <w:sz w:val="26"/>
                <w:szCs w:val="26"/>
              </w:rPr>
              <w:t>, savukārt, 2.panta 61.a) punkts precizē, ka  “</w:t>
            </w:r>
            <w:r w:rsidRPr="004F0BE2">
              <w:rPr>
                <w:rFonts w:ascii="Times New Roman" w:hAnsi="Times New Roman" w:cs="Times New Roman"/>
                <w:i/>
                <w:iCs/>
                <w:color w:val="000000" w:themeColor="text1"/>
                <w:sz w:val="26"/>
                <w:szCs w:val="26"/>
              </w:rPr>
              <w:t xml:space="preserve">pārcelšana” ir tādas pašas vai līdzīgas darbības vai tās daļas pārvietošana no uzņēmējdarbības vietas vienā EEZ līguma līgumslēdzējā pusē (sākotnējā uzņēmējdarbības vieta) uz uzņēmējdarbības vietu, kurā tiek veikts atbalstītais ieguldījums, citā EEZ līguma līgumslēdzējā pusē (atbalstītā uzņēmējdarbības vieta). (..)”. </w:t>
            </w:r>
            <w:r w:rsidRPr="00752937">
              <w:rPr>
                <w:rFonts w:ascii="Times New Roman" w:eastAsia="Times New Roman" w:hAnsi="Times New Roman" w:cs="Times New Roman"/>
                <w:color w:val="000000" w:themeColor="text1"/>
                <w:sz w:val="26"/>
                <w:szCs w:val="26"/>
                <w:lang w:eastAsia="lv-LV"/>
              </w:rPr>
              <w:t>Ievērojot minētos ierobežojumus, MK Noteikumu projektā paredzēts, ka pārcelšana uz Latviju iespējama no teritorijas ārpus EEZ valstīm, bet nav iespējama EEZ valstu ietvaros.</w:t>
            </w:r>
            <w:r w:rsidR="00752937">
              <w:rPr>
                <w:rFonts w:ascii="Times New Roman" w:eastAsia="Times New Roman" w:hAnsi="Times New Roman" w:cs="Times New Roman"/>
                <w:color w:val="auto"/>
                <w:spacing w:val="-2"/>
                <w:sz w:val="28"/>
                <w:szCs w:val="28"/>
                <w:lang w:eastAsia="lv-LV"/>
              </w:rPr>
              <w:t xml:space="preserve"> </w:t>
            </w:r>
            <w:r w:rsidR="00675DD7" w:rsidRPr="00675DD7">
              <w:rPr>
                <w:rFonts w:ascii="Times New Roman" w:eastAsia="Times New Roman" w:hAnsi="Times New Roman" w:cs="Times New Roman"/>
                <w:color w:val="000000" w:themeColor="text1"/>
                <w:sz w:val="26"/>
                <w:szCs w:val="26"/>
                <w:lang w:eastAsia="lv-LV"/>
              </w:rPr>
              <w:t>(MK noteikumu projekta 13.3.punkts)</w:t>
            </w:r>
          </w:p>
          <w:p w14:paraId="7184B684" w14:textId="77777777" w:rsidR="00E233A4" w:rsidRPr="004F0BE2" w:rsidRDefault="00E233A4" w:rsidP="00E233A4">
            <w:pPr>
              <w:pStyle w:val="ListParagraph"/>
              <w:shd w:val="clear" w:color="auto" w:fill="FFFFFF"/>
              <w:spacing w:before="60" w:after="60"/>
              <w:ind w:left="1582" w:right="-625"/>
              <w:jc w:val="both"/>
              <w:rPr>
                <w:rFonts w:eastAsia="Times New Roman"/>
                <w:color w:val="000000" w:themeColor="text1"/>
                <w:sz w:val="26"/>
                <w:szCs w:val="26"/>
                <w:lang w:val="lv-LV" w:eastAsia="lv-LV"/>
              </w:rPr>
            </w:pPr>
          </w:p>
          <w:p w14:paraId="23FDA8AC" w14:textId="34409914" w:rsidR="002A581A" w:rsidRDefault="00E233A4" w:rsidP="002A581A">
            <w:pPr>
              <w:pStyle w:val="ListParagraph"/>
              <w:shd w:val="clear" w:color="auto" w:fill="FFFFFF"/>
              <w:spacing w:before="60" w:after="60"/>
              <w:ind w:left="0"/>
              <w:jc w:val="both"/>
              <w:rPr>
                <w:rFonts w:eastAsia="Times New Roman"/>
                <w:b/>
                <w:bCs/>
                <w:color w:val="000000" w:themeColor="text1"/>
                <w:sz w:val="26"/>
                <w:szCs w:val="26"/>
                <w:lang w:val="lv-LV" w:eastAsia="lv-LV"/>
              </w:rPr>
            </w:pPr>
            <w:r w:rsidRPr="004F0BE2">
              <w:rPr>
                <w:rFonts w:eastAsia="Times New Roman"/>
                <w:b/>
                <w:bCs/>
                <w:color w:val="000000" w:themeColor="text1"/>
                <w:sz w:val="26"/>
                <w:szCs w:val="26"/>
                <w:lang w:val="lv-LV" w:eastAsia="lv-LV"/>
              </w:rPr>
              <w:t xml:space="preserve">Aizdevuma </w:t>
            </w:r>
            <w:r w:rsidR="004B32C2" w:rsidRPr="004F0BE2">
              <w:rPr>
                <w:rFonts w:eastAsia="Times New Roman"/>
                <w:b/>
                <w:bCs/>
                <w:color w:val="000000" w:themeColor="text1"/>
                <w:sz w:val="26"/>
                <w:szCs w:val="26"/>
                <w:lang w:val="lv-LV" w:eastAsia="lv-LV"/>
              </w:rPr>
              <w:t xml:space="preserve">un </w:t>
            </w:r>
            <w:r w:rsidR="00F76BCC" w:rsidRPr="004F0BE2">
              <w:rPr>
                <w:rFonts w:eastAsia="Times New Roman"/>
                <w:b/>
                <w:bCs/>
                <w:color w:val="000000" w:themeColor="text1"/>
                <w:sz w:val="26"/>
                <w:szCs w:val="26"/>
                <w:lang w:val="lv-LV" w:eastAsia="lv-LV"/>
              </w:rPr>
              <w:t>to</w:t>
            </w:r>
            <w:r w:rsidR="00862745" w:rsidRPr="004F0BE2">
              <w:rPr>
                <w:rFonts w:eastAsia="Times New Roman"/>
                <w:b/>
                <w:bCs/>
                <w:color w:val="000000" w:themeColor="text1"/>
                <w:sz w:val="26"/>
                <w:szCs w:val="26"/>
                <w:lang w:val="lv-LV" w:eastAsia="lv-LV"/>
              </w:rPr>
              <w:t xml:space="preserve"> </w:t>
            </w:r>
            <w:proofErr w:type="spellStart"/>
            <w:r w:rsidR="00C651EA">
              <w:rPr>
                <w:b/>
                <w:bCs/>
                <w:color w:val="000000" w:themeColor="text1"/>
                <w:sz w:val="26"/>
                <w:szCs w:val="26"/>
              </w:rPr>
              <w:t>kapitāla</w:t>
            </w:r>
            <w:proofErr w:type="spellEnd"/>
            <w:r w:rsidR="00C651EA">
              <w:rPr>
                <w:b/>
                <w:bCs/>
                <w:color w:val="000000" w:themeColor="text1"/>
                <w:sz w:val="26"/>
                <w:szCs w:val="26"/>
              </w:rPr>
              <w:t xml:space="preserve"> </w:t>
            </w:r>
            <w:proofErr w:type="spellStart"/>
            <w:r w:rsidR="00C651EA">
              <w:rPr>
                <w:b/>
                <w:bCs/>
                <w:color w:val="000000" w:themeColor="text1"/>
                <w:sz w:val="26"/>
                <w:szCs w:val="26"/>
              </w:rPr>
              <w:t>atlaides</w:t>
            </w:r>
            <w:proofErr w:type="spellEnd"/>
            <w:r w:rsidR="00C651EA" w:rsidRPr="004F0BE2">
              <w:rPr>
                <w:b/>
                <w:bCs/>
                <w:color w:val="000000" w:themeColor="text1"/>
                <w:sz w:val="26"/>
                <w:szCs w:val="26"/>
              </w:rPr>
              <w:t xml:space="preserve"> </w:t>
            </w:r>
            <w:r w:rsidRPr="004F0BE2">
              <w:rPr>
                <w:rFonts w:eastAsia="Times New Roman"/>
                <w:b/>
                <w:bCs/>
                <w:color w:val="000000" w:themeColor="text1"/>
                <w:sz w:val="26"/>
                <w:szCs w:val="26"/>
                <w:lang w:val="lv-LV" w:eastAsia="lv-LV"/>
              </w:rPr>
              <w:t>nosacījumi</w:t>
            </w:r>
            <w:r w:rsidR="006D6E23" w:rsidRPr="004F0BE2">
              <w:rPr>
                <w:rFonts w:eastAsia="Times New Roman"/>
                <w:b/>
                <w:bCs/>
                <w:color w:val="000000" w:themeColor="text1"/>
                <w:sz w:val="26"/>
                <w:szCs w:val="26"/>
                <w:lang w:val="lv-LV" w:eastAsia="lv-LV"/>
              </w:rPr>
              <w:t xml:space="preserve"> </w:t>
            </w:r>
            <w:r w:rsidR="007531C3">
              <w:rPr>
                <w:rFonts w:eastAsia="Times New Roman"/>
                <w:b/>
                <w:bCs/>
                <w:color w:val="000000" w:themeColor="text1"/>
                <w:sz w:val="26"/>
                <w:szCs w:val="26"/>
                <w:lang w:val="lv-LV" w:eastAsia="lv-LV"/>
              </w:rPr>
              <w:t xml:space="preserve">(MK noteikumu projekta II sadaļa) </w:t>
            </w:r>
          </w:p>
          <w:p w14:paraId="561B7105" w14:textId="4CD7D98B" w:rsidR="001921AA" w:rsidRPr="00752937" w:rsidRDefault="00862745" w:rsidP="002A581A">
            <w:pPr>
              <w:pStyle w:val="ListParagraph"/>
              <w:numPr>
                <w:ilvl w:val="0"/>
                <w:numId w:val="23"/>
              </w:numPr>
              <w:shd w:val="clear" w:color="auto" w:fill="FFFFFF"/>
              <w:spacing w:before="60" w:after="60"/>
              <w:jc w:val="both"/>
              <w:rPr>
                <w:rFonts w:eastAsia="Times New Roman"/>
                <w:color w:val="000000" w:themeColor="text1"/>
                <w:sz w:val="26"/>
                <w:szCs w:val="26"/>
                <w:lang w:val="lv-LV" w:eastAsia="lv-LV"/>
              </w:rPr>
            </w:pPr>
            <w:r w:rsidRPr="00752937">
              <w:rPr>
                <w:rFonts w:eastAsia="Times New Roman"/>
                <w:color w:val="000000" w:themeColor="text1"/>
                <w:sz w:val="26"/>
                <w:szCs w:val="26"/>
                <w:lang w:val="lv-LV" w:eastAsia="lv-LV"/>
              </w:rPr>
              <w:t xml:space="preserve">aizdevuma summa </w:t>
            </w:r>
            <w:r w:rsidR="00C651EA" w:rsidRPr="00752937">
              <w:rPr>
                <w:rFonts w:eastAsia="Times New Roman"/>
                <w:color w:val="000000" w:themeColor="text1"/>
                <w:sz w:val="26"/>
                <w:szCs w:val="26"/>
                <w:lang w:val="lv-LV" w:eastAsia="lv-LV"/>
              </w:rPr>
              <w:t>no</w:t>
            </w:r>
            <w:r w:rsidR="00E233A4" w:rsidRPr="00752937">
              <w:rPr>
                <w:rFonts w:eastAsia="Times New Roman"/>
                <w:color w:val="000000" w:themeColor="text1"/>
                <w:sz w:val="26"/>
                <w:szCs w:val="26"/>
                <w:lang w:val="lv-LV" w:eastAsia="lv-LV"/>
              </w:rPr>
              <w:t xml:space="preserve"> 1</w:t>
            </w:r>
            <w:r w:rsidR="00C651EA" w:rsidRPr="00752937">
              <w:rPr>
                <w:rFonts w:eastAsia="Times New Roman"/>
                <w:color w:val="000000" w:themeColor="text1"/>
                <w:sz w:val="26"/>
                <w:szCs w:val="26"/>
                <w:lang w:val="lv-LV" w:eastAsia="lv-LV"/>
              </w:rPr>
              <w:t>0</w:t>
            </w:r>
            <w:r w:rsidR="003F0B47" w:rsidRPr="00752937">
              <w:rPr>
                <w:rFonts w:eastAsia="Times New Roman"/>
                <w:color w:val="000000" w:themeColor="text1"/>
                <w:sz w:val="26"/>
                <w:szCs w:val="26"/>
                <w:lang w:val="lv-LV" w:eastAsia="lv-LV"/>
              </w:rPr>
              <w:t xml:space="preserve"> </w:t>
            </w:r>
            <w:r w:rsidR="00E233A4" w:rsidRPr="00752937">
              <w:rPr>
                <w:rFonts w:eastAsia="Times New Roman"/>
                <w:color w:val="000000" w:themeColor="text1"/>
                <w:sz w:val="26"/>
                <w:szCs w:val="26"/>
                <w:lang w:val="lv-LV" w:eastAsia="lv-LV"/>
              </w:rPr>
              <w:t>m</w:t>
            </w:r>
            <w:r w:rsidR="003F0B47" w:rsidRPr="00752937">
              <w:rPr>
                <w:rFonts w:eastAsia="Times New Roman"/>
                <w:color w:val="000000" w:themeColor="text1"/>
                <w:sz w:val="26"/>
                <w:szCs w:val="26"/>
                <w:lang w:val="lv-LV" w:eastAsia="lv-LV"/>
              </w:rPr>
              <w:t>ilj.</w:t>
            </w:r>
            <w:r w:rsidR="00E233A4" w:rsidRPr="00752937">
              <w:rPr>
                <w:rFonts w:eastAsia="Times New Roman"/>
                <w:color w:val="000000" w:themeColor="text1"/>
                <w:sz w:val="26"/>
                <w:szCs w:val="26"/>
                <w:lang w:val="lv-LV" w:eastAsia="lv-LV"/>
              </w:rPr>
              <w:t> </w:t>
            </w:r>
            <w:r w:rsidR="001921AA" w:rsidRPr="00752937">
              <w:rPr>
                <w:rFonts w:eastAsia="Times New Roman"/>
                <w:color w:val="000000" w:themeColor="text1"/>
                <w:sz w:val="26"/>
                <w:szCs w:val="26"/>
                <w:lang w:val="lv-LV" w:eastAsia="lv-LV"/>
              </w:rPr>
              <w:t>EUR</w:t>
            </w:r>
            <w:r w:rsidR="007531C3">
              <w:rPr>
                <w:rFonts w:eastAsia="Times New Roman"/>
                <w:color w:val="000000" w:themeColor="text1"/>
                <w:sz w:val="26"/>
                <w:szCs w:val="26"/>
                <w:lang w:val="lv-LV" w:eastAsia="lv-LV"/>
              </w:rPr>
              <w:t xml:space="preserve"> </w:t>
            </w:r>
          </w:p>
          <w:p w14:paraId="05791F54" w14:textId="10F767F7" w:rsidR="006E35AD" w:rsidRPr="00752937" w:rsidRDefault="001921AA" w:rsidP="002A581A">
            <w:pPr>
              <w:pStyle w:val="ListParagraph"/>
              <w:numPr>
                <w:ilvl w:val="0"/>
                <w:numId w:val="23"/>
              </w:numPr>
              <w:shd w:val="clear" w:color="auto" w:fill="FFFFFF"/>
              <w:spacing w:before="60" w:after="60"/>
              <w:jc w:val="both"/>
              <w:rPr>
                <w:rFonts w:eastAsia="Times New Roman"/>
                <w:color w:val="000000" w:themeColor="text1"/>
                <w:sz w:val="26"/>
                <w:szCs w:val="26"/>
                <w:lang w:val="lv-LV" w:eastAsia="lv-LV"/>
              </w:rPr>
            </w:pPr>
            <w:r w:rsidRPr="00752937">
              <w:rPr>
                <w:rFonts w:eastAsia="Times New Roman"/>
                <w:color w:val="000000" w:themeColor="text1"/>
                <w:sz w:val="26"/>
                <w:szCs w:val="26"/>
                <w:lang w:val="lv-LV" w:eastAsia="lv-LV"/>
              </w:rPr>
              <w:t>ja visu aizdevumu sniedz sabiedrība “</w:t>
            </w:r>
            <w:proofErr w:type="spellStart"/>
            <w:r w:rsidRPr="00752937">
              <w:rPr>
                <w:rFonts w:eastAsia="Times New Roman"/>
                <w:color w:val="000000" w:themeColor="text1"/>
                <w:sz w:val="26"/>
                <w:szCs w:val="26"/>
                <w:lang w:val="lv-LV" w:eastAsia="lv-LV"/>
              </w:rPr>
              <w:t>Altum</w:t>
            </w:r>
            <w:proofErr w:type="spellEnd"/>
            <w:r w:rsidRPr="00752937">
              <w:rPr>
                <w:rFonts w:eastAsia="Times New Roman"/>
                <w:color w:val="000000" w:themeColor="text1"/>
                <w:sz w:val="26"/>
                <w:szCs w:val="26"/>
                <w:lang w:val="lv-LV" w:eastAsia="lv-LV"/>
              </w:rPr>
              <w:t xml:space="preserve">”’, tad aizdevuma summa ir no 10 milj. </w:t>
            </w:r>
            <w:r w:rsidR="009E401F" w:rsidRPr="00752937">
              <w:rPr>
                <w:rFonts w:eastAsia="Times New Roman"/>
                <w:color w:val="000000" w:themeColor="text1"/>
                <w:sz w:val="26"/>
                <w:szCs w:val="26"/>
                <w:lang w:val="lv-LV" w:eastAsia="lv-LV"/>
              </w:rPr>
              <w:t>EUR</w:t>
            </w:r>
            <w:r w:rsidR="00C651EA" w:rsidRPr="00752937">
              <w:rPr>
                <w:rFonts w:eastAsia="Times New Roman"/>
                <w:color w:val="000000" w:themeColor="text1"/>
                <w:sz w:val="26"/>
                <w:szCs w:val="26"/>
                <w:lang w:val="lv-LV" w:eastAsia="lv-LV"/>
              </w:rPr>
              <w:t xml:space="preserve"> līdz 40 </w:t>
            </w:r>
            <w:proofErr w:type="spellStart"/>
            <w:r w:rsidR="00C651EA" w:rsidRPr="00752937">
              <w:rPr>
                <w:rFonts w:eastAsia="Times New Roman"/>
                <w:color w:val="000000" w:themeColor="text1"/>
                <w:sz w:val="26"/>
                <w:szCs w:val="26"/>
                <w:lang w:val="lv-LV" w:eastAsia="lv-LV"/>
              </w:rPr>
              <w:t>milj.EUR</w:t>
            </w:r>
            <w:proofErr w:type="spellEnd"/>
            <w:r w:rsidR="006E35AD" w:rsidRPr="00752937">
              <w:rPr>
                <w:rFonts w:eastAsia="Times New Roman"/>
                <w:color w:val="000000" w:themeColor="text1"/>
                <w:sz w:val="26"/>
                <w:szCs w:val="26"/>
                <w:lang w:val="lv-LV" w:eastAsia="lv-LV"/>
              </w:rPr>
              <w:t>;</w:t>
            </w:r>
          </w:p>
          <w:p w14:paraId="6CB4E247" w14:textId="7E5C2700" w:rsidR="001921AA" w:rsidRPr="00752937" w:rsidRDefault="006E35AD" w:rsidP="002A581A">
            <w:pPr>
              <w:pStyle w:val="ListParagraph"/>
              <w:numPr>
                <w:ilvl w:val="0"/>
                <w:numId w:val="23"/>
              </w:numPr>
              <w:shd w:val="clear" w:color="auto" w:fill="FFFFFF"/>
              <w:spacing w:before="60" w:after="60"/>
              <w:jc w:val="both"/>
              <w:rPr>
                <w:rFonts w:eastAsia="Times New Roman"/>
                <w:color w:val="000000" w:themeColor="text1"/>
                <w:sz w:val="26"/>
                <w:szCs w:val="26"/>
                <w:lang w:val="lv-LV" w:eastAsia="lv-LV"/>
              </w:rPr>
            </w:pPr>
            <w:r w:rsidRPr="00752937">
              <w:rPr>
                <w:rFonts w:eastAsia="Times New Roman"/>
                <w:color w:val="000000" w:themeColor="text1"/>
                <w:sz w:val="26"/>
                <w:szCs w:val="26"/>
                <w:lang w:val="lv-LV" w:eastAsia="lv-LV"/>
              </w:rPr>
              <w:t>ja aizdevumu sniedz cits finansētājs, tad sabiedrības “</w:t>
            </w:r>
            <w:proofErr w:type="spellStart"/>
            <w:r w:rsidRPr="00752937">
              <w:rPr>
                <w:rFonts w:eastAsia="Times New Roman"/>
                <w:color w:val="000000" w:themeColor="text1"/>
                <w:sz w:val="26"/>
                <w:szCs w:val="26"/>
                <w:lang w:val="lv-LV" w:eastAsia="lv-LV"/>
              </w:rPr>
              <w:t>Altum</w:t>
            </w:r>
            <w:proofErr w:type="spellEnd"/>
            <w:r w:rsidRPr="00752937">
              <w:rPr>
                <w:rFonts w:eastAsia="Times New Roman"/>
                <w:color w:val="000000" w:themeColor="text1"/>
                <w:sz w:val="26"/>
                <w:szCs w:val="26"/>
                <w:lang w:val="lv-LV" w:eastAsia="lv-LV"/>
              </w:rPr>
              <w:t xml:space="preserve">” aizdevuma daļa ir </w:t>
            </w:r>
            <w:r w:rsidR="002A581A" w:rsidRPr="00752937">
              <w:rPr>
                <w:rFonts w:eastAsia="Times New Roman"/>
                <w:color w:val="000000" w:themeColor="text1"/>
                <w:sz w:val="26"/>
                <w:szCs w:val="26"/>
                <w:lang w:val="lv-LV" w:eastAsia="lv-LV"/>
              </w:rPr>
              <w:t>vismaz kapitāla atlaides apmērā, kas ir līdz 30% no aizdevuma summas</w:t>
            </w:r>
            <w:r w:rsidR="007531C3">
              <w:rPr>
                <w:rFonts w:eastAsia="Times New Roman"/>
                <w:color w:val="000000" w:themeColor="text1"/>
                <w:sz w:val="26"/>
                <w:szCs w:val="26"/>
                <w:lang w:val="lv-LV" w:eastAsia="lv-LV"/>
              </w:rPr>
              <w:t>;</w:t>
            </w:r>
            <w:r w:rsidR="00E43B43" w:rsidRPr="00752937">
              <w:rPr>
                <w:rFonts w:eastAsia="Times New Roman"/>
                <w:color w:val="000000" w:themeColor="text1"/>
                <w:sz w:val="26"/>
                <w:szCs w:val="26"/>
                <w:lang w:val="lv-LV" w:eastAsia="lv-LV"/>
              </w:rPr>
              <w:t xml:space="preserve"> </w:t>
            </w:r>
          </w:p>
          <w:p w14:paraId="38B54448" w14:textId="305114A6" w:rsidR="00E233A4" w:rsidRPr="00752937" w:rsidRDefault="00E43B43" w:rsidP="002A581A">
            <w:pPr>
              <w:pStyle w:val="ListParagraph"/>
              <w:numPr>
                <w:ilvl w:val="0"/>
                <w:numId w:val="23"/>
              </w:numPr>
              <w:shd w:val="clear" w:color="auto" w:fill="FFFFFF"/>
              <w:spacing w:before="60" w:after="60"/>
              <w:jc w:val="both"/>
              <w:rPr>
                <w:rFonts w:eastAsia="Times New Roman"/>
                <w:color w:val="000000" w:themeColor="text1"/>
                <w:sz w:val="26"/>
                <w:szCs w:val="26"/>
                <w:lang w:val="lv-LV" w:eastAsia="lv-LV"/>
              </w:rPr>
            </w:pPr>
            <w:r w:rsidRPr="00752937">
              <w:rPr>
                <w:rFonts w:eastAsia="Times New Roman"/>
                <w:color w:val="000000" w:themeColor="text1"/>
                <w:sz w:val="26"/>
                <w:szCs w:val="26"/>
                <w:lang w:val="lv-LV" w:eastAsia="lv-LV"/>
              </w:rPr>
              <w:t>Aizdevumu programmas ietvaros var sniegt arī cits finansētājs, kas ir starptautiska finanšu institūcija, kredītiestāde, ieguldījumu fondi vai citi investori</w:t>
            </w:r>
            <w:r w:rsidR="00E233A4" w:rsidRPr="00752937">
              <w:rPr>
                <w:rFonts w:eastAsia="Times New Roman"/>
                <w:color w:val="000000" w:themeColor="text1"/>
                <w:sz w:val="26"/>
                <w:szCs w:val="26"/>
                <w:lang w:val="lv-LV" w:eastAsia="lv-LV"/>
              </w:rPr>
              <w:t>;</w:t>
            </w:r>
          </w:p>
          <w:p w14:paraId="1D09596C" w14:textId="1480D6EF" w:rsidR="00E233A4" w:rsidRPr="00752937" w:rsidRDefault="001921AA" w:rsidP="002A581A">
            <w:pPr>
              <w:pStyle w:val="ListParagraph"/>
              <w:numPr>
                <w:ilvl w:val="0"/>
                <w:numId w:val="23"/>
              </w:numPr>
              <w:shd w:val="clear" w:color="auto" w:fill="FFFFFF"/>
              <w:spacing w:before="60" w:after="60"/>
              <w:jc w:val="both"/>
              <w:rPr>
                <w:rFonts w:eastAsia="Times New Roman"/>
                <w:color w:val="000000" w:themeColor="text1"/>
                <w:sz w:val="26"/>
                <w:szCs w:val="26"/>
                <w:lang w:val="lv-LV" w:eastAsia="lv-LV"/>
              </w:rPr>
            </w:pPr>
            <w:r w:rsidRPr="00752937">
              <w:rPr>
                <w:rFonts w:eastAsia="Times New Roman"/>
                <w:color w:val="000000" w:themeColor="text1"/>
                <w:sz w:val="26"/>
                <w:szCs w:val="26"/>
                <w:lang w:val="lv-LV" w:eastAsia="lv-LV"/>
              </w:rPr>
              <w:t>Ja aizdevumu sniedz sabiedrība “</w:t>
            </w:r>
            <w:proofErr w:type="spellStart"/>
            <w:r w:rsidRPr="00752937">
              <w:rPr>
                <w:rFonts w:eastAsia="Times New Roman"/>
                <w:color w:val="000000" w:themeColor="text1"/>
                <w:sz w:val="26"/>
                <w:szCs w:val="26"/>
                <w:lang w:val="lv-LV" w:eastAsia="lv-LV"/>
              </w:rPr>
              <w:t>Altum</w:t>
            </w:r>
            <w:proofErr w:type="spellEnd"/>
            <w:r w:rsidRPr="00752937">
              <w:rPr>
                <w:rFonts w:eastAsia="Times New Roman"/>
                <w:color w:val="000000" w:themeColor="text1"/>
                <w:sz w:val="26"/>
                <w:szCs w:val="26"/>
                <w:lang w:val="lv-LV" w:eastAsia="lv-LV"/>
              </w:rPr>
              <w:t xml:space="preserve">”, tad </w:t>
            </w:r>
            <w:r w:rsidR="00E233A4" w:rsidRPr="00752937">
              <w:rPr>
                <w:rFonts w:eastAsia="Times New Roman"/>
                <w:color w:val="000000" w:themeColor="text1"/>
                <w:sz w:val="26"/>
                <w:szCs w:val="26"/>
                <w:lang w:val="lv-LV" w:eastAsia="lv-LV"/>
              </w:rPr>
              <w:t xml:space="preserve">aizdevums </w:t>
            </w:r>
            <w:r w:rsidR="00862745" w:rsidRPr="00752937">
              <w:rPr>
                <w:rFonts w:eastAsia="Times New Roman"/>
                <w:color w:val="000000" w:themeColor="text1"/>
                <w:sz w:val="26"/>
                <w:szCs w:val="26"/>
                <w:lang w:val="lv-LV" w:eastAsia="lv-LV"/>
              </w:rPr>
              <w:t xml:space="preserve">finansē </w:t>
            </w:r>
            <w:r w:rsidR="00CF24BB" w:rsidRPr="00752937">
              <w:rPr>
                <w:rFonts w:eastAsia="Times New Roman"/>
                <w:color w:val="000000" w:themeColor="text1"/>
                <w:sz w:val="26"/>
                <w:szCs w:val="26"/>
                <w:lang w:val="lv-LV" w:eastAsia="lv-LV"/>
              </w:rPr>
              <w:t>maksimāli līdz</w:t>
            </w:r>
            <w:r w:rsidR="00E233A4" w:rsidRPr="00752937">
              <w:rPr>
                <w:rFonts w:eastAsia="Times New Roman"/>
                <w:color w:val="000000" w:themeColor="text1"/>
                <w:sz w:val="26"/>
                <w:szCs w:val="26"/>
                <w:lang w:val="lv-LV" w:eastAsia="lv-LV"/>
              </w:rPr>
              <w:t xml:space="preserve"> 75 % no projekta izmaksām;</w:t>
            </w:r>
          </w:p>
          <w:p w14:paraId="6DF21F6E" w14:textId="4470ECC5" w:rsidR="00E233A4" w:rsidRPr="00752937" w:rsidRDefault="00CF24BB" w:rsidP="002A581A">
            <w:pPr>
              <w:pStyle w:val="paragraph"/>
              <w:numPr>
                <w:ilvl w:val="0"/>
                <w:numId w:val="23"/>
              </w:numPr>
              <w:shd w:val="clear" w:color="auto" w:fill="FFFFFF"/>
              <w:spacing w:before="60" w:beforeAutospacing="0" w:after="60" w:afterAutospacing="0"/>
              <w:jc w:val="both"/>
              <w:textAlignment w:val="baseline"/>
              <w:rPr>
                <w:color w:val="000000" w:themeColor="text1"/>
                <w:sz w:val="26"/>
                <w:szCs w:val="26"/>
              </w:rPr>
            </w:pPr>
            <w:r w:rsidRPr="00752937">
              <w:rPr>
                <w:color w:val="000000" w:themeColor="text1"/>
                <w:sz w:val="26"/>
                <w:szCs w:val="26"/>
              </w:rPr>
              <w:t xml:space="preserve">aizdevuma </w:t>
            </w:r>
            <w:r w:rsidR="00E233A4" w:rsidRPr="00752937">
              <w:rPr>
                <w:color w:val="000000" w:themeColor="text1"/>
                <w:sz w:val="26"/>
                <w:szCs w:val="26"/>
              </w:rPr>
              <w:t>termiņu nosaka, ņemot vērā nozares specifiku, ekonomisko ciklu, aizdevuma izmantošanas mērķi un par aizdevuma līdzekļiem iegādājamo aktīvu lietderīgo kalpošanas un amortizācijas termiņu.</w:t>
            </w:r>
            <w:r w:rsidR="00183A56" w:rsidRPr="00752937">
              <w:rPr>
                <w:color w:val="000000" w:themeColor="text1"/>
                <w:sz w:val="26"/>
                <w:szCs w:val="26"/>
              </w:rPr>
              <w:t xml:space="preserve"> </w:t>
            </w:r>
            <w:r w:rsidR="006824A7" w:rsidRPr="00752937">
              <w:rPr>
                <w:color w:val="000000" w:themeColor="text1"/>
                <w:sz w:val="26"/>
                <w:szCs w:val="26"/>
              </w:rPr>
              <w:t xml:space="preserve">Aizdevuma termiņš var būt līdz </w:t>
            </w:r>
            <w:r w:rsidR="000331CC" w:rsidRPr="00752937">
              <w:rPr>
                <w:color w:val="000000" w:themeColor="text1"/>
                <w:sz w:val="26"/>
                <w:szCs w:val="26"/>
              </w:rPr>
              <w:t>2</w:t>
            </w:r>
            <w:r w:rsidR="00B7213C" w:rsidRPr="00752937">
              <w:rPr>
                <w:color w:val="000000" w:themeColor="text1"/>
                <w:sz w:val="26"/>
                <w:szCs w:val="26"/>
              </w:rPr>
              <w:t>0</w:t>
            </w:r>
            <w:r w:rsidR="000331CC" w:rsidRPr="00752937">
              <w:rPr>
                <w:color w:val="000000" w:themeColor="text1"/>
                <w:sz w:val="26"/>
                <w:szCs w:val="26"/>
              </w:rPr>
              <w:t xml:space="preserve"> gad</w:t>
            </w:r>
            <w:r w:rsidR="006824A7" w:rsidRPr="00752937">
              <w:rPr>
                <w:color w:val="000000" w:themeColor="text1"/>
                <w:sz w:val="26"/>
                <w:szCs w:val="26"/>
              </w:rPr>
              <w:t>iem</w:t>
            </w:r>
            <w:r w:rsidR="000331CC" w:rsidRPr="00752937">
              <w:rPr>
                <w:color w:val="000000" w:themeColor="text1"/>
                <w:sz w:val="26"/>
                <w:szCs w:val="26"/>
              </w:rPr>
              <w:t xml:space="preserve"> sākotnējiem ieguldījumiem, nepārsniedzot iegādājamo aktīvu lietderīgo kalpošanas laiku un amortizācijas termiņu </w:t>
            </w:r>
            <w:r w:rsidRPr="00752937">
              <w:rPr>
                <w:color w:val="000000" w:themeColor="text1"/>
                <w:sz w:val="26"/>
                <w:szCs w:val="26"/>
              </w:rPr>
              <w:t>(</w:t>
            </w:r>
            <w:r w:rsidR="003F0B47" w:rsidRPr="00752937">
              <w:rPr>
                <w:color w:val="000000" w:themeColor="text1"/>
                <w:sz w:val="26"/>
                <w:szCs w:val="26"/>
              </w:rPr>
              <w:t xml:space="preserve">nav </w:t>
            </w:r>
            <w:r w:rsidRPr="00752937">
              <w:rPr>
                <w:color w:val="000000" w:themeColor="text1"/>
                <w:sz w:val="26"/>
                <w:szCs w:val="26"/>
              </w:rPr>
              <w:t>ekonomiski pamatoti nodrošināt aizdevuma termiņu garāku par pamatlīdzekļu amortizācijas termiņu</w:t>
            </w:r>
            <w:r w:rsidR="003F0B47" w:rsidRPr="00752937">
              <w:rPr>
                <w:color w:val="000000" w:themeColor="text1"/>
                <w:sz w:val="26"/>
                <w:szCs w:val="26"/>
              </w:rPr>
              <w:t>)</w:t>
            </w:r>
            <w:r w:rsidR="00DB4337" w:rsidRPr="00752937">
              <w:rPr>
                <w:color w:val="000000" w:themeColor="text1"/>
                <w:sz w:val="26"/>
                <w:szCs w:val="26"/>
              </w:rPr>
              <w:t>;</w:t>
            </w:r>
          </w:p>
          <w:p w14:paraId="63159F83" w14:textId="22950471" w:rsidR="00E233A4" w:rsidRPr="00752937" w:rsidRDefault="00454F4E" w:rsidP="002A581A">
            <w:pPr>
              <w:pStyle w:val="ListParagraph"/>
              <w:numPr>
                <w:ilvl w:val="0"/>
                <w:numId w:val="23"/>
              </w:numPr>
              <w:shd w:val="clear" w:color="auto" w:fill="FFFFFF"/>
              <w:spacing w:before="60" w:after="60"/>
              <w:jc w:val="both"/>
              <w:rPr>
                <w:rFonts w:eastAsia="Times New Roman"/>
                <w:color w:val="000000" w:themeColor="text1"/>
                <w:sz w:val="26"/>
                <w:szCs w:val="26"/>
                <w:lang w:val="lv-LV" w:eastAsia="lv-LV"/>
              </w:rPr>
            </w:pPr>
            <w:r w:rsidRPr="00752937">
              <w:rPr>
                <w:rFonts w:eastAsia="Times New Roman"/>
                <w:color w:val="000000" w:themeColor="text1"/>
                <w:sz w:val="26"/>
                <w:szCs w:val="26"/>
                <w:lang w:val="lv-LV" w:eastAsia="lv-LV"/>
              </w:rPr>
              <w:t>sabiedrība “</w:t>
            </w:r>
            <w:proofErr w:type="spellStart"/>
            <w:r w:rsidRPr="00752937">
              <w:rPr>
                <w:rFonts w:eastAsia="Times New Roman"/>
                <w:color w:val="000000" w:themeColor="text1"/>
                <w:sz w:val="26"/>
                <w:szCs w:val="26"/>
                <w:lang w:val="lv-LV" w:eastAsia="lv-LV"/>
              </w:rPr>
              <w:t>Altum</w:t>
            </w:r>
            <w:proofErr w:type="spellEnd"/>
            <w:r w:rsidRPr="00752937">
              <w:rPr>
                <w:rFonts w:eastAsia="Times New Roman"/>
                <w:color w:val="000000" w:themeColor="text1"/>
                <w:sz w:val="26"/>
                <w:szCs w:val="26"/>
                <w:lang w:val="lv-LV" w:eastAsia="lv-LV"/>
              </w:rPr>
              <w:t>”</w:t>
            </w:r>
            <w:r w:rsidR="00685B85" w:rsidRPr="00752937">
              <w:rPr>
                <w:rFonts w:eastAsia="Times New Roman"/>
                <w:color w:val="000000" w:themeColor="text1"/>
                <w:sz w:val="26"/>
                <w:szCs w:val="26"/>
                <w:lang w:val="lv-LV" w:eastAsia="lv-LV"/>
              </w:rPr>
              <w:t xml:space="preserve"> </w:t>
            </w:r>
            <w:r w:rsidR="00862745" w:rsidRPr="00752937">
              <w:rPr>
                <w:rFonts w:eastAsia="Times New Roman"/>
                <w:color w:val="000000" w:themeColor="text1"/>
                <w:sz w:val="26"/>
                <w:szCs w:val="26"/>
                <w:lang w:val="lv-LV" w:eastAsia="lv-LV"/>
              </w:rPr>
              <w:t xml:space="preserve">aizdevuma </w:t>
            </w:r>
            <w:r w:rsidR="00E233A4" w:rsidRPr="00752937">
              <w:rPr>
                <w:rFonts w:eastAsia="Times New Roman"/>
                <w:color w:val="000000" w:themeColor="text1"/>
                <w:sz w:val="26"/>
                <w:szCs w:val="26"/>
                <w:lang w:val="lv-LV" w:eastAsia="lv-LV"/>
              </w:rPr>
              <w:t>pamatsummas</w:t>
            </w:r>
            <w:r w:rsidR="00C93422" w:rsidRPr="00752937">
              <w:rPr>
                <w:rFonts w:eastAsia="Times New Roman"/>
                <w:color w:val="000000" w:themeColor="text1"/>
                <w:sz w:val="26"/>
                <w:szCs w:val="26"/>
                <w:lang w:val="lv-LV" w:eastAsia="lv-LV"/>
              </w:rPr>
              <w:t xml:space="preserve"> </w:t>
            </w:r>
            <w:r w:rsidR="00E233A4" w:rsidRPr="00752937">
              <w:rPr>
                <w:rFonts w:eastAsia="Times New Roman"/>
                <w:color w:val="000000" w:themeColor="text1"/>
                <w:sz w:val="26"/>
                <w:szCs w:val="26"/>
                <w:lang w:val="lv-LV" w:eastAsia="lv-LV"/>
              </w:rPr>
              <w:t>atmaks</w:t>
            </w:r>
            <w:r w:rsidR="00C030EA" w:rsidRPr="00752937">
              <w:rPr>
                <w:rFonts w:eastAsia="Times New Roman"/>
                <w:color w:val="000000" w:themeColor="text1"/>
                <w:sz w:val="26"/>
                <w:szCs w:val="26"/>
                <w:lang w:val="lv-LV" w:eastAsia="lv-LV"/>
              </w:rPr>
              <w:t>u</w:t>
            </w:r>
            <w:r w:rsidR="00E233A4" w:rsidRPr="00752937">
              <w:rPr>
                <w:rFonts w:eastAsia="Times New Roman"/>
                <w:color w:val="000000" w:themeColor="text1"/>
                <w:sz w:val="26"/>
                <w:szCs w:val="26"/>
                <w:lang w:val="lv-LV" w:eastAsia="lv-LV"/>
              </w:rPr>
              <w:t xml:space="preserve"> </w:t>
            </w:r>
            <w:r w:rsidR="00C93422" w:rsidRPr="00752937">
              <w:rPr>
                <w:rFonts w:eastAsia="Times New Roman"/>
                <w:color w:val="000000" w:themeColor="text1"/>
                <w:sz w:val="26"/>
                <w:szCs w:val="26"/>
                <w:lang w:val="lv-LV" w:eastAsia="lv-LV"/>
              </w:rPr>
              <w:t xml:space="preserve">var </w:t>
            </w:r>
            <w:r w:rsidR="00DB4337" w:rsidRPr="00752937">
              <w:rPr>
                <w:rFonts w:eastAsia="Times New Roman"/>
                <w:color w:val="000000" w:themeColor="text1"/>
                <w:sz w:val="26"/>
                <w:szCs w:val="26"/>
                <w:lang w:val="lv-LV" w:eastAsia="lv-LV"/>
              </w:rPr>
              <w:t>atlikt</w:t>
            </w:r>
            <w:r w:rsidR="00C93422" w:rsidRPr="00752937">
              <w:rPr>
                <w:rFonts w:eastAsia="Times New Roman"/>
                <w:color w:val="000000" w:themeColor="text1"/>
                <w:sz w:val="26"/>
                <w:szCs w:val="26"/>
                <w:lang w:val="lv-LV" w:eastAsia="lv-LV"/>
              </w:rPr>
              <w:t xml:space="preserve"> </w:t>
            </w:r>
            <w:r w:rsidR="00E233A4" w:rsidRPr="00752937">
              <w:rPr>
                <w:rFonts w:eastAsia="Times New Roman"/>
                <w:color w:val="000000" w:themeColor="text1"/>
                <w:sz w:val="26"/>
                <w:szCs w:val="26"/>
                <w:lang w:val="lv-LV" w:eastAsia="lv-LV"/>
              </w:rPr>
              <w:t xml:space="preserve">līdz </w:t>
            </w:r>
            <w:r w:rsidR="006824A7" w:rsidRPr="00752937">
              <w:rPr>
                <w:rFonts w:eastAsia="Times New Roman"/>
                <w:color w:val="000000" w:themeColor="text1"/>
                <w:sz w:val="26"/>
                <w:szCs w:val="26"/>
                <w:lang w:val="lv-LV" w:eastAsia="lv-LV"/>
              </w:rPr>
              <w:t>36 mēnešiem</w:t>
            </w:r>
            <w:r w:rsidR="00C93422" w:rsidRPr="00752937">
              <w:rPr>
                <w:rFonts w:eastAsia="Times New Roman"/>
                <w:color w:val="000000" w:themeColor="text1"/>
                <w:sz w:val="26"/>
                <w:szCs w:val="26"/>
                <w:lang w:val="lv-LV" w:eastAsia="lv-LV"/>
              </w:rPr>
              <w:t xml:space="preserve"> no aizdevuma </w:t>
            </w:r>
            <w:r w:rsidR="00FA4A91" w:rsidRPr="00752937">
              <w:rPr>
                <w:rFonts w:eastAsia="Times New Roman"/>
                <w:color w:val="000000" w:themeColor="text1"/>
                <w:sz w:val="26"/>
                <w:szCs w:val="26"/>
                <w:lang w:val="lv-LV" w:eastAsia="lv-LV"/>
              </w:rPr>
              <w:t>izsniegšanas</w:t>
            </w:r>
            <w:r w:rsidR="00C93422" w:rsidRPr="00752937">
              <w:rPr>
                <w:rFonts w:eastAsia="Times New Roman"/>
                <w:color w:val="000000" w:themeColor="text1"/>
                <w:sz w:val="26"/>
                <w:szCs w:val="26"/>
                <w:lang w:val="lv-LV" w:eastAsia="lv-LV"/>
              </w:rPr>
              <w:t xml:space="preserve">, </w:t>
            </w:r>
            <w:r w:rsidR="00C93422" w:rsidRPr="00752937">
              <w:rPr>
                <w:rFonts w:eastAsia="Times New Roman"/>
                <w:color w:val="000000" w:themeColor="text1"/>
                <w:sz w:val="26"/>
                <w:szCs w:val="26"/>
                <w:lang w:val="lv-LV" w:eastAsia="lv-LV"/>
              </w:rPr>
              <w:lastRenderedPageBreak/>
              <w:t>ņemot vērā projekta specifiku</w:t>
            </w:r>
            <w:r w:rsidR="00C030EA" w:rsidRPr="00752937">
              <w:rPr>
                <w:rFonts w:eastAsia="Times New Roman"/>
                <w:color w:val="000000" w:themeColor="text1"/>
                <w:sz w:val="26"/>
                <w:szCs w:val="26"/>
                <w:lang w:val="lv-LV" w:eastAsia="lv-LV"/>
              </w:rPr>
              <w:t xml:space="preserve"> un</w:t>
            </w:r>
            <w:r w:rsidR="00C93422" w:rsidRPr="00752937">
              <w:rPr>
                <w:rFonts w:eastAsia="Times New Roman"/>
                <w:color w:val="000000" w:themeColor="text1"/>
                <w:sz w:val="26"/>
                <w:szCs w:val="26"/>
                <w:lang w:val="lv-LV" w:eastAsia="lv-LV"/>
              </w:rPr>
              <w:t xml:space="preserve"> aizdevuma izmantošanas mērķi</w:t>
            </w:r>
            <w:r w:rsidR="006824A7" w:rsidRPr="00752937">
              <w:rPr>
                <w:rFonts w:eastAsia="Times New Roman"/>
                <w:color w:val="000000" w:themeColor="text1"/>
                <w:sz w:val="26"/>
                <w:szCs w:val="26"/>
                <w:lang w:val="lv-LV" w:eastAsia="lv-LV"/>
              </w:rPr>
              <w:t>. Pie pamatotiem apstākļiem aizdevuma pamatsummas atmaksu var atlikt vēl uz 12 mēnešiem</w:t>
            </w:r>
            <w:r w:rsidR="002E1CC8" w:rsidRPr="00752937">
              <w:rPr>
                <w:rFonts w:eastAsia="Times New Roman"/>
                <w:color w:val="000000" w:themeColor="text1"/>
                <w:sz w:val="26"/>
                <w:szCs w:val="26"/>
                <w:lang w:val="lv-LV" w:eastAsia="lv-LV"/>
              </w:rPr>
              <w:t>. Minētie nosacījumi samazina spiedienu uz komersanta naudas plūsmu, kas ir īpaši svarīgi investīciju projektu īstenošanas un darbības uzsākšanas laikā;</w:t>
            </w:r>
          </w:p>
          <w:p w14:paraId="042ED8B7" w14:textId="7C50FF69" w:rsidR="006824A7" w:rsidRPr="00752937" w:rsidRDefault="006824A7" w:rsidP="002A581A">
            <w:pPr>
              <w:pStyle w:val="ListParagraph"/>
              <w:numPr>
                <w:ilvl w:val="0"/>
                <w:numId w:val="23"/>
              </w:numPr>
              <w:shd w:val="clear" w:color="auto" w:fill="FFFFFF"/>
              <w:spacing w:before="60" w:after="60"/>
              <w:jc w:val="both"/>
              <w:rPr>
                <w:rFonts w:eastAsia="Times New Roman"/>
                <w:color w:val="000000" w:themeColor="text1"/>
                <w:sz w:val="26"/>
                <w:szCs w:val="26"/>
                <w:lang w:val="lv-LV" w:eastAsia="lv-LV"/>
              </w:rPr>
            </w:pPr>
            <w:r w:rsidRPr="00752937">
              <w:rPr>
                <w:rFonts w:eastAsia="Times New Roman"/>
                <w:color w:val="000000" w:themeColor="text1"/>
                <w:sz w:val="26"/>
                <w:szCs w:val="26"/>
                <w:lang w:val="lv-LV" w:eastAsia="lv-LV"/>
              </w:rPr>
              <w:t>ja komersants piesakās kapitāla atlaidei brīdī, kad ir spēkā atliktais pamatsummas maksājuma termiņš, tad labvēlības periods tiek izbeigts;</w:t>
            </w:r>
          </w:p>
          <w:p w14:paraId="3000E02A" w14:textId="769459FE" w:rsidR="00E233A4" w:rsidRPr="00752937" w:rsidRDefault="00B76FBA" w:rsidP="002A581A">
            <w:pPr>
              <w:pStyle w:val="ListParagraph"/>
              <w:numPr>
                <w:ilvl w:val="0"/>
                <w:numId w:val="23"/>
              </w:numPr>
              <w:shd w:val="clear" w:color="auto" w:fill="FFFFFF"/>
              <w:spacing w:before="60" w:after="60"/>
              <w:jc w:val="both"/>
              <w:rPr>
                <w:rFonts w:eastAsia="Times New Roman"/>
                <w:color w:val="000000" w:themeColor="text1"/>
                <w:sz w:val="26"/>
                <w:szCs w:val="26"/>
                <w:lang w:val="lv-LV" w:eastAsia="lv-LV"/>
              </w:rPr>
            </w:pPr>
            <w:r w:rsidRPr="00752937">
              <w:rPr>
                <w:rFonts w:eastAsia="Times New Roman"/>
                <w:color w:val="000000" w:themeColor="text1"/>
                <w:sz w:val="26"/>
                <w:szCs w:val="26"/>
                <w:lang w:val="lv-LV" w:eastAsia="lv-LV"/>
              </w:rPr>
              <w:t xml:space="preserve">aizdevuma </w:t>
            </w:r>
            <w:bookmarkStart w:id="5" w:name="_Hlk55745119"/>
            <w:r w:rsidRPr="00752937">
              <w:rPr>
                <w:rFonts w:eastAsia="Times New Roman"/>
                <w:color w:val="000000" w:themeColor="text1"/>
                <w:sz w:val="26"/>
                <w:szCs w:val="26"/>
                <w:lang w:val="lv-LV" w:eastAsia="lv-LV"/>
              </w:rPr>
              <w:t xml:space="preserve">procentu </w:t>
            </w:r>
            <w:bookmarkEnd w:id="5"/>
            <w:r w:rsidRPr="00752937">
              <w:rPr>
                <w:rFonts w:eastAsia="Times New Roman"/>
                <w:color w:val="000000" w:themeColor="text1"/>
                <w:sz w:val="26"/>
                <w:szCs w:val="26"/>
                <w:lang w:val="lv-LV" w:eastAsia="lv-LV"/>
              </w:rPr>
              <w:t>likmi nosaka, ņemot vērā aizņēmēja kredītreitingu un aizdevuma nodrošinājuma līmeni un ievērojot Komisijas paziņojums par atsauces likmes un diskonta likmes noteikšanas metodes pārskatīšanu (2008/C 14/02)</w:t>
            </w:r>
            <w:r w:rsidR="006E35AD" w:rsidRPr="00752937">
              <w:rPr>
                <w:rFonts w:eastAsia="Times New Roman"/>
                <w:color w:val="000000" w:themeColor="text1"/>
                <w:sz w:val="26"/>
                <w:szCs w:val="26"/>
                <w:lang w:val="lv-LV" w:eastAsia="lv-LV"/>
              </w:rPr>
              <w:t>;</w:t>
            </w:r>
          </w:p>
          <w:p w14:paraId="2D52F51C" w14:textId="5C2CC54B" w:rsidR="006824A7" w:rsidRPr="00752937" w:rsidRDefault="006D6E23" w:rsidP="002A581A">
            <w:pPr>
              <w:pStyle w:val="ListParagraph"/>
              <w:numPr>
                <w:ilvl w:val="0"/>
                <w:numId w:val="23"/>
              </w:numPr>
              <w:shd w:val="clear" w:color="auto" w:fill="FFFFFF"/>
              <w:spacing w:line="293" w:lineRule="atLeast"/>
              <w:jc w:val="both"/>
              <w:rPr>
                <w:rFonts w:eastAsia="Times New Roman"/>
                <w:color w:val="000000" w:themeColor="text1"/>
                <w:sz w:val="26"/>
                <w:szCs w:val="26"/>
                <w:lang w:val="lv-LV" w:eastAsia="lv-LV"/>
              </w:rPr>
            </w:pPr>
            <w:r w:rsidRPr="00752937">
              <w:rPr>
                <w:rFonts w:eastAsia="Times New Roman"/>
                <w:color w:val="000000" w:themeColor="text1"/>
                <w:sz w:val="26"/>
                <w:szCs w:val="26"/>
                <w:lang w:val="lv-LV" w:eastAsia="lv-LV"/>
              </w:rPr>
              <w:t>a</w:t>
            </w:r>
            <w:r w:rsidR="00C93422" w:rsidRPr="00752937">
              <w:rPr>
                <w:rFonts w:eastAsia="Times New Roman"/>
                <w:color w:val="000000" w:themeColor="text1"/>
                <w:sz w:val="26"/>
                <w:szCs w:val="26"/>
                <w:lang w:val="lv-LV" w:eastAsia="lv-LV"/>
              </w:rPr>
              <w:t>izdevumiem nebūs specifiski nozaru ierobežojumi, izņemot tādas nozares kā tabakas ražošana, azartspēles u.c.</w:t>
            </w:r>
            <w:r w:rsidR="00551C58" w:rsidRPr="00752937">
              <w:rPr>
                <w:rFonts w:eastAsia="Times New Roman"/>
                <w:color w:val="000000" w:themeColor="text1"/>
                <w:sz w:val="26"/>
                <w:szCs w:val="26"/>
                <w:lang w:val="lv-LV" w:eastAsia="lv-LV"/>
              </w:rPr>
              <w:t xml:space="preserve">, kā arī </w:t>
            </w:r>
            <w:r w:rsidR="007A68C0" w:rsidRPr="00752937">
              <w:rPr>
                <w:rFonts w:eastAsia="Times New Roman"/>
                <w:color w:val="000000" w:themeColor="text1"/>
                <w:sz w:val="26"/>
                <w:szCs w:val="26"/>
                <w:lang w:val="lv-LV" w:eastAsia="lv-LV"/>
              </w:rPr>
              <w:t>Komisijas 2014. gada 17. jūnija Regulas Nr. </w:t>
            </w:r>
            <w:hyperlink r:id="rId9" w:tgtFrame="_blank" w:history="1">
              <w:r w:rsidR="007A68C0" w:rsidRPr="00752937">
                <w:rPr>
                  <w:rFonts w:eastAsia="Times New Roman"/>
                  <w:color w:val="000000" w:themeColor="text1"/>
                  <w:sz w:val="26"/>
                  <w:szCs w:val="26"/>
                  <w:lang w:val="lv-LV" w:eastAsia="lv-LV"/>
                </w:rPr>
                <w:t>651/2014</w:t>
              </w:r>
            </w:hyperlink>
            <w:r w:rsidR="007A68C0" w:rsidRPr="00752937">
              <w:rPr>
                <w:rFonts w:eastAsia="Times New Roman"/>
                <w:color w:val="000000" w:themeColor="text1"/>
                <w:sz w:val="26"/>
                <w:szCs w:val="26"/>
                <w:lang w:val="lv-LV" w:eastAsia="lv-LV"/>
              </w:rPr>
              <w:t>, ar ko noteiktas atbalsta kategorijas atzīst par saderīgām ar iekšējo tirgu, piemērojot Līguma 107. un 108. panta (turpmāk – Regula Nr. </w:t>
            </w:r>
            <w:hyperlink r:id="rId10" w:tgtFrame="_blank" w:history="1">
              <w:r w:rsidR="007A68C0" w:rsidRPr="00752937">
                <w:rPr>
                  <w:rFonts w:eastAsia="Times New Roman"/>
                  <w:color w:val="000000" w:themeColor="text1"/>
                  <w:sz w:val="26"/>
                  <w:szCs w:val="26"/>
                  <w:lang w:val="lv-LV" w:eastAsia="lv-LV"/>
                </w:rPr>
                <w:t>651/2014</w:t>
              </w:r>
            </w:hyperlink>
            <w:r w:rsidR="007A68C0" w:rsidRPr="00752937">
              <w:rPr>
                <w:rFonts w:eastAsia="Times New Roman"/>
                <w:color w:val="000000" w:themeColor="text1"/>
                <w:sz w:val="26"/>
                <w:szCs w:val="26"/>
                <w:lang w:val="lv-LV" w:eastAsia="lv-LV"/>
              </w:rPr>
              <w:t>)</w:t>
            </w:r>
            <w:r w:rsidR="00551C58" w:rsidRPr="00752937">
              <w:rPr>
                <w:rFonts w:eastAsia="Times New Roman"/>
                <w:color w:val="000000" w:themeColor="text1"/>
                <w:sz w:val="26"/>
                <w:szCs w:val="26"/>
                <w:lang w:val="lv-LV" w:eastAsia="lv-LV"/>
              </w:rPr>
              <w:t xml:space="preserve"> 1.panta 2. un 3.punktā, 13.pantā noteiktās nozares un darbības</w:t>
            </w:r>
            <w:r w:rsidR="006824A7" w:rsidRPr="00752937">
              <w:rPr>
                <w:rFonts w:eastAsia="Times New Roman"/>
                <w:color w:val="000000" w:themeColor="text1"/>
                <w:sz w:val="26"/>
                <w:szCs w:val="26"/>
                <w:lang w:val="lv-LV" w:eastAsia="lv-LV"/>
              </w:rPr>
              <w:t xml:space="preserve">; </w:t>
            </w:r>
          </w:p>
          <w:p w14:paraId="7C789EBC" w14:textId="5BC22E1B" w:rsidR="002A581A" w:rsidRPr="00752937" w:rsidRDefault="006824A7" w:rsidP="005C0C3A">
            <w:pPr>
              <w:pStyle w:val="tv213"/>
              <w:numPr>
                <w:ilvl w:val="0"/>
                <w:numId w:val="23"/>
              </w:numPr>
              <w:shd w:val="clear" w:color="auto" w:fill="FFFFFF"/>
              <w:spacing w:before="0" w:beforeAutospacing="0" w:after="0" w:afterAutospacing="0" w:line="293" w:lineRule="atLeast"/>
              <w:jc w:val="both"/>
              <w:rPr>
                <w:color w:val="000000" w:themeColor="text1"/>
                <w:sz w:val="26"/>
                <w:szCs w:val="26"/>
              </w:rPr>
            </w:pPr>
            <w:r w:rsidRPr="00752937">
              <w:rPr>
                <w:color w:val="000000" w:themeColor="text1"/>
                <w:sz w:val="26"/>
                <w:szCs w:val="26"/>
              </w:rPr>
              <w:t xml:space="preserve">Atbalstāmās nozares </w:t>
            </w:r>
            <w:r w:rsidR="002A581A" w:rsidRPr="00752937">
              <w:rPr>
                <w:color w:val="000000" w:themeColor="text1"/>
                <w:sz w:val="26"/>
                <w:szCs w:val="26"/>
              </w:rPr>
              <w:t>ir saimnieciskās darbības veidi, kas tiek īstenoti sekojošos Viedās specializācijas prioritārajos sektoros:</w:t>
            </w:r>
          </w:p>
          <w:p w14:paraId="3A6E8A08" w14:textId="26E588A5" w:rsidR="002A581A" w:rsidRPr="00752937" w:rsidRDefault="002A581A" w:rsidP="005C0C3A">
            <w:pPr>
              <w:pStyle w:val="ListParagraph"/>
              <w:numPr>
                <w:ilvl w:val="1"/>
                <w:numId w:val="23"/>
              </w:numPr>
              <w:shd w:val="clear" w:color="auto" w:fill="FFFFFF"/>
              <w:spacing w:line="293" w:lineRule="atLeast"/>
              <w:jc w:val="both"/>
              <w:rPr>
                <w:rFonts w:eastAsia="Times New Roman"/>
                <w:color w:val="000000" w:themeColor="text1"/>
                <w:sz w:val="26"/>
                <w:szCs w:val="26"/>
                <w:lang w:val="lv-LV" w:eastAsia="lv-LV"/>
              </w:rPr>
            </w:pPr>
            <w:r w:rsidRPr="00752937">
              <w:rPr>
                <w:rFonts w:eastAsia="Times New Roman"/>
                <w:color w:val="000000" w:themeColor="text1"/>
                <w:sz w:val="26"/>
                <w:szCs w:val="26"/>
                <w:lang w:val="lv-LV" w:eastAsia="lv-LV"/>
              </w:rPr>
              <w:t xml:space="preserve">zināšanu ietilpīga </w:t>
            </w:r>
            <w:proofErr w:type="spellStart"/>
            <w:r w:rsidRPr="00752937">
              <w:rPr>
                <w:rFonts w:eastAsia="Times New Roman"/>
                <w:color w:val="000000" w:themeColor="text1"/>
                <w:sz w:val="26"/>
                <w:szCs w:val="26"/>
                <w:lang w:val="lv-LV" w:eastAsia="lv-LV"/>
              </w:rPr>
              <w:t>bioekonomika</w:t>
            </w:r>
            <w:proofErr w:type="spellEnd"/>
            <w:r w:rsidRPr="00752937">
              <w:rPr>
                <w:rFonts w:eastAsia="Times New Roman"/>
                <w:color w:val="000000" w:themeColor="text1"/>
                <w:sz w:val="26"/>
                <w:szCs w:val="26"/>
                <w:lang w:val="lv-LV" w:eastAsia="lv-LV"/>
              </w:rPr>
              <w:t>;</w:t>
            </w:r>
          </w:p>
          <w:p w14:paraId="3DB238F0" w14:textId="092DB3CB" w:rsidR="002A581A" w:rsidRPr="00752937" w:rsidRDefault="002A581A" w:rsidP="005C0C3A">
            <w:pPr>
              <w:pStyle w:val="ListParagraph"/>
              <w:numPr>
                <w:ilvl w:val="1"/>
                <w:numId w:val="23"/>
              </w:numPr>
              <w:shd w:val="clear" w:color="auto" w:fill="FFFFFF"/>
              <w:spacing w:line="293" w:lineRule="atLeast"/>
              <w:jc w:val="both"/>
              <w:rPr>
                <w:rFonts w:eastAsia="Times New Roman"/>
                <w:color w:val="000000" w:themeColor="text1"/>
                <w:sz w:val="26"/>
                <w:szCs w:val="26"/>
                <w:lang w:val="lv-LV" w:eastAsia="lv-LV"/>
              </w:rPr>
            </w:pPr>
            <w:proofErr w:type="spellStart"/>
            <w:r w:rsidRPr="00752937">
              <w:rPr>
                <w:rFonts w:eastAsia="Times New Roman"/>
                <w:color w:val="000000" w:themeColor="text1"/>
                <w:sz w:val="26"/>
                <w:szCs w:val="26"/>
                <w:lang w:val="lv-LV" w:eastAsia="lv-LV"/>
              </w:rPr>
              <w:t>biomedicīna</w:t>
            </w:r>
            <w:proofErr w:type="spellEnd"/>
            <w:r w:rsidRPr="00752937">
              <w:rPr>
                <w:rFonts w:eastAsia="Times New Roman"/>
                <w:color w:val="000000" w:themeColor="text1"/>
                <w:sz w:val="26"/>
                <w:szCs w:val="26"/>
                <w:lang w:val="lv-LV" w:eastAsia="lv-LV"/>
              </w:rPr>
              <w:t>, medicīnas tehnoloģijas, farmācija;</w:t>
            </w:r>
          </w:p>
          <w:p w14:paraId="793F1578" w14:textId="63B76193" w:rsidR="002A581A" w:rsidRPr="00752937" w:rsidRDefault="002A581A" w:rsidP="005C0C3A">
            <w:pPr>
              <w:pStyle w:val="ListParagraph"/>
              <w:numPr>
                <w:ilvl w:val="1"/>
                <w:numId w:val="23"/>
              </w:numPr>
              <w:shd w:val="clear" w:color="auto" w:fill="FFFFFF"/>
              <w:spacing w:line="293" w:lineRule="atLeast"/>
              <w:jc w:val="both"/>
              <w:rPr>
                <w:rFonts w:eastAsia="Times New Roman"/>
                <w:color w:val="000000" w:themeColor="text1"/>
                <w:sz w:val="26"/>
                <w:szCs w:val="26"/>
                <w:lang w:val="lv-LV" w:eastAsia="lv-LV"/>
              </w:rPr>
            </w:pPr>
            <w:proofErr w:type="spellStart"/>
            <w:r w:rsidRPr="00752937">
              <w:rPr>
                <w:rFonts w:eastAsia="Times New Roman"/>
                <w:color w:val="000000" w:themeColor="text1"/>
                <w:sz w:val="26"/>
                <w:szCs w:val="26"/>
                <w:lang w:val="lv-LV" w:eastAsia="lv-LV"/>
              </w:rPr>
              <w:t>fotonika</w:t>
            </w:r>
            <w:proofErr w:type="spellEnd"/>
            <w:r w:rsidRPr="00752937">
              <w:rPr>
                <w:rFonts w:eastAsia="Times New Roman"/>
                <w:color w:val="000000" w:themeColor="text1"/>
                <w:sz w:val="26"/>
                <w:szCs w:val="26"/>
                <w:lang w:val="lv-LV" w:eastAsia="lv-LV"/>
              </w:rPr>
              <w:t xml:space="preserve"> un viedie materiāli, tehnoloģijas un </w:t>
            </w:r>
            <w:proofErr w:type="spellStart"/>
            <w:r w:rsidRPr="00752937">
              <w:rPr>
                <w:rFonts w:eastAsia="Times New Roman"/>
                <w:color w:val="000000" w:themeColor="text1"/>
                <w:sz w:val="26"/>
                <w:szCs w:val="26"/>
                <w:lang w:val="lv-LV" w:eastAsia="lv-LV"/>
              </w:rPr>
              <w:t>inženiersistēmas</w:t>
            </w:r>
            <w:proofErr w:type="spellEnd"/>
            <w:r w:rsidRPr="00752937">
              <w:rPr>
                <w:rFonts w:eastAsia="Times New Roman"/>
                <w:color w:val="000000" w:themeColor="text1"/>
                <w:sz w:val="26"/>
                <w:szCs w:val="26"/>
                <w:lang w:val="lv-LV" w:eastAsia="lv-LV"/>
              </w:rPr>
              <w:t>;</w:t>
            </w:r>
          </w:p>
          <w:p w14:paraId="042784F9" w14:textId="5B17E4E1" w:rsidR="002A581A" w:rsidRPr="00752937" w:rsidRDefault="002A581A" w:rsidP="005C0C3A">
            <w:pPr>
              <w:pStyle w:val="ListParagraph"/>
              <w:numPr>
                <w:ilvl w:val="1"/>
                <w:numId w:val="23"/>
              </w:numPr>
              <w:shd w:val="clear" w:color="auto" w:fill="FFFFFF"/>
              <w:spacing w:line="293" w:lineRule="atLeast"/>
              <w:jc w:val="both"/>
              <w:rPr>
                <w:rFonts w:eastAsia="Times New Roman"/>
                <w:color w:val="000000" w:themeColor="text1"/>
                <w:sz w:val="26"/>
                <w:szCs w:val="26"/>
                <w:lang w:val="lv-LV" w:eastAsia="lv-LV"/>
              </w:rPr>
            </w:pPr>
            <w:r w:rsidRPr="00752937">
              <w:rPr>
                <w:rFonts w:eastAsia="Times New Roman"/>
                <w:color w:val="000000" w:themeColor="text1"/>
                <w:sz w:val="26"/>
                <w:szCs w:val="26"/>
                <w:lang w:val="lv-LV" w:eastAsia="lv-LV"/>
              </w:rPr>
              <w:t>viedā enerģētika un mobilitāte;</w:t>
            </w:r>
          </w:p>
          <w:p w14:paraId="0BE6EBC5" w14:textId="77777777" w:rsidR="005C0C3A" w:rsidRPr="00752937" w:rsidRDefault="002A581A" w:rsidP="005C0C3A">
            <w:pPr>
              <w:pStyle w:val="ListParagraph"/>
              <w:numPr>
                <w:ilvl w:val="1"/>
                <w:numId w:val="23"/>
              </w:numPr>
              <w:shd w:val="clear" w:color="auto" w:fill="FFFFFF"/>
              <w:spacing w:line="293" w:lineRule="atLeast"/>
              <w:jc w:val="both"/>
              <w:rPr>
                <w:rFonts w:eastAsia="Times New Roman"/>
                <w:color w:val="000000" w:themeColor="text1"/>
                <w:sz w:val="26"/>
                <w:szCs w:val="26"/>
                <w:lang w:val="lv-LV" w:eastAsia="lv-LV"/>
              </w:rPr>
            </w:pPr>
            <w:r w:rsidRPr="00752937">
              <w:rPr>
                <w:rFonts w:eastAsia="Times New Roman"/>
                <w:color w:val="000000" w:themeColor="text1"/>
                <w:sz w:val="26"/>
                <w:szCs w:val="26"/>
                <w:lang w:val="lv-LV" w:eastAsia="lv-LV"/>
              </w:rPr>
              <w:t>informācijas un komunikācijas tehnoloģijas</w:t>
            </w:r>
          </w:p>
          <w:p w14:paraId="6A156839" w14:textId="77777777" w:rsidR="005C0C3A" w:rsidRPr="00752937" w:rsidRDefault="005C0C3A" w:rsidP="005C0C3A">
            <w:pPr>
              <w:pStyle w:val="ListParagraph"/>
              <w:shd w:val="clear" w:color="auto" w:fill="FFFFFF"/>
              <w:spacing w:line="293" w:lineRule="atLeast"/>
              <w:ind w:left="1440"/>
              <w:jc w:val="both"/>
              <w:rPr>
                <w:rFonts w:eastAsia="Times New Roman"/>
                <w:color w:val="000000" w:themeColor="text1"/>
                <w:sz w:val="26"/>
                <w:szCs w:val="26"/>
                <w:lang w:val="lv-LV" w:eastAsia="lv-LV"/>
              </w:rPr>
            </w:pPr>
          </w:p>
          <w:p w14:paraId="1F5FB295" w14:textId="04EB6268" w:rsidR="00EF5375" w:rsidRPr="007531C3" w:rsidRDefault="00EF5375" w:rsidP="00EF5375">
            <w:pPr>
              <w:shd w:val="clear" w:color="auto" w:fill="FFFFFF"/>
              <w:spacing w:line="293" w:lineRule="atLeast"/>
              <w:jc w:val="both"/>
              <w:rPr>
                <w:b/>
                <w:bCs/>
                <w:color w:val="000000" w:themeColor="text1"/>
                <w:sz w:val="26"/>
                <w:szCs w:val="26"/>
                <w:lang w:val="lv-LV"/>
              </w:rPr>
            </w:pPr>
            <w:r w:rsidRPr="007531C3">
              <w:rPr>
                <w:b/>
                <w:bCs/>
                <w:color w:val="000000" w:themeColor="text1"/>
                <w:sz w:val="26"/>
                <w:szCs w:val="26"/>
                <w:lang w:val="lv-LV"/>
              </w:rPr>
              <w:t>Aizdevumu kapitāla atlaides saņemšanas nosacījumi</w:t>
            </w:r>
            <w:r w:rsidR="007531C3" w:rsidRPr="007531C3">
              <w:rPr>
                <w:b/>
                <w:bCs/>
                <w:color w:val="000000" w:themeColor="text1"/>
                <w:sz w:val="26"/>
                <w:szCs w:val="26"/>
                <w:lang w:val="lv-LV"/>
              </w:rPr>
              <w:t xml:space="preserve"> (MK noteikumu projekta 20.-23.punkt</w:t>
            </w:r>
            <w:r w:rsidR="007531C3">
              <w:rPr>
                <w:b/>
                <w:bCs/>
                <w:color w:val="000000" w:themeColor="text1"/>
                <w:sz w:val="26"/>
                <w:szCs w:val="26"/>
                <w:lang w:val="lv-LV"/>
              </w:rPr>
              <w:t>s)</w:t>
            </w:r>
          </w:p>
          <w:p w14:paraId="38678C4A" w14:textId="77777777" w:rsidR="005C0C3A" w:rsidRPr="007531C3" w:rsidRDefault="005C0C3A" w:rsidP="00EF5375">
            <w:pPr>
              <w:shd w:val="clear" w:color="auto" w:fill="FFFFFF"/>
              <w:spacing w:line="293" w:lineRule="atLeast"/>
              <w:jc w:val="both"/>
              <w:rPr>
                <w:b/>
                <w:bCs/>
                <w:color w:val="000000" w:themeColor="text1"/>
                <w:sz w:val="26"/>
                <w:szCs w:val="26"/>
                <w:lang w:val="lv-LV"/>
              </w:rPr>
            </w:pPr>
          </w:p>
          <w:p w14:paraId="34A69246" w14:textId="6B42C3BC" w:rsidR="00072EA1" w:rsidRPr="00752937" w:rsidRDefault="00072EA1" w:rsidP="00EF5375">
            <w:pPr>
              <w:shd w:val="clear" w:color="auto" w:fill="FFFFFF"/>
              <w:spacing w:line="293" w:lineRule="atLeast"/>
              <w:jc w:val="both"/>
              <w:rPr>
                <w:rFonts w:eastAsia="Times New Roman"/>
                <w:color w:val="000000" w:themeColor="text1"/>
                <w:sz w:val="26"/>
                <w:szCs w:val="26"/>
                <w:lang w:val="lv-LV" w:eastAsia="lv-LV"/>
              </w:rPr>
            </w:pPr>
            <w:r w:rsidRPr="00752937">
              <w:rPr>
                <w:rFonts w:eastAsia="Times New Roman"/>
                <w:color w:val="000000" w:themeColor="text1"/>
                <w:sz w:val="26"/>
                <w:szCs w:val="26"/>
                <w:lang w:val="lv-LV" w:eastAsia="lv-LV"/>
              </w:rPr>
              <w:t xml:space="preserve">Aizdevuma kapitāla atlaides maksimālais apmērs ir </w:t>
            </w:r>
            <w:r w:rsidR="001E12DD" w:rsidRPr="00752937">
              <w:rPr>
                <w:rFonts w:eastAsia="Times New Roman"/>
                <w:color w:val="000000" w:themeColor="text1"/>
                <w:sz w:val="26"/>
                <w:szCs w:val="26"/>
                <w:lang w:val="lv-LV" w:eastAsia="lv-LV"/>
              </w:rPr>
              <w:t xml:space="preserve">līdz </w:t>
            </w:r>
            <w:r w:rsidRPr="00752937">
              <w:rPr>
                <w:rFonts w:eastAsia="Times New Roman"/>
                <w:color w:val="000000" w:themeColor="text1"/>
                <w:sz w:val="26"/>
                <w:szCs w:val="26"/>
                <w:lang w:val="lv-LV" w:eastAsia="lv-LV"/>
              </w:rPr>
              <w:t>30% no aizdevuma pamatsummas, nepārsniedzot Regulas Nr.651/2014 14.pantā noteiktās atbalsta intensitātes, bet ne vairāk kā 10 milj. EUR.</w:t>
            </w:r>
          </w:p>
          <w:p w14:paraId="08005409" w14:textId="67806266" w:rsidR="00161839" w:rsidRPr="00752937" w:rsidRDefault="001E12DD" w:rsidP="00161839">
            <w:pPr>
              <w:shd w:val="clear" w:color="auto" w:fill="FFFFFF"/>
              <w:spacing w:line="293" w:lineRule="atLeast"/>
              <w:jc w:val="both"/>
              <w:rPr>
                <w:rFonts w:eastAsia="Times New Roman"/>
                <w:color w:val="000000" w:themeColor="text1"/>
                <w:sz w:val="26"/>
                <w:szCs w:val="26"/>
                <w:lang w:val="lv-LV" w:eastAsia="lv-LV"/>
              </w:rPr>
            </w:pPr>
            <w:r w:rsidRPr="00752937">
              <w:rPr>
                <w:rFonts w:eastAsia="Times New Roman"/>
                <w:color w:val="000000" w:themeColor="text1"/>
                <w:sz w:val="26"/>
                <w:szCs w:val="26"/>
                <w:lang w:val="lv-LV" w:eastAsia="lv-LV"/>
              </w:rPr>
              <w:t>Kapitāla atlaidei komersants var pieteikties</w:t>
            </w:r>
            <w:r w:rsidR="00E71D29" w:rsidRPr="00752937">
              <w:rPr>
                <w:rFonts w:eastAsia="Times New Roman"/>
                <w:color w:val="000000" w:themeColor="text1"/>
                <w:sz w:val="26"/>
                <w:szCs w:val="26"/>
                <w:lang w:val="lv-LV" w:eastAsia="lv-LV"/>
              </w:rPr>
              <w:t>, kad ir realizēts projekts un ir nostrādāts viens pilns gads (faktiskais darbības gads)</w:t>
            </w:r>
            <w:r w:rsidR="00161839" w:rsidRPr="00752937">
              <w:rPr>
                <w:rFonts w:eastAsia="Times New Roman"/>
                <w:color w:val="000000" w:themeColor="text1"/>
                <w:sz w:val="26"/>
                <w:szCs w:val="26"/>
                <w:lang w:val="lv-LV" w:eastAsia="lv-LV"/>
              </w:rPr>
              <w:t xml:space="preserve">,  ja tiek izpildīti šādi </w:t>
            </w:r>
            <w:r w:rsidR="00E40723" w:rsidRPr="00752937">
              <w:rPr>
                <w:rFonts w:eastAsia="Times New Roman"/>
                <w:color w:val="000000" w:themeColor="text1"/>
                <w:sz w:val="26"/>
                <w:szCs w:val="26"/>
                <w:lang w:val="lv-LV" w:eastAsia="lv-LV"/>
              </w:rPr>
              <w:t xml:space="preserve">obligātie </w:t>
            </w:r>
            <w:r w:rsidR="00161839" w:rsidRPr="00752937">
              <w:rPr>
                <w:rFonts w:eastAsia="Times New Roman"/>
                <w:color w:val="000000" w:themeColor="text1"/>
                <w:sz w:val="26"/>
                <w:szCs w:val="26"/>
                <w:lang w:val="lv-LV" w:eastAsia="lv-LV"/>
              </w:rPr>
              <w:t>kritēriji:</w:t>
            </w:r>
          </w:p>
          <w:p w14:paraId="73D26715" w14:textId="76A2DC32" w:rsidR="001921AA" w:rsidRPr="00752937" w:rsidRDefault="001921AA" w:rsidP="001921AA">
            <w:pPr>
              <w:pStyle w:val="NormalWeb"/>
              <w:numPr>
                <w:ilvl w:val="0"/>
                <w:numId w:val="29"/>
              </w:numPr>
              <w:shd w:val="clear" w:color="auto" w:fill="FFFFFF"/>
              <w:spacing w:line="293" w:lineRule="atLeast"/>
              <w:jc w:val="both"/>
              <w:rPr>
                <w:color w:val="000000" w:themeColor="text1"/>
                <w:sz w:val="26"/>
                <w:szCs w:val="26"/>
              </w:rPr>
            </w:pPr>
            <w:r w:rsidRPr="00752937">
              <w:rPr>
                <w:color w:val="000000" w:themeColor="text1"/>
                <w:sz w:val="26"/>
                <w:szCs w:val="26"/>
              </w:rPr>
              <w:t>mēneša vidējā bruto darba samaksa darbiniekiem nav mazāka par tautsaimniecībā mēneša vidējās darba samaksas apmēru iepriekšējā gadā, kam piemērots koeficients 1,5</w:t>
            </w:r>
            <w:r w:rsidR="006E35AD" w:rsidRPr="00752937">
              <w:rPr>
                <w:color w:val="000000" w:themeColor="text1"/>
                <w:sz w:val="26"/>
                <w:szCs w:val="26"/>
              </w:rPr>
              <w:t xml:space="preserve">, kas jāsaglabā 5 gadu </w:t>
            </w:r>
            <w:proofErr w:type="spellStart"/>
            <w:r w:rsidR="006E35AD" w:rsidRPr="00752937">
              <w:rPr>
                <w:color w:val="000000" w:themeColor="text1"/>
                <w:sz w:val="26"/>
                <w:szCs w:val="26"/>
              </w:rPr>
              <w:t>peiodā</w:t>
            </w:r>
            <w:proofErr w:type="spellEnd"/>
            <w:r w:rsidR="006E35AD" w:rsidRPr="00752937">
              <w:rPr>
                <w:color w:val="000000" w:themeColor="text1"/>
                <w:sz w:val="26"/>
                <w:szCs w:val="26"/>
              </w:rPr>
              <w:t xml:space="preserve"> pēc projekta realizācijas;</w:t>
            </w:r>
          </w:p>
          <w:p w14:paraId="69C97867" w14:textId="60E66844" w:rsidR="001921AA" w:rsidRPr="00752937" w:rsidRDefault="001921AA" w:rsidP="001921AA">
            <w:pPr>
              <w:pStyle w:val="paragraph"/>
              <w:numPr>
                <w:ilvl w:val="0"/>
                <w:numId w:val="29"/>
              </w:numPr>
              <w:spacing w:before="240" w:beforeAutospacing="0" w:after="0" w:afterAutospacing="0"/>
              <w:jc w:val="both"/>
              <w:textAlignment w:val="baseline"/>
              <w:rPr>
                <w:color w:val="000000" w:themeColor="text1"/>
                <w:sz w:val="26"/>
                <w:szCs w:val="26"/>
              </w:rPr>
            </w:pPr>
            <w:r w:rsidRPr="00752937">
              <w:rPr>
                <w:color w:val="000000" w:themeColor="text1"/>
                <w:sz w:val="26"/>
                <w:szCs w:val="26"/>
              </w:rPr>
              <w:lastRenderedPageBreak/>
              <w:t>preču vai pakalpojumu eksporta apjoms pēc pirmā pilnā faktiskā darbības gada</w:t>
            </w:r>
            <w:r w:rsidRPr="00752937" w:rsidDel="005976BA">
              <w:rPr>
                <w:color w:val="000000" w:themeColor="text1"/>
                <w:sz w:val="26"/>
                <w:szCs w:val="26"/>
              </w:rPr>
              <w:t xml:space="preserve"> </w:t>
            </w:r>
            <w:r w:rsidRPr="00752937">
              <w:rPr>
                <w:color w:val="000000" w:themeColor="text1"/>
                <w:sz w:val="26"/>
                <w:szCs w:val="26"/>
              </w:rPr>
              <w:t>pēc investīciju projekta īstenošanas ir vismaz 3 000 000 </w:t>
            </w:r>
            <w:proofErr w:type="spellStart"/>
            <w:r w:rsidRPr="00752937">
              <w:rPr>
                <w:i/>
                <w:iCs/>
                <w:color w:val="000000" w:themeColor="text1"/>
                <w:sz w:val="26"/>
                <w:szCs w:val="26"/>
              </w:rPr>
              <w:t>euro</w:t>
            </w:r>
            <w:proofErr w:type="spellEnd"/>
            <w:r w:rsidRPr="00752937">
              <w:rPr>
                <w:color w:val="000000" w:themeColor="text1"/>
                <w:sz w:val="26"/>
                <w:szCs w:val="26"/>
              </w:rPr>
              <w:t> ;​</w:t>
            </w:r>
          </w:p>
          <w:p w14:paraId="711CF749" w14:textId="3E0341C7" w:rsidR="001921AA" w:rsidRPr="00752937" w:rsidRDefault="001921AA" w:rsidP="001921AA">
            <w:pPr>
              <w:pStyle w:val="paragraph"/>
              <w:numPr>
                <w:ilvl w:val="0"/>
                <w:numId w:val="29"/>
              </w:numPr>
              <w:spacing w:before="240" w:beforeAutospacing="0" w:after="0" w:afterAutospacing="0"/>
              <w:jc w:val="both"/>
              <w:textAlignment w:val="baseline"/>
              <w:rPr>
                <w:color w:val="000000" w:themeColor="text1"/>
                <w:sz w:val="26"/>
                <w:szCs w:val="26"/>
              </w:rPr>
            </w:pPr>
            <w:r w:rsidRPr="00752937">
              <w:rPr>
                <w:color w:val="000000" w:themeColor="text1"/>
                <w:sz w:val="26"/>
                <w:szCs w:val="26"/>
              </w:rPr>
              <w:t xml:space="preserve">investīciju projekta īstenošanas rezultātā jaunradīto darba vietu skaits ar pilnu darba slodzi uz 150 000 </w:t>
            </w:r>
            <w:proofErr w:type="spellStart"/>
            <w:r w:rsidRPr="00174138">
              <w:rPr>
                <w:i/>
                <w:iCs/>
                <w:color w:val="000000" w:themeColor="text1"/>
                <w:sz w:val="26"/>
                <w:szCs w:val="26"/>
              </w:rPr>
              <w:t>euro</w:t>
            </w:r>
            <w:proofErr w:type="spellEnd"/>
            <w:r w:rsidRPr="00752937">
              <w:rPr>
                <w:color w:val="000000" w:themeColor="text1"/>
                <w:sz w:val="26"/>
                <w:szCs w:val="26"/>
              </w:rPr>
              <w:t xml:space="preserve"> plānotās kapitāla atlaides ir 1 jauna darba vieta, bet ne mazāk kā 30 jaunradītas darba vietas. </w:t>
            </w:r>
            <w:proofErr w:type="spellStart"/>
            <w:r w:rsidRPr="00752937">
              <w:rPr>
                <w:color w:val="000000" w:themeColor="text1"/>
                <w:sz w:val="26"/>
                <w:szCs w:val="26"/>
              </w:rPr>
              <w:t>Jaunizveidotajās</w:t>
            </w:r>
            <w:proofErr w:type="spellEnd"/>
            <w:r w:rsidRPr="00752937">
              <w:rPr>
                <w:color w:val="000000" w:themeColor="text1"/>
                <w:sz w:val="26"/>
                <w:szCs w:val="26"/>
              </w:rPr>
              <w:t xml:space="preserve"> darba vietās nodarbinātās personas divu gadu laikā pirms projekta iesnieguma iesniegšanas dienas nav tikušas nodarbinātas projekta iesniedzēja, nomnieka vai tā saistīto personu grupā.</w:t>
            </w:r>
          </w:p>
          <w:p w14:paraId="7F478CA0" w14:textId="63877472" w:rsidR="001921AA" w:rsidRPr="00752937" w:rsidRDefault="001921AA" w:rsidP="001921AA">
            <w:pPr>
              <w:pStyle w:val="paragraph"/>
              <w:numPr>
                <w:ilvl w:val="0"/>
                <w:numId w:val="29"/>
              </w:numPr>
              <w:spacing w:before="240" w:beforeAutospacing="0" w:after="0" w:afterAutospacing="0"/>
              <w:jc w:val="both"/>
              <w:textAlignment w:val="baseline"/>
              <w:rPr>
                <w:color w:val="000000" w:themeColor="text1"/>
                <w:sz w:val="26"/>
                <w:szCs w:val="26"/>
              </w:rPr>
            </w:pPr>
            <w:r w:rsidRPr="00752937">
              <w:rPr>
                <w:color w:val="000000" w:themeColor="text1"/>
                <w:sz w:val="26"/>
                <w:szCs w:val="26"/>
              </w:rPr>
              <w:t>komersanta ieguldījumu apjoms pētniecībā un attīstībā, triju gadu periodā pēc investīciju projekta īstenošanas ir vismaz 250 000 </w:t>
            </w:r>
            <w:proofErr w:type="spellStart"/>
            <w:r w:rsidRPr="00174138">
              <w:rPr>
                <w:i/>
                <w:iCs/>
                <w:color w:val="000000" w:themeColor="text1"/>
                <w:sz w:val="26"/>
                <w:szCs w:val="26"/>
              </w:rPr>
              <w:t>euro</w:t>
            </w:r>
            <w:proofErr w:type="spellEnd"/>
          </w:p>
          <w:p w14:paraId="691295B1" w14:textId="49233437" w:rsidR="00161839" w:rsidRPr="00752937" w:rsidRDefault="00E40723" w:rsidP="00E40723">
            <w:pPr>
              <w:shd w:val="clear" w:color="auto" w:fill="FFFFFF"/>
              <w:spacing w:line="293" w:lineRule="atLeast"/>
              <w:jc w:val="both"/>
              <w:rPr>
                <w:rFonts w:eastAsia="Times New Roman"/>
                <w:color w:val="000000" w:themeColor="text1"/>
                <w:sz w:val="26"/>
                <w:szCs w:val="26"/>
                <w:lang w:val="lv-LV" w:eastAsia="lv-LV"/>
              </w:rPr>
            </w:pPr>
            <w:r w:rsidRPr="00752937">
              <w:rPr>
                <w:rFonts w:eastAsia="Times New Roman"/>
                <w:color w:val="000000" w:themeColor="text1"/>
                <w:sz w:val="26"/>
                <w:szCs w:val="26"/>
                <w:lang w:val="lv-LV" w:eastAsia="lv-LV"/>
              </w:rPr>
              <w:t>Papildus obligātajiem kritērijiem jāizpilda vismaz viens šāds papildus kapitāla atlaides saņemšanas kritērijs:</w:t>
            </w:r>
          </w:p>
          <w:p w14:paraId="75D343E2" w14:textId="77777777" w:rsidR="004E3A73" w:rsidRPr="00752937" w:rsidRDefault="004E3A73" w:rsidP="004E3A73">
            <w:pPr>
              <w:pStyle w:val="ListParagraph"/>
              <w:numPr>
                <w:ilvl w:val="0"/>
                <w:numId w:val="30"/>
              </w:numPr>
              <w:jc w:val="both"/>
              <w:rPr>
                <w:rFonts w:eastAsia="Times New Roman"/>
                <w:color w:val="000000" w:themeColor="text1"/>
                <w:sz w:val="26"/>
                <w:szCs w:val="26"/>
                <w:lang w:val="lv-LV" w:eastAsia="lv-LV"/>
              </w:rPr>
            </w:pPr>
            <w:r w:rsidRPr="00752937">
              <w:rPr>
                <w:rFonts w:eastAsia="Times New Roman"/>
                <w:color w:val="000000" w:themeColor="text1"/>
                <w:sz w:val="26"/>
                <w:szCs w:val="26"/>
                <w:lang w:val="lv-LV" w:eastAsia="lv-LV"/>
              </w:rPr>
              <w:t>Vismaz 20% no plānotajiem investīciju projektu ieguldījumiem ir vērsti uz ieguldījumiem zaļo tehnoloģiju izmantošanu produktu ražošanas un pakalpojumu sniegšanas procesā un citos uz klimata pārmaiņu ietekmes mazināšanu vērstu produktu ražošanā (piemēram, enerģijas uzkrāšana un atguve; videi draudzīgu un energoefektīvu materiālu un produktu radīšana; viedā mobilitāte un tīra transportēšana; ūdens resursu vadība; gaisa piesārņojuma samazināšana; atkritumu apsaimniekošana - ražošanas procesu pārpalikumu izmantošana; produktu dzīves cikla paildzināšana).</w:t>
            </w:r>
          </w:p>
          <w:p w14:paraId="1D562FC4" w14:textId="3194B059" w:rsidR="00E40723" w:rsidRPr="00752937" w:rsidRDefault="00E40723" w:rsidP="00E40723">
            <w:pPr>
              <w:pStyle w:val="paragraph"/>
              <w:numPr>
                <w:ilvl w:val="0"/>
                <w:numId w:val="27"/>
              </w:numPr>
              <w:spacing w:before="0" w:beforeAutospacing="0" w:after="0" w:afterAutospacing="0"/>
              <w:jc w:val="both"/>
              <w:textAlignment w:val="baseline"/>
              <w:rPr>
                <w:color w:val="000000" w:themeColor="text1"/>
                <w:sz w:val="26"/>
                <w:szCs w:val="26"/>
              </w:rPr>
            </w:pPr>
            <w:r w:rsidRPr="00752937">
              <w:rPr>
                <w:color w:val="000000" w:themeColor="text1"/>
                <w:sz w:val="26"/>
                <w:szCs w:val="26"/>
              </w:rPr>
              <w:t>Pēc investīciju projekta pabeigšanas  vismaz 20% no ražošanas procesā izmantotajiem izejmateriāliem vai piegādātajām ražošanas komponentēm, vai saņemtajiem pakalpojumiem ir vietējas izcelsmes.</w:t>
            </w:r>
          </w:p>
          <w:p w14:paraId="3AE2DB66" w14:textId="77777777" w:rsidR="006E35AD" w:rsidRPr="00752937" w:rsidRDefault="006E35AD" w:rsidP="00E40723">
            <w:pPr>
              <w:shd w:val="clear" w:color="auto" w:fill="FFFFFF"/>
              <w:spacing w:line="293" w:lineRule="atLeast"/>
              <w:jc w:val="both"/>
              <w:rPr>
                <w:rFonts w:eastAsia="Times New Roman"/>
                <w:color w:val="000000" w:themeColor="text1"/>
                <w:sz w:val="26"/>
                <w:szCs w:val="26"/>
                <w:lang w:val="lv-LV" w:eastAsia="lv-LV"/>
              </w:rPr>
            </w:pPr>
          </w:p>
          <w:p w14:paraId="1C0E2394" w14:textId="54CFFAF5" w:rsidR="00534475" w:rsidRPr="00752937" w:rsidRDefault="006E35AD" w:rsidP="00E40723">
            <w:pPr>
              <w:shd w:val="clear" w:color="auto" w:fill="FFFFFF"/>
              <w:spacing w:line="293" w:lineRule="atLeast"/>
              <w:jc w:val="both"/>
              <w:rPr>
                <w:rFonts w:eastAsia="Times New Roman"/>
                <w:color w:val="000000" w:themeColor="text1"/>
                <w:sz w:val="26"/>
                <w:szCs w:val="26"/>
                <w:lang w:val="lv-LV" w:eastAsia="lv-LV"/>
              </w:rPr>
            </w:pPr>
            <w:r w:rsidRPr="00752937">
              <w:rPr>
                <w:rFonts w:eastAsia="Times New Roman"/>
                <w:color w:val="000000" w:themeColor="text1"/>
                <w:sz w:val="26"/>
                <w:szCs w:val="26"/>
                <w:lang w:val="lv-LV" w:eastAsia="lv-LV"/>
              </w:rPr>
              <w:t xml:space="preserve">Saimnieciskās darbības veicējs kapitāla atlaidei var sākt pieteikties pēc projekta realizācijas, kad ir nostrādāts viens pilns gads. Pieteikties kapitāla atlaidei saimnieciskās darbības veicējs var visu aizdevuma līguma darbības laiku, kad tiek sasniegti </w:t>
            </w:r>
            <w:r w:rsidR="00534475" w:rsidRPr="00752937">
              <w:rPr>
                <w:rFonts w:eastAsia="Times New Roman"/>
                <w:color w:val="000000" w:themeColor="text1"/>
                <w:sz w:val="26"/>
                <w:szCs w:val="26"/>
                <w:lang w:val="lv-LV" w:eastAsia="lv-LV"/>
              </w:rPr>
              <w:t>plānotie kapitāla atlaides kritēriji. Nosacījums par to, ka sasniegtie kritēriji jāsaglabā vismaz piecus gadus (P&amp;A 3 gadus) ir no brīža, kad tiek saņemts komersanta pieteikums kapitāla atlaidei.</w:t>
            </w:r>
          </w:p>
          <w:p w14:paraId="29B6C19D" w14:textId="77777777" w:rsidR="006E35AD" w:rsidRPr="00752937" w:rsidRDefault="006E35AD" w:rsidP="00E40723">
            <w:pPr>
              <w:shd w:val="clear" w:color="auto" w:fill="FFFFFF"/>
              <w:spacing w:line="293" w:lineRule="atLeast"/>
              <w:jc w:val="both"/>
              <w:rPr>
                <w:rFonts w:eastAsia="Times New Roman"/>
                <w:color w:val="000000" w:themeColor="text1"/>
                <w:sz w:val="26"/>
                <w:szCs w:val="26"/>
                <w:lang w:val="lv-LV" w:eastAsia="lv-LV"/>
              </w:rPr>
            </w:pPr>
          </w:p>
          <w:p w14:paraId="134EA4B8" w14:textId="5212EFDF" w:rsidR="003B68AF" w:rsidRPr="00752937" w:rsidRDefault="003B68AF" w:rsidP="003B68AF">
            <w:pPr>
              <w:jc w:val="both"/>
              <w:rPr>
                <w:rFonts w:eastAsia="Times New Roman"/>
                <w:color w:val="000000" w:themeColor="text1"/>
                <w:sz w:val="26"/>
                <w:szCs w:val="26"/>
                <w:lang w:val="lv-LV" w:eastAsia="lv-LV"/>
              </w:rPr>
            </w:pPr>
            <w:r w:rsidRPr="00752937">
              <w:rPr>
                <w:rFonts w:eastAsia="Times New Roman"/>
                <w:color w:val="000000" w:themeColor="text1"/>
                <w:sz w:val="26"/>
                <w:szCs w:val="26"/>
                <w:lang w:val="lv-LV" w:eastAsia="lv-LV"/>
              </w:rPr>
              <w:t xml:space="preserve">Ekonomikas ministrija skaidro Ministru kabineta noteikumu projektā ietverto nosacījumu attiecībā uz jaunu darba vietu radīšanu, proti, </w:t>
            </w:r>
            <w:proofErr w:type="spellStart"/>
            <w:r w:rsidRPr="00752937">
              <w:rPr>
                <w:rFonts w:eastAsia="Times New Roman"/>
                <w:color w:val="000000" w:themeColor="text1"/>
                <w:sz w:val="26"/>
                <w:szCs w:val="26"/>
                <w:lang w:val="lv-LV" w:eastAsia="lv-LV"/>
              </w:rPr>
              <w:t>jaunizveidotajās</w:t>
            </w:r>
            <w:proofErr w:type="spellEnd"/>
            <w:r w:rsidRPr="00752937">
              <w:rPr>
                <w:rFonts w:eastAsia="Times New Roman"/>
                <w:color w:val="000000" w:themeColor="text1"/>
                <w:sz w:val="26"/>
                <w:szCs w:val="26"/>
                <w:lang w:val="lv-LV" w:eastAsia="lv-LV"/>
              </w:rPr>
              <w:t xml:space="preserve"> darbavietās nodarbinātās personas divu gadu laikā pirms projekta iesniegšanas dienas nav </w:t>
            </w:r>
            <w:r w:rsidRPr="00752937">
              <w:rPr>
                <w:rFonts w:eastAsia="Times New Roman"/>
                <w:color w:val="000000" w:themeColor="text1"/>
                <w:sz w:val="26"/>
                <w:szCs w:val="26"/>
                <w:lang w:val="lv-LV" w:eastAsia="lv-LV"/>
              </w:rPr>
              <w:lastRenderedPageBreak/>
              <w:t xml:space="preserve">tikušas nodarbinātas projekta iesniedzēja, nomnieka vai tā saistīto personu grupā. Ekonomikas ministrija skaidro, ka nosacījuma primārais mērķis ir nodrošināt </w:t>
            </w:r>
            <w:proofErr w:type="spellStart"/>
            <w:r w:rsidRPr="00752937">
              <w:rPr>
                <w:rFonts w:eastAsia="Times New Roman"/>
                <w:color w:val="000000" w:themeColor="text1"/>
                <w:sz w:val="26"/>
                <w:szCs w:val="26"/>
                <w:lang w:val="lv-LV" w:eastAsia="lv-LV"/>
              </w:rPr>
              <w:t>jaunizveidoto</w:t>
            </w:r>
            <w:proofErr w:type="spellEnd"/>
            <w:r w:rsidRPr="00752937">
              <w:rPr>
                <w:rFonts w:eastAsia="Times New Roman"/>
                <w:color w:val="000000" w:themeColor="text1"/>
                <w:sz w:val="26"/>
                <w:szCs w:val="26"/>
                <w:lang w:val="lv-LV" w:eastAsia="lv-LV"/>
              </w:rPr>
              <w:t xml:space="preserve"> darbavietu saistību ar veiktām investīcijām projekta ietvaros. Proti, </w:t>
            </w:r>
            <w:proofErr w:type="spellStart"/>
            <w:r w:rsidRPr="00752937">
              <w:rPr>
                <w:rFonts w:eastAsia="Times New Roman"/>
                <w:color w:val="000000" w:themeColor="text1"/>
                <w:sz w:val="26"/>
                <w:szCs w:val="26"/>
                <w:lang w:val="lv-LV" w:eastAsia="lv-LV"/>
              </w:rPr>
              <w:t>jaunizveidotām</w:t>
            </w:r>
            <w:proofErr w:type="spellEnd"/>
            <w:r w:rsidRPr="00752937">
              <w:rPr>
                <w:rFonts w:eastAsia="Times New Roman"/>
                <w:color w:val="000000" w:themeColor="text1"/>
                <w:sz w:val="26"/>
                <w:szCs w:val="26"/>
                <w:lang w:val="lv-LV" w:eastAsia="lv-LV"/>
              </w:rPr>
              <w:t xml:space="preserve"> darbavietām ir jārodas projekta ietvaros un ir redzama sasaist</w:t>
            </w:r>
            <w:r w:rsidR="008645FF" w:rsidRPr="00752937">
              <w:rPr>
                <w:rFonts w:eastAsia="Times New Roman"/>
                <w:color w:val="000000" w:themeColor="text1"/>
                <w:sz w:val="26"/>
                <w:szCs w:val="26"/>
                <w:lang w:val="lv-LV" w:eastAsia="lv-LV"/>
              </w:rPr>
              <w:t>e</w:t>
            </w:r>
            <w:r w:rsidRPr="00752937">
              <w:rPr>
                <w:rFonts w:eastAsia="Times New Roman"/>
                <w:color w:val="000000" w:themeColor="text1"/>
                <w:sz w:val="26"/>
                <w:szCs w:val="26"/>
                <w:lang w:val="lv-LV" w:eastAsia="lv-LV"/>
              </w:rPr>
              <w:t xml:space="preserve"> starp veiktajām investīcijām un  izveidotajām darba vietām. Lai nodrošinātos pret fiktīvu darba vietu radīšanu, lai izpildītu Ministru kabineta noteikumos noteiktās prasības, Ekonomikas ministrija ir noteikusi iepriekš minēto ierobežojumu, tādā veidā nav iespējama situācija, kurā ir fiktīvi izbeigtas darba tiesiskās attiecības un neilgā laika posmā konkrētā persona atkal ir pieņemta darbā. Papildus Ekonomikas ministrija skaidro, ka nosacījuma izpilde tiks vērtēta attiecībā pret izveidoto amata vietu projekta ietvaros un netiks vērtēta kopsakarībās ar projekta iesniedzējam pārējām darbībām darba vietu izveidē vai likvidēšanā ārpus projekta. Projekta ietvaros izveidotās darba vietas nevar būt atkarīgas no komercdarbības sezonalitātes, kā arī nepilnas slodzes amata vieta var tikt summēta, lai kopumā projekta ietvaros uzskatītu par izveidotu vienu pilnas slodzes darba vietu. </w:t>
            </w:r>
          </w:p>
          <w:p w14:paraId="407DD537" w14:textId="77777777" w:rsidR="003B68AF" w:rsidRPr="00752937" w:rsidRDefault="003B68AF" w:rsidP="003B68AF">
            <w:pPr>
              <w:shd w:val="clear" w:color="auto" w:fill="FFFFFF"/>
              <w:spacing w:line="293" w:lineRule="atLeast"/>
              <w:jc w:val="both"/>
              <w:rPr>
                <w:rFonts w:eastAsia="Times New Roman"/>
                <w:color w:val="000000" w:themeColor="text1"/>
                <w:sz w:val="26"/>
                <w:szCs w:val="26"/>
                <w:lang w:val="lv-LV" w:eastAsia="lv-LV"/>
              </w:rPr>
            </w:pPr>
          </w:p>
          <w:p w14:paraId="4DFAD137" w14:textId="66F435D6" w:rsidR="00EF5375" w:rsidRPr="00752937" w:rsidRDefault="00EF5375" w:rsidP="00EF5375">
            <w:pPr>
              <w:shd w:val="clear" w:color="auto" w:fill="FFFFFF"/>
              <w:spacing w:line="293" w:lineRule="atLeast"/>
              <w:jc w:val="both"/>
              <w:rPr>
                <w:rFonts w:eastAsia="Times New Roman"/>
                <w:color w:val="000000" w:themeColor="text1"/>
                <w:sz w:val="26"/>
                <w:szCs w:val="26"/>
                <w:lang w:val="lv-LV" w:eastAsia="lv-LV"/>
              </w:rPr>
            </w:pPr>
            <w:r w:rsidRPr="00752937">
              <w:rPr>
                <w:rFonts w:eastAsia="Times New Roman"/>
                <w:color w:val="000000" w:themeColor="text1"/>
                <w:sz w:val="26"/>
                <w:szCs w:val="26"/>
                <w:lang w:val="lv-LV" w:eastAsia="lv-LV"/>
              </w:rPr>
              <w:t>Lai saņemtu aizdevuma kapitāla atlaidi komersants LIAA iesniedz piete</w:t>
            </w:r>
            <w:r w:rsidR="00E40723" w:rsidRPr="00752937">
              <w:rPr>
                <w:rFonts w:eastAsia="Times New Roman"/>
                <w:color w:val="000000" w:themeColor="text1"/>
                <w:sz w:val="26"/>
                <w:szCs w:val="26"/>
                <w:lang w:val="lv-LV" w:eastAsia="lv-LV"/>
              </w:rPr>
              <w:t>i</w:t>
            </w:r>
            <w:r w:rsidRPr="00752937">
              <w:rPr>
                <w:rFonts w:eastAsia="Times New Roman"/>
                <w:color w:val="000000" w:themeColor="text1"/>
                <w:sz w:val="26"/>
                <w:szCs w:val="26"/>
                <w:lang w:val="lv-LV" w:eastAsia="lv-LV"/>
              </w:rPr>
              <w:t>kumu un pamatojošos dokum</w:t>
            </w:r>
            <w:r w:rsidR="00F464BA" w:rsidRPr="00752937">
              <w:rPr>
                <w:rFonts w:eastAsia="Times New Roman"/>
                <w:color w:val="000000" w:themeColor="text1"/>
                <w:sz w:val="26"/>
                <w:szCs w:val="26"/>
                <w:lang w:val="lv-LV" w:eastAsia="lv-LV"/>
              </w:rPr>
              <w:t>e</w:t>
            </w:r>
            <w:r w:rsidRPr="00752937">
              <w:rPr>
                <w:rFonts w:eastAsia="Times New Roman"/>
                <w:color w:val="000000" w:themeColor="text1"/>
                <w:sz w:val="26"/>
                <w:szCs w:val="26"/>
                <w:lang w:val="lv-LV" w:eastAsia="lv-LV"/>
              </w:rPr>
              <w:t xml:space="preserve">ntus par projekta pabeigšanu. LIAA izvērtē </w:t>
            </w:r>
            <w:r w:rsidR="00072EA1" w:rsidRPr="00752937">
              <w:rPr>
                <w:rFonts w:eastAsia="Times New Roman"/>
                <w:color w:val="000000" w:themeColor="text1"/>
                <w:sz w:val="26"/>
                <w:szCs w:val="26"/>
                <w:lang w:val="lv-LV" w:eastAsia="lv-LV"/>
              </w:rPr>
              <w:t xml:space="preserve">pieteikumu un sniedz atzinumu </w:t>
            </w:r>
            <w:r w:rsidR="003B68AF" w:rsidRPr="00752937">
              <w:rPr>
                <w:rFonts w:eastAsia="Times New Roman"/>
                <w:color w:val="000000" w:themeColor="text1"/>
                <w:sz w:val="26"/>
                <w:szCs w:val="26"/>
                <w:lang w:val="lv-LV" w:eastAsia="lv-LV"/>
              </w:rPr>
              <w:t>sabiedrībai “</w:t>
            </w:r>
            <w:proofErr w:type="spellStart"/>
            <w:r w:rsidR="00072EA1" w:rsidRPr="00752937">
              <w:rPr>
                <w:rFonts w:eastAsia="Times New Roman"/>
                <w:color w:val="000000" w:themeColor="text1"/>
                <w:sz w:val="26"/>
                <w:szCs w:val="26"/>
                <w:lang w:val="lv-LV" w:eastAsia="lv-LV"/>
              </w:rPr>
              <w:t>Altum</w:t>
            </w:r>
            <w:proofErr w:type="spellEnd"/>
            <w:r w:rsidR="003B68AF" w:rsidRPr="00752937">
              <w:rPr>
                <w:rFonts w:eastAsia="Times New Roman"/>
                <w:color w:val="000000" w:themeColor="text1"/>
                <w:sz w:val="26"/>
                <w:szCs w:val="26"/>
                <w:lang w:val="lv-LV" w:eastAsia="lv-LV"/>
              </w:rPr>
              <w:t>”</w:t>
            </w:r>
            <w:r w:rsidR="00072EA1" w:rsidRPr="00752937">
              <w:rPr>
                <w:rFonts w:eastAsia="Times New Roman"/>
                <w:color w:val="000000" w:themeColor="text1"/>
                <w:sz w:val="26"/>
                <w:szCs w:val="26"/>
                <w:lang w:val="lv-LV" w:eastAsia="lv-LV"/>
              </w:rPr>
              <w:t xml:space="preserve"> par kapitāla atlaides piešķiršanu, kur</w:t>
            </w:r>
            <w:r w:rsidR="003B68AF" w:rsidRPr="00752937">
              <w:rPr>
                <w:rFonts w:eastAsia="Times New Roman"/>
                <w:color w:val="000000" w:themeColor="text1"/>
                <w:sz w:val="26"/>
                <w:szCs w:val="26"/>
                <w:lang w:val="lv-LV" w:eastAsia="lv-LV"/>
              </w:rPr>
              <w:t xml:space="preserve"> sabiedrība “</w:t>
            </w:r>
            <w:proofErr w:type="spellStart"/>
            <w:r w:rsidR="00072EA1" w:rsidRPr="00752937">
              <w:rPr>
                <w:rFonts w:eastAsia="Times New Roman"/>
                <w:color w:val="000000" w:themeColor="text1"/>
                <w:sz w:val="26"/>
                <w:szCs w:val="26"/>
                <w:lang w:val="lv-LV" w:eastAsia="lv-LV"/>
              </w:rPr>
              <w:t>Altum</w:t>
            </w:r>
            <w:proofErr w:type="spellEnd"/>
            <w:r w:rsidR="003B68AF" w:rsidRPr="00752937">
              <w:rPr>
                <w:rFonts w:eastAsia="Times New Roman"/>
                <w:color w:val="000000" w:themeColor="text1"/>
                <w:sz w:val="26"/>
                <w:szCs w:val="26"/>
                <w:lang w:val="lv-LV" w:eastAsia="lv-LV"/>
              </w:rPr>
              <w:t>”</w:t>
            </w:r>
            <w:r w:rsidR="00072EA1" w:rsidRPr="00752937">
              <w:rPr>
                <w:rFonts w:eastAsia="Times New Roman"/>
                <w:color w:val="000000" w:themeColor="text1"/>
                <w:sz w:val="26"/>
                <w:szCs w:val="26"/>
                <w:lang w:val="lv-LV" w:eastAsia="lv-LV"/>
              </w:rPr>
              <w:t>, balstoties uz šo atzinumu</w:t>
            </w:r>
            <w:r w:rsidR="00F464BA" w:rsidRPr="00752937">
              <w:rPr>
                <w:rFonts w:eastAsia="Times New Roman"/>
                <w:color w:val="000000" w:themeColor="text1"/>
                <w:sz w:val="26"/>
                <w:szCs w:val="26"/>
                <w:lang w:val="lv-LV" w:eastAsia="lv-LV"/>
              </w:rPr>
              <w:t>,</w:t>
            </w:r>
            <w:r w:rsidR="00072EA1" w:rsidRPr="00752937">
              <w:rPr>
                <w:rFonts w:eastAsia="Times New Roman"/>
                <w:color w:val="000000" w:themeColor="text1"/>
                <w:sz w:val="26"/>
                <w:szCs w:val="26"/>
                <w:lang w:val="lv-LV" w:eastAsia="lv-LV"/>
              </w:rPr>
              <w:t xml:space="preserve"> sama</w:t>
            </w:r>
            <w:r w:rsidR="004E3A73" w:rsidRPr="00752937">
              <w:rPr>
                <w:rFonts w:eastAsia="Times New Roman"/>
                <w:color w:val="000000" w:themeColor="text1"/>
                <w:sz w:val="26"/>
                <w:szCs w:val="26"/>
                <w:lang w:val="lv-LV" w:eastAsia="lv-LV"/>
              </w:rPr>
              <w:t>z</w:t>
            </w:r>
            <w:r w:rsidR="00072EA1" w:rsidRPr="00752937">
              <w:rPr>
                <w:rFonts w:eastAsia="Times New Roman"/>
                <w:color w:val="000000" w:themeColor="text1"/>
                <w:sz w:val="26"/>
                <w:szCs w:val="26"/>
                <w:lang w:val="lv-LV" w:eastAsia="lv-LV"/>
              </w:rPr>
              <w:t>ina aizdevuma pamatsummu.</w:t>
            </w:r>
          </w:p>
          <w:p w14:paraId="75CACB72" w14:textId="77777777" w:rsidR="009B1D7B" w:rsidRPr="00752937" w:rsidRDefault="009B1D7B" w:rsidP="009B1D7B">
            <w:pPr>
              <w:pStyle w:val="paragraph"/>
              <w:spacing w:before="0" w:beforeAutospacing="0" w:after="0" w:afterAutospacing="0"/>
              <w:ind w:left="720"/>
              <w:jc w:val="both"/>
              <w:textAlignment w:val="baseline"/>
              <w:rPr>
                <w:color w:val="000000" w:themeColor="text1"/>
                <w:sz w:val="26"/>
                <w:szCs w:val="26"/>
              </w:rPr>
            </w:pPr>
            <w:bookmarkStart w:id="6" w:name="_Hlk67644321"/>
          </w:p>
          <w:p w14:paraId="013FB922" w14:textId="254A0E4E" w:rsidR="001E12DD" w:rsidRPr="00752937" w:rsidRDefault="004E3A73" w:rsidP="001E12DD">
            <w:pPr>
              <w:pStyle w:val="paragraph"/>
              <w:spacing w:before="0" w:beforeAutospacing="0" w:after="0" w:afterAutospacing="0"/>
              <w:jc w:val="both"/>
              <w:textAlignment w:val="baseline"/>
              <w:rPr>
                <w:color w:val="000000" w:themeColor="text1"/>
                <w:sz w:val="26"/>
                <w:szCs w:val="26"/>
              </w:rPr>
            </w:pPr>
            <w:r w:rsidRPr="00752937">
              <w:rPr>
                <w:color w:val="000000" w:themeColor="text1"/>
                <w:sz w:val="26"/>
                <w:szCs w:val="26"/>
              </w:rPr>
              <w:t xml:space="preserve">Pēc pirmā pilnā faktiskā darbības gada pēc projekta īstenošanas </w:t>
            </w:r>
            <w:r w:rsidR="001018FE" w:rsidRPr="00752937">
              <w:rPr>
                <w:color w:val="000000" w:themeColor="text1"/>
                <w:sz w:val="26"/>
                <w:szCs w:val="26"/>
              </w:rPr>
              <w:t>5</w:t>
            </w:r>
            <w:r w:rsidR="00E40723" w:rsidRPr="00752937">
              <w:rPr>
                <w:color w:val="000000" w:themeColor="text1"/>
                <w:sz w:val="26"/>
                <w:szCs w:val="26"/>
              </w:rPr>
              <w:t xml:space="preserve"> gadu periodā</w:t>
            </w:r>
            <w:r w:rsidR="00534475" w:rsidRPr="00752937">
              <w:rPr>
                <w:color w:val="000000" w:themeColor="text1"/>
                <w:sz w:val="26"/>
                <w:szCs w:val="26"/>
              </w:rPr>
              <w:t xml:space="preserve"> (ja pieteikums kapitāla atlaidei tiek saņemts vēlāk nekā pēc pirmā pilnā faktiskā darbības gada, tad 5 gadu perioda tiek skaitīts no brīža, kad tiek saņemts pieteikums kapitāla atlaidei)</w:t>
            </w:r>
            <w:r w:rsidR="001E12DD" w:rsidRPr="00752937">
              <w:rPr>
                <w:color w:val="000000" w:themeColor="text1"/>
                <w:sz w:val="26"/>
                <w:szCs w:val="26"/>
              </w:rPr>
              <w:t>, LIAA atkārtoti izvērtē projekta iesniedzēja sasniegtos kritērijus un to atbilstību projekta iesniegumā norādītajam.</w:t>
            </w:r>
            <w:r w:rsidR="001018FE" w:rsidRPr="00752937">
              <w:rPr>
                <w:color w:val="000000" w:themeColor="text1"/>
                <w:sz w:val="26"/>
                <w:szCs w:val="26"/>
              </w:rPr>
              <w:t xml:space="preserve"> Kritēriji tiek pārbaudīti katru gadu, pēc uzņēmuma gada pārskata publicēšanas. Attiecībā uz kritēriju ieguldījumiem P&amp;A, tas tiek pārbaudīts 3 gadu periodā.</w:t>
            </w:r>
            <w:r w:rsidR="001E12DD" w:rsidRPr="00752937">
              <w:rPr>
                <w:color w:val="000000" w:themeColor="text1"/>
                <w:sz w:val="26"/>
                <w:szCs w:val="26"/>
              </w:rPr>
              <w:t xml:space="preserve"> </w:t>
            </w:r>
            <w:r w:rsidR="003B68AF" w:rsidRPr="00752937">
              <w:rPr>
                <w:color w:val="000000" w:themeColor="text1"/>
                <w:sz w:val="26"/>
                <w:szCs w:val="26"/>
              </w:rPr>
              <w:t>Ja tiek konstatēts, ka nav izpildīti noteiktie kapitāla atlaides piešķiršanas kritēriji, tad par piešķirtā kapitāla atlaides summu tiek saglabāts sabiedrības “</w:t>
            </w:r>
            <w:proofErr w:type="spellStart"/>
            <w:r w:rsidR="003B68AF" w:rsidRPr="00752937">
              <w:rPr>
                <w:color w:val="000000" w:themeColor="text1"/>
                <w:sz w:val="26"/>
                <w:szCs w:val="26"/>
              </w:rPr>
              <w:t>Altum</w:t>
            </w:r>
            <w:proofErr w:type="spellEnd"/>
            <w:r w:rsidR="003B68AF" w:rsidRPr="00752937">
              <w:rPr>
                <w:color w:val="000000" w:themeColor="text1"/>
                <w:sz w:val="26"/>
                <w:szCs w:val="26"/>
              </w:rPr>
              <w:t>” izsniegtais aizdevums</w:t>
            </w:r>
            <w:r w:rsidR="00C14C00" w:rsidRPr="00752937">
              <w:rPr>
                <w:color w:val="000000" w:themeColor="text1"/>
                <w:sz w:val="26"/>
                <w:szCs w:val="26"/>
              </w:rPr>
              <w:t xml:space="preserve"> atbilstoši </w:t>
            </w:r>
            <w:proofErr w:type="spellStart"/>
            <w:r w:rsidR="00C14C00" w:rsidRPr="00752937">
              <w:rPr>
                <w:color w:val="000000" w:themeColor="text1"/>
                <w:sz w:val="26"/>
                <w:szCs w:val="26"/>
              </w:rPr>
              <w:t>Altum</w:t>
            </w:r>
            <w:proofErr w:type="spellEnd"/>
            <w:r w:rsidR="00C14C00" w:rsidRPr="00752937">
              <w:rPr>
                <w:color w:val="000000" w:themeColor="text1"/>
                <w:sz w:val="26"/>
                <w:szCs w:val="26"/>
              </w:rPr>
              <w:t xml:space="preserve"> noslēgtajam līgumam ar komersantu.</w:t>
            </w:r>
          </w:p>
          <w:p w14:paraId="5D253452" w14:textId="60599DF0" w:rsidR="004E3A73" w:rsidRPr="00752937" w:rsidRDefault="004E3A73" w:rsidP="001E12DD">
            <w:pPr>
              <w:pStyle w:val="paragraph"/>
              <w:spacing w:before="0" w:beforeAutospacing="0" w:after="0" w:afterAutospacing="0"/>
              <w:jc w:val="both"/>
              <w:textAlignment w:val="baseline"/>
              <w:rPr>
                <w:color w:val="000000" w:themeColor="text1"/>
                <w:sz w:val="26"/>
                <w:szCs w:val="26"/>
              </w:rPr>
            </w:pPr>
            <w:r w:rsidRPr="00752937">
              <w:rPr>
                <w:color w:val="000000" w:themeColor="text1"/>
                <w:sz w:val="26"/>
                <w:szCs w:val="26"/>
              </w:rPr>
              <w:t>Saimnieciskās darbības veicējam jānodrošina, ka ir skaidri identificējami pārbaudāmie kritēriji, nodalot uzņēmuma grāmatvedībā finansēto projektu</w:t>
            </w:r>
            <w:r w:rsidR="00534475" w:rsidRPr="00752937">
              <w:rPr>
                <w:color w:val="000000" w:themeColor="text1"/>
                <w:sz w:val="26"/>
                <w:szCs w:val="26"/>
              </w:rPr>
              <w:t xml:space="preserve"> no uzņēmuma pārējās grāmatvedības</w:t>
            </w:r>
            <w:r w:rsidRPr="00752937">
              <w:rPr>
                <w:color w:val="000000" w:themeColor="text1"/>
                <w:sz w:val="26"/>
                <w:szCs w:val="26"/>
              </w:rPr>
              <w:t>.</w:t>
            </w:r>
          </w:p>
          <w:bookmarkEnd w:id="4"/>
          <w:bookmarkEnd w:id="6"/>
          <w:p w14:paraId="08AF146E" w14:textId="73F517CB" w:rsidR="00D816A2" w:rsidRPr="004F0BE2" w:rsidRDefault="00D816A2" w:rsidP="00D816A2">
            <w:pPr>
              <w:shd w:val="clear" w:color="auto" w:fill="FFFFFF"/>
              <w:tabs>
                <w:tab w:val="left" w:pos="1134"/>
              </w:tabs>
              <w:spacing w:before="120"/>
              <w:rPr>
                <w:rFonts w:eastAsia="Times New Roman"/>
                <w:b/>
                <w:bCs/>
                <w:color w:val="000000" w:themeColor="text1"/>
                <w:sz w:val="26"/>
                <w:szCs w:val="26"/>
                <w:lang w:val="lv-LV" w:eastAsia="lv-LV"/>
              </w:rPr>
            </w:pPr>
            <w:r w:rsidRPr="004F0BE2">
              <w:rPr>
                <w:rFonts w:eastAsia="Times New Roman"/>
                <w:b/>
                <w:bCs/>
                <w:color w:val="000000" w:themeColor="text1"/>
                <w:sz w:val="26"/>
                <w:szCs w:val="26"/>
                <w:lang w:val="lv-LV" w:eastAsia="lv-LV"/>
              </w:rPr>
              <w:t>Neatbalstāmās nozares un darbības</w:t>
            </w:r>
            <w:r w:rsidR="007531C3">
              <w:rPr>
                <w:rFonts w:eastAsia="Times New Roman"/>
                <w:b/>
                <w:bCs/>
                <w:color w:val="000000" w:themeColor="text1"/>
                <w:sz w:val="26"/>
                <w:szCs w:val="26"/>
                <w:lang w:val="lv-LV" w:eastAsia="lv-LV"/>
              </w:rPr>
              <w:t xml:space="preserve"> (</w:t>
            </w:r>
            <w:proofErr w:type="spellStart"/>
            <w:r w:rsidR="007531C3">
              <w:rPr>
                <w:rFonts w:eastAsia="Times New Roman"/>
                <w:b/>
                <w:bCs/>
                <w:color w:val="000000" w:themeColor="text1"/>
                <w:sz w:val="26"/>
                <w:szCs w:val="26"/>
                <w:lang w:val="lv-LV" w:eastAsia="lv-LV"/>
              </w:rPr>
              <w:t>Mk</w:t>
            </w:r>
            <w:proofErr w:type="spellEnd"/>
            <w:r w:rsidR="007531C3">
              <w:rPr>
                <w:rFonts w:eastAsia="Times New Roman"/>
                <w:b/>
                <w:bCs/>
                <w:color w:val="000000" w:themeColor="text1"/>
                <w:sz w:val="26"/>
                <w:szCs w:val="26"/>
                <w:lang w:val="lv-LV" w:eastAsia="lv-LV"/>
              </w:rPr>
              <w:t xml:space="preserve"> noteikumu projekta 42.punkts)</w:t>
            </w:r>
          </w:p>
          <w:p w14:paraId="244BD4C3" w14:textId="52402CDB" w:rsidR="00A82EF2" w:rsidRPr="00174138" w:rsidRDefault="00A82EF2" w:rsidP="003642CF">
            <w:pPr>
              <w:pStyle w:val="Default"/>
              <w:spacing w:before="120" w:after="120"/>
              <w:jc w:val="both"/>
              <w:rPr>
                <w:rFonts w:ascii="Times New Roman" w:eastAsia="Times New Roman" w:hAnsi="Times New Roman" w:cs="Times New Roman"/>
                <w:color w:val="000000" w:themeColor="text1"/>
                <w:sz w:val="26"/>
                <w:szCs w:val="26"/>
                <w:lang w:eastAsia="lv-LV"/>
              </w:rPr>
            </w:pPr>
            <w:r w:rsidRPr="00174138">
              <w:rPr>
                <w:rFonts w:ascii="Times New Roman" w:eastAsia="Times New Roman" w:hAnsi="Times New Roman" w:cs="Times New Roman"/>
                <w:color w:val="000000" w:themeColor="text1"/>
                <w:sz w:val="26"/>
                <w:szCs w:val="26"/>
                <w:lang w:eastAsia="lv-LV"/>
              </w:rPr>
              <w:lastRenderedPageBreak/>
              <w:t>MK Noteikumu projekta</w:t>
            </w:r>
            <w:r w:rsidR="00D816A2" w:rsidRPr="00174138">
              <w:rPr>
                <w:rFonts w:ascii="Times New Roman" w:eastAsia="Times New Roman" w:hAnsi="Times New Roman" w:cs="Times New Roman"/>
                <w:color w:val="000000" w:themeColor="text1"/>
                <w:sz w:val="26"/>
                <w:szCs w:val="26"/>
                <w:lang w:eastAsia="lv-LV"/>
              </w:rPr>
              <w:t xml:space="preserve"> aizdevumu programma ir </w:t>
            </w:r>
            <w:r w:rsidR="009271F4" w:rsidRPr="00174138">
              <w:rPr>
                <w:rFonts w:ascii="Times New Roman" w:eastAsia="Times New Roman" w:hAnsi="Times New Roman" w:cs="Times New Roman"/>
                <w:color w:val="000000" w:themeColor="text1"/>
                <w:sz w:val="26"/>
                <w:szCs w:val="26"/>
                <w:lang w:eastAsia="lv-LV"/>
              </w:rPr>
              <w:t xml:space="preserve">izstrādāta, ievērojot </w:t>
            </w:r>
            <w:r w:rsidR="00D816A2" w:rsidRPr="00174138">
              <w:rPr>
                <w:rFonts w:ascii="Times New Roman" w:eastAsia="Times New Roman" w:hAnsi="Times New Roman" w:cs="Times New Roman"/>
                <w:color w:val="000000" w:themeColor="text1"/>
                <w:sz w:val="26"/>
                <w:szCs w:val="26"/>
                <w:lang w:eastAsia="lv-LV"/>
              </w:rPr>
              <w:t>Komisijas regulas Nr. </w:t>
            </w:r>
            <w:r w:rsidR="009E401F" w:rsidRPr="00174138">
              <w:rPr>
                <w:rFonts w:ascii="Times New Roman" w:eastAsia="Times New Roman" w:hAnsi="Times New Roman" w:cs="Times New Roman"/>
                <w:color w:val="000000" w:themeColor="text1"/>
                <w:sz w:val="26"/>
                <w:szCs w:val="26"/>
                <w:lang w:eastAsia="lv-LV"/>
              </w:rPr>
              <w:t>651/2014</w:t>
            </w:r>
            <w:r w:rsidR="00D816A2" w:rsidRPr="00174138">
              <w:rPr>
                <w:rFonts w:ascii="Times New Roman" w:eastAsia="Times New Roman" w:hAnsi="Times New Roman" w:cs="Times New Roman"/>
                <w:color w:val="000000" w:themeColor="text1"/>
                <w:sz w:val="26"/>
                <w:szCs w:val="26"/>
                <w:lang w:eastAsia="lv-LV"/>
              </w:rPr>
              <w:t xml:space="preserve"> </w:t>
            </w:r>
            <w:r w:rsidR="00B40525" w:rsidRPr="00174138">
              <w:rPr>
                <w:rFonts w:ascii="Times New Roman" w:eastAsia="Times New Roman" w:hAnsi="Times New Roman" w:cs="Times New Roman"/>
                <w:color w:val="000000" w:themeColor="text1"/>
                <w:sz w:val="26"/>
                <w:szCs w:val="26"/>
                <w:lang w:eastAsia="lv-LV"/>
              </w:rPr>
              <w:t>14.panta mērķi</w:t>
            </w:r>
            <w:r w:rsidR="00D816A2" w:rsidRPr="00174138">
              <w:rPr>
                <w:rFonts w:ascii="Times New Roman" w:eastAsia="Times New Roman" w:hAnsi="Times New Roman" w:cs="Times New Roman"/>
                <w:color w:val="000000" w:themeColor="text1"/>
                <w:sz w:val="26"/>
                <w:szCs w:val="26"/>
                <w:lang w:eastAsia="lv-LV"/>
              </w:rPr>
              <w:t>. Vienlaikus plānotais finanšu instruments neparedz segt privātā sektora sniegtos pakalpojumus</w:t>
            </w:r>
            <w:r w:rsidR="003642CF" w:rsidRPr="00174138">
              <w:rPr>
                <w:rFonts w:ascii="Times New Roman" w:eastAsia="Times New Roman" w:hAnsi="Times New Roman" w:cs="Times New Roman"/>
                <w:color w:val="000000" w:themeColor="text1"/>
                <w:sz w:val="26"/>
                <w:szCs w:val="26"/>
                <w:lang w:eastAsia="lv-LV"/>
              </w:rPr>
              <w:t xml:space="preserve">, piemēram, tas attiecas uz aizdevumu refinansēšanai un </w:t>
            </w:r>
            <w:proofErr w:type="spellStart"/>
            <w:r w:rsidR="003642CF" w:rsidRPr="00174138">
              <w:rPr>
                <w:rFonts w:ascii="Times New Roman" w:eastAsia="Times New Roman" w:hAnsi="Times New Roman" w:cs="Times New Roman"/>
                <w:color w:val="000000" w:themeColor="text1"/>
                <w:sz w:val="26"/>
                <w:szCs w:val="26"/>
                <w:lang w:eastAsia="lv-LV"/>
              </w:rPr>
              <w:t>restrukturēšanai</w:t>
            </w:r>
            <w:proofErr w:type="spellEnd"/>
            <w:r w:rsidR="003642CF" w:rsidRPr="00174138">
              <w:rPr>
                <w:rFonts w:ascii="Times New Roman" w:eastAsia="Times New Roman" w:hAnsi="Times New Roman" w:cs="Times New Roman"/>
                <w:color w:val="000000" w:themeColor="text1"/>
                <w:sz w:val="26"/>
                <w:szCs w:val="26"/>
                <w:lang w:eastAsia="lv-LV"/>
              </w:rPr>
              <w:t xml:space="preserve"> un uzsāktu investīciju projektu īstenošanu</w:t>
            </w:r>
            <w:r w:rsidR="00D816A2" w:rsidRPr="00174138">
              <w:rPr>
                <w:rFonts w:ascii="Times New Roman" w:eastAsia="Times New Roman" w:hAnsi="Times New Roman" w:cs="Times New Roman"/>
                <w:color w:val="000000" w:themeColor="text1"/>
                <w:sz w:val="26"/>
                <w:szCs w:val="26"/>
                <w:lang w:eastAsia="lv-LV"/>
              </w:rPr>
              <w:t xml:space="preserve">. Attiecīgi sagatavotie ierobežojumi ir ar leģitīmu mērķi un samērīgi. </w:t>
            </w:r>
          </w:p>
          <w:p w14:paraId="7D6A5524" w14:textId="0403A799" w:rsidR="00A300B4" w:rsidRPr="00174138" w:rsidRDefault="00A300B4" w:rsidP="003642CF">
            <w:pPr>
              <w:pStyle w:val="Default"/>
              <w:spacing w:before="120" w:after="120"/>
              <w:jc w:val="both"/>
              <w:rPr>
                <w:rFonts w:ascii="Times New Roman" w:eastAsia="Times New Roman" w:hAnsi="Times New Roman" w:cs="Times New Roman"/>
                <w:color w:val="000000" w:themeColor="text1"/>
                <w:sz w:val="26"/>
                <w:szCs w:val="26"/>
                <w:lang w:eastAsia="lv-LV"/>
              </w:rPr>
            </w:pPr>
            <w:r w:rsidRPr="00174138">
              <w:rPr>
                <w:rFonts w:ascii="Times New Roman" w:eastAsia="Times New Roman" w:hAnsi="Times New Roman" w:cs="Times New Roman"/>
                <w:color w:val="000000" w:themeColor="text1"/>
                <w:sz w:val="26"/>
                <w:szCs w:val="26"/>
                <w:lang w:eastAsia="lv-LV"/>
              </w:rPr>
              <w:t>Paredzot valsts atbalstu, būtiski ir ņemt vērā aizdevumu programmas mērķi - sekmēt lielo</w:t>
            </w:r>
            <w:r w:rsidR="007E43EA" w:rsidRPr="00174138">
              <w:rPr>
                <w:rFonts w:ascii="Times New Roman" w:eastAsia="Times New Roman" w:hAnsi="Times New Roman" w:cs="Times New Roman"/>
                <w:color w:val="000000" w:themeColor="text1"/>
                <w:sz w:val="26"/>
                <w:szCs w:val="26"/>
                <w:lang w:eastAsia="lv-LV"/>
              </w:rPr>
              <w:t xml:space="preserve"> un vidējo</w:t>
            </w:r>
            <w:r w:rsidRPr="00174138">
              <w:rPr>
                <w:rFonts w:ascii="Times New Roman" w:eastAsia="Times New Roman" w:hAnsi="Times New Roman" w:cs="Times New Roman"/>
                <w:color w:val="000000" w:themeColor="text1"/>
                <w:sz w:val="26"/>
                <w:szCs w:val="26"/>
                <w:lang w:eastAsia="lv-LV"/>
              </w:rPr>
              <w:t xml:space="preserve"> komersantu attīstību, konkurētspēju, eksporta apjoma palielināšanu, nodrošinot finansējumu dzīvotspējīgu uzņēmējdarbības projektu īstenošanai, un veicināt Latvijas tautsaimniecības ilgtspējīgu attīstību un starptautisko konkurētspēju</w:t>
            </w:r>
            <w:r w:rsidR="00D610AA" w:rsidRPr="00174138">
              <w:rPr>
                <w:rFonts w:ascii="Times New Roman" w:eastAsia="Times New Roman" w:hAnsi="Times New Roman" w:cs="Times New Roman"/>
                <w:color w:val="000000" w:themeColor="text1"/>
                <w:sz w:val="26"/>
                <w:szCs w:val="26"/>
                <w:lang w:eastAsia="lv-LV"/>
              </w:rPr>
              <w:t>. Attiecīgi ir sniedzams tāds atbalsts, kas paredz šī mērķa leģitīmu izpildi.</w:t>
            </w:r>
          </w:p>
          <w:p w14:paraId="024366E8" w14:textId="01C4A65E" w:rsidR="006C033D" w:rsidRPr="00174138" w:rsidRDefault="00B65FCF" w:rsidP="009F3DC0">
            <w:pPr>
              <w:pStyle w:val="Default"/>
              <w:spacing w:before="120" w:after="120"/>
              <w:jc w:val="both"/>
              <w:rPr>
                <w:rFonts w:ascii="Times New Roman" w:eastAsia="Times New Roman" w:hAnsi="Times New Roman" w:cs="Times New Roman"/>
                <w:color w:val="000000" w:themeColor="text1"/>
                <w:sz w:val="26"/>
                <w:szCs w:val="26"/>
                <w:lang w:eastAsia="lv-LV"/>
              </w:rPr>
            </w:pPr>
            <w:r w:rsidRPr="00174138">
              <w:rPr>
                <w:rFonts w:ascii="Times New Roman" w:eastAsia="Times New Roman" w:hAnsi="Times New Roman" w:cs="Times New Roman"/>
                <w:color w:val="000000" w:themeColor="text1"/>
                <w:sz w:val="26"/>
                <w:szCs w:val="26"/>
                <w:lang w:eastAsia="lv-LV"/>
              </w:rPr>
              <w:t>Aizdevuma piešķiršan</w:t>
            </w:r>
            <w:r w:rsidR="003B68AF" w:rsidRPr="00174138">
              <w:rPr>
                <w:rFonts w:ascii="Times New Roman" w:eastAsia="Times New Roman" w:hAnsi="Times New Roman" w:cs="Times New Roman"/>
                <w:color w:val="000000" w:themeColor="text1"/>
                <w:sz w:val="26"/>
                <w:szCs w:val="26"/>
                <w:lang w:eastAsia="lv-LV"/>
              </w:rPr>
              <w:t>as</w:t>
            </w:r>
            <w:r w:rsidRPr="00174138">
              <w:rPr>
                <w:rFonts w:ascii="Times New Roman" w:eastAsia="Times New Roman" w:hAnsi="Times New Roman" w:cs="Times New Roman"/>
                <w:color w:val="000000" w:themeColor="text1"/>
                <w:sz w:val="26"/>
                <w:szCs w:val="26"/>
                <w:lang w:eastAsia="lv-LV"/>
              </w:rPr>
              <w:t xml:space="preserve"> beigu termiņš ir termiņš, kas noteikts Komisijas regulas Nr.651/2014 </w:t>
            </w:r>
            <w:r w:rsidR="002E4854" w:rsidRPr="00174138">
              <w:rPr>
                <w:rFonts w:ascii="Times New Roman" w:eastAsia="Times New Roman" w:hAnsi="Times New Roman" w:cs="Times New Roman"/>
                <w:color w:val="000000" w:themeColor="text1"/>
                <w:sz w:val="26"/>
                <w:szCs w:val="26"/>
                <w:lang w:eastAsia="lv-LV"/>
              </w:rPr>
              <w:t xml:space="preserve">58.panta 4.punktā un </w:t>
            </w:r>
            <w:r w:rsidRPr="00174138">
              <w:rPr>
                <w:rFonts w:ascii="Times New Roman" w:eastAsia="Times New Roman" w:hAnsi="Times New Roman" w:cs="Times New Roman"/>
                <w:color w:val="000000" w:themeColor="text1"/>
                <w:sz w:val="26"/>
                <w:szCs w:val="26"/>
                <w:lang w:eastAsia="lv-LV"/>
              </w:rPr>
              <w:t>59.pantā.</w:t>
            </w:r>
          </w:p>
          <w:p w14:paraId="4E592268" w14:textId="702F14D9" w:rsidR="009F3DC0" w:rsidRPr="004F0BE2" w:rsidRDefault="00B758FC" w:rsidP="009F3DC0">
            <w:pPr>
              <w:pStyle w:val="Default"/>
              <w:spacing w:before="120" w:after="120"/>
              <w:jc w:val="both"/>
              <w:rPr>
                <w:rFonts w:ascii="Times New Roman" w:hAnsi="Times New Roman" w:cs="Times New Roman"/>
                <w:b/>
                <w:bCs/>
                <w:color w:val="000000" w:themeColor="text1"/>
                <w:sz w:val="26"/>
                <w:szCs w:val="26"/>
              </w:rPr>
            </w:pPr>
            <w:r w:rsidRPr="004F0BE2">
              <w:rPr>
                <w:rFonts w:ascii="Times New Roman" w:hAnsi="Times New Roman" w:cs="Times New Roman"/>
                <w:b/>
                <w:bCs/>
                <w:color w:val="000000" w:themeColor="text1"/>
                <w:sz w:val="26"/>
                <w:szCs w:val="26"/>
              </w:rPr>
              <w:t xml:space="preserve">Aizdevumu </w:t>
            </w:r>
            <w:r w:rsidR="009F3DC0" w:rsidRPr="004F0BE2">
              <w:rPr>
                <w:rFonts w:ascii="Times New Roman" w:hAnsi="Times New Roman" w:cs="Times New Roman"/>
                <w:b/>
                <w:bCs/>
                <w:color w:val="000000" w:themeColor="text1"/>
                <w:sz w:val="26"/>
                <w:szCs w:val="26"/>
              </w:rPr>
              <w:t>aprēķināšana</w:t>
            </w:r>
            <w:r w:rsidRPr="004F0BE2">
              <w:rPr>
                <w:rFonts w:ascii="Times New Roman" w:hAnsi="Times New Roman" w:cs="Times New Roman"/>
                <w:b/>
                <w:bCs/>
                <w:color w:val="000000" w:themeColor="text1"/>
                <w:sz w:val="26"/>
                <w:szCs w:val="26"/>
              </w:rPr>
              <w:t>s nosacījumi</w:t>
            </w:r>
          </w:p>
          <w:p w14:paraId="6403EFF0" w14:textId="723F69C9" w:rsidR="009F3DC0" w:rsidRPr="00174138" w:rsidRDefault="009F3DC0" w:rsidP="00174138">
            <w:pPr>
              <w:pStyle w:val="Default"/>
              <w:spacing w:before="120" w:after="120"/>
              <w:jc w:val="both"/>
              <w:rPr>
                <w:rFonts w:ascii="Times New Roman" w:eastAsia="Times New Roman" w:hAnsi="Times New Roman" w:cs="Times New Roman"/>
                <w:color w:val="000000" w:themeColor="text1"/>
                <w:sz w:val="26"/>
                <w:szCs w:val="26"/>
                <w:lang w:eastAsia="lv-LV"/>
              </w:rPr>
            </w:pPr>
            <w:r w:rsidRPr="00174138">
              <w:rPr>
                <w:rFonts w:ascii="Times New Roman" w:eastAsia="Times New Roman" w:hAnsi="Times New Roman" w:cs="Times New Roman"/>
                <w:color w:val="000000" w:themeColor="text1"/>
                <w:sz w:val="26"/>
                <w:szCs w:val="26"/>
                <w:lang w:eastAsia="lv-LV"/>
              </w:rPr>
              <w:t xml:space="preserve">Programmas ietvaros paredzēts sniegt </w:t>
            </w:r>
            <w:r w:rsidR="006D6E23" w:rsidRPr="00174138">
              <w:rPr>
                <w:rFonts w:ascii="Times New Roman" w:eastAsia="Times New Roman" w:hAnsi="Times New Roman" w:cs="Times New Roman"/>
                <w:color w:val="000000" w:themeColor="text1"/>
                <w:sz w:val="26"/>
                <w:szCs w:val="26"/>
                <w:lang w:eastAsia="lv-LV"/>
              </w:rPr>
              <w:t>sabiedrības “</w:t>
            </w:r>
            <w:proofErr w:type="spellStart"/>
            <w:r w:rsidR="006D6E23" w:rsidRPr="00174138">
              <w:rPr>
                <w:rFonts w:ascii="Times New Roman" w:eastAsia="Times New Roman" w:hAnsi="Times New Roman" w:cs="Times New Roman"/>
                <w:color w:val="000000" w:themeColor="text1"/>
                <w:sz w:val="26"/>
                <w:szCs w:val="26"/>
                <w:lang w:eastAsia="lv-LV"/>
              </w:rPr>
              <w:t>Altum</w:t>
            </w:r>
            <w:proofErr w:type="spellEnd"/>
            <w:r w:rsidR="006D6E23" w:rsidRPr="00174138">
              <w:rPr>
                <w:rFonts w:ascii="Times New Roman" w:eastAsia="Times New Roman" w:hAnsi="Times New Roman" w:cs="Times New Roman"/>
                <w:color w:val="000000" w:themeColor="text1"/>
                <w:sz w:val="26"/>
                <w:szCs w:val="26"/>
                <w:lang w:eastAsia="lv-LV"/>
              </w:rPr>
              <w:t xml:space="preserve">” </w:t>
            </w:r>
            <w:r w:rsidRPr="00174138">
              <w:rPr>
                <w:rFonts w:ascii="Times New Roman" w:eastAsia="Times New Roman" w:hAnsi="Times New Roman" w:cs="Times New Roman"/>
                <w:color w:val="000000" w:themeColor="text1"/>
                <w:sz w:val="26"/>
                <w:szCs w:val="26"/>
                <w:lang w:eastAsia="lv-LV"/>
              </w:rPr>
              <w:t xml:space="preserve"> aizdevumus.</w:t>
            </w:r>
          </w:p>
          <w:p w14:paraId="39E1F727" w14:textId="2D20245F" w:rsidR="00FA6BB2" w:rsidRPr="00174138" w:rsidRDefault="000E11B8" w:rsidP="009F3DC0">
            <w:pPr>
              <w:pStyle w:val="Default"/>
              <w:spacing w:before="120" w:after="120"/>
              <w:jc w:val="both"/>
              <w:rPr>
                <w:rFonts w:ascii="Times New Roman" w:eastAsia="Times New Roman" w:hAnsi="Times New Roman" w:cs="Times New Roman"/>
                <w:color w:val="000000" w:themeColor="text1"/>
                <w:sz w:val="26"/>
                <w:szCs w:val="26"/>
                <w:lang w:eastAsia="lv-LV"/>
              </w:rPr>
            </w:pPr>
            <w:r w:rsidRPr="00174138">
              <w:rPr>
                <w:rFonts w:ascii="Times New Roman" w:eastAsia="Times New Roman" w:hAnsi="Times New Roman" w:cs="Times New Roman"/>
                <w:color w:val="000000" w:themeColor="text1"/>
                <w:sz w:val="26"/>
                <w:szCs w:val="26"/>
                <w:lang w:eastAsia="lv-LV"/>
              </w:rPr>
              <w:t>A</w:t>
            </w:r>
            <w:r w:rsidR="00043938" w:rsidRPr="00174138">
              <w:rPr>
                <w:rFonts w:ascii="Times New Roman" w:eastAsia="Times New Roman" w:hAnsi="Times New Roman" w:cs="Times New Roman"/>
                <w:color w:val="000000" w:themeColor="text1"/>
                <w:sz w:val="26"/>
                <w:szCs w:val="26"/>
                <w:lang w:eastAsia="lv-LV"/>
              </w:rPr>
              <w:t xml:space="preserve">izdevumi nav </w:t>
            </w:r>
            <w:proofErr w:type="spellStart"/>
            <w:r w:rsidR="00043938" w:rsidRPr="00174138">
              <w:rPr>
                <w:rFonts w:ascii="Times New Roman" w:eastAsia="Times New Roman" w:hAnsi="Times New Roman" w:cs="Times New Roman"/>
                <w:color w:val="000000" w:themeColor="text1"/>
                <w:sz w:val="26"/>
                <w:szCs w:val="26"/>
                <w:lang w:eastAsia="lv-LV"/>
              </w:rPr>
              <w:t>kvazikapitāla</w:t>
            </w:r>
            <w:proofErr w:type="spellEnd"/>
            <w:r w:rsidR="00043938" w:rsidRPr="00174138">
              <w:rPr>
                <w:rFonts w:ascii="Times New Roman" w:eastAsia="Times New Roman" w:hAnsi="Times New Roman" w:cs="Times New Roman"/>
                <w:color w:val="000000" w:themeColor="text1"/>
                <w:sz w:val="26"/>
                <w:szCs w:val="26"/>
                <w:lang w:eastAsia="lv-LV"/>
              </w:rPr>
              <w:t xml:space="preserve"> instrumenti Regulas </w:t>
            </w:r>
            <w:r w:rsidR="00BF6A38" w:rsidRPr="00174138">
              <w:rPr>
                <w:rFonts w:ascii="Times New Roman" w:eastAsia="Times New Roman" w:hAnsi="Times New Roman" w:cs="Times New Roman"/>
                <w:color w:val="000000" w:themeColor="text1"/>
                <w:sz w:val="26"/>
                <w:szCs w:val="26"/>
                <w:lang w:eastAsia="lv-LV"/>
              </w:rPr>
              <w:t>N</w:t>
            </w:r>
            <w:r w:rsidR="00043938" w:rsidRPr="00174138">
              <w:rPr>
                <w:rFonts w:ascii="Times New Roman" w:eastAsia="Times New Roman" w:hAnsi="Times New Roman" w:cs="Times New Roman"/>
                <w:color w:val="000000" w:themeColor="text1"/>
                <w:sz w:val="26"/>
                <w:szCs w:val="26"/>
                <w:lang w:eastAsia="lv-LV"/>
              </w:rPr>
              <w:t>r.651/2014 2.panta (66) punkta izpratnē, jo</w:t>
            </w:r>
            <w:r w:rsidR="00FA6BB2" w:rsidRPr="00174138">
              <w:rPr>
                <w:rFonts w:ascii="Times New Roman" w:eastAsia="Times New Roman" w:hAnsi="Times New Roman" w:cs="Times New Roman"/>
                <w:color w:val="000000" w:themeColor="text1"/>
                <w:sz w:val="26"/>
                <w:szCs w:val="26"/>
                <w:lang w:eastAsia="lv-LV"/>
              </w:rPr>
              <w:t>:</w:t>
            </w:r>
          </w:p>
          <w:p w14:paraId="4454029E" w14:textId="3AEDC8A3" w:rsidR="00FA6BB2" w:rsidRPr="00174138" w:rsidRDefault="008E623A" w:rsidP="00174138">
            <w:pPr>
              <w:pStyle w:val="Default"/>
              <w:numPr>
                <w:ilvl w:val="0"/>
                <w:numId w:val="27"/>
              </w:numPr>
              <w:spacing w:before="120" w:after="120"/>
              <w:jc w:val="both"/>
              <w:rPr>
                <w:rFonts w:ascii="Times New Roman" w:eastAsia="Times New Roman" w:hAnsi="Times New Roman" w:cs="Times New Roman"/>
                <w:color w:val="000000" w:themeColor="text1"/>
                <w:sz w:val="26"/>
                <w:szCs w:val="26"/>
                <w:lang w:eastAsia="lv-LV"/>
              </w:rPr>
            </w:pPr>
            <w:r w:rsidRPr="00174138">
              <w:rPr>
                <w:rFonts w:ascii="Times New Roman" w:eastAsia="Times New Roman" w:hAnsi="Times New Roman" w:cs="Times New Roman"/>
                <w:color w:val="000000" w:themeColor="text1"/>
                <w:sz w:val="26"/>
                <w:szCs w:val="26"/>
                <w:lang w:eastAsia="lv-LV"/>
              </w:rPr>
              <w:t>aizdevumam ir nodrošinājums (lietā SA.38674 (N/2014) aprakstīti nenodrošināti (non-</w:t>
            </w:r>
            <w:proofErr w:type="spellStart"/>
            <w:r w:rsidRPr="00174138">
              <w:rPr>
                <w:rFonts w:ascii="Times New Roman" w:eastAsia="Times New Roman" w:hAnsi="Times New Roman" w:cs="Times New Roman"/>
                <w:color w:val="000000" w:themeColor="text1"/>
                <w:sz w:val="26"/>
                <w:szCs w:val="26"/>
                <w:lang w:eastAsia="lv-LV"/>
              </w:rPr>
              <w:t>collateralised</w:t>
            </w:r>
            <w:proofErr w:type="spellEnd"/>
            <w:r w:rsidRPr="00174138">
              <w:rPr>
                <w:rFonts w:ascii="Times New Roman" w:eastAsia="Times New Roman" w:hAnsi="Times New Roman" w:cs="Times New Roman"/>
                <w:color w:val="000000" w:themeColor="text1"/>
                <w:sz w:val="26"/>
                <w:szCs w:val="26"/>
                <w:lang w:eastAsia="lv-LV"/>
              </w:rPr>
              <w:t>) aizdevumi</w:t>
            </w:r>
            <w:r w:rsidR="00C56C9E" w:rsidRPr="00174138">
              <w:rPr>
                <w:rFonts w:ascii="Times New Roman" w:eastAsia="Times New Roman" w:hAnsi="Times New Roman" w:cs="Times New Roman"/>
                <w:color w:val="000000" w:themeColor="text1"/>
                <w:sz w:val="26"/>
                <w:szCs w:val="26"/>
                <w:lang w:eastAsia="lv-LV"/>
              </w:rPr>
              <w:t>)</w:t>
            </w:r>
            <w:r w:rsidR="00FA6BB2" w:rsidRPr="00174138">
              <w:rPr>
                <w:rFonts w:ascii="Times New Roman" w:eastAsia="Times New Roman" w:hAnsi="Times New Roman" w:cs="Times New Roman"/>
                <w:color w:val="000000" w:themeColor="text1"/>
                <w:sz w:val="26"/>
                <w:szCs w:val="26"/>
                <w:lang w:eastAsia="lv-LV"/>
              </w:rPr>
              <w:t>;</w:t>
            </w:r>
          </w:p>
          <w:p w14:paraId="28F868BA" w14:textId="05CA2EDF" w:rsidR="000E11B8" w:rsidRPr="00174138" w:rsidRDefault="000E11B8" w:rsidP="00174138">
            <w:pPr>
              <w:pStyle w:val="Default"/>
              <w:numPr>
                <w:ilvl w:val="0"/>
                <w:numId w:val="27"/>
              </w:numPr>
              <w:spacing w:before="120" w:after="120"/>
              <w:jc w:val="both"/>
              <w:rPr>
                <w:rFonts w:ascii="Times New Roman" w:eastAsia="Times New Roman" w:hAnsi="Times New Roman" w:cs="Times New Roman"/>
                <w:color w:val="000000" w:themeColor="text1"/>
                <w:sz w:val="26"/>
                <w:szCs w:val="26"/>
                <w:lang w:eastAsia="lv-LV"/>
              </w:rPr>
            </w:pPr>
            <w:r w:rsidRPr="00174138">
              <w:rPr>
                <w:rFonts w:ascii="Times New Roman" w:eastAsia="Times New Roman" w:hAnsi="Times New Roman" w:cs="Times New Roman"/>
                <w:color w:val="000000" w:themeColor="text1"/>
                <w:sz w:val="26"/>
                <w:szCs w:val="26"/>
                <w:lang w:eastAsia="lv-LV"/>
              </w:rPr>
              <w:t>piešķirta, ir vienāda ar cita finansētāja aizdevuma likmi;</w:t>
            </w:r>
          </w:p>
          <w:p w14:paraId="0366BB81" w14:textId="559AA6A8" w:rsidR="00FA6BB2" w:rsidRPr="00174138" w:rsidRDefault="00043938" w:rsidP="00174138">
            <w:pPr>
              <w:pStyle w:val="Default"/>
              <w:numPr>
                <w:ilvl w:val="0"/>
                <w:numId w:val="27"/>
              </w:numPr>
              <w:spacing w:before="120" w:after="120"/>
              <w:jc w:val="both"/>
              <w:rPr>
                <w:rFonts w:ascii="Times New Roman" w:eastAsia="Times New Roman" w:hAnsi="Times New Roman" w:cs="Times New Roman"/>
                <w:color w:val="000000" w:themeColor="text1"/>
                <w:sz w:val="26"/>
                <w:szCs w:val="26"/>
                <w:lang w:eastAsia="lv-LV"/>
              </w:rPr>
            </w:pPr>
            <w:r w:rsidRPr="00174138">
              <w:rPr>
                <w:rFonts w:ascii="Times New Roman" w:eastAsia="Times New Roman" w:hAnsi="Times New Roman" w:cs="Times New Roman"/>
                <w:color w:val="000000" w:themeColor="text1"/>
                <w:sz w:val="26"/>
                <w:szCs w:val="26"/>
                <w:lang w:eastAsia="lv-LV"/>
              </w:rPr>
              <w:t>aizdevum</w:t>
            </w:r>
            <w:r w:rsidR="00FA6BB2" w:rsidRPr="00174138">
              <w:rPr>
                <w:rFonts w:ascii="Times New Roman" w:eastAsia="Times New Roman" w:hAnsi="Times New Roman" w:cs="Times New Roman"/>
                <w:color w:val="000000" w:themeColor="text1"/>
                <w:sz w:val="26"/>
                <w:szCs w:val="26"/>
                <w:lang w:eastAsia="lv-LV"/>
              </w:rPr>
              <w:t>us</w:t>
            </w:r>
            <w:r w:rsidRPr="00174138">
              <w:rPr>
                <w:rFonts w:ascii="Times New Roman" w:eastAsia="Times New Roman" w:hAnsi="Times New Roman" w:cs="Times New Roman"/>
                <w:color w:val="000000" w:themeColor="text1"/>
                <w:sz w:val="26"/>
                <w:szCs w:val="26"/>
                <w:lang w:eastAsia="lv-LV"/>
              </w:rPr>
              <w:t xml:space="preserve"> piešķir dzīvotspējīgiem projektiem, nevis riska investīcijām</w:t>
            </w:r>
            <w:r w:rsidR="00FA6BB2" w:rsidRPr="00174138">
              <w:rPr>
                <w:rFonts w:ascii="Times New Roman" w:eastAsia="Times New Roman" w:hAnsi="Times New Roman" w:cs="Times New Roman"/>
                <w:color w:val="000000" w:themeColor="text1"/>
                <w:sz w:val="26"/>
                <w:szCs w:val="26"/>
                <w:lang w:eastAsia="lv-LV"/>
              </w:rPr>
              <w:t>;</w:t>
            </w:r>
          </w:p>
          <w:p w14:paraId="32E635C0" w14:textId="00D2BFEE" w:rsidR="00FA6BB2" w:rsidRPr="00174138" w:rsidRDefault="00FA6BB2" w:rsidP="00174138">
            <w:pPr>
              <w:pStyle w:val="Default"/>
              <w:numPr>
                <w:ilvl w:val="0"/>
                <w:numId w:val="27"/>
              </w:numPr>
              <w:spacing w:before="120" w:after="120"/>
              <w:jc w:val="both"/>
              <w:rPr>
                <w:rFonts w:ascii="Times New Roman" w:eastAsia="Times New Roman" w:hAnsi="Times New Roman" w:cs="Times New Roman"/>
                <w:color w:val="000000" w:themeColor="text1"/>
                <w:sz w:val="26"/>
                <w:szCs w:val="26"/>
                <w:lang w:eastAsia="lv-LV"/>
              </w:rPr>
            </w:pPr>
            <w:r w:rsidRPr="00174138">
              <w:rPr>
                <w:rFonts w:ascii="Times New Roman" w:eastAsia="Times New Roman" w:hAnsi="Times New Roman" w:cs="Times New Roman"/>
                <w:color w:val="000000" w:themeColor="text1"/>
                <w:sz w:val="26"/>
                <w:szCs w:val="26"/>
                <w:lang w:eastAsia="lv-LV"/>
              </w:rPr>
              <w:t xml:space="preserve">peļņa </w:t>
            </w:r>
            <w:r w:rsidR="006D6E23" w:rsidRPr="00174138">
              <w:rPr>
                <w:rFonts w:ascii="Times New Roman" w:eastAsia="Times New Roman" w:hAnsi="Times New Roman" w:cs="Times New Roman"/>
                <w:color w:val="000000" w:themeColor="text1"/>
                <w:sz w:val="26"/>
                <w:szCs w:val="26"/>
                <w:lang w:eastAsia="lv-LV"/>
              </w:rPr>
              <w:t>sabiedrībai “</w:t>
            </w:r>
            <w:proofErr w:type="spellStart"/>
            <w:r w:rsidR="006D6E23" w:rsidRPr="00174138">
              <w:rPr>
                <w:rFonts w:ascii="Times New Roman" w:eastAsia="Times New Roman" w:hAnsi="Times New Roman" w:cs="Times New Roman"/>
                <w:color w:val="000000" w:themeColor="text1"/>
                <w:sz w:val="26"/>
                <w:szCs w:val="26"/>
                <w:lang w:eastAsia="lv-LV"/>
              </w:rPr>
              <w:t>Altum</w:t>
            </w:r>
            <w:proofErr w:type="spellEnd"/>
            <w:r w:rsidR="006D6E23" w:rsidRPr="00174138">
              <w:rPr>
                <w:rFonts w:ascii="Times New Roman" w:eastAsia="Times New Roman" w:hAnsi="Times New Roman" w:cs="Times New Roman"/>
                <w:color w:val="000000" w:themeColor="text1"/>
                <w:sz w:val="26"/>
                <w:szCs w:val="26"/>
                <w:lang w:eastAsia="lv-LV"/>
              </w:rPr>
              <w:t xml:space="preserve">” </w:t>
            </w:r>
            <w:r w:rsidRPr="00174138">
              <w:rPr>
                <w:rFonts w:ascii="Times New Roman" w:eastAsia="Times New Roman" w:hAnsi="Times New Roman" w:cs="Times New Roman"/>
                <w:color w:val="000000" w:themeColor="text1"/>
                <w:sz w:val="26"/>
                <w:szCs w:val="26"/>
                <w:lang w:eastAsia="lv-LV"/>
              </w:rPr>
              <w:t>nav atkarīga no komersanta peļņas vai zaudējumiem</w:t>
            </w:r>
            <w:r w:rsidR="00234EDE" w:rsidRPr="00174138">
              <w:rPr>
                <w:rFonts w:ascii="Times New Roman" w:eastAsia="Times New Roman" w:hAnsi="Times New Roman" w:cs="Times New Roman"/>
                <w:color w:val="000000" w:themeColor="text1"/>
                <w:sz w:val="26"/>
                <w:szCs w:val="26"/>
                <w:lang w:eastAsia="lv-LV"/>
              </w:rPr>
              <w:t xml:space="preserve">, kas ir viena no galvenajām </w:t>
            </w:r>
            <w:proofErr w:type="spellStart"/>
            <w:r w:rsidR="00234EDE" w:rsidRPr="00174138">
              <w:rPr>
                <w:rFonts w:ascii="Times New Roman" w:eastAsia="Times New Roman" w:hAnsi="Times New Roman" w:cs="Times New Roman"/>
                <w:color w:val="000000" w:themeColor="text1"/>
                <w:sz w:val="26"/>
                <w:szCs w:val="26"/>
                <w:lang w:eastAsia="lv-LV"/>
              </w:rPr>
              <w:t>kvazikapitāla</w:t>
            </w:r>
            <w:proofErr w:type="spellEnd"/>
            <w:r w:rsidR="00234EDE" w:rsidRPr="00174138">
              <w:rPr>
                <w:rFonts w:ascii="Times New Roman" w:eastAsia="Times New Roman" w:hAnsi="Times New Roman" w:cs="Times New Roman"/>
                <w:color w:val="000000" w:themeColor="text1"/>
                <w:sz w:val="26"/>
                <w:szCs w:val="26"/>
                <w:lang w:eastAsia="lv-LV"/>
              </w:rPr>
              <w:t xml:space="preserve"> finansējuma pazīmēm</w:t>
            </w:r>
            <w:r w:rsidR="00043938" w:rsidRPr="00174138">
              <w:rPr>
                <w:rFonts w:ascii="Times New Roman" w:eastAsia="Times New Roman" w:hAnsi="Times New Roman" w:cs="Times New Roman"/>
                <w:color w:val="000000" w:themeColor="text1"/>
                <w:sz w:val="26"/>
                <w:szCs w:val="26"/>
                <w:lang w:eastAsia="lv-LV"/>
              </w:rPr>
              <w:t xml:space="preserve">. </w:t>
            </w:r>
          </w:p>
          <w:p w14:paraId="14BE059F" w14:textId="3A5011B9" w:rsidR="004720AD" w:rsidRPr="004F0BE2" w:rsidRDefault="004720AD" w:rsidP="009F3DC0">
            <w:pPr>
              <w:pStyle w:val="ListParagraph"/>
              <w:shd w:val="clear" w:color="auto" w:fill="FFFFFF"/>
              <w:spacing w:before="60" w:after="60"/>
              <w:ind w:left="0" w:right="-625"/>
              <w:jc w:val="both"/>
              <w:rPr>
                <w:rFonts w:eastAsia="Times New Roman"/>
                <w:b/>
                <w:bCs/>
                <w:color w:val="000000" w:themeColor="text1"/>
                <w:sz w:val="26"/>
                <w:szCs w:val="26"/>
                <w:lang w:val="lv-LV" w:eastAsia="lv-LV"/>
              </w:rPr>
            </w:pPr>
            <w:r w:rsidRPr="004F0BE2">
              <w:rPr>
                <w:rFonts w:eastAsia="Times New Roman"/>
                <w:b/>
                <w:bCs/>
                <w:color w:val="000000" w:themeColor="text1"/>
                <w:sz w:val="26"/>
                <w:szCs w:val="26"/>
                <w:lang w:val="lv-LV" w:eastAsia="lv-LV"/>
              </w:rPr>
              <w:t>Atbalsta apvienošana ar citu atbalstu</w:t>
            </w:r>
            <w:r w:rsidR="007531C3">
              <w:rPr>
                <w:rFonts w:eastAsia="Times New Roman"/>
                <w:b/>
                <w:bCs/>
                <w:color w:val="000000" w:themeColor="text1"/>
                <w:sz w:val="26"/>
                <w:szCs w:val="26"/>
                <w:lang w:val="lv-LV" w:eastAsia="lv-LV"/>
              </w:rPr>
              <w:t xml:space="preserve"> (MK noteikumu projekta 39.punkts)</w:t>
            </w:r>
          </w:p>
          <w:p w14:paraId="0AE291AC" w14:textId="56C17387" w:rsidR="008E623A" w:rsidRPr="00174138" w:rsidRDefault="00073914" w:rsidP="004720AD">
            <w:pPr>
              <w:pStyle w:val="Default"/>
              <w:spacing w:before="120" w:after="120"/>
              <w:jc w:val="both"/>
              <w:rPr>
                <w:rFonts w:ascii="Times New Roman" w:eastAsia="Times New Roman" w:hAnsi="Times New Roman" w:cs="Times New Roman"/>
                <w:color w:val="000000" w:themeColor="text1"/>
                <w:sz w:val="26"/>
                <w:szCs w:val="26"/>
                <w:lang w:eastAsia="lv-LV"/>
              </w:rPr>
            </w:pPr>
            <w:r w:rsidRPr="00174138">
              <w:rPr>
                <w:rFonts w:ascii="Times New Roman" w:eastAsia="Times New Roman" w:hAnsi="Times New Roman" w:cs="Times New Roman"/>
                <w:color w:val="000000" w:themeColor="text1"/>
                <w:sz w:val="26"/>
                <w:szCs w:val="26"/>
                <w:lang w:eastAsia="lv-LV"/>
              </w:rPr>
              <w:t xml:space="preserve">MK Noteikumu projektā </w:t>
            </w:r>
            <w:r w:rsidR="004720AD" w:rsidRPr="00174138">
              <w:rPr>
                <w:rFonts w:ascii="Times New Roman" w:eastAsia="Times New Roman" w:hAnsi="Times New Roman" w:cs="Times New Roman"/>
                <w:color w:val="000000" w:themeColor="text1"/>
                <w:sz w:val="26"/>
                <w:szCs w:val="26"/>
                <w:lang w:eastAsia="lv-LV"/>
              </w:rPr>
              <w:t xml:space="preserve">paredzēts, ka </w:t>
            </w:r>
            <w:r w:rsidR="00462B45" w:rsidRPr="00174138">
              <w:rPr>
                <w:rFonts w:ascii="Times New Roman" w:eastAsia="Times New Roman" w:hAnsi="Times New Roman" w:cs="Times New Roman"/>
                <w:color w:val="000000" w:themeColor="text1"/>
                <w:sz w:val="26"/>
                <w:szCs w:val="26"/>
                <w:lang w:eastAsia="lv-LV"/>
              </w:rPr>
              <w:t xml:space="preserve">aizdevumu </w:t>
            </w:r>
            <w:r w:rsidR="004720AD" w:rsidRPr="00174138">
              <w:rPr>
                <w:rFonts w:ascii="Times New Roman" w:eastAsia="Times New Roman" w:hAnsi="Times New Roman" w:cs="Times New Roman"/>
                <w:color w:val="000000" w:themeColor="text1"/>
                <w:sz w:val="26"/>
                <w:szCs w:val="26"/>
                <w:lang w:eastAsia="lv-LV"/>
              </w:rPr>
              <w:t>programmas ietvaros sniegto atbalstu var apvienot ar citu atbalstu, piemēram, aizdevumu var izsniegt Centrālās finanšu un līgumu aģentūras, Lauku atbalsta dienesta vai Latvijas Investīciju un attīstības aģentūras administrētu ES fondu projektu īstenošanai, projektiem iespējams pašvaldību atbalsts vai nodokļu atlaides.</w:t>
            </w:r>
          </w:p>
          <w:p w14:paraId="061AFABF" w14:textId="38D2BDCC" w:rsidR="00B65FCF" w:rsidRPr="00174138" w:rsidRDefault="00B65FCF" w:rsidP="00B65FCF">
            <w:pPr>
              <w:pStyle w:val="Default"/>
              <w:spacing w:before="120" w:after="120"/>
              <w:jc w:val="both"/>
              <w:rPr>
                <w:rFonts w:ascii="Times New Roman" w:eastAsia="Times New Roman" w:hAnsi="Times New Roman" w:cs="Times New Roman"/>
                <w:color w:val="000000" w:themeColor="text1"/>
                <w:sz w:val="26"/>
                <w:szCs w:val="26"/>
                <w:lang w:eastAsia="lv-LV"/>
              </w:rPr>
            </w:pPr>
            <w:r w:rsidRPr="00174138">
              <w:rPr>
                <w:rFonts w:ascii="Times New Roman" w:eastAsia="Times New Roman" w:hAnsi="Times New Roman" w:cs="Times New Roman"/>
                <w:color w:val="000000" w:themeColor="text1"/>
                <w:sz w:val="26"/>
                <w:szCs w:val="26"/>
                <w:lang w:eastAsia="lv-LV"/>
              </w:rPr>
              <w:t xml:space="preserve">Lai nodrošinātu, ka tiek ievērotas Regulas Nr.651/2014 </w:t>
            </w:r>
            <w:r w:rsidR="00462B45" w:rsidRPr="00174138">
              <w:rPr>
                <w:rFonts w:ascii="Times New Roman" w:eastAsia="Times New Roman" w:hAnsi="Times New Roman" w:cs="Times New Roman"/>
                <w:color w:val="000000" w:themeColor="text1"/>
                <w:sz w:val="26"/>
                <w:szCs w:val="26"/>
                <w:lang w:eastAsia="lv-LV"/>
              </w:rPr>
              <w:t xml:space="preserve">stimulējošās ietekmes </w:t>
            </w:r>
            <w:r w:rsidRPr="00174138">
              <w:rPr>
                <w:rFonts w:ascii="Times New Roman" w:eastAsia="Times New Roman" w:hAnsi="Times New Roman" w:cs="Times New Roman"/>
                <w:color w:val="000000" w:themeColor="text1"/>
                <w:sz w:val="26"/>
                <w:szCs w:val="26"/>
                <w:lang w:eastAsia="lv-LV"/>
              </w:rPr>
              <w:t>prasības</w:t>
            </w:r>
            <w:r w:rsidR="00EB47F3" w:rsidRPr="00174138">
              <w:rPr>
                <w:rFonts w:ascii="Times New Roman" w:eastAsia="Times New Roman" w:hAnsi="Times New Roman" w:cs="Times New Roman"/>
                <w:color w:val="000000" w:themeColor="text1"/>
                <w:sz w:val="26"/>
                <w:szCs w:val="26"/>
                <w:lang w:eastAsia="lv-LV"/>
              </w:rPr>
              <w:t xml:space="preserve"> un </w:t>
            </w:r>
            <w:r w:rsidR="00462B45" w:rsidRPr="00174138">
              <w:rPr>
                <w:rFonts w:ascii="Times New Roman" w:eastAsia="Times New Roman" w:hAnsi="Times New Roman" w:cs="Times New Roman"/>
                <w:color w:val="000000" w:themeColor="text1"/>
                <w:sz w:val="26"/>
                <w:szCs w:val="26"/>
                <w:lang w:eastAsia="lv-LV"/>
              </w:rPr>
              <w:t xml:space="preserve">MK Noteikumu </w:t>
            </w:r>
            <w:r w:rsidR="00333A5E" w:rsidRPr="00174138">
              <w:rPr>
                <w:rFonts w:ascii="Times New Roman" w:eastAsia="Times New Roman" w:hAnsi="Times New Roman" w:cs="Times New Roman"/>
                <w:color w:val="000000" w:themeColor="text1"/>
                <w:sz w:val="26"/>
                <w:szCs w:val="26"/>
                <w:lang w:eastAsia="lv-LV"/>
              </w:rPr>
              <w:t>projektā</w:t>
            </w:r>
            <w:r w:rsidR="00EB47F3" w:rsidRPr="00174138">
              <w:rPr>
                <w:rFonts w:ascii="Times New Roman" w:eastAsia="Times New Roman" w:hAnsi="Times New Roman" w:cs="Times New Roman"/>
                <w:color w:val="000000" w:themeColor="text1"/>
                <w:sz w:val="26"/>
                <w:szCs w:val="26"/>
                <w:lang w:eastAsia="lv-LV"/>
              </w:rPr>
              <w:t xml:space="preserve"> paredzēt</w:t>
            </w:r>
            <w:r w:rsidR="00333A5E" w:rsidRPr="00174138">
              <w:rPr>
                <w:rFonts w:ascii="Times New Roman" w:eastAsia="Times New Roman" w:hAnsi="Times New Roman" w:cs="Times New Roman"/>
                <w:color w:val="000000" w:themeColor="text1"/>
                <w:sz w:val="26"/>
                <w:szCs w:val="26"/>
                <w:lang w:eastAsia="lv-LV"/>
              </w:rPr>
              <w:t>ā</w:t>
            </w:r>
            <w:r w:rsidR="00EB47F3" w:rsidRPr="00174138">
              <w:rPr>
                <w:rFonts w:ascii="Times New Roman" w:eastAsia="Times New Roman" w:hAnsi="Times New Roman" w:cs="Times New Roman"/>
                <w:color w:val="000000" w:themeColor="text1"/>
                <w:sz w:val="26"/>
                <w:szCs w:val="26"/>
                <w:lang w:eastAsia="lv-LV"/>
              </w:rPr>
              <w:t xml:space="preserve"> finansējuma </w:t>
            </w:r>
            <w:r w:rsidR="00333A5E" w:rsidRPr="00174138">
              <w:rPr>
                <w:rFonts w:ascii="Times New Roman" w:eastAsia="Times New Roman" w:hAnsi="Times New Roman" w:cs="Times New Roman"/>
                <w:color w:val="000000" w:themeColor="text1"/>
                <w:sz w:val="26"/>
                <w:szCs w:val="26"/>
                <w:lang w:eastAsia="lv-LV"/>
              </w:rPr>
              <w:t>piesaistīšanas</w:t>
            </w:r>
            <w:r w:rsidR="00EB47F3" w:rsidRPr="00174138">
              <w:rPr>
                <w:rFonts w:ascii="Times New Roman" w:eastAsia="Times New Roman" w:hAnsi="Times New Roman" w:cs="Times New Roman"/>
                <w:color w:val="000000" w:themeColor="text1"/>
                <w:sz w:val="26"/>
                <w:szCs w:val="26"/>
                <w:lang w:eastAsia="lv-LV"/>
              </w:rPr>
              <w:t xml:space="preserve"> procesu aizdevumu gadījumā</w:t>
            </w:r>
            <w:r w:rsidRPr="00174138">
              <w:rPr>
                <w:rFonts w:ascii="Times New Roman" w:eastAsia="Times New Roman" w:hAnsi="Times New Roman" w:cs="Times New Roman"/>
                <w:color w:val="000000" w:themeColor="text1"/>
                <w:sz w:val="26"/>
                <w:szCs w:val="26"/>
                <w:lang w:eastAsia="lv-LV"/>
              </w:rPr>
              <w:t>, gadījumos, kad notiks atbalsta apvienošana, projektu varēs uzsākt brīdī, kad</w:t>
            </w:r>
            <w:r w:rsidR="00462B45" w:rsidRPr="00174138">
              <w:rPr>
                <w:rFonts w:ascii="Times New Roman" w:eastAsia="Times New Roman" w:hAnsi="Times New Roman" w:cs="Times New Roman"/>
                <w:color w:val="000000" w:themeColor="text1"/>
                <w:sz w:val="26"/>
                <w:szCs w:val="26"/>
                <w:lang w:eastAsia="lv-LV"/>
              </w:rPr>
              <w:t xml:space="preserve"> sabiedrībā “</w:t>
            </w:r>
            <w:proofErr w:type="spellStart"/>
            <w:r w:rsidR="00462B45" w:rsidRPr="00174138">
              <w:rPr>
                <w:rFonts w:ascii="Times New Roman" w:eastAsia="Times New Roman" w:hAnsi="Times New Roman" w:cs="Times New Roman"/>
                <w:color w:val="000000" w:themeColor="text1"/>
                <w:sz w:val="26"/>
                <w:szCs w:val="26"/>
                <w:lang w:eastAsia="lv-LV"/>
              </w:rPr>
              <w:t>Altum</w:t>
            </w:r>
            <w:proofErr w:type="spellEnd"/>
            <w:r w:rsidR="00462B45" w:rsidRPr="00174138">
              <w:rPr>
                <w:rFonts w:ascii="Times New Roman" w:eastAsia="Times New Roman" w:hAnsi="Times New Roman" w:cs="Times New Roman"/>
                <w:color w:val="000000" w:themeColor="text1"/>
                <w:sz w:val="26"/>
                <w:szCs w:val="26"/>
                <w:lang w:eastAsia="lv-LV"/>
              </w:rPr>
              <w:t>”</w:t>
            </w:r>
            <w:r w:rsidR="002E1CC8" w:rsidRPr="00174138">
              <w:rPr>
                <w:rFonts w:ascii="Times New Roman" w:eastAsia="Times New Roman" w:hAnsi="Times New Roman" w:cs="Times New Roman"/>
                <w:color w:val="000000" w:themeColor="text1"/>
                <w:sz w:val="26"/>
                <w:szCs w:val="26"/>
                <w:lang w:eastAsia="lv-LV"/>
              </w:rPr>
              <w:t xml:space="preserve"> un LIAA</w:t>
            </w:r>
            <w:r w:rsidRPr="00174138">
              <w:rPr>
                <w:rFonts w:ascii="Times New Roman" w:eastAsia="Times New Roman" w:hAnsi="Times New Roman" w:cs="Times New Roman"/>
                <w:color w:val="000000" w:themeColor="text1"/>
                <w:sz w:val="26"/>
                <w:szCs w:val="26"/>
                <w:lang w:eastAsia="lv-LV"/>
              </w:rPr>
              <w:t xml:space="preserve"> ir </w:t>
            </w:r>
            <w:r w:rsidR="00EB47F3" w:rsidRPr="00174138">
              <w:rPr>
                <w:rFonts w:ascii="Times New Roman" w:eastAsia="Times New Roman" w:hAnsi="Times New Roman" w:cs="Times New Roman"/>
                <w:color w:val="000000" w:themeColor="text1"/>
                <w:sz w:val="26"/>
                <w:szCs w:val="26"/>
                <w:lang w:eastAsia="lv-LV"/>
              </w:rPr>
              <w:t xml:space="preserve">ne tikai </w:t>
            </w:r>
            <w:r w:rsidRPr="00174138">
              <w:rPr>
                <w:rFonts w:ascii="Times New Roman" w:eastAsia="Times New Roman" w:hAnsi="Times New Roman" w:cs="Times New Roman"/>
                <w:color w:val="000000" w:themeColor="text1"/>
                <w:sz w:val="26"/>
                <w:szCs w:val="26"/>
                <w:lang w:eastAsia="lv-LV"/>
              </w:rPr>
              <w:t>saņemts pieteikums</w:t>
            </w:r>
            <w:r w:rsidR="00EB47F3" w:rsidRPr="00174138">
              <w:rPr>
                <w:rFonts w:ascii="Times New Roman" w:eastAsia="Times New Roman" w:hAnsi="Times New Roman" w:cs="Times New Roman"/>
                <w:color w:val="000000" w:themeColor="text1"/>
                <w:sz w:val="26"/>
                <w:szCs w:val="26"/>
                <w:lang w:eastAsia="lv-LV"/>
              </w:rPr>
              <w:t xml:space="preserve">, bet arī </w:t>
            </w:r>
            <w:r w:rsidR="002E1CC8" w:rsidRPr="00174138">
              <w:rPr>
                <w:rFonts w:ascii="Times New Roman" w:eastAsia="Times New Roman" w:hAnsi="Times New Roman" w:cs="Times New Roman"/>
                <w:color w:val="000000" w:themeColor="text1"/>
                <w:sz w:val="26"/>
                <w:szCs w:val="26"/>
                <w:lang w:eastAsia="lv-LV"/>
              </w:rPr>
              <w:t xml:space="preserve">Ministru kabinetā </w:t>
            </w:r>
            <w:r w:rsidR="00EB47F3" w:rsidRPr="00174138">
              <w:rPr>
                <w:rFonts w:ascii="Times New Roman" w:eastAsia="Times New Roman" w:hAnsi="Times New Roman" w:cs="Times New Roman"/>
                <w:color w:val="000000" w:themeColor="text1"/>
                <w:sz w:val="26"/>
                <w:szCs w:val="26"/>
                <w:lang w:eastAsia="lv-LV"/>
              </w:rPr>
              <w:t>pieņemts lēmums</w:t>
            </w:r>
            <w:r w:rsidRPr="00174138">
              <w:rPr>
                <w:rFonts w:ascii="Times New Roman" w:eastAsia="Times New Roman" w:hAnsi="Times New Roman" w:cs="Times New Roman"/>
                <w:color w:val="000000" w:themeColor="text1"/>
                <w:sz w:val="26"/>
                <w:szCs w:val="26"/>
                <w:lang w:eastAsia="lv-LV"/>
              </w:rPr>
              <w:t xml:space="preserve">, </w:t>
            </w:r>
            <w:r w:rsidRPr="00174138">
              <w:rPr>
                <w:rFonts w:ascii="Times New Roman" w:eastAsia="Times New Roman" w:hAnsi="Times New Roman" w:cs="Times New Roman"/>
                <w:color w:val="000000" w:themeColor="text1"/>
                <w:sz w:val="26"/>
                <w:szCs w:val="26"/>
                <w:lang w:eastAsia="lv-LV"/>
              </w:rPr>
              <w:lastRenderedPageBreak/>
              <w:t>vienlaikus komersantam ir pienākums iesniegt sabiedrībai “</w:t>
            </w:r>
            <w:proofErr w:type="spellStart"/>
            <w:r w:rsidRPr="00174138">
              <w:rPr>
                <w:rFonts w:ascii="Times New Roman" w:eastAsia="Times New Roman" w:hAnsi="Times New Roman" w:cs="Times New Roman"/>
                <w:color w:val="000000" w:themeColor="text1"/>
                <w:sz w:val="26"/>
                <w:szCs w:val="26"/>
                <w:lang w:eastAsia="lv-LV"/>
              </w:rPr>
              <w:t>Altum</w:t>
            </w:r>
            <w:proofErr w:type="spellEnd"/>
            <w:r w:rsidRPr="00174138">
              <w:rPr>
                <w:rFonts w:ascii="Times New Roman" w:eastAsia="Times New Roman" w:hAnsi="Times New Roman" w:cs="Times New Roman"/>
                <w:color w:val="000000" w:themeColor="text1"/>
                <w:sz w:val="26"/>
                <w:szCs w:val="26"/>
                <w:lang w:eastAsia="lv-LV"/>
              </w:rPr>
              <w:t xml:space="preserve">” </w:t>
            </w:r>
            <w:r w:rsidR="002E1CC8" w:rsidRPr="00174138">
              <w:rPr>
                <w:rFonts w:ascii="Times New Roman" w:eastAsia="Times New Roman" w:hAnsi="Times New Roman" w:cs="Times New Roman"/>
                <w:color w:val="000000" w:themeColor="text1"/>
                <w:sz w:val="26"/>
                <w:szCs w:val="26"/>
                <w:lang w:eastAsia="lv-LV"/>
              </w:rPr>
              <w:t xml:space="preserve">un LIAA </w:t>
            </w:r>
            <w:r w:rsidRPr="00174138">
              <w:rPr>
                <w:rFonts w:ascii="Times New Roman" w:eastAsia="Times New Roman" w:hAnsi="Times New Roman" w:cs="Times New Roman"/>
                <w:color w:val="000000" w:themeColor="text1"/>
                <w:sz w:val="26"/>
                <w:szCs w:val="26"/>
                <w:lang w:eastAsia="lv-LV"/>
              </w:rPr>
              <w:t>visu informāciju, kas skar atbalsta kumulāciju, t.sk., visu iesaistīto institūciju lēmumus</w:t>
            </w:r>
            <w:r w:rsidR="003A5DC7" w:rsidRPr="00174138">
              <w:rPr>
                <w:rFonts w:ascii="Times New Roman" w:eastAsia="Times New Roman" w:hAnsi="Times New Roman" w:cs="Times New Roman"/>
                <w:color w:val="000000" w:themeColor="text1"/>
                <w:sz w:val="26"/>
                <w:szCs w:val="26"/>
                <w:lang w:eastAsia="lv-LV"/>
              </w:rPr>
              <w:t>, ja tādi ir pieņemti uz pieteikuma iesniegšanas brīdi,</w:t>
            </w:r>
            <w:r w:rsidRPr="00174138">
              <w:rPr>
                <w:rFonts w:ascii="Times New Roman" w:eastAsia="Times New Roman" w:hAnsi="Times New Roman" w:cs="Times New Roman"/>
                <w:color w:val="000000" w:themeColor="text1"/>
                <w:sz w:val="26"/>
                <w:szCs w:val="26"/>
                <w:lang w:eastAsia="lv-LV"/>
              </w:rPr>
              <w:t xml:space="preserve"> un projekta īstenošanas nosacījumiem</w:t>
            </w:r>
            <w:r w:rsidR="003A5DC7" w:rsidRPr="00174138">
              <w:rPr>
                <w:rFonts w:ascii="Times New Roman" w:eastAsia="Times New Roman" w:hAnsi="Times New Roman" w:cs="Times New Roman"/>
                <w:color w:val="000000" w:themeColor="text1"/>
                <w:sz w:val="26"/>
                <w:szCs w:val="26"/>
                <w:lang w:eastAsia="lv-LV"/>
              </w:rPr>
              <w:t>. Komersants nav atbrīvots no informācijas sniegšanas sabiedrībai “</w:t>
            </w:r>
            <w:proofErr w:type="spellStart"/>
            <w:r w:rsidR="003A5DC7" w:rsidRPr="00174138">
              <w:rPr>
                <w:rFonts w:ascii="Times New Roman" w:eastAsia="Times New Roman" w:hAnsi="Times New Roman" w:cs="Times New Roman"/>
                <w:color w:val="000000" w:themeColor="text1"/>
                <w:sz w:val="26"/>
                <w:szCs w:val="26"/>
                <w:lang w:eastAsia="lv-LV"/>
              </w:rPr>
              <w:t>Altum</w:t>
            </w:r>
            <w:proofErr w:type="spellEnd"/>
            <w:r w:rsidR="003A5DC7" w:rsidRPr="00174138">
              <w:rPr>
                <w:rFonts w:ascii="Times New Roman" w:eastAsia="Times New Roman" w:hAnsi="Times New Roman" w:cs="Times New Roman"/>
                <w:color w:val="000000" w:themeColor="text1"/>
                <w:sz w:val="26"/>
                <w:szCs w:val="26"/>
                <w:lang w:eastAsia="lv-LV"/>
              </w:rPr>
              <w:t>” par izmaiņām, ko paredz iesaistīto pušu lēmumi, īpaši attiecībā uz attiecināmo izmaksu atbalsta kumulāciju</w:t>
            </w:r>
            <w:r w:rsidRPr="00174138">
              <w:rPr>
                <w:rFonts w:ascii="Times New Roman" w:eastAsia="Times New Roman" w:hAnsi="Times New Roman" w:cs="Times New Roman"/>
                <w:color w:val="000000" w:themeColor="text1"/>
                <w:sz w:val="26"/>
                <w:szCs w:val="26"/>
                <w:lang w:eastAsia="lv-LV"/>
              </w:rPr>
              <w:t xml:space="preserve">. </w:t>
            </w:r>
            <w:r w:rsidR="00462B45" w:rsidRPr="00174138">
              <w:rPr>
                <w:rFonts w:ascii="Times New Roman" w:eastAsia="Times New Roman" w:hAnsi="Times New Roman" w:cs="Times New Roman"/>
                <w:color w:val="000000" w:themeColor="text1"/>
                <w:sz w:val="26"/>
                <w:szCs w:val="26"/>
                <w:lang w:eastAsia="lv-LV"/>
              </w:rPr>
              <w:t xml:space="preserve">Tādējādi šajā programmā tiek pastiprinātas </w:t>
            </w:r>
            <w:r w:rsidR="00333A5E" w:rsidRPr="00174138">
              <w:rPr>
                <w:rFonts w:ascii="Times New Roman" w:eastAsia="Times New Roman" w:hAnsi="Times New Roman" w:cs="Times New Roman"/>
                <w:color w:val="000000" w:themeColor="text1"/>
                <w:sz w:val="26"/>
                <w:szCs w:val="26"/>
                <w:lang w:eastAsia="lv-LV"/>
              </w:rPr>
              <w:t>projekta uzsākšanas</w:t>
            </w:r>
            <w:r w:rsidR="00462B45" w:rsidRPr="00174138">
              <w:rPr>
                <w:rFonts w:ascii="Times New Roman" w:eastAsia="Times New Roman" w:hAnsi="Times New Roman" w:cs="Times New Roman"/>
                <w:color w:val="000000" w:themeColor="text1"/>
                <w:sz w:val="26"/>
                <w:szCs w:val="26"/>
                <w:lang w:eastAsia="lv-LV"/>
              </w:rPr>
              <w:t xml:space="preserve"> prasības, atbilstoši Regulas Nr.651/2014 6.panta 2.punktam.</w:t>
            </w:r>
          </w:p>
          <w:p w14:paraId="70685751" w14:textId="553B8B25" w:rsidR="00DF7086" w:rsidRPr="00174138" w:rsidRDefault="00DF7086" w:rsidP="00DF7086">
            <w:pPr>
              <w:pStyle w:val="Default"/>
              <w:spacing w:before="120" w:after="120"/>
              <w:jc w:val="both"/>
              <w:rPr>
                <w:rFonts w:ascii="Times New Roman" w:eastAsia="Times New Roman" w:hAnsi="Times New Roman" w:cs="Times New Roman"/>
                <w:color w:val="000000" w:themeColor="text1"/>
                <w:sz w:val="26"/>
                <w:szCs w:val="26"/>
                <w:lang w:eastAsia="lv-LV"/>
              </w:rPr>
            </w:pPr>
            <w:r w:rsidRPr="00174138">
              <w:rPr>
                <w:rFonts w:ascii="Times New Roman" w:eastAsia="Times New Roman" w:hAnsi="Times New Roman" w:cs="Times New Roman"/>
                <w:color w:val="000000" w:themeColor="text1"/>
                <w:sz w:val="26"/>
                <w:szCs w:val="26"/>
                <w:lang w:eastAsia="lv-LV"/>
              </w:rPr>
              <w:t xml:space="preserve">Atbalsta apvienošanas gadījumā ievērojami </w:t>
            </w:r>
            <w:r w:rsidR="007A68C0" w:rsidRPr="00174138">
              <w:rPr>
                <w:rFonts w:ascii="Times New Roman" w:eastAsia="Times New Roman" w:hAnsi="Times New Roman" w:cs="Times New Roman"/>
                <w:color w:val="000000" w:themeColor="text1"/>
                <w:sz w:val="26"/>
                <w:szCs w:val="26"/>
                <w:lang w:eastAsia="lv-LV"/>
              </w:rPr>
              <w:t>R</w:t>
            </w:r>
            <w:r w:rsidRPr="00174138">
              <w:rPr>
                <w:rFonts w:ascii="Times New Roman" w:eastAsia="Times New Roman" w:hAnsi="Times New Roman" w:cs="Times New Roman"/>
                <w:color w:val="000000" w:themeColor="text1"/>
                <w:sz w:val="26"/>
                <w:szCs w:val="26"/>
                <w:lang w:eastAsia="lv-LV"/>
              </w:rPr>
              <w:t xml:space="preserve">egulas </w:t>
            </w:r>
            <w:r w:rsidR="00BF6A38" w:rsidRPr="00174138">
              <w:rPr>
                <w:rFonts w:ascii="Times New Roman" w:eastAsia="Times New Roman" w:hAnsi="Times New Roman" w:cs="Times New Roman"/>
                <w:color w:val="000000" w:themeColor="text1"/>
                <w:sz w:val="26"/>
                <w:szCs w:val="26"/>
                <w:lang w:eastAsia="lv-LV"/>
              </w:rPr>
              <w:t>N</w:t>
            </w:r>
            <w:r w:rsidRPr="00174138">
              <w:rPr>
                <w:rFonts w:ascii="Times New Roman" w:eastAsia="Times New Roman" w:hAnsi="Times New Roman" w:cs="Times New Roman"/>
                <w:color w:val="000000" w:themeColor="text1"/>
                <w:sz w:val="26"/>
                <w:szCs w:val="26"/>
                <w:lang w:eastAsia="lv-LV"/>
              </w:rPr>
              <w:t>r.651/2014 nosacījumi par maksimālo intensitāti un minimālo privātā finansējuma apjoma. Attiecīgi, ja ar citu publisko atbalstu kāds no nosacījumiem tiktu pārsniegts, nepieciešams samazināt aizdevuma vai cita atbalsta apmēru.</w:t>
            </w:r>
          </w:p>
          <w:p w14:paraId="7826B793" w14:textId="76CD37C3" w:rsidR="00037F4B" w:rsidRPr="004F0BE2" w:rsidRDefault="00DF7086" w:rsidP="004720AD">
            <w:pPr>
              <w:pStyle w:val="Default"/>
              <w:spacing w:before="120" w:after="120"/>
              <w:jc w:val="both"/>
              <w:rPr>
                <w:rFonts w:ascii="Times New Roman" w:hAnsi="Times New Roman" w:cs="Times New Roman"/>
                <w:color w:val="000000" w:themeColor="text1"/>
                <w:sz w:val="26"/>
                <w:szCs w:val="26"/>
              </w:rPr>
            </w:pPr>
            <w:r w:rsidRPr="00174138">
              <w:rPr>
                <w:rFonts w:ascii="Times New Roman" w:eastAsia="Times New Roman" w:hAnsi="Times New Roman" w:cs="Times New Roman"/>
                <w:color w:val="000000" w:themeColor="text1"/>
                <w:sz w:val="26"/>
                <w:szCs w:val="26"/>
                <w:lang w:eastAsia="lv-LV"/>
              </w:rPr>
              <w:t xml:space="preserve">Saskaņā ar </w:t>
            </w:r>
            <w:r w:rsidR="00073914" w:rsidRPr="00174138">
              <w:rPr>
                <w:rFonts w:ascii="Times New Roman" w:eastAsia="Times New Roman" w:hAnsi="Times New Roman" w:cs="Times New Roman"/>
                <w:color w:val="000000" w:themeColor="text1"/>
                <w:sz w:val="26"/>
                <w:szCs w:val="26"/>
                <w:lang w:eastAsia="lv-LV"/>
              </w:rPr>
              <w:t>MK Noteikumu projektā paredzēto</w:t>
            </w:r>
            <w:r w:rsidRPr="00174138">
              <w:rPr>
                <w:rFonts w:ascii="Times New Roman" w:eastAsia="Times New Roman" w:hAnsi="Times New Roman" w:cs="Times New Roman"/>
                <w:color w:val="000000" w:themeColor="text1"/>
                <w:sz w:val="26"/>
                <w:szCs w:val="26"/>
                <w:lang w:eastAsia="lv-LV"/>
              </w:rPr>
              <w:t xml:space="preserve"> atbalstu par vienām un tām pašām attiecināmajām izmaksām nedrīkst apvienot ar atbalstu, kuru sniedz saskaņā ar Eiropas Komisijas lēmumiem, kas pieņemti atbilstoši Eiropas Komisijas Pagaidu regulējumam valsts atbalsta pasākumiem, ar ko atbalsta ekonomiku pašreizējā Covid-19 uzliesmojuma situācijā</w:t>
            </w:r>
            <w:r w:rsidR="00B65FCF" w:rsidRPr="00174138">
              <w:rPr>
                <w:rFonts w:ascii="Times New Roman" w:eastAsia="Times New Roman" w:hAnsi="Times New Roman" w:cs="Times New Roman"/>
                <w:color w:val="000000" w:themeColor="text1"/>
                <w:sz w:val="26"/>
                <w:szCs w:val="26"/>
                <w:lang w:eastAsia="lv-LV"/>
              </w:rPr>
              <w:t xml:space="preserve"> piemēram</w:t>
            </w:r>
            <w:r w:rsidR="00B65FCF" w:rsidRPr="004F0BE2">
              <w:rPr>
                <w:rFonts w:ascii="Times New Roman" w:hAnsi="Times New Roman" w:cs="Times New Roman"/>
                <w:color w:val="000000" w:themeColor="text1"/>
                <w:sz w:val="26"/>
                <w:szCs w:val="26"/>
              </w:rPr>
              <w:t xml:space="preserve">, </w:t>
            </w:r>
            <w:proofErr w:type="spellStart"/>
            <w:r w:rsidRPr="004F0BE2">
              <w:rPr>
                <w:rFonts w:ascii="Times New Roman" w:hAnsi="Times New Roman" w:cs="Times New Roman"/>
                <w:i/>
                <w:iCs/>
                <w:color w:val="000000" w:themeColor="text1"/>
                <w:sz w:val="26"/>
                <w:szCs w:val="26"/>
              </w:rPr>
              <w:t>State</w:t>
            </w:r>
            <w:proofErr w:type="spellEnd"/>
            <w:r w:rsidRPr="004F0BE2">
              <w:rPr>
                <w:rFonts w:ascii="Times New Roman" w:hAnsi="Times New Roman" w:cs="Times New Roman"/>
                <w:i/>
                <w:iCs/>
                <w:color w:val="000000" w:themeColor="text1"/>
                <w:sz w:val="26"/>
                <w:szCs w:val="26"/>
              </w:rPr>
              <w:t xml:space="preserve"> Aid SA.56722 – Latvia – COVID-19: </w:t>
            </w:r>
            <w:proofErr w:type="spellStart"/>
            <w:r w:rsidRPr="004F0BE2">
              <w:rPr>
                <w:rFonts w:ascii="Times New Roman" w:hAnsi="Times New Roman" w:cs="Times New Roman"/>
                <w:i/>
                <w:iCs/>
                <w:color w:val="000000" w:themeColor="text1"/>
                <w:sz w:val="26"/>
                <w:szCs w:val="26"/>
              </w:rPr>
              <w:t>Loan</w:t>
            </w:r>
            <w:proofErr w:type="spellEnd"/>
            <w:r w:rsidRPr="004F0BE2">
              <w:rPr>
                <w:rFonts w:ascii="Times New Roman" w:hAnsi="Times New Roman" w:cs="Times New Roman"/>
                <w:i/>
                <w:iCs/>
                <w:color w:val="000000" w:themeColor="text1"/>
                <w:sz w:val="26"/>
                <w:szCs w:val="26"/>
              </w:rPr>
              <w:t xml:space="preserve"> </w:t>
            </w:r>
            <w:proofErr w:type="spellStart"/>
            <w:r w:rsidRPr="004F0BE2">
              <w:rPr>
                <w:rFonts w:ascii="Times New Roman" w:hAnsi="Times New Roman" w:cs="Times New Roman"/>
                <w:i/>
                <w:iCs/>
                <w:color w:val="000000" w:themeColor="text1"/>
                <w:sz w:val="26"/>
                <w:szCs w:val="26"/>
              </w:rPr>
              <w:t>guarantee</w:t>
            </w:r>
            <w:proofErr w:type="spellEnd"/>
            <w:r w:rsidRPr="004F0BE2">
              <w:rPr>
                <w:rFonts w:ascii="Times New Roman" w:hAnsi="Times New Roman" w:cs="Times New Roman"/>
                <w:i/>
                <w:iCs/>
                <w:color w:val="000000" w:themeColor="text1"/>
                <w:sz w:val="26"/>
                <w:szCs w:val="26"/>
              </w:rPr>
              <w:t xml:space="preserve"> </w:t>
            </w:r>
            <w:proofErr w:type="spellStart"/>
            <w:r w:rsidRPr="004F0BE2">
              <w:rPr>
                <w:rFonts w:ascii="Times New Roman" w:hAnsi="Times New Roman" w:cs="Times New Roman"/>
                <w:i/>
                <w:iCs/>
                <w:color w:val="000000" w:themeColor="text1"/>
                <w:sz w:val="26"/>
                <w:szCs w:val="26"/>
              </w:rPr>
              <w:t>scheme</w:t>
            </w:r>
            <w:proofErr w:type="spellEnd"/>
            <w:r w:rsidRPr="004F0BE2">
              <w:rPr>
                <w:rFonts w:ascii="Times New Roman" w:hAnsi="Times New Roman" w:cs="Times New Roman"/>
                <w:i/>
                <w:iCs/>
                <w:color w:val="000000" w:themeColor="text1"/>
                <w:sz w:val="26"/>
                <w:szCs w:val="26"/>
              </w:rPr>
              <w:t xml:space="preserve"> </w:t>
            </w:r>
            <w:proofErr w:type="spellStart"/>
            <w:r w:rsidRPr="004F0BE2">
              <w:rPr>
                <w:rFonts w:ascii="Times New Roman" w:hAnsi="Times New Roman" w:cs="Times New Roman"/>
                <w:i/>
                <w:iCs/>
                <w:color w:val="000000" w:themeColor="text1"/>
                <w:sz w:val="26"/>
                <w:szCs w:val="26"/>
              </w:rPr>
              <w:t>and</w:t>
            </w:r>
            <w:proofErr w:type="spellEnd"/>
            <w:r w:rsidRPr="004F0BE2">
              <w:rPr>
                <w:rFonts w:ascii="Times New Roman" w:hAnsi="Times New Roman" w:cs="Times New Roman"/>
                <w:i/>
                <w:iCs/>
                <w:color w:val="000000" w:themeColor="text1"/>
                <w:sz w:val="26"/>
                <w:szCs w:val="26"/>
              </w:rPr>
              <w:t xml:space="preserve"> </w:t>
            </w:r>
            <w:proofErr w:type="spellStart"/>
            <w:r w:rsidRPr="004F0BE2">
              <w:rPr>
                <w:rFonts w:ascii="Times New Roman" w:hAnsi="Times New Roman" w:cs="Times New Roman"/>
                <w:i/>
                <w:iCs/>
                <w:color w:val="000000" w:themeColor="text1"/>
                <w:sz w:val="26"/>
                <w:szCs w:val="26"/>
              </w:rPr>
              <w:t>subsidised</w:t>
            </w:r>
            <w:proofErr w:type="spellEnd"/>
            <w:r w:rsidRPr="004F0BE2">
              <w:rPr>
                <w:rFonts w:ascii="Times New Roman" w:hAnsi="Times New Roman" w:cs="Times New Roman"/>
                <w:i/>
                <w:iCs/>
                <w:color w:val="000000" w:themeColor="text1"/>
                <w:sz w:val="26"/>
                <w:szCs w:val="26"/>
              </w:rPr>
              <w:t xml:space="preserve"> </w:t>
            </w:r>
            <w:proofErr w:type="spellStart"/>
            <w:r w:rsidRPr="004F0BE2">
              <w:rPr>
                <w:rFonts w:ascii="Times New Roman" w:hAnsi="Times New Roman" w:cs="Times New Roman"/>
                <w:i/>
                <w:iCs/>
                <w:color w:val="000000" w:themeColor="text1"/>
                <w:sz w:val="26"/>
                <w:szCs w:val="26"/>
              </w:rPr>
              <w:t>loan</w:t>
            </w:r>
            <w:proofErr w:type="spellEnd"/>
            <w:r w:rsidRPr="004F0BE2">
              <w:rPr>
                <w:rFonts w:ascii="Times New Roman" w:hAnsi="Times New Roman" w:cs="Times New Roman"/>
                <w:i/>
                <w:iCs/>
                <w:color w:val="000000" w:themeColor="text1"/>
                <w:sz w:val="26"/>
                <w:szCs w:val="26"/>
              </w:rPr>
              <w:t xml:space="preserve"> </w:t>
            </w:r>
            <w:proofErr w:type="spellStart"/>
            <w:r w:rsidRPr="004F0BE2">
              <w:rPr>
                <w:rFonts w:ascii="Times New Roman" w:hAnsi="Times New Roman" w:cs="Times New Roman"/>
                <w:i/>
                <w:iCs/>
                <w:color w:val="000000" w:themeColor="text1"/>
                <w:sz w:val="26"/>
                <w:szCs w:val="26"/>
              </w:rPr>
              <w:t>scheme</w:t>
            </w:r>
            <w:proofErr w:type="spellEnd"/>
            <w:r w:rsidRPr="004F0BE2">
              <w:rPr>
                <w:rFonts w:ascii="Times New Roman" w:hAnsi="Times New Roman" w:cs="Times New Roman"/>
                <w:color w:val="000000" w:themeColor="text1"/>
                <w:sz w:val="26"/>
                <w:szCs w:val="26"/>
              </w:rPr>
              <w:t xml:space="preserve">. </w:t>
            </w:r>
          </w:p>
          <w:p w14:paraId="690BF221" w14:textId="1FDEA829" w:rsidR="00DF7086" w:rsidRPr="00174138" w:rsidRDefault="00A82EF2" w:rsidP="004720AD">
            <w:pPr>
              <w:pStyle w:val="Default"/>
              <w:spacing w:before="120" w:after="120"/>
              <w:jc w:val="both"/>
              <w:rPr>
                <w:rFonts w:ascii="Times New Roman" w:eastAsia="Times New Roman" w:hAnsi="Times New Roman" w:cs="Times New Roman"/>
                <w:color w:val="000000" w:themeColor="text1"/>
                <w:sz w:val="26"/>
                <w:szCs w:val="26"/>
                <w:lang w:eastAsia="lv-LV"/>
              </w:rPr>
            </w:pPr>
            <w:r w:rsidRPr="00174138">
              <w:rPr>
                <w:rFonts w:ascii="Times New Roman" w:eastAsia="Times New Roman" w:hAnsi="Times New Roman" w:cs="Times New Roman"/>
                <w:color w:val="000000" w:themeColor="text1"/>
                <w:sz w:val="26"/>
                <w:szCs w:val="26"/>
                <w:lang w:eastAsia="lv-LV"/>
              </w:rPr>
              <w:t xml:space="preserve">Attiecībā uz attiecināmajām izmaksām </w:t>
            </w:r>
            <w:r w:rsidR="00A93A17" w:rsidRPr="00174138">
              <w:rPr>
                <w:rFonts w:ascii="Times New Roman" w:eastAsia="Times New Roman" w:hAnsi="Times New Roman" w:cs="Times New Roman"/>
                <w:color w:val="000000" w:themeColor="text1"/>
                <w:sz w:val="26"/>
                <w:szCs w:val="26"/>
                <w:lang w:eastAsia="lv-LV"/>
              </w:rPr>
              <w:t>–</w:t>
            </w:r>
            <w:r w:rsidRPr="00174138">
              <w:rPr>
                <w:rFonts w:ascii="Times New Roman" w:eastAsia="Times New Roman" w:hAnsi="Times New Roman" w:cs="Times New Roman"/>
                <w:color w:val="000000" w:themeColor="text1"/>
                <w:sz w:val="26"/>
                <w:szCs w:val="26"/>
                <w:lang w:eastAsia="lv-LV"/>
              </w:rPr>
              <w:t xml:space="preserve"> nemateriālo aktīvu klasifikācijā piemērojami starptautiskie grāmatvedības standarti. Materiālos aktīvos proporciju nosaka no visu ieguldījumu kopsummas. Materiālajos aktīvos ieskaita saskaņā ar MK Noteikumu projektā minētajiem veiktajiem ieguldījumiem.</w:t>
            </w:r>
          </w:p>
          <w:p w14:paraId="5FA239EF" w14:textId="77777777" w:rsidR="00736B34" w:rsidRPr="004F0BE2" w:rsidRDefault="009F3DC0" w:rsidP="005960FE">
            <w:pPr>
              <w:pStyle w:val="Default"/>
              <w:spacing w:before="120" w:after="120"/>
              <w:jc w:val="both"/>
              <w:rPr>
                <w:rFonts w:ascii="Times New Roman" w:eastAsia="Times New Roman" w:hAnsi="Times New Roman" w:cs="Times New Roman"/>
                <w:b/>
                <w:bCs/>
                <w:color w:val="000000" w:themeColor="text1"/>
                <w:sz w:val="26"/>
                <w:szCs w:val="26"/>
                <w:lang w:eastAsia="lv-LV"/>
              </w:rPr>
            </w:pPr>
            <w:r w:rsidRPr="004F0BE2">
              <w:rPr>
                <w:rFonts w:ascii="Times New Roman" w:eastAsia="Times New Roman" w:hAnsi="Times New Roman" w:cs="Times New Roman"/>
                <w:b/>
                <w:bCs/>
                <w:color w:val="000000" w:themeColor="text1"/>
                <w:sz w:val="26"/>
                <w:szCs w:val="26"/>
                <w:lang w:eastAsia="lv-LV"/>
              </w:rPr>
              <w:t>Programmas darbības termiņš</w:t>
            </w:r>
          </w:p>
          <w:p w14:paraId="09ADE80E" w14:textId="5F9EA704" w:rsidR="002E1CC8" w:rsidRPr="00174138" w:rsidRDefault="002E1CC8" w:rsidP="00174138">
            <w:pPr>
              <w:pStyle w:val="Default"/>
              <w:spacing w:before="120" w:after="120"/>
              <w:jc w:val="both"/>
              <w:rPr>
                <w:rFonts w:ascii="Times New Roman" w:eastAsia="Times New Roman" w:hAnsi="Times New Roman" w:cs="Times New Roman"/>
                <w:color w:val="000000" w:themeColor="text1"/>
                <w:sz w:val="26"/>
                <w:szCs w:val="26"/>
                <w:lang w:eastAsia="lv-LV"/>
              </w:rPr>
            </w:pPr>
            <w:r>
              <w:rPr>
                <w:rFonts w:eastAsia="Times New Roman"/>
                <w:color w:val="000000" w:themeColor="text1"/>
                <w:sz w:val="26"/>
                <w:szCs w:val="26"/>
                <w:lang w:eastAsia="lv-LV"/>
              </w:rPr>
              <w:t xml:space="preserve">- </w:t>
            </w:r>
            <w:r w:rsidR="00E40723" w:rsidRPr="00174138">
              <w:rPr>
                <w:rFonts w:ascii="Times New Roman" w:eastAsia="Times New Roman" w:hAnsi="Times New Roman" w:cs="Times New Roman"/>
                <w:color w:val="000000" w:themeColor="text1"/>
                <w:sz w:val="26"/>
                <w:szCs w:val="26"/>
                <w:lang w:eastAsia="lv-LV"/>
              </w:rPr>
              <w:t>Lēmumu par aizdevuma piešķiršanu var  pieņemt līdz 2022.gada 31.decembrim</w:t>
            </w:r>
            <w:r w:rsidRPr="00174138">
              <w:rPr>
                <w:rFonts w:ascii="Times New Roman" w:eastAsia="Times New Roman" w:hAnsi="Times New Roman" w:cs="Times New Roman"/>
                <w:color w:val="000000" w:themeColor="text1"/>
                <w:sz w:val="26"/>
                <w:szCs w:val="26"/>
                <w:lang w:eastAsia="lv-LV"/>
              </w:rPr>
              <w:t>.</w:t>
            </w:r>
            <w:r w:rsidR="00E40723" w:rsidRPr="00174138">
              <w:rPr>
                <w:rFonts w:ascii="Times New Roman" w:eastAsia="Times New Roman" w:hAnsi="Times New Roman" w:cs="Times New Roman"/>
                <w:color w:val="000000" w:themeColor="text1"/>
                <w:sz w:val="26"/>
                <w:szCs w:val="26"/>
                <w:lang w:eastAsia="lv-LV"/>
              </w:rPr>
              <w:t xml:space="preserve"> Ja tiek pagarināta Regula nr.651/2014, šo termiņu var </w:t>
            </w:r>
            <w:r w:rsidR="00C14C00" w:rsidRPr="00174138">
              <w:rPr>
                <w:rFonts w:ascii="Times New Roman" w:eastAsia="Times New Roman" w:hAnsi="Times New Roman" w:cs="Times New Roman"/>
                <w:color w:val="000000" w:themeColor="text1"/>
                <w:sz w:val="26"/>
                <w:szCs w:val="26"/>
                <w:lang w:eastAsia="lv-LV"/>
              </w:rPr>
              <w:t>p</w:t>
            </w:r>
            <w:r w:rsidR="00E40723" w:rsidRPr="00174138">
              <w:rPr>
                <w:rFonts w:ascii="Times New Roman" w:eastAsia="Times New Roman" w:hAnsi="Times New Roman" w:cs="Times New Roman"/>
                <w:color w:val="000000" w:themeColor="text1"/>
                <w:sz w:val="26"/>
                <w:szCs w:val="26"/>
                <w:lang w:eastAsia="lv-LV"/>
              </w:rPr>
              <w:t>agarināt.</w:t>
            </w:r>
          </w:p>
          <w:p w14:paraId="64D1793D" w14:textId="7B13E679" w:rsidR="00DF7086" w:rsidRPr="00174138" w:rsidRDefault="002E1CC8" w:rsidP="00174138">
            <w:pPr>
              <w:pStyle w:val="Default"/>
              <w:spacing w:before="120" w:after="120"/>
              <w:jc w:val="both"/>
              <w:rPr>
                <w:rFonts w:ascii="Times New Roman" w:eastAsia="Times New Roman" w:hAnsi="Times New Roman" w:cs="Times New Roman"/>
                <w:color w:val="000000" w:themeColor="text1"/>
                <w:sz w:val="26"/>
                <w:szCs w:val="26"/>
                <w:lang w:eastAsia="lv-LV"/>
              </w:rPr>
            </w:pPr>
            <w:r w:rsidRPr="00174138">
              <w:rPr>
                <w:rFonts w:ascii="Times New Roman" w:eastAsia="Times New Roman" w:hAnsi="Times New Roman" w:cs="Times New Roman"/>
                <w:color w:val="000000" w:themeColor="text1"/>
                <w:sz w:val="26"/>
                <w:szCs w:val="26"/>
                <w:lang w:eastAsia="lv-LV"/>
              </w:rPr>
              <w:t>- Aizdevuma programmas ietvaros atbalsts tiek izmaksāts līdz 2029.gada 30.septembrim</w:t>
            </w:r>
            <w:r w:rsidR="00DF7086" w:rsidRPr="00174138">
              <w:rPr>
                <w:rFonts w:ascii="Times New Roman" w:eastAsia="Times New Roman" w:hAnsi="Times New Roman" w:cs="Times New Roman"/>
                <w:color w:val="000000" w:themeColor="text1"/>
                <w:sz w:val="26"/>
                <w:szCs w:val="26"/>
                <w:lang w:eastAsia="lv-LV"/>
              </w:rPr>
              <w:t>.</w:t>
            </w:r>
          </w:p>
          <w:p w14:paraId="2FD06506" w14:textId="1C3D24DF" w:rsidR="009F3DC0" w:rsidRPr="004F0BE2" w:rsidRDefault="009F3DC0" w:rsidP="009F3DC0">
            <w:pPr>
              <w:pStyle w:val="ListParagraph"/>
              <w:shd w:val="clear" w:color="auto" w:fill="FFFFFF"/>
              <w:spacing w:before="60" w:after="60"/>
              <w:ind w:left="0" w:right="-625"/>
              <w:jc w:val="both"/>
              <w:rPr>
                <w:rFonts w:eastAsia="Times New Roman"/>
                <w:b/>
                <w:bCs/>
                <w:color w:val="000000" w:themeColor="text1"/>
                <w:sz w:val="26"/>
                <w:szCs w:val="26"/>
                <w:lang w:val="lv-LV" w:eastAsia="lv-LV"/>
              </w:rPr>
            </w:pPr>
            <w:r w:rsidRPr="004F0BE2">
              <w:rPr>
                <w:rFonts w:eastAsia="Times New Roman"/>
                <w:b/>
                <w:bCs/>
                <w:color w:val="000000" w:themeColor="text1"/>
                <w:sz w:val="26"/>
                <w:szCs w:val="26"/>
                <w:lang w:val="lv-LV" w:eastAsia="lv-LV"/>
              </w:rPr>
              <w:t>Programmas finansējums</w:t>
            </w:r>
          </w:p>
          <w:p w14:paraId="4F6B74FC" w14:textId="728B8D74" w:rsidR="0007733E" w:rsidRPr="00174138" w:rsidRDefault="0007733E" w:rsidP="00174138">
            <w:pPr>
              <w:pStyle w:val="Default"/>
              <w:spacing w:before="120" w:after="120"/>
              <w:jc w:val="both"/>
              <w:rPr>
                <w:rFonts w:ascii="Times New Roman" w:eastAsia="Times New Roman" w:hAnsi="Times New Roman" w:cs="Times New Roman"/>
                <w:color w:val="000000" w:themeColor="text1"/>
                <w:sz w:val="26"/>
                <w:szCs w:val="26"/>
                <w:lang w:eastAsia="lv-LV"/>
              </w:rPr>
            </w:pPr>
            <w:bookmarkStart w:id="7" w:name="_Hlk40771587"/>
            <w:r w:rsidRPr="00174138">
              <w:rPr>
                <w:rFonts w:ascii="Times New Roman" w:eastAsia="Times New Roman" w:hAnsi="Times New Roman" w:cs="Times New Roman"/>
                <w:color w:val="000000" w:themeColor="text1"/>
                <w:sz w:val="26"/>
                <w:szCs w:val="26"/>
                <w:lang w:eastAsia="lv-LV"/>
              </w:rPr>
              <w:t>Programmas īstenošanai paredzēts valsts budžeta finansējums</w:t>
            </w:r>
            <w:r w:rsidR="00BC1411" w:rsidRPr="00174138">
              <w:rPr>
                <w:rFonts w:ascii="Times New Roman" w:eastAsia="Times New Roman" w:hAnsi="Times New Roman" w:cs="Times New Roman"/>
                <w:color w:val="000000" w:themeColor="text1"/>
                <w:sz w:val="26"/>
                <w:szCs w:val="26"/>
                <w:lang w:eastAsia="lv-LV"/>
              </w:rPr>
              <w:t>.</w:t>
            </w:r>
            <w:bookmarkEnd w:id="7"/>
          </w:p>
          <w:p w14:paraId="7953719F" w14:textId="68F2A0E8" w:rsidR="00C05DCC" w:rsidRPr="00174138" w:rsidRDefault="001F5AB0" w:rsidP="00174138">
            <w:pPr>
              <w:pStyle w:val="Default"/>
              <w:spacing w:before="120" w:after="120"/>
              <w:jc w:val="both"/>
              <w:rPr>
                <w:rFonts w:ascii="Times New Roman" w:eastAsia="Times New Roman" w:hAnsi="Times New Roman" w:cs="Times New Roman"/>
                <w:color w:val="000000" w:themeColor="text1"/>
                <w:sz w:val="26"/>
                <w:szCs w:val="26"/>
                <w:lang w:eastAsia="lv-LV"/>
              </w:rPr>
            </w:pPr>
            <w:r w:rsidRPr="00174138">
              <w:rPr>
                <w:rFonts w:ascii="Times New Roman" w:eastAsia="Times New Roman" w:hAnsi="Times New Roman" w:cs="Times New Roman"/>
                <w:color w:val="000000" w:themeColor="text1"/>
                <w:sz w:val="26"/>
                <w:szCs w:val="26"/>
                <w:lang w:eastAsia="lv-LV"/>
              </w:rPr>
              <w:t xml:space="preserve">MK noteikumu projektā noteiktais </w:t>
            </w:r>
            <w:r w:rsidR="00372E81" w:rsidRPr="00174138">
              <w:rPr>
                <w:rFonts w:ascii="Times New Roman" w:eastAsia="Times New Roman" w:hAnsi="Times New Roman" w:cs="Times New Roman"/>
                <w:color w:val="000000" w:themeColor="text1"/>
                <w:sz w:val="26"/>
                <w:szCs w:val="26"/>
                <w:lang w:eastAsia="lv-LV"/>
              </w:rPr>
              <w:t>finansējums tiks novirzīts aizdevumu izsniegšanai,</w:t>
            </w:r>
            <w:r w:rsidR="002E1CC8" w:rsidRPr="00174138">
              <w:rPr>
                <w:rFonts w:ascii="Times New Roman" w:eastAsia="Times New Roman" w:hAnsi="Times New Roman" w:cs="Times New Roman"/>
                <w:color w:val="000000" w:themeColor="text1"/>
                <w:sz w:val="26"/>
                <w:szCs w:val="26"/>
                <w:lang w:eastAsia="lv-LV"/>
              </w:rPr>
              <w:t xml:space="preserve"> kapitāla atlaides piešķiršanai,</w:t>
            </w:r>
            <w:r w:rsidR="00372E81" w:rsidRPr="00174138">
              <w:rPr>
                <w:rFonts w:ascii="Times New Roman" w:eastAsia="Times New Roman" w:hAnsi="Times New Roman" w:cs="Times New Roman"/>
                <w:color w:val="000000" w:themeColor="text1"/>
                <w:sz w:val="26"/>
                <w:szCs w:val="26"/>
                <w:lang w:eastAsia="lv-LV"/>
              </w:rPr>
              <w:t xml:space="preserve"> </w:t>
            </w:r>
            <w:r w:rsidRPr="00174138">
              <w:rPr>
                <w:rFonts w:ascii="Times New Roman" w:eastAsia="Times New Roman" w:hAnsi="Times New Roman" w:cs="Times New Roman"/>
                <w:color w:val="000000" w:themeColor="text1"/>
                <w:sz w:val="26"/>
                <w:szCs w:val="26"/>
                <w:lang w:eastAsia="lv-LV"/>
              </w:rPr>
              <w:t>sabiedrības “</w:t>
            </w:r>
            <w:proofErr w:type="spellStart"/>
            <w:r w:rsidRPr="00174138">
              <w:rPr>
                <w:rFonts w:ascii="Times New Roman" w:eastAsia="Times New Roman" w:hAnsi="Times New Roman" w:cs="Times New Roman"/>
                <w:color w:val="000000" w:themeColor="text1"/>
                <w:sz w:val="26"/>
                <w:szCs w:val="26"/>
                <w:lang w:eastAsia="lv-LV"/>
              </w:rPr>
              <w:t>Altum</w:t>
            </w:r>
            <w:proofErr w:type="spellEnd"/>
            <w:r w:rsidRPr="00174138">
              <w:rPr>
                <w:rFonts w:ascii="Times New Roman" w:eastAsia="Times New Roman" w:hAnsi="Times New Roman" w:cs="Times New Roman"/>
                <w:color w:val="000000" w:themeColor="text1"/>
                <w:sz w:val="26"/>
                <w:szCs w:val="26"/>
                <w:lang w:eastAsia="lv-LV"/>
              </w:rPr>
              <w:t xml:space="preserve">” </w:t>
            </w:r>
            <w:r w:rsidR="00372E81" w:rsidRPr="00174138">
              <w:rPr>
                <w:rFonts w:ascii="Times New Roman" w:eastAsia="Times New Roman" w:hAnsi="Times New Roman" w:cs="Times New Roman"/>
                <w:color w:val="000000" w:themeColor="text1"/>
                <w:sz w:val="26"/>
                <w:szCs w:val="26"/>
                <w:lang w:eastAsia="lv-LV"/>
              </w:rPr>
              <w:t>pārvaldības maks</w:t>
            </w:r>
            <w:r w:rsidR="00393AFF" w:rsidRPr="00174138">
              <w:rPr>
                <w:rFonts w:ascii="Times New Roman" w:eastAsia="Times New Roman" w:hAnsi="Times New Roman" w:cs="Times New Roman"/>
                <w:color w:val="000000" w:themeColor="text1"/>
                <w:sz w:val="26"/>
                <w:szCs w:val="26"/>
                <w:lang w:eastAsia="lv-LV"/>
              </w:rPr>
              <w:t>ai,</w:t>
            </w:r>
            <w:r w:rsidR="00372E81" w:rsidRPr="00174138">
              <w:rPr>
                <w:rFonts w:ascii="Times New Roman" w:eastAsia="Times New Roman" w:hAnsi="Times New Roman" w:cs="Times New Roman"/>
                <w:color w:val="000000" w:themeColor="text1"/>
                <w:sz w:val="26"/>
                <w:szCs w:val="26"/>
                <w:lang w:eastAsia="lv-LV"/>
              </w:rPr>
              <w:t xml:space="preserve"> sagaidāmajiem zaudējumiem, </w:t>
            </w:r>
            <w:r w:rsidR="00DF7086" w:rsidRPr="00174138">
              <w:rPr>
                <w:rFonts w:ascii="Times New Roman" w:eastAsia="Times New Roman" w:hAnsi="Times New Roman" w:cs="Times New Roman"/>
                <w:color w:val="000000" w:themeColor="text1"/>
                <w:sz w:val="26"/>
                <w:szCs w:val="26"/>
                <w:lang w:eastAsia="lv-LV"/>
              </w:rPr>
              <w:t xml:space="preserve">aizdevumu procentu likmju subsīdijām,  </w:t>
            </w:r>
            <w:r w:rsidRPr="00174138">
              <w:rPr>
                <w:rFonts w:ascii="Times New Roman" w:eastAsia="Times New Roman" w:hAnsi="Times New Roman" w:cs="Times New Roman"/>
                <w:color w:val="000000" w:themeColor="text1"/>
                <w:sz w:val="26"/>
                <w:szCs w:val="26"/>
                <w:lang w:eastAsia="lv-LV"/>
              </w:rPr>
              <w:t>sabiedrības “</w:t>
            </w:r>
            <w:proofErr w:type="spellStart"/>
            <w:r w:rsidRPr="00174138">
              <w:rPr>
                <w:rFonts w:ascii="Times New Roman" w:eastAsia="Times New Roman" w:hAnsi="Times New Roman" w:cs="Times New Roman"/>
                <w:color w:val="000000" w:themeColor="text1"/>
                <w:sz w:val="26"/>
                <w:szCs w:val="26"/>
                <w:lang w:eastAsia="lv-LV"/>
              </w:rPr>
              <w:t>Altum</w:t>
            </w:r>
            <w:proofErr w:type="spellEnd"/>
            <w:r w:rsidRPr="00174138">
              <w:rPr>
                <w:rFonts w:ascii="Times New Roman" w:eastAsia="Times New Roman" w:hAnsi="Times New Roman" w:cs="Times New Roman"/>
                <w:color w:val="000000" w:themeColor="text1"/>
                <w:sz w:val="26"/>
                <w:szCs w:val="26"/>
                <w:lang w:eastAsia="lv-LV"/>
              </w:rPr>
              <w:t xml:space="preserve">” </w:t>
            </w:r>
            <w:r w:rsidR="00372E81" w:rsidRPr="00174138">
              <w:rPr>
                <w:rFonts w:ascii="Times New Roman" w:eastAsia="Times New Roman" w:hAnsi="Times New Roman" w:cs="Times New Roman"/>
                <w:color w:val="000000" w:themeColor="text1"/>
                <w:sz w:val="26"/>
                <w:szCs w:val="26"/>
                <w:lang w:eastAsia="lv-LV"/>
              </w:rPr>
              <w:t>izdevumu kompensācijai aizdevumu vērtības samazinājuma gadījumiem</w:t>
            </w:r>
            <w:r w:rsidR="00DF7086" w:rsidRPr="00174138">
              <w:rPr>
                <w:rFonts w:ascii="Times New Roman" w:eastAsia="Times New Roman" w:hAnsi="Times New Roman" w:cs="Times New Roman"/>
                <w:color w:val="000000" w:themeColor="text1"/>
                <w:sz w:val="26"/>
                <w:szCs w:val="26"/>
                <w:lang w:eastAsia="lv-LV"/>
              </w:rPr>
              <w:t xml:space="preserve">. Programmas ietvaros veiktais valsts budžeta ieguldījums </w:t>
            </w:r>
            <w:r w:rsidR="006D6E23" w:rsidRPr="00174138">
              <w:rPr>
                <w:rFonts w:ascii="Times New Roman" w:eastAsia="Times New Roman" w:hAnsi="Times New Roman" w:cs="Times New Roman"/>
                <w:color w:val="000000" w:themeColor="text1"/>
                <w:sz w:val="26"/>
                <w:szCs w:val="26"/>
                <w:lang w:eastAsia="lv-LV"/>
              </w:rPr>
              <w:t>sabiedrībā “</w:t>
            </w:r>
            <w:proofErr w:type="spellStart"/>
            <w:r w:rsidR="006D6E23" w:rsidRPr="00174138">
              <w:rPr>
                <w:rFonts w:ascii="Times New Roman" w:eastAsia="Times New Roman" w:hAnsi="Times New Roman" w:cs="Times New Roman"/>
                <w:color w:val="000000" w:themeColor="text1"/>
                <w:sz w:val="26"/>
                <w:szCs w:val="26"/>
                <w:lang w:eastAsia="lv-LV"/>
              </w:rPr>
              <w:t>Altum</w:t>
            </w:r>
            <w:proofErr w:type="spellEnd"/>
            <w:r w:rsidR="006D6E23" w:rsidRPr="00174138">
              <w:rPr>
                <w:rFonts w:ascii="Times New Roman" w:eastAsia="Times New Roman" w:hAnsi="Times New Roman" w:cs="Times New Roman"/>
                <w:color w:val="000000" w:themeColor="text1"/>
                <w:sz w:val="26"/>
                <w:szCs w:val="26"/>
                <w:lang w:eastAsia="lv-LV"/>
              </w:rPr>
              <w:t xml:space="preserve">” </w:t>
            </w:r>
            <w:r w:rsidR="00DF7086" w:rsidRPr="00174138">
              <w:rPr>
                <w:rFonts w:ascii="Times New Roman" w:eastAsia="Times New Roman" w:hAnsi="Times New Roman" w:cs="Times New Roman"/>
                <w:color w:val="000000" w:themeColor="text1"/>
                <w:sz w:val="26"/>
                <w:szCs w:val="26"/>
                <w:lang w:eastAsia="lv-LV"/>
              </w:rPr>
              <w:t xml:space="preserve">nepārsniegs Eiropas Komisijas </w:t>
            </w:r>
            <w:r w:rsidR="00381F34" w:rsidRPr="00174138">
              <w:rPr>
                <w:rFonts w:ascii="Times New Roman" w:eastAsia="Times New Roman" w:hAnsi="Times New Roman" w:cs="Times New Roman"/>
                <w:color w:val="000000" w:themeColor="text1"/>
                <w:sz w:val="26"/>
                <w:szCs w:val="26"/>
                <w:lang w:eastAsia="lv-LV"/>
              </w:rPr>
              <w:t xml:space="preserve">2015.gada 9.jūnija </w:t>
            </w:r>
            <w:r w:rsidR="00DF7086" w:rsidRPr="00174138">
              <w:rPr>
                <w:rFonts w:ascii="Times New Roman" w:eastAsia="Times New Roman" w:hAnsi="Times New Roman" w:cs="Times New Roman"/>
                <w:color w:val="000000" w:themeColor="text1"/>
                <w:sz w:val="26"/>
                <w:szCs w:val="26"/>
                <w:lang w:eastAsia="lv-LV"/>
              </w:rPr>
              <w:t xml:space="preserve">lēmuma “Par </w:t>
            </w:r>
            <w:r w:rsidR="00DF7086" w:rsidRPr="00174138">
              <w:rPr>
                <w:rFonts w:ascii="Times New Roman" w:eastAsia="Times New Roman" w:hAnsi="Times New Roman" w:cs="Times New Roman"/>
                <w:color w:val="000000" w:themeColor="text1"/>
                <w:sz w:val="26"/>
                <w:szCs w:val="26"/>
                <w:lang w:eastAsia="lv-LV"/>
              </w:rPr>
              <w:lastRenderedPageBreak/>
              <w:t>valsts atbalstu SA.36904 (2014/N)” 24. un 25.punktā noteikto ieguldījuma</w:t>
            </w:r>
            <w:r w:rsidR="00036D2B" w:rsidRPr="00174138">
              <w:rPr>
                <w:rFonts w:ascii="Times New Roman" w:eastAsia="Times New Roman" w:hAnsi="Times New Roman" w:cs="Times New Roman"/>
                <w:color w:val="000000" w:themeColor="text1"/>
                <w:sz w:val="26"/>
                <w:szCs w:val="26"/>
                <w:lang w:eastAsia="lv-LV"/>
              </w:rPr>
              <w:t>.</w:t>
            </w:r>
            <w:r w:rsidR="00DF7086" w:rsidRPr="00174138">
              <w:rPr>
                <w:rFonts w:ascii="Times New Roman" w:eastAsia="Times New Roman" w:hAnsi="Times New Roman" w:cs="Times New Roman"/>
                <w:color w:val="000000" w:themeColor="text1"/>
                <w:sz w:val="26"/>
                <w:szCs w:val="26"/>
                <w:lang w:eastAsia="lv-LV"/>
              </w:rPr>
              <w:t xml:space="preserve"> </w:t>
            </w:r>
          </w:p>
          <w:p w14:paraId="228AC462" w14:textId="165B0F38" w:rsidR="006C033D" w:rsidRPr="00174138" w:rsidRDefault="006C033D" w:rsidP="00C26C80">
            <w:pPr>
              <w:pStyle w:val="Default"/>
              <w:spacing w:before="120" w:after="120"/>
              <w:jc w:val="both"/>
              <w:rPr>
                <w:rFonts w:ascii="Times New Roman" w:eastAsia="Times New Roman" w:hAnsi="Times New Roman" w:cs="Times New Roman"/>
                <w:color w:val="000000" w:themeColor="text1"/>
                <w:sz w:val="26"/>
                <w:szCs w:val="26"/>
                <w:lang w:eastAsia="lv-LV"/>
              </w:rPr>
            </w:pPr>
            <w:r w:rsidRPr="00174138">
              <w:rPr>
                <w:rFonts w:ascii="Times New Roman" w:eastAsia="Times New Roman" w:hAnsi="Times New Roman" w:cs="Times New Roman"/>
                <w:color w:val="000000" w:themeColor="text1"/>
                <w:sz w:val="26"/>
                <w:szCs w:val="26"/>
                <w:lang w:eastAsia="lv-LV"/>
              </w:rPr>
              <w:t>2020.gada jūnijā notika komunikācija ar Eiropas Komisiju</w:t>
            </w:r>
            <w:r w:rsidR="001F5F46" w:rsidRPr="00174138">
              <w:rPr>
                <w:rFonts w:ascii="Times New Roman" w:eastAsia="Times New Roman" w:hAnsi="Times New Roman" w:cs="Times New Roman"/>
                <w:color w:val="000000" w:themeColor="text1"/>
                <w:sz w:val="26"/>
                <w:szCs w:val="26"/>
                <w:lang w:eastAsia="lv-LV"/>
              </w:rPr>
              <w:t xml:space="preserve"> un saņemta atbilde 2020.gada 9.jūlijā.</w:t>
            </w:r>
            <w:r w:rsidRPr="00174138">
              <w:rPr>
                <w:rFonts w:ascii="Times New Roman" w:eastAsia="Times New Roman" w:hAnsi="Times New Roman" w:cs="Times New Roman"/>
                <w:color w:val="000000" w:themeColor="text1"/>
                <w:sz w:val="26"/>
                <w:szCs w:val="26"/>
                <w:lang w:eastAsia="lv-LV"/>
              </w:rPr>
              <w:t xml:space="preserve"> Atbilstoši Eiropas Komisijas lēmuma</w:t>
            </w:r>
            <w:r w:rsidRPr="004F0BE2">
              <w:rPr>
                <w:rFonts w:ascii="Times New Roman" w:hAnsi="Times New Roman" w:cs="Times New Roman"/>
                <w:i/>
                <w:iCs/>
                <w:color w:val="000000" w:themeColor="text1"/>
                <w:sz w:val="26"/>
                <w:szCs w:val="26"/>
              </w:rPr>
              <w:t xml:space="preserve"> SA. 36904 (2014 /N) </w:t>
            </w:r>
            <w:r w:rsidRPr="00174138">
              <w:rPr>
                <w:rFonts w:ascii="Times New Roman" w:eastAsia="Times New Roman" w:hAnsi="Times New Roman" w:cs="Times New Roman"/>
                <w:color w:val="000000" w:themeColor="text1"/>
                <w:sz w:val="26"/>
                <w:szCs w:val="26"/>
                <w:lang w:eastAsia="lv-LV"/>
              </w:rPr>
              <w:t>41. un 42.punktos noteiktajam, saskaņā ar Komisijai iesniegto sarakstu uz daudziem pasākumiem attiecas vai attieksies Vispārējā grupu atbrīvojuma regula (Komisijas regula Nr.651/2014), tāpēc no darbības jomas viedokļa ar Vispārējās grupu atbrīvojuma regulu atbilstošu shēmu var ieviest, izmantojot sabiedrību “</w:t>
            </w:r>
            <w:proofErr w:type="spellStart"/>
            <w:r w:rsidRPr="00174138">
              <w:rPr>
                <w:rFonts w:ascii="Times New Roman" w:eastAsia="Times New Roman" w:hAnsi="Times New Roman" w:cs="Times New Roman"/>
                <w:color w:val="000000" w:themeColor="text1"/>
                <w:sz w:val="26"/>
                <w:szCs w:val="26"/>
                <w:lang w:eastAsia="lv-LV"/>
              </w:rPr>
              <w:t>Altum</w:t>
            </w:r>
            <w:proofErr w:type="spellEnd"/>
            <w:r w:rsidRPr="00174138">
              <w:rPr>
                <w:rFonts w:ascii="Times New Roman" w:eastAsia="Times New Roman" w:hAnsi="Times New Roman" w:cs="Times New Roman"/>
                <w:color w:val="000000" w:themeColor="text1"/>
                <w:sz w:val="26"/>
                <w:szCs w:val="26"/>
                <w:lang w:eastAsia="lv-LV"/>
              </w:rPr>
              <w:t>”.</w:t>
            </w:r>
          </w:p>
          <w:p w14:paraId="12ECB0A5" w14:textId="70FC8517" w:rsidR="00C26C80" w:rsidRPr="00174138" w:rsidRDefault="00A15993" w:rsidP="00C26C80">
            <w:pPr>
              <w:pStyle w:val="Default"/>
              <w:spacing w:before="120" w:after="120"/>
              <w:jc w:val="both"/>
              <w:rPr>
                <w:rFonts w:ascii="Times New Roman" w:eastAsia="Times New Roman" w:hAnsi="Times New Roman" w:cs="Times New Roman"/>
                <w:color w:val="000000" w:themeColor="text1"/>
                <w:sz w:val="26"/>
                <w:szCs w:val="26"/>
                <w:lang w:eastAsia="lv-LV"/>
              </w:rPr>
            </w:pPr>
            <w:r w:rsidRPr="00174138">
              <w:rPr>
                <w:rFonts w:ascii="Times New Roman" w:eastAsia="Times New Roman" w:hAnsi="Times New Roman" w:cs="Times New Roman"/>
                <w:color w:val="000000" w:themeColor="text1"/>
                <w:sz w:val="26"/>
                <w:szCs w:val="26"/>
                <w:lang w:eastAsia="lv-LV"/>
              </w:rPr>
              <w:t>Ekonomikas ministrija sadarbībā ar sabiedrību “</w:t>
            </w:r>
            <w:proofErr w:type="spellStart"/>
            <w:r w:rsidRPr="00174138">
              <w:rPr>
                <w:rFonts w:ascii="Times New Roman" w:eastAsia="Times New Roman" w:hAnsi="Times New Roman" w:cs="Times New Roman"/>
                <w:color w:val="000000" w:themeColor="text1"/>
                <w:sz w:val="26"/>
                <w:szCs w:val="26"/>
                <w:lang w:eastAsia="lv-LV"/>
              </w:rPr>
              <w:t>Altum</w:t>
            </w:r>
            <w:proofErr w:type="spellEnd"/>
            <w:r w:rsidRPr="00174138">
              <w:rPr>
                <w:rFonts w:ascii="Times New Roman" w:eastAsia="Times New Roman" w:hAnsi="Times New Roman" w:cs="Times New Roman"/>
                <w:color w:val="000000" w:themeColor="text1"/>
                <w:sz w:val="26"/>
                <w:szCs w:val="26"/>
                <w:lang w:eastAsia="lv-LV"/>
              </w:rPr>
              <w:t xml:space="preserve">” </w:t>
            </w:r>
            <w:r w:rsidR="000B5B68" w:rsidRPr="00174138">
              <w:rPr>
                <w:rFonts w:ascii="Times New Roman" w:eastAsia="Times New Roman" w:hAnsi="Times New Roman" w:cs="Times New Roman"/>
                <w:color w:val="000000" w:themeColor="text1"/>
                <w:sz w:val="26"/>
                <w:szCs w:val="26"/>
                <w:lang w:eastAsia="lv-LV"/>
              </w:rPr>
              <w:t>ir sagatavojusi</w:t>
            </w:r>
            <w:r w:rsidRPr="00174138">
              <w:rPr>
                <w:rFonts w:ascii="Times New Roman" w:eastAsia="Times New Roman" w:hAnsi="Times New Roman" w:cs="Times New Roman"/>
                <w:color w:val="000000" w:themeColor="text1"/>
                <w:sz w:val="26"/>
                <w:szCs w:val="26"/>
                <w:lang w:eastAsia="lv-LV"/>
              </w:rPr>
              <w:t xml:space="preserve"> </w:t>
            </w:r>
            <w:proofErr w:type="spellStart"/>
            <w:r w:rsidRPr="00174138">
              <w:rPr>
                <w:rFonts w:ascii="Times New Roman" w:eastAsia="Times New Roman" w:hAnsi="Times New Roman" w:cs="Times New Roman"/>
                <w:color w:val="000000" w:themeColor="text1"/>
                <w:sz w:val="26"/>
                <w:szCs w:val="26"/>
                <w:lang w:eastAsia="lv-LV"/>
              </w:rPr>
              <w:t>izvērtējumu</w:t>
            </w:r>
            <w:proofErr w:type="spellEnd"/>
            <w:r w:rsidR="00B90DFE" w:rsidRPr="00174138">
              <w:rPr>
                <w:rFonts w:ascii="Times New Roman" w:eastAsia="Times New Roman" w:hAnsi="Times New Roman" w:cs="Times New Roman"/>
                <w:color w:val="000000" w:themeColor="text1"/>
                <w:sz w:val="26"/>
                <w:szCs w:val="26"/>
                <w:lang w:eastAsia="lv-LV"/>
              </w:rPr>
              <w:t xml:space="preserve"> (pievienots anotācijas pielikumā)</w:t>
            </w:r>
            <w:r w:rsidRPr="00174138">
              <w:rPr>
                <w:rFonts w:ascii="Times New Roman" w:eastAsia="Times New Roman" w:hAnsi="Times New Roman" w:cs="Times New Roman"/>
                <w:color w:val="000000" w:themeColor="text1"/>
                <w:sz w:val="26"/>
                <w:szCs w:val="26"/>
                <w:lang w:eastAsia="lv-LV"/>
              </w:rPr>
              <w:t>, kurā ietverta aizdevumu programmas ietekme, riski un sagaidāmie zaudējumi, finansiālie rezultāti un krīzes aizdevumu programmas īstenošanas izmaksas, lai ievērotu Attīstības finanšu institūcijas likuma 12.panta trešajā un ceturtajā daļā noteikto.</w:t>
            </w:r>
            <w:r w:rsidR="0011196B" w:rsidRPr="00174138">
              <w:rPr>
                <w:rFonts w:ascii="Times New Roman" w:eastAsia="Times New Roman" w:hAnsi="Times New Roman" w:cs="Times New Roman"/>
                <w:color w:val="000000" w:themeColor="text1"/>
                <w:sz w:val="26"/>
                <w:szCs w:val="26"/>
                <w:lang w:eastAsia="lv-LV"/>
              </w:rPr>
              <w:t xml:space="preserve"> Minētais </w:t>
            </w:r>
            <w:proofErr w:type="spellStart"/>
            <w:r w:rsidR="0011196B" w:rsidRPr="00174138">
              <w:rPr>
                <w:rFonts w:ascii="Times New Roman" w:eastAsia="Times New Roman" w:hAnsi="Times New Roman" w:cs="Times New Roman"/>
                <w:color w:val="000000" w:themeColor="text1"/>
                <w:sz w:val="26"/>
                <w:szCs w:val="26"/>
                <w:lang w:eastAsia="lv-LV"/>
              </w:rPr>
              <w:t>izvērtējums</w:t>
            </w:r>
            <w:proofErr w:type="spellEnd"/>
            <w:r w:rsidR="0011196B" w:rsidRPr="00174138">
              <w:rPr>
                <w:rFonts w:ascii="Times New Roman" w:eastAsia="Times New Roman" w:hAnsi="Times New Roman" w:cs="Times New Roman"/>
                <w:color w:val="000000" w:themeColor="text1"/>
                <w:sz w:val="26"/>
                <w:szCs w:val="26"/>
                <w:lang w:eastAsia="lv-LV"/>
              </w:rPr>
              <w:t xml:space="preserve"> līdz ar MK Noteikumu projektu iesniegts Ministru kabinetā.</w:t>
            </w:r>
          </w:p>
          <w:p w14:paraId="7B65EDAF" w14:textId="52D7ACD3" w:rsidR="002373EA" w:rsidRPr="00174138" w:rsidRDefault="002373EA" w:rsidP="00C26C80">
            <w:pPr>
              <w:pStyle w:val="Default"/>
              <w:spacing w:before="120" w:after="120"/>
              <w:jc w:val="both"/>
              <w:rPr>
                <w:rFonts w:ascii="Times New Roman" w:eastAsia="Times New Roman" w:hAnsi="Times New Roman" w:cs="Times New Roman"/>
                <w:color w:val="000000" w:themeColor="text1"/>
                <w:sz w:val="26"/>
                <w:szCs w:val="26"/>
                <w:lang w:eastAsia="lv-LV"/>
              </w:rPr>
            </w:pPr>
            <w:r w:rsidRPr="00174138">
              <w:rPr>
                <w:rFonts w:ascii="Times New Roman" w:eastAsia="Times New Roman" w:hAnsi="Times New Roman" w:cs="Times New Roman"/>
                <w:color w:val="000000" w:themeColor="text1"/>
                <w:sz w:val="26"/>
                <w:szCs w:val="26"/>
                <w:lang w:eastAsia="lv-LV"/>
              </w:rPr>
              <w:t xml:space="preserve">Aizdevumu programmas ietvaros plānots sniegt atbalstu </w:t>
            </w:r>
            <w:r w:rsidR="002E1CC8" w:rsidRPr="00174138">
              <w:rPr>
                <w:rFonts w:ascii="Times New Roman" w:eastAsia="Times New Roman" w:hAnsi="Times New Roman" w:cs="Times New Roman"/>
                <w:color w:val="000000" w:themeColor="text1"/>
                <w:sz w:val="26"/>
                <w:szCs w:val="26"/>
                <w:lang w:eastAsia="lv-LV"/>
              </w:rPr>
              <w:t>20 līdz 30</w:t>
            </w:r>
            <w:r w:rsidRPr="00174138">
              <w:rPr>
                <w:rFonts w:ascii="Times New Roman" w:eastAsia="Times New Roman" w:hAnsi="Times New Roman" w:cs="Times New Roman"/>
                <w:color w:val="000000" w:themeColor="text1"/>
                <w:sz w:val="26"/>
                <w:szCs w:val="26"/>
                <w:lang w:eastAsia="lv-LV"/>
              </w:rPr>
              <w:t xml:space="preserve"> </w:t>
            </w:r>
            <w:r w:rsidR="002E1CC8" w:rsidRPr="00174138">
              <w:rPr>
                <w:rFonts w:ascii="Times New Roman" w:eastAsia="Times New Roman" w:hAnsi="Times New Roman" w:cs="Times New Roman"/>
                <w:color w:val="000000" w:themeColor="text1"/>
                <w:sz w:val="26"/>
                <w:szCs w:val="26"/>
                <w:lang w:eastAsia="lv-LV"/>
              </w:rPr>
              <w:t>lieliem projektiem</w:t>
            </w:r>
            <w:r w:rsidRPr="00174138">
              <w:rPr>
                <w:rFonts w:ascii="Times New Roman" w:eastAsia="Times New Roman" w:hAnsi="Times New Roman" w:cs="Times New Roman"/>
                <w:color w:val="000000" w:themeColor="text1"/>
                <w:sz w:val="26"/>
                <w:szCs w:val="26"/>
                <w:lang w:eastAsia="lv-LV"/>
              </w:rPr>
              <w:t>.</w:t>
            </w:r>
          </w:p>
          <w:p w14:paraId="09F04E06" w14:textId="31D40AAB" w:rsidR="00EF6F48" w:rsidRPr="004F0BE2" w:rsidRDefault="00EF6F48" w:rsidP="00B234DB">
            <w:pPr>
              <w:spacing w:before="120" w:after="160" w:line="259" w:lineRule="auto"/>
              <w:contextualSpacing/>
              <w:jc w:val="both"/>
              <w:rPr>
                <w:color w:val="000000" w:themeColor="text1"/>
                <w:sz w:val="26"/>
                <w:szCs w:val="26"/>
                <w:lang w:val="lv-LV"/>
              </w:rPr>
            </w:pPr>
          </w:p>
        </w:tc>
      </w:tr>
      <w:tr w:rsidR="004F0BE2" w:rsidRPr="004F0BE2" w14:paraId="41041CF1" w14:textId="77777777" w:rsidTr="00287A6F">
        <w:trPr>
          <w:trHeight w:val="465"/>
          <w:tblCellSpacing w:w="20" w:type="dxa"/>
        </w:trPr>
        <w:tc>
          <w:tcPr>
            <w:tcW w:w="411" w:type="dxa"/>
            <w:hideMark/>
          </w:tcPr>
          <w:p w14:paraId="5CAB363A" w14:textId="77777777" w:rsidR="00844176" w:rsidRPr="004F0BE2" w:rsidRDefault="00844176" w:rsidP="003D3252">
            <w:pPr>
              <w:contextualSpacing/>
              <w:rPr>
                <w:rFonts w:eastAsia="Times New Roman"/>
                <w:color w:val="000000" w:themeColor="text1"/>
                <w:sz w:val="26"/>
                <w:szCs w:val="26"/>
                <w:lang w:val="lv-LV" w:eastAsia="lv-LV"/>
              </w:rPr>
            </w:pPr>
            <w:r w:rsidRPr="004F0BE2">
              <w:rPr>
                <w:color w:val="000000" w:themeColor="text1"/>
                <w:sz w:val="26"/>
                <w:szCs w:val="26"/>
                <w:lang w:val="lv-LV"/>
              </w:rPr>
              <w:lastRenderedPageBreak/>
              <w:t>3.</w:t>
            </w:r>
          </w:p>
        </w:tc>
        <w:tc>
          <w:tcPr>
            <w:tcW w:w="2416" w:type="dxa"/>
            <w:hideMark/>
          </w:tcPr>
          <w:p w14:paraId="2F4C459C" w14:textId="2F738161" w:rsidR="00844176" w:rsidRPr="004F0BE2" w:rsidRDefault="00557B17" w:rsidP="003D3252">
            <w:pPr>
              <w:contextualSpacing/>
              <w:rPr>
                <w:rFonts w:eastAsia="Times New Roman"/>
                <w:color w:val="000000" w:themeColor="text1"/>
                <w:sz w:val="26"/>
                <w:szCs w:val="26"/>
                <w:lang w:val="lv-LV" w:eastAsia="lv-LV"/>
              </w:rPr>
            </w:pPr>
            <w:r w:rsidRPr="004F0BE2">
              <w:rPr>
                <w:color w:val="000000" w:themeColor="text1"/>
                <w:sz w:val="26"/>
                <w:szCs w:val="26"/>
                <w:lang w:val="lv-LV"/>
              </w:rPr>
              <w:t>Projekta izstrādē iesaistītās institūcijas un publiskas personas kapitālsabiedrības</w:t>
            </w:r>
          </w:p>
        </w:tc>
        <w:tc>
          <w:tcPr>
            <w:tcW w:w="6237" w:type="dxa"/>
            <w:hideMark/>
          </w:tcPr>
          <w:p w14:paraId="1C1732C9" w14:textId="48FDC4D7" w:rsidR="00844176" w:rsidRPr="004F0BE2" w:rsidRDefault="00CE0AC5" w:rsidP="003D3252">
            <w:pPr>
              <w:ind w:left="-31"/>
              <w:contextualSpacing/>
              <w:rPr>
                <w:rFonts w:eastAsia="Times New Roman"/>
                <w:color w:val="000000" w:themeColor="text1"/>
                <w:sz w:val="26"/>
                <w:szCs w:val="26"/>
                <w:lang w:val="lv-LV" w:eastAsia="lv-LV"/>
              </w:rPr>
            </w:pPr>
            <w:r w:rsidRPr="004F0BE2">
              <w:rPr>
                <w:color w:val="000000" w:themeColor="text1"/>
                <w:sz w:val="26"/>
                <w:szCs w:val="26"/>
                <w:lang w:val="lv-LV"/>
              </w:rPr>
              <w:t>E</w:t>
            </w:r>
            <w:r w:rsidR="00547ACF" w:rsidRPr="004F0BE2">
              <w:rPr>
                <w:color w:val="000000" w:themeColor="text1"/>
                <w:sz w:val="26"/>
                <w:szCs w:val="26"/>
                <w:lang w:val="lv-LV"/>
              </w:rPr>
              <w:t>konomikas ministrija</w:t>
            </w:r>
            <w:r w:rsidRPr="004F0BE2">
              <w:rPr>
                <w:color w:val="000000" w:themeColor="text1"/>
                <w:sz w:val="26"/>
                <w:szCs w:val="26"/>
                <w:lang w:val="lv-LV"/>
              </w:rPr>
              <w:t xml:space="preserve">, </w:t>
            </w:r>
            <w:r w:rsidR="001F5AB0" w:rsidRPr="004F0BE2">
              <w:rPr>
                <w:color w:val="000000" w:themeColor="text1"/>
                <w:sz w:val="26"/>
                <w:szCs w:val="26"/>
                <w:lang w:val="lv-LV"/>
              </w:rPr>
              <w:t>sabiedrība “</w:t>
            </w:r>
            <w:proofErr w:type="spellStart"/>
            <w:r w:rsidR="001F5AB0" w:rsidRPr="004F0BE2">
              <w:rPr>
                <w:color w:val="000000" w:themeColor="text1"/>
                <w:sz w:val="26"/>
                <w:szCs w:val="26"/>
                <w:lang w:val="lv-LV"/>
              </w:rPr>
              <w:t>Altum</w:t>
            </w:r>
            <w:proofErr w:type="spellEnd"/>
            <w:r w:rsidR="001F5AB0" w:rsidRPr="004F0BE2">
              <w:rPr>
                <w:color w:val="000000" w:themeColor="text1"/>
                <w:sz w:val="26"/>
                <w:szCs w:val="26"/>
                <w:lang w:val="lv-LV"/>
              </w:rPr>
              <w:t>”</w:t>
            </w:r>
            <w:r w:rsidR="002E1CC8">
              <w:rPr>
                <w:color w:val="000000" w:themeColor="text1"/>
                <w:sz w:val="26"/>
                <w:szCs w:val="26"/>
                <w:lang w:val="lv-LV"/>
              </w:rPr>
              <w:t>, LIAA</w:t>
            </w:r>
          </w:p>
        </w:tc>
      </w:tr>
      <w:tr w:rsidR="00844176" w:rsidRPr="004F0BE2" w14:paraId="3C98D228" w14:textId="77777777" w:rsidTr="00287A6F">
        <w:trPr>
          <w:tblCellSpacing w:w="20" w:type="dxa"/>
        </w:trPr>
        <w:tc>
          <w:tcPr>
            <w:tcW w:w="411" w:type="dxa"/>
            <w:hideMark/>
          </w:tcPr>
          <w:p w14:paraId="55D70DCF" w14:textId="77777777" w:rsidR="00844176" w:rsidRPr="004F0BE2" w:rsidRDefault="00844176" w:rsidP="003D3252">
            <w:pPr>
              <w:contextualSpacing/>
              <w:rPr>
                <w:rFonts w:eastAsia="Times New Roman"/>
                <w:color w:val="000000" w:themeColor="text1"/>
                <w:sz w:val="26"/>
                <w:szCs w:val="26"/>
                <w:lang w:val="lv-LV" w:eastAsia="lv-LV"/>
              </w:rPr>
            </w:pPr>
            <w:r w:rsidRPr="004F0BE2">
              <w:rPr>
                <w:color w:val="000000" w:themeColor="text1"/>
                <w:sz w:val="26"/>
                <w:szCs w:val="26"/>
                <w:lang w:val="lv-LV"/>
              </w:rPr>
              <w:t>4.</w:t>
            </w:r>
          </w:p>
        </w:tc>
        <w:tc>
          <w:tcPr>
            <w:tcW w:w="2416" w:type="dxa"/>
            <w:hideMark/>
          </w:tcPr>
          <w:p w14:paraId="3639AA3F" w14:textId="77777777" w:rsidR="00844176" w:rsidRPr="004F0BE2" w:rsidRDefault="00844176" w:rsidP="003D3252">
            <w:pPr>
              <w:contextualSpacing/>
              <w:rPr>
                <w:rFonts w:eastAsia="Times New Roman"/>
                <w:color w:val="000000" w:themeColor="text1"/>
                <w:sz w:val="26"/>
                <w:szCs w:val="26"/>
                <w:lang w:val="lv-LV" w:eastAsia="lv-LV"/>
              </w:rPr>
            </w:pPr>
            <w:r w:rsidRPr="004F0BE2">
              <w:rPr>
                <w:color w:val="000000" w:themeColor="text1"/>
                <w:sz w:val="26"/>
                <w:szCs w:val="26"/>
                <w:lang w:val="lv-LV"/>
              </w:rPr>
              <w:t>Cita informācija</w:t>
            </w:r>
          </w:p>
        </w:tc>
        <w:tc>
          <w:tcPr>
            <w:tcW w:w="6237" w:type="dxa"/>
            <w:hideMark/>
          </w:tcPr>
          <w:p w14:paraId="5D4509E1" w14:textId="77777777" w:rsidR="00844176" w:rsidRPr="004F0BE2" w:rsidRDefault="00844176" w:rsidP="003D3252">
            <w:pPr>
              <w:contextualSpacing/>
              <w:rPr>
                <w:rFonts w:eastAsia="Times New Roman"/>
                <w:color w:val="000000" w:themeColor="text1"/>
                <w:sz w:val="26"/>
                <w:szCs w:val="26"/>
                <w:lang w:val="lv-LV" w:eastAsia="lv-LV"/>
              </w:rPr>
            </w:pPr>
            <w:r w:rsidRPr="004F0BE2">
              <w:rPr>
                <w:color w:val="000000" w:themeColor="text1"/>
                <w:sz w:val="26"/>
                <w:szCs w:val="26"/>
                <w:lang w:val="lv-LV"/>
              </w:rPr>
              <w:t xml:space="preserve">Nav </w:t>
            </w:r>
          </w:p>
        </w:tc>
      </w:tr>
    </w:tbl>
    <w:p w14:paraId="00447F19" w14:textId="3BFE4D51" w:rsidR="009A00EB" w:rsidRPr="004F0BE2" w:rsidRDefault="009A00EB" w:rsidP="009A00EB">
      <w:pPr>
        <w:contextualSpacing/>
        <w:rPr>
          <w:rFonts w:eastAsia="Times New Roman"/>
          <w:color w:val="000000" w:themeColor="text1"/>
          <w:sz w:val="26"/>
          <w:szCs w:val="26"/>
          <w:lang w:val="lv-LV" w:eastAsia="lv-LV"/>
        </w:rPr>
      </w:pPr>
    </w:p>
    <w:tbl>
      <w:tblPr>
        <w:tblW w:w="9176" w:type="dxa"/>
        <w:tblInd w:w="-35" w:type="dxa"/>
        <w:tblBorders>
          <w:top w:val="outset" w:sz="6" w:space="0" w:color="414142"/>
          <w:left w:val="outset" w:sz="6" w:space="0" w:color="414142"/>
          <w:bottom w:val="outset" w:sz="6" w:space="0" w:color="414142"/>
          <w:right w:val="outset" w:sz="6" w:space="0" w:color="414142"/>
        </w:tblBorders>
        <w:tblLayout w:type="fixed"/>
        <w:tblCellMar>
          <w:top w:w="30" w:type="dxa"/>
          <w:left w:w="30" w:type="dxa"/>
          <w:bottom w:w="30" w:type="dxa"/>
          <w:right w:w="30" w:type="dxa"/>
        </w:tblCellMar>
        <w:tblLook w:val="04A0" w:firstRow="1" w:lastRow="0" w:firstColumn="1" w:lastColumn="0" w:noHBand="0" w:noVBand="1"/>
      </w:tblPr>
      <w:tblGrid>
        <w:gridCol w:w="26"/>
        <w:gridCol w:w="270"/>
        <w:gridCol w:w="1415"/>
        <w:gridCol w:w="1067"/>
        <w:gridCol w:w="45"/>
        <w:gridCol w:w="1357"/>
        <w:gridCol w:w="1237"/>
        <w:gridCol w:w="1276"/>
        <w:gridCol w:w="425"/>
        <w:gridCol w:w="932"/>
        <w:gridCol w:w="1067"/>
        <w:gridCol w:w="59"/>
      </w:tblGrid>
      <w:tr w:rsidR="004F0BE2" w:rsidRPr="00675DD7" w14:paraId="5271E387" w14:textId="77777777" w:rsidTr="00534475">
        <w:trPr>
          <w:gridBefore w:val="1"/>
          <w:wBefore w:w="26" w:type="dxa"/>
          <w:trHeight w:val="555"/>
        </w:trPr>
        <w:tc>
          <w:tcPr>
            <w:tcW w:w="9150" w:type="dxa"/>
            <w:gridSpan w:val="11"/>
            <w:tcBorders>
              <w:top w:val="single" w:sz="4" w:space="0" w:color="auto"/>
              <w:left w:val="single" w:sz="4" w:space="0" w:color="auto"/>
              <w:bottom w:val="single" w:sz="4" w:space="0" w:color="auto"/>
              <w:right w:val="single" w:sz="4" w:space="0" w:color="auto"/>
            </w:tcBorders>
            <w:hideMark/>
          </w:tcPr>
          <w:p w14:paraId="4DC32511" w14:textId="2050B5AE" w:rsidR="00844176" w:rsidRPr="004F0BE2" w:rsidRDefault="009A00EB" w:rsidP="003D3252">
            <w:pPr>
              <w:contextualSpacing/>
              <w:jc w:val="center"/>
              <w:rPr>
                <w:rFonts w:eastAsia="Times New Roman"/>
                <w:color w:val="000000" w:themeColor="text1"/>
                <w:sz w:val="26"/>
                <w:szCs w:val="26"/>
                <w:lang w:val="lv-LV" w:eastAsia="lv-LV"/>
              </w:rPr>
            </w:pPr>
            <w:r w:rsidRPr="004F0BE2">
              <w:rPr>
                <w:rFonts w:eastAsia="Times New Roman"/>
                <w:b/>
                <w:bCs/>
                <w:color w:val="000000" w:themeColor="text1"/>
                <w:sz w:val="26"/>
                <w:szCs w:val="26"/>
                <w:lang w:val="lv-LV" w:eastAsia="lv-LV"/>
              </w:rPr>
              <w:t>II. Tiesību akta projekta ietekme uz sabiedrību, tautsaimniecības attīstību un administratīvo slogu</w:t>
            </w:r>
          </w:p>
        </w:tc>
      </w:tr>
      <w:tr w:rsidR="004F0BE2" w:rsidRPr="004F0BE2" w14:paraId="7F8630C6" w14:textId="77777777" w:rsidTr="00534475">
        <w:trPr>
          <w:gridBefore w:val="1"/>
          <w:wBefore w:w="26" w:type="dxa"/>
          <w:trHeight w:val="465"/>
        </w:trPr>
        <w:tc>
          <w:tcPr>
            <w:tcW w:w="270" w:type="dxa"/>
            <w:tcBorders>
              <w:top w:val="single" w:sz="4" w:space="0" w:color="auto"/>
              <w:left w:val="outset" w:sz="6" w:space="0" w:color="414142"/>
              <w:bottom w:val="outset" w:sz="6" w:space="0" w:color="414142"/>
              <w:right w:val="outset" w:sz="6" w:space="0" w:color="414142"/>
            </w:tcBorders>
            <w:hideMark/>
          </w:tcPr>
          <w:p w14:paraId="523CFEBF" w14:textId="77777777" w:rsidR="009A00EB" w:rsidRPr="004F0BE2" w:rsidRDefault="009A00EB" w:rsidP="009A00EB">
            <w:pPr>
              <w:contextualSpacing/>
              <w:rPr>
                <w:rFonts w:eastAsia="Times New Roman"/>
                <w:color w:val="000000" w:themeColor="text1"/>
                <w:sz w:val="26"/>
                <w:szCs w:val="26"/>
                <w:lang w:val="lv-LV" w:eastAsia="lv-LV"/>
              </w:rPr>
            </w:pPr>
            <w:r w:rsidRPr="004F0BE2">
              <w:rPr>
                <w:rFonts w:eastAsia="Times New Roman"/>
                <w:color w:val="000000" w:themeColor="text1"/>
                <w:sz w:val="26"/>
                <w:szCs w:val="26"/>
                <w:lang w:val="lv-LV" w:eastAsia="lv-LV"/>
              </w:rPr>
              <w:t>1.</w:t>
            </w:r>
          </w:p>
        </w:tc>
        <w:tc>
          <w:tcPr>
            <w:tcW w:w="2482" w:type="dxa"/>
            <w:gridSpan w:val="2"/>
            <w:tcBorders>
              <w:top w:val="single" w:sz="4" w:space="0" w:color="auto"/>
              <w:left w:val="outset" w:sz="6" w:space="0" w:color="414142"/>
              <w:bottom w:val="outset" w:sz="6" w:space="0" w:color="414142"/>
              <w:right w:val="outset" w:sz="6" w:space="0" w:color="414142"/>
            </w:tcBorders>
            <w:hideMark/>
          </w:tcPr>
          <w:p w14:paraId="0905C526" w14:textId="77777777" w:rsidR="009A00EB" w:rsidRPr="004F0BE2" w:rsidRDefault="009A00EB" w:rsidP="009A00EB">
            <w:pPr>
              <w:contextualSpacing/>
              <w:rPr>
                <w:rFonts w:eastAsia="Times New Roman"/>
                <w:color w:val="000000" w:themeColor="text1"/>
                <w:sz w:val="26"/>
                <w:szCs w:val="26"/>
                <w:lang w:val="lv-LV" w:eastAsia="lv-LV"/>
              </w:rPr>
            </w:pPr>
            <w:r w:rsidRPr="004F0BE2">
              <w:rPr>
                <w:rFonts w:eastAsia="Times New Roman"/>
                <w:color w:val="000000" w:themeColor="text1"/>
                <w:sz w:val="26"/>
                <w:szCs w:val="26"/>
                <w:lang w:val="lv-LV" w:eastAsia="lv-LV"/>
              </w:rPr>
              <w:t xml:space="preserve">Sabiedrības </w:t>
            </w:r>
            <w:proofErr w:type="spellStart"/>
            <w:r w:rsidRPr="004F0BE2">
              <w:rPr>
                <w:rFonts w:eastAsia="Times New Roman"/>
                <w:color w:val="000000" w:themeColor="text1"/>
                <w:sz w:val="26"/>
                <w:szCs w:val="26"/>
                <w:lang w:val="lv-LV" w:eastAsia="lv-LV"/>
              </w:rPr>
              <w:t>mērķgrupas</w:t>
            </w:r>
            <w:proofErr w:type="spellEnd"/>
            <w:r w:rsidRPr="004F0BE2">
              <w:rPr>
                <w:rFonts w:eastAsia="Times New Roman"/>
                <w:color w:val="000000" w:themeColor="text1"/>
                <w:sz w:val="26"/>
                <w:szCs w:val="26"/>
                <w:lang w:val="lv-LV" w:eastAsia="lv-LV"/>
              </w:rPr>
              <w:t>, kuras tiesiskais regulējums ietekmē vai varētu ietekmēt</w:t>
            </w:r>
          </w:p>
        </w:tc>
        <w:tc>
          <w:tcPr>
            <w:tcW w:w="6398" w:type="dxa"/>
            <w:gridSpan w:val="8"/>
            <w:tcBorders>
              <w:top w:val="single" w:sz="4" w:space="0" w:color="auto"/>
              <w:left w:val="outset" w:sz="6" w:space="0" w:color="414142"/>
              <w:bottom w:val="outset" w:sz="6" w:space="0" w:color="414142"/>
              <w:right w:val="outset" w:sz="6" w:space="0" w:color="414142"/>
            </w:tcBorders>
            <w:hideMark/>
          </w:tcPr>
          <w:p w14:paraId="3D68FB87" w14:textId="56C8C167" w:rsidR="009A00EB" w:rsidRPr="004F0BE2" w:rsidRDefault="003F0B47" w:rsidP="005F3196">
            <w:pPr>
              <w:ind w:right="201"/>
              <w:contextualSpacing/>
              <w:jc w:val="both"/>
              <w:rPr>
                <w:color w:val="000000" w:themeColor="text1"/>
                <w:sz w:val="26"/>
                <w:szCs w:val="26"/>
                <w:lang w:val="lv-LV"/>
              </w:rPr>
            </w:pPr>
            <w:r w:rsidRPr="004F0BE2">
              <w:rPr>
                <w:color w:val="000000" w:themeColor="text1"/>
                <w:sz w:val="26"/>
                <w:szCs w:val="26"/>
                <w:lang w:val="lv-LV"/>
              </w:rPr>
              <w:t>Latvijā reģistrēti komersanti.</w:t>
            </w:r>
          </w:p>
        </w:tc>
      </w:tr>
      <w:tr w:rsidR="004F0BE2" w:rsidRPr="004F0BE2" w14:paraId="718E705D" w14:textId="77777777" w:rsidTr="00534475">
        <w:trPr>
          <w:gridBefore w:val="1"/>
          <w:wBefore w:w="26" w:type="dxa"/>
          <w:trHeight w:val="510"/>
        </w:trPr>
        <w:tc>
          <w:tcPr>
            <w:tcW w:w="270" w:type="dxa"/>
            <w:tcBorders>
              <w:top w:val="outset" w:sz="6" w:space="0" w:color="414142"/>
              <w:left w:val="outset" w:sz="6" w:space="0" w:color="414142"/>
              <w:bottom w:val="outset" w:sz="6" w:space="0" w:color="414142"/>
              <w:right w:val="outset" w:sz="6" w:space="0" w:color="414142"/>
            </w:tcBorders>
            <w:hideMark/>
          </w:tcPr>
          <w:p w14:paraId="5A0A07C0" w14:textId="77777777" w:rsidR="009A00EB" w:rsidRPr="004F0BE2" w:rsidRDefault="009A00EB" w:rsidP="009A00EB">
            <w:pPr>
              <w:contextualSpacing/>
              <w:rPr>
                <w:rFonts w:eastAsia="Times New Roman"/>
                <w:color w:val="000000" w:themeColor="text1"/>
                <w:sz w:val="26"/>
                <w:szCs w:val="26"/>
                <w:lang w:val="lv-LV" w:eastAsia="lv-LV"/>
              </w:rPr>
            </w:pPr>
            <w:r w:rsidRPr="004F0BE2">
              <w:rPr>
                <w:rFonts w:eastAsia="Times New Roman"/>
                <w:color w:val="000000" w:themeColor="text1"/>
                <w:sz w:val="26"/>
                <w:szCs w:val="26"/>
                <w:lang w:val="lv-LV" w:eastAsia="lv-LV"/>
              </w:rPr>
              <w:t>2.</w:t>
            </w:r>
          </w:p>
        </w:tc>
        <w:tc>
          <w:tcPr>
            <w:tcW w:w="2482" w:type="dxa"/>
            <w:gridSpan w:val="2"/>
            <w:tcBorders>
              <w:top w:val="outset" w:sz="6" w:space="0" w:color="414142"/>
              <w:left w:val="outset" w:sz="6" w:space="0" w:color="414142"/>
              <w:bottom w:val="outset" w:sz="6" w:space="0" w:color="414142"/>
              <w:right w:val="outset" w:sz="6" w:space="0" w:color="414142"/>
            </w:tcBorders>
            <w:hideMark/>
          </w:tcPr>
          <w:p w14:paraId="4DD83946" w14:textId="77777777" w:rsidR="009A00EB" w:rsidRPr="004F0BE2" w:rsidRDefault="009A00EB" w:rsidP="009A00EB">
            <w:pPr>
              <w:contextualSpacing/>
              <w:rPr>
                <w:rFonts w:eastAsia="Times New Roman"/>
                <w:color w:val="000000" w:themeColor="text1"/>
                <w:sz w:val="26"/>
                <w:szCs w:val="26"/>
                <w:lang w:val="lv-LV" w:eastAsia="lv-LV"/>
              </w:rPr>
            </w:pPr>
            <w:r w:rsidRPr="004F0BE2">
              <w:rPr>
                <w:rFonts w:eastAsia="Times New Roman"/>
                <w:color w:val="000000" w:themeColor="text1"/>
                <w:sz w:val="26"/>
                <w:szCs w:val="26"/>
                <w:lang w:val="lv-LV" w:eastAsia="lv-LV"/>
              </w:rPr>
              <w:t>Tiesiskā regulējuma ietekme uz tautsaimniecību un administratīvo slogu</w:t>
            </w:r>
          </w:p>
        </w:tc>
        <w:tc>
          <w:tcPr>
            <w:tcW w:w="6398" w:type="dxa"/>
            <w:gridSpan w:val="8"/>
            <w:tcBorders>
              <w:top w:val="outset" w:sz="6" w:space="0" w:color="414142"/>
              <w:left w:val="outset" w:sz="6" w:space="0" w:color="414142"/>
              <w:bottom w:val="outset" w:sz="6" w:space="0" w:color="414142"/>
              <w:right w:val="outset" w:sz="6" w:space="0" w:color="414142"/>
            </w:tcBorders>
            <w:hideMark/>
          </w:tcPr>
          <w:p w14:paraId="33918B01" w14:textId="20B5F4AE" w:rsidR="009A00EB" w:rsidRPr="004F0BE2" w:rsidRDefault="001F5AB0" w:rsidP="005F3196">
            <w:pPr>
              <w:pStyle w:val="BodyText"/>
              <w:ind w:right="201"/>
              <w:contextualSpacing/>
              <w:rPr>
                <w:rFonts w:eastAsia="Calibri"/>
                <w:color w:val="000000" w:themeColor="text1"/>
                <w:sz w:val="26"/>
                <w:szCs w:val="26"/>
                <w:lang w:eastAsia="en-US"/>
              </w:rPr>
            </w:pPr>
            <w:r w:rsidRPr="004F0BE2">
              <w:rPr>
                <w:bCs/>
                <w:iCs/>
                <w:color w:val="000000" w:themeColor="text1"/>
                <w:sz w:val="26"/>
                <w:szCs w:val="26"/>
              </w:rPr>
              <w:t>MK noteikumu projekts</w:t>
            </w:r>
            <w:r w:rsidRPr="004F0BE2">
              <w:rPr>
                <w:rFonts w:eastAsia="Calibri"/>
                <w:color w:val="000000" w:themeColor="text1"/>
                <w:sz w:val="26"/>
                <w:szCs w:val="26"/>
                <w:lang w:eastAsia="en-US"/>
              </w:rPr>
              <w:t xml:space="preserve"> </w:t>
            </w:r>
            <w:r w:rsidR="007061B6" w:rsidRPr="004F0BE2">
              <w:rPr>
                <w:rFonts w:eastAsia="Calibri"/>
                <w:color w:val="000000" w:themeColor="text1"/>
                <w:sz w:val="26"/>
                <w:szCs w:val="26"/>
                <w:lang w:eastAsia="en-US"/>
              </w:rPr>
              <w:t>šo jomu neskar</w:t>
            </w:r>
          </w:p>
        </w:tc>
      </w:tr>
      <w:tr w:rsidR="004F0BE2" w:rsidRPr="004F0BE2" w14:paraId="6AF18C8D" w14:textId="77777777" w:rsidTr="00534475">
        <w:trPr>
          <w:gridBefore w:val="1"/>
          <w:wBefore w:w="26" w:type="dxa"/>
          <w:trHeight w:val="510"/>
        </w:trPr>
        <w:tc>
          <w:tcPr>
            <w:tcW w:w="270" w:type="dxa"/>
            <w:tcBorders>
              <w:top w:val="outset" w:sz="6" w:space="0" w:color="414142"/>
              <w:left w:val="outset" w:sz="6" w:space="0" w:color="414142"/>
              <w:bottom w:val="outset" w:sz="6" w:space="0" w:color="414142"/>
              <w:right w:val="outset" w:sz="6" w:space="0" w:color="414142"/>
            </w:tcBorders>
            <w:hideMark/>
          </w:tcPr>
          <w:p w14:paraId="0079992C" w14:textId="77777777" w:rsidR="009A00EB" w:rsidRPr="004F0BE2" w:rsidRDefault="009A00EB" w:rsidP="009A00EB">
            <w:pPr>
              <w:contextualSpacing/>
              <w:rPr>
                <w:rFonts w:eastAsia="Times New Roman"/>
                <w:color w:val="000000" w:themeColor="text1"/>
                <w:sz w:val="26"/>
                <w:szCs w:val="26"/>
                <w:lang w:val="lv-LV" w:eastAsia="lv-LV"/>
              </w:rPr>
            </w:pPr>
            <w:r w:rsidRPr="004F0BE2">
              <w:rPr>
                <w:rFonts w:eastAsia="Times New Roman"/>
                <w:color w:val="000000" w:themeColor="text1"/>
                <w:sz w:val="26"/>
                <w:szCs w:val="26"/>
                <w:lang w:val="lv-LV" w:eastAsia="lv-LV"/>
              </w:rPr>
              <w:t>3.</w:t>
            </w:r>
          </w:p>
        </w:tc>
        <w:tc>
          <w:tcPr>
            <w:tcW w:w="2482" w:type="dxa"/>
            <w:gridSpan w:val="2"/>
            <w:tcBorders>
              <w:top w:val="outset" w:sz="6" w:space="0" w:color="414142"/>
              <w:left w:val="outset" w:sz="6" w:space="0" w:color="414142"/>
              <w:bottom w:val="outset" w:sz="6" w:space="0" w:color="414142"/>
              <w:right w:val="outset" w:sz="6" w:space="0" w:color="414142"/>
            </w:tcBorders>
            <w:hideMark/>
          </w:tcPr>
          <w:p w14:paraId="53F5EA5A" w14:textId="77777777" w:rsidR="009A00EB" w:rsidRPr="004F0BE2" w:rsidRDefault="009A00EB" w:rsidP="009A00EB">
            <w:pPr>
              <w:contextualSpacing/>
              <w:rPr>
                <w:rFonts w:eastAsia="Times New Roman"/>
                <w:color w:val="000000" w:themeColor="text1"/>
                <w:sz w:val="26"/>
                <w:szCs w:val="26"/>
                <w:lang w:val="lv-LV" w:eastAsia="lv-LV"/>
              </w:rPr>
            </w:pPr>
            <w:r w:rsidRPr="004F0BE2">
              <w:rPr>
                <w:rFonts w:eastAsia="Times New Roman"/>
                <w:color w:val="000000" w:themeColor="text1"/>
                <w:sz w:val="26"/>
                <w:szCs w:val="26"/>
                <w:lang w:val="lv-LV" w:eastAsia="lv-LV"/>
              </w:rPr>
              <w:t>Administratīvo izmaksu monetārs novērtējums</w:t>
            </w:r>
          </w:p>
        </w:tc>
        <w:tc>
          <w:tcPr>
            <w:tcW w:w="6398" w:type="dxa"/>
            <w:gridSpan w:val="8"/>
            <w:tcBorders>
              <w:top w:val="outset" w:sz="6" w:space="0" w:color="414142"/>
              <w:left w:val="outset" w:sz="6" w:space="0" w:color="414142"/>
              <w:bottom w:val="outset" w:sz="6" w:space="0" w:color="414142"/>
              <w:right w:val="outset" w:sz="6" w:space="0" w:color="414142"/>
            </w:tcBorders>
            <w:hideMark/>
          </w:tcPr>
          <w:p w14:paraId="1C2C4F79" w14:textId="3AE3777D" w:rsidR="009A00EB" w:rsidRPr="004F0BE2" w:rsidRDefault="001F5AB0" w:rsidP="005F3196">
            <w:pPr>
              <w:pStyle w:val="BodyText"/>
              <w:ind w:right="201"/>
              <w:contextualSpacing/>
              <w:rPr>
                <w:rFonts w:eastAsia="Calibri"/>
                <w:color w:val="000000" w:themeColor="text1"/>
                <w:sz w:val="26"/>
                <w:szCs w:val="26"/>
                <w:lang w:eastAsia="en-US"/>
              </w:rPr>
            </w:pPr>
            <w:r w:rsidRPr="004F0BE2">
              <w:rPr>
                <w:bCs/>
                <w:iCs/>
                <w:color w:val="000000" w:themeColor="text1"/>
                <w:sz w:val="26"/>
                <w:szCs w:val="26"/>
              </w:rPr>
              <w:t>MK noteikumu projekts</w:t>
            </w:r>
            <w:r w:rsidRPr="004F0BE2">
              <w:rPr>
                <w:rFonts w:eastAsia="Calibri"/>
                <w:color w:val="000000" w:themeColor="text1"/>
                <w:sz w:val="26"/>
                <w:szCs w:val="26"/>
                <w:lang w:eastAsia="en-US"/>
              </w:rPr>
              <w:t xml:space="preserve"> </w:t>
            </w:r>
            <w:r w:rsidR="009A00EB" w:rsidRPr="004F0BE2">
              <w:rPr>
                <w:rFonts w:eastAsia="Calibri"/>
                <w:color w:val="000000" w:themeColor="text1"/>
                <w:sz w:val="26"/>
                <w:szCs w:val="26"/>
                <w:lang w:eastAsia="en-US"/>
              </w:rPr>
              <w:t>šo jomu neskar</w:t>
            </w:r>
          </w:p>
        </w:tc>
      </w:tr>
      <w:tr w:rsidR="004F0BE2" w:rsidRPr="004F0BE2" w14:paraId="259E0982" w14:textId="77777777" w:rsidTr="00534475">
        <w:trPr>
          <w:gridBefore w:val="1"/>
          <w:wBefore w:w="26" w:type="dxa"/>
          <w:trHeight w:val="510"/>
        </w:trPr>
        <w:tc>
          <w:tcPr>
            <w:tcW w:w="270" w:type="dxa"/>
            <w:tcBorders>
              <w:top w:val="outset" w:sz="6" w:space="0" w:color="auto"/>
              <w:left w:val="outset" w:sz="6" w:space="0" w:color="auto"/>
              <w:bottom w:val="outset" w:sz="6" w:space="0" w:color="auto"/>
              <w:right w:val="outset" w:sz="6" w:space="0" w:color="auto"/>
            </w:tcBorders>
          </w:tcPr>
          <w:p w14:paraId="4FA9F4E2" w14:textId="77777777" w:rsidR="009A00EB" w:rsidRPr="004F0BE2" w:rsidRDefault="009A00EB" w:rsidP="009A00EB">
            <w:pPr>
              <w:contextualSpacing/>
              <w:rPr>
                <w:rFonts w:eastAsia="Times New Roman"/>
                <w:color w:val="000000" w:themeColor="text1"/>
                <w:sz w:val="26"/>
                <w:szCs w:val="26"/>
                <w:lang w:val="lv-LV" w:eastAsia="lv-LV"/>
              </w:rPr>
            </w:pPr>
            <w:r w:rsidRPr="004F0BE2">
              <w:rPr>
                <w:rFonts w:eastAsia="Times New Roman"/>
                <w:color w:val="000000" w:themeColor="text1"/>
                <w:sz w:val="26"/>
                <w:szCs w:val="26"/>
                <w:lang w:val="lv-LV" w:eastAsia="lv-LV"/>
              </w:rPr>
              <w:lastRenderedPageBreak/>
              <w:t>4.</w:t>
            </w:r>
          </w:p>
        </w:tc>
        <w:tc>
          <w:tcPr>
            <w:tcW w:w="2482" w:type="dxa"/>
            <w:gridSpan w:val="2"/>
            <w:tcBorders>
              <w:top w:val="outset" w:sz="6" w:space="0" w:color="auto"/>
              <w:left w:val="outset" w:sz="6" w:space="0" w:color="auto"/>
              <w:bottom w:val="outset" w:sz="6" w:space="0" w:color="auto"/>
              <w:right w:val="outset" w:sz="6" w:space="0" w:color="auto"/>
            </w:tcBorders>
          </w:tcPr>
          <w:p w14:paraId="46245F16" w14:textId="77777777" w:rsidR="009A00EB" w:rsidRPr="004F0BE2" w:rsidRDefault="009A00EB" w:rsidP="009A00EB">
            <w:pPr>
              <w:contextualSpacing/>
              <w:rPr>
                <w:rFonts w:eastAsia="Times New Roman"/>
                <w:color w:val="000000" w:themeColor="text1"/>
                <w:sz w:val="26"/>
                <w:szCs w:val="26"/>
                <w:lang w:val="lv-LV" w:eastAsia="lv-LV"/>
              </w:rPr>
            </w:pPr>
            <w:r w:rsidRPr="004F0BE2">
              <w:rPr>
                <w:rFonts w:eastAsia="Times New Roman"/>
                <w:color w:val="000000" w:themeColor="text1"/>
                <w:sz w:val="26"/>
                <w:szCs w:val="26"/>
                <w:lang w:val="lv-LV" w:eastAsia="lv-LV"/>
              </w:rPr>
              <w:t>Atbilstības izmaksu monetārs novērtējums</w:t>
            </w:r>
          </w:p>
        </w:tc>
        <w:tc>
          <w:tcPr>
            <w:tcW w:w="6398" w:type="dxa"/>
            <w:gridSpan w:val="8"/>
            <w:tcBorders>
              <w:top w:val="outset" w:sz="6" w:space="0" w:color="auto"/>
              <w:left w:val="outset" w:sz="6" w:space="0" w:color="auto"/>
              <w:bottom w:val="outset" w:sz="6" w:space="0" w:color="auto"/>
              <w:right w:val="outset" w:sz="6" w:space="0" w:color="auto"/>
            </w:tcBorders>
          </w:tcPr>
          <w:p w14:paraId="7C60B8CA" w14:textId="34E0B4BC" w:rsidR="009A00EB" w:rsidRPr="004F0BE2" w:rsidRDefault="001F5AB0" w:rsidP="005F3196">
            <w:pPr>
              <w:pStyle w:val="BodyText"/>
              <w:ind w:right="201"/>
              <w:contextualSpacing/>
              <w:rPr>
                <w:rFonts w:eastAsia="Calibri"/>
                <w:color w:val="000000" w:themeColor="text1"/>
                <w:sz w:val="26"/>
                <w:szCs w:val="26"/>
                <w:lang w:eastAsia="en-US"/>
              </w:rPr>
            </w:pPr>
            <w:r w:rsidRPr="004F0BE2">
              <w:rPr>
                <w:bCs/>
                <w:iCs/>
                <w:color w:val="000000" w:themeColor="text1"/>
                <w:sz w:val="26"/>
                <w:szCs w:val="26"/>
              </w:rPr>
              <w:t>MK noteikumu projekts</w:t>
            </w:r>
            <w:r w:rsidRPr="004F0BE2">
              <w:rPr>
                <w:rFonts w:eastAsia="Calibri"/>
                <w:color w:val="000000" w:themeColor="text1"/>
                <w:sz w:val="26"/>
                <w:szCs w:val="26"/>
                <w:lang w:eastAsia="en-US"/>
              </w:rPr>
              <w:t xml:space="preserve"> </w:t>
            </w:r>
            <w:r w:rsidR="009A00EB" w:rsidRPr="004F0BE2">
              <w:rPr>
                <w:rFonts w:eastAsia="Calibri"/>
                <w:color w:val="000000" w:themeColor="text1"/>
                <w:sz w:val="26"/>
                <w:szCs w:val="26"/>
                <w:lang w:eastAsia="en-US"/>
              </w:rPr>
              <w:t>šo jomu neskar</w:t>
            </w:r>
          </w:p>
        </w:tc>
      </w:tr>
      <w:tr w:rsidR="004F0BE2" w:rsidRPr="004F0BE2" w14:paraId="14FCA979" w14:textId="77777777" w:rsidTr="00534475">
        <w:trPr>
          <w:gridBefore w:val="1"/>
          <w:wBefore w:w="26" w:type="dxa"/>
          <w:trHeight w:val="345"/>
        </w:trPr>
        <w:tc>
          <w:tcPr>
            <w:tcW w:w="270" w:type="dxa"/>
            <w:tcBorders>
              <w:top w:val="outset" w:sz="6" w:space="0" w:color="414142"/>
              <w:left w:val="outset" w:sz="6" w:space="0" w:color="414142"/>
              <w:bottom w:val="outset" w:sz="6" w:space="0" w:color="414142"/>
              <w:right w:val="outset" w:sz="6" w:space="0" w:color="414142"/>
            </w:tcBorders>
            <w:hideMark/>
          </w:tcPr>
          <w:p w14:paraId="3ADF77E6" w14:textId="77777777" w:rsidR="009A00EB" w:rsidRPr="004F0BE2" w:rsidRDefault="009A00EB" w:rsidP="009A00EB">
            <w:pPr>
              <w:contextualSpacing/>
              <w:rPr>
                <w:rFonts w:eastAsia="Times New Roman"/>
                <w:color w:val="000000" w:themeColor="text1"/>
                <w:sz w:val="26"/>
                <w:szCs w:val="26"/>
                <w:lang w:val="lv-LV" w:eastAsia="lv-LV"/>
              </w:rPr>
            </w:pPr>
            <w:r w:rsidRPr="004F0BE2">
              <w:rPr>
                <w:rFonts w:eastAsia="Times New Roman"/>
                <w:color w:val="000000" w:themeColor="text1"/>
                <w:sz w:val="26"/>
                <w:szCs w:val="26"/>
                <w:lang w:val="lv-LV" w:eastAsia="lv-LV"/>
              </w:rPr>
              <w:t>5.</w:t>
            </w:r>
          </w:p>
        </w:tc>
        <w:tc>
          <w:tcPr>
            <w:tcW w:w="2482" w:type="dxa"/>
            <w:gridSpan w:val="2"/>
            <w:tcBorders>
              <w:top w:val="outset" w:sz="6" w:space="0" w:color="414142"/>
              <w:left w:val="outset" w:sz="6" w:space="0" w:color="414142"/>
              <w:bottom w:val="outset" w:sz="6" w:space="0" w:color="414142"/>
              <w:right w:val="outset" w:sz="6" w:space="0" w:color="414142"/>
            </w:tcBorders>
            <w:hideMark/>
          </w:tcPr>
          <w:p w14:paraId="2A078AD2" w14:textId="77777777" w:rsidR="009A00EB" w:rsidRPr="004F0BE2" w:rsidRDefault="009A00EB" w:rsidP="009A00EB">
            <w:pPr>
              <w:contextualSpacing/>
              <w:rPr>
                <w:rFonts w:eastAsia="Times New Roman"/>
                <w:color w:val="000000" w:themeColor="text1"/>
                <w:sz w:val="26"/>
                <w:szCs w:val="26"/>
                <w:lang w:val="lv-LV" w:eastAsia="lv-LV"/>
              </w:rPr>
            </w:pPr>
            <w:r w:rsidRPr="004F0BE2">
              <w:rPr>
                <w:rFonts w:eastAsia="Times New Roman"/>
                <w:color w:val="000000" w:themeColor="text1"/>
                <w:sz w:val="26"/>
                <w:szCs w:val="26"/>
                <w:lang w:val="lv-LV" w:eastAsia="lv-LV"/>
              </w:rPr>
              <w:t>Cita informācija</w:t>
            </w:r>
          </w:p>
        </w:tc>
        <w:tc>
          <w:tcPr>
            <w:tcW w:w="6398" w:type="dxa"/>
            <w:gridSpan w:val="8"/>
            <w:tcBorders>
              <w:top w:val="outset" w:sz="6" w:space="0" w:color="414142"/>
              <w:left w:val="outset" w:sz="6" w:space="0" w:color="414142"/>
              <w:bottom w:val="outset" w:sz="6" w:space="0" w:color="414142"/>
              <w:right w:val="outset" w:sz="6" w:space="0" w:color="414142"/>
            </w:tcBorders>
            <w:hideMark/>
          </w:tcPr>
          <w:p w14:paraId="7E657313" w14:textId="77777777" w:rsidR="009A00EB" w:rsidRPr="004F0BE2" w:rsidRDefault="009A00EB" w:rsidP="005F3196">
            <w:pPr>
              <w:ind w:right="201"/>
              <w:contextualSpacing/>
              <w:jc w:val="both"/>
              <w:rPr>
                <w:color w:val="000000" w:themeColor="text1"/>
                <w:sz w:val="26"/>
                <w:szCs w:val="26"/>
                <w:lang w:val="lv-LV"/>
              </w:rPr>
            </w:pPr>
            <w:r w:rsidRPr="004F0BE2">
              <w:rPr>
                <w:color w:val="000000" w:themeColor="text1"/>
                <w:sz w:val="26"/>
                <w:szCs w:val="26"/>
                <w:lang w:val="lv-LV"/>
              </w:rPr>
              <w:t>Nav</w:t>
            </w:r>
          </w:p>
        </w:tc>
      </w:tr>
      <w:tr w:rsidR="004F0BE2" w:rsidRPr="004F0BE2" w14:paraId="4516D856" w14:textId="77777777" w:rsidTr="00534475">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rPr>
          <w:gridBefore w:val="1"/>
          <w:gridAfter w:val="1"/>
          <w:wBefore w:w="26" w:type="dxa"/>
          <w:wAfter w:w="59" w:type="dxa"/>
          <w:trHeight w:val="249"/>
        </w:trPr>
        <w:tc>
          <w:tcPr>
            <w:tcW w:w="9091" w:type="dxa"/>
            <w:gridSpan w:val="10"/>
            <w:tcBorders>
              <w:top w:val="single" w:sz="4" w:space="0" w:color="auto"/>
              <w:left w:val="single" w:sz="4" w:space="0" w:color="auto"/>
              <w:bottom w:val="single" w:sz="4" w:space="0" w:color="auto"/>
              <w:right w:val="single" w:sz="4" w:space="0" w:color="auto"/>
            </w:tcBorders>
            <w:shd w:val="clear" w:color="auto" w:fill="auto"/>
          </w:tcPr>
          <w:p w14:paraId="669D8C28" w14:textId="77777777" w:rsidR="00E72FF6" w:rsidRPr="004F0BE2" w:rsidRDefault="00E72FF6" w:rsidP="00B070DA">
            <w:pPr>
              <w:contextualSpacing/>
              <w:rPr>
                <w:rFonts w:eastAsia="Times New Roman"/>
                <w:b/>
                <w:bCs/>
                <w:color w:val="000000" w:themeColor="text1"/>
                <w:sz w:val="26"/>
                <w:szCs w:val="26"/>
                <w:lang w:val="lv-LV" w:eastAsia="lv-LV"/>
              </w:rPr>
            </w:pPr>
            <w:r w:rsidRPr="004F0BE2">
              <w:rPr>
                <w:rFonts w:eastAsia="Times New Roman"/>
                <w:b/>
                <w:bCs/>
                <w:color w:val="000000" w:themeColor="text1"/>
                <w:sz w:val="26"/>
                <w:szCs w:val="26"/>
                <w:lang w:val="lv-LV" w:eastAsia="lv-LV"/>
              </w:rPr>
              <w:t>III. Tiesību akta projekta ietekme uz valsts budžetu un pašvaldību budžetiem</w:t>
            </w:r>
          </w:p>
        </w:tc>
      </w:tr>
      <w:tr w:rsidR="004F0BE2" w:rsidRPr="004F0BE2" w14:paraId="3B639A60" w14:textId="77777777" w:rsidTr="0053447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28" w:type="dxa"/>
            <w:bottom w:w="28" w:type="dxa"/>
            <w:right w:w="28" w:type="dxa"/>
          </w:tblCellMar>
        </w:tblPrEx>
        <w:trPr>
          <w:gridAfter w:val="1"/>
          <w:wAfter w:w="59" w:type="dxa"/>
          <w:cantSplit/>
          <w:trHeight w:val="266"/>
        </w:trPr>
        <w:tc>
          <w:tcPr>
            <w:tcW w:w="1711" w:type="dxa"/>
            <w:gridSpan w:val="3"/>
            <w:vMerge w:val="restar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876341C" w14:textId="77777777" w:rsidR="00E72FF6" w:rsidRPr="004F0BE2" w:rsidRDefault="00E72FF6" w:rsidP="00B070DA">
            <w:pPr>
              <w:jc w:val="center"/>
              <w:rPr>
                <w:bCs/>
                <w:color w:val="000000" w:themeColor="text1"/>
                <w:sz w:val="26"/>
                <w:szCs w:val="26"/>
                <w:lang w:val="lv-LV"/>
              </w:rPr>
            </w:pPr>
            <w:r w:rsidRPr="004F0BE2">
              <w:rPr>
                <w:bCs/>
                <w:color w:val="000000" w:themeColor="text1"/>
                <w:sz w:val="26"/>
                <w:szCs w:val="26"/>
                <w:lang w:val="lv-LV"/>
              </w:rPr>
              <w:t>Rādītāji</w:t>
            </w:r>
          </w:p>
        </w:tc>
        <w:tc>
          <w:tcPr>
            <w:tcW w:w="2469" w:type="dxa"/>
            <w:gridSpan w:val="3"/>
            <w:vMerge w:val="restar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09B9D9FC" w14:textId="03DEFAA8" w:rsidR="00E72FF6" w:rsidRPr="004F0BE2" w:rsidRDefault="009F7FFA" w:rsidP="00B070DA">
            <w:pPr>
              <w:jc w:val="center"/>
              <w:rPr>
                <w:bCs/>
                <w:color w:val="000000" w:themeColor="text1"/>
                <w:sz w:val="26"/>
                <w:szCs w:val="26"/>
                <w:lang w:val="lv-LV"/>
              </w:rPr>
            </w:pPr>
            <w:r w:rsidRPr="004F0BE2">
              <w:rPr>
                <w:bCs/>
                <w:color w:val="000000" w:themeColor="text1"/>
                <w:sz w:val="26"/>
                <w:szCs w:val="26"/>
                <w:lang w:val="lv-LV"/>
              </w:rPr>
              <w:t>202</w:t>
            </w:r>
            <w:r w:rsidR="001B1B16">
              <w:rPr>
                <w:bCs/>
                <w:color w:val="000000" w:themeColor="text1"/>
                <w:sz w:val="26"/>
                <w:szCs w:val="26"/>
                <w:lang w:val="lv-LV"/>
              </w:rPr>
              <w:t>1</w:t>
            </w:r>
            <w:r w:rsidRPr="004F0BE2">
              <w:rPr>
                <w:bCs/>
                <w:color w:val="000000" w:themeColor="text1"/>
                <w:sz w:val="26"/>
                <w:szCs w:val="26"/>
                <w:lang w:val="lv-LV"/>
              </w:rPr>
              <w:t>.</w:t>
            </w:r>
            <w:r w:rsidR="00E72FF6" w:rsidRPr="004F0BE2">
              <w:rPr>
                <w:bCs/>
                <w:color w:val="000000" w:themeColor="text1"/>
                <w:sz w:val="26"/>
                <w:szCs w:val="26"/>
                <w:lang w:val="lv-LV"/>
              </w:rPr>
              <w:t>gads</w:t>
            </w:r>
          </w:p>
        </w:tc>
        <w:tc>
          <w:tcPr>
            <w:tcW w:w="4937" w:type="dxa"/>
            <w:gridSpan w:val="5"/>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39EC5AC9" w14:textId="77777777" w:rsidR="00E72FF6" w:rsidRPr="004F0BE2" w:rsidRDefault="00E72FF6" w:rsidP="00B070DA">
            <w:pPr>
              <w:jc w:val="center"/>
              <w:rPr>
                <w:color w:val="000000" w:themeColor="text1"/>
                <w:sz w:val="26"/>
                <w:szCs w:val="26"/>
                <w:lang w:val="lv-LV"/>
              </w:rPr>
            </w:pPr>
            <w:r w:rsidRPr="004F0BE2">
              <w:rPr>
                <w:color w:val="000000" w:themeColor="text1"/>
                <w:sz w:val="26"/>
                <w:szCs w:val="26"/>
                <w:lang w:val="lv-LV"/>
              </w:rPr>
              <w:t>Turpmākie trīs gadi (</w:t>
            </w:r>
            <w:proofErr w:type="spellStart"/>
            <w:r w:rsidRPr="004F0BE2">
              <w:rPr>
                <w:i/>
                <w:iCs/>
                <w:color w:val="000000" w:themeColor="text1"/>
                <w:sz w:val="26"/>
                <w:szCs w:val="26"/>
                <w:lang w:val="lv-LV"/>
              </w:rPr>
              <w:t>euro</w:t>
            </w:r>
            <w:proofErr w:type="spellEnd"/>
            <w:r w:rsidRPr="004F0BE2">
              <w:rPr>
                <w:color w:val="000000" w:themeColor="text1"/>
                <w:sz w:val="26"/>
                <w:szCs w:val="26"/>
                <w:lang w:val="lv-LV"/>
              </w:rPr>
              <w:t>)</w:t>
            </w:r>
          </w:p>
        </w:tc>
      </w:tr>
      <w:tr w:rsidR="004F0BE2" w:rsidRPr="004F0BE2" w14:paraId="4524A607" w14:textId="77777777" w:rsidTr="0053447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28" w:type="dxa"/>
            <w:bottom w:w="28" w:type="dxa"/>
            <w:right w:w="28" w:type="dxa"/>
          </w:tblCellMar>
        </w:tblPrEx>
        <w:trPr>
          <w:gridAfter w:val="1"/>
          <w:wAfter w:w="59" w:type="dxa"/>
          <w:cantSplit/>
          <w:trHeight w:val="266"/>
        </w:trPr>
        <w:tc>
          <w:tcPr>
            <w:tcW w:w="1711" w:type="dxa"/>
            <w:gridSpan w:val="3"/>
            <w:vMerge/>
            <w:vAlign w:val="center"/>
            <w:hideMark/>
          </w:tcPr>
          <w:p w14:paraId="7726280B" w14:textId="77777777" w:rsidR="00E72FF6" w:rsidRPr="004F0BE2" w:rsidRDefault="00E72FF6" w:rsidP="00B070DA">
            <w:pPr>
              <w:jc w:val="center"/>
              <w:rPr>
                <w:bCs/>
                <w:color w:val="000000" w:themeColor="text1"/>
                <w:sz w:val="26"/>
                <w:szCs w:val="26"/>
                <w:lang w:val="lv-LV"/>
              </w:rPr>
            </w:pPr>
          </w:p>
        </w:tc>
        <w:tc>
          <w:tcPr>
            <w:tcW w:w="2469" w:type="dxa"/>
            <w:gridSpan w:val="3"/>
            <w:vMerge/>
            <w:vAlign w:val="center"/>
            <w:hideMark/>
          </w:tcPr>
          <w:p w14:paraId="0DDB1FAA" w14:textId="77777777" w:rsidR="00E72FF6" w:rsidRPr="004F0BE2" w:rsidRDefault="00E72FF6" w:rsidP="00B070DA">
            <w:pPr>
              <w:jc w:val="center"/>
              <w:rPr>
                <w:bCs/>
                <w:color w:val="000000" w:themeColor="text1"/>
                <w:sz w:val="26"/>
                <w:szCs w:val="26"/>
                <w:lang w:val="lv-LV"/>
              </w:rPr>
            </w:pPr>
          </w:p>
        </w:tc>
        <w:tc>
          <w:tcPr>
            <w:tcW w:w="2513"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2A5A855D" w14:textId="456AFB09" w:rsidR="00E72FF6" w:rsidRPr="004F0BE2" w:rsidRDefault="009F7FFA" w:rsidP="00B070DA">
            <w:pPr>
              <w:jc w:val="center"/>
              <w:rPr>
                <w:bCs/>
                <w:color w:val="000000" w:themeColor="text1"/>
                <w:sz w:val="26"/>
                <w:szCs w:val="26"/>
                <w:lang w:val="lv-LV"/>
              </w:rPr>
            </w:pPr>
            <w:r w:rsidRPr="004F0BE2">
              <w:rPr>
                <w:bCs/>
                <w:color w:val="000000" w:themeColor="text1"/>
                <w:sz w:val="26"/>
                <w:szCs w:val="26"/>
                <w:lang w:val="lv-LV"/>
              </w:rPr>
              <w:t>202</w:t>
            </w:r>
            <w:r w:rsidR="001B1B16">
              <w:rPr>
                <w:bCs/>
                <w:color w:val="000000" w:themeColor="text1"/>
                <w:sz w:val="26"/>
                <w:szCs w:val="26"/>
                <w:lang w:val="lv-LV"/>
              </w:rPr>
              <w:t>2</w:t>
            </w:r>
          </w:p>
        </w:tc>
        <w:tc>
          <w:tcPr>
            <w:tcW w:w="1357"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6DBB1AFF" w14:textId="4E8C41A6" w:rsidR="00E72FF6" w:rsidRPr="004F0BE2" w:rsidRDefault="009F7FFA" w:rsidP="00B070DA">
            <w:pPr>
              <w:jc w:val="center"/>
              <w:rPr>
                <w:bCs/>
                <w:color w:val="000000" w:themeColor="text1"/>
                <w:sz w:val="26"/>
                <w:szCs w:val="26"/>
                <w:lang w:val="lv-LV"/>
              </w:rPr>
            </w:pPr>
            <w:r w:rsidRPr="004F0BE2">
              <w:rPr>
                <w:bCs/>
                <w:color w:val="000000" w:themeColor="text1"/>
                <w:sz w:val="26"/>
                <w:szCs w:val="26"/>
                <w:lang w:val="lv-LV"/>
              </w:rPr>
              <w:t>202</w:t>
            </w:r>
            <w:r w:rsidR="001B1B16">
              <w:rPr>
                <w:bCs/>
                <w:color w:val="000000" w:themeColor="text1"/>
                <w:sz w:val="26"/>
                <w:szCs w:val="26"/>
                <w:lang w:val="lv-LV"/>
              </w:rPr>
              <w:t>3</w:t>
            </w:r>
          </w:p>
        </w:tc>
        <w:tc>
          <w:tcPr>
            <w:tcW w:w="1067"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3E079D27" w14:textId="4BC6525A" w:rsidR="00E72FF6" w:rsidRPr="004F0BE2" w:rsidRDefault="009F7FFA" w:rsidP="00B070DA">
            <w:pPr>
              <w:jc w:val="center"/>
              <w:rPr>
                <w:bCs/>
                <w:color w:val="000000" w:themeColor="text1"/>
                <w:sz w:val="26"/>
                <w:szCs w:val="26"/>
                <w:lang w:val="lv-LV"/>
              </w:rPr>
            </w:pPr>
            <w:r w:rsidRPr="004F0BE2">
              <w:rPr>
                <w:bCs/>
                <w:color w:val="000000" w:themeColor="text1"/>
                <w:sz w:val="26"/>
                <w:szCs w:val="26"/>
                <w:lang w:val="lv-LV"/>
              </w:rPr>
              <w:t>202</w:t>
            </w:r>
            <w:r w:rsidR="001B1B16">
              <w:rPr>
                <w:bCs/>
                <w:color w:val="000000" w:themeColor="text1"/>
                <w:sz w:val="26"/>
                <w:szCs w:val="26"/>
                <w:lang w:val="lv-LV"/>
              </w:rPr>
              <w:t>4</w:t>
            </w:r>
          </w:p>
        </w:tc>
      </w:tr>
      <w:tr w:rsidR="004F0BE2" w:rsidRPr="004F0BE2" w14:paraId="35AA7B9C" w14:textId="77777777" w:rsidTr="0053447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28" w:type="dxa"/>
            <w:bottom w:w="28" w:type="dxa"/>
            <w:right w:w="28" w:type="dxa"/>
          </w:tblCellMar>
        </w:tblPrEx>
        <w:trPr>
          <w:gridAfter w:val="1"/>
          <w:wAfter w:w="59" w:type="dxa"/>
          <w:cantSplit/>
          <w:trHeight w:val="266"/>
        </w:trPr>
        <w:tc>
          <w:tcPr>
            <w:tcW w:w="1711" w:type="dxa"/>
            <w:gridSpan w:val="3"/>
            <w:vMerge/>
            <w:vAlign w:val="center"/>
            <w:hideMark/>
          </w:tcPr>
          <w:p w14:paraId="2A02319C" w14:textId="77777777" w:rsidR="00E72FF6" w:rsidRPr="004F0BE2" w:rsidRDefault="00E72FF6" w:rsidP="00B070DA">
            <w:pPr>
              <w:jc w:val="center"/>
              <w:rPr>
                <w:b/>
                <w:bCs/>
                <w:color w:val="000000" w:themeColor="text1"/>
                <w:sz w:val="26"/>
                <w:szCs w:val="26"/>
                <w:lang w:val="lv-LV"/>
              </w:rPr>
            </w:pPr>
          </w:p>
        </w:tc>
        <w:tc>
          <w:tcPr>
            <w:tcW w:w="1112"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31360A0F" w14:textId="77777777" w:rsidR="00E72FF6" w:rsidRPr="004F0BE2" w:rsidRDefault="00E72FF6" w:rsidP="00B070DA">
            <w:pPr>
              <w:jc w:val="center"/>
              <w:rPr>
                <w:color w:val="000000" w:themeColor="text1"/>
                <w:sz w:val="26"/>
                <w:szCs w:val="26"/>
                <w:lang w:val="lv-LV"/>
              </w:rPr>
            </w:pPr>
            <w:r w:rsidRPr="004F0BE2">
              <w:rPr>
                <w:color w:val="000000" w:themeColor="text1"/>
                <w:sz w:val="26"/>
                <w:szCs w:val="26"/>
                <w:lang w:val="lv-LV"/>
              </w:rPr>
              <w:t>saskaņā ar valsts budžetu kārtējam gadam</w:t>
            </w:r>
          </w:p>
        </w:tc>
        <w:tc>
          <w:tcPr>
            <w:tcW w:w="1357"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012CB9DE" w14:textId="77777777" w:rsidR="00E72FF6" w:rsidRPr="004F0BE2" w:rsidRDefault="00E72FF6" w:rsidP="00B070DA">
            <w:pPr>
              <w:jc w:val="center"/>
              <w:rPr>
                <w:color w:val="000000" w:themeColor="text1"/>
                <w:sz w:val="26"/>
                <w:szCs w:val="26"/>
                <w:lang w:val="lv-LV"/>
              </w:rPr>
            </w:pPr>
            <w:r w:rsidRPr="004F0BE2">
              <w:rPr>
                <w:color w:val="000000" w:themeColor="text1"/>
                <w:sz w:val="26"/>
                <w:szCs w:val="26"/>
                <w:lang w:val="lv-LV"/>
              </w:rPr>
              <w:t>izmaiņas kārtējā gadā, salīdzinot ar valsts budžetu kārtējam gadam</w:t>
            </w:r>
          </w:p>
        </w:tc>
        <w:tc>
          <w:tcPr>
            <w:tcW w:w="1237"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2BE33A03" w14:textId="77777777" w:rsidR="00E72FF6" w:rsidRPr="004F0BE2" w:rsidRDefault="00E72FF6" w:rsidP="00B070DA">
            <w:pPr>
              <w:jc w:val="center"/>
              <w:rPr>
                <w:color w:val="000000" w:themeColor="text1"/>
                <w:sz w:val="26"/>
                <w:szCs w:val="26"/>
                <w:lang w:val="lv-LV"/>
              </w:rPr>
            </w:pPr>
            <w:r w:rsidRPr="004F0BE2">
              <w:rPr>
                <w:color w:val="000000" w:themeColor="text1"/>
                <w:sz w:val="26"/>
                <w:szCs w:val="26"/>
                <w:lang w:val="lv-LV"/>
              </w:rPr>
              <w:t>saskaņā ar vidēja termiņa budžeta ietvaru</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4735600E" w14:textId="1F49D833" w:rsidR="00E72FF6" w:rsidRPr="004F0BE2" w:rsidRDefault="00E72FF6" w:rsidP="007623ED">
            <w:pPr>
              <w:jc w:val="center"/>
              <w:rPr>
                <w:color w:val="000000" w:themeColor="text1"/>
                <w:sz w:val="26"/>
                <w:szCs w:val="26"/>
                <w:lang w:val="lv-LV"/>
              </w:rPr>
            </w:pPr>
            <w:r w:rsidRPr="004F0BE2">
              <w:rPr>
                <w:color w:val="000000" w:themeColor="text1"/>
                <w:sz w:val="26"/>
                <w:szCs w:val="26"/>
                <w:lang w:val="lv-LV"/>
              </w:rPr>
              <w:t xml:space="preserve">izmaiņas, salīdzinot ar vidēja termiņa budžeta ietvaru </w:t>
            </w:r>
            <w:r w:rsidR="007623ED" w:rsidRPr="004F0BE2">
              <w:rPr>
                <w:color w:val="000000" w:themeColor="text1"/>
                <w:sz w:val="26"/>
                <w:szCs w:val="26"/>
                <w:lang w:val="lv-LV"/>
              </w:rPr>
              <w:t xml:space="preserve">2021. </w:t>
            </w:r>
            <w:r w:rsidRPr="004F0BE2">
              <w:rPr>
                <w:color w:val="000000" w:themeColor="text1"/>
                <w:sz w:val="26"/>
                <w:szCs w:val="26"/>
                <w:lang w:val="lv-LV"/>
              </w:rPr>
              <w:t>gadam</w:t>
            </w:r>
          </w:p>
        </w:tc>
        <w:tc>
          <w:tcPr>
            <w:tcW w:w="425"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65B2CBB1" w14:textId="77777777" w:rsidR="00E72FF6" w:rsidRPr="004F0BE2" w:rsidRDefault="00E72FF6" w:rsidP="00B070DA">
            <w:pPr>
              <w:jc w:val="center"/>
              <w:rPr>
                <w:color w:val="000000" w:themeColor="text1"/>
                <w:sz w:val="26"/>
                <w:szCs w:val="26"/>
                <w:lang w:val="lv-LV"/>
              </w:rPr>
            </w:pPr>
            <w:r w:rsidRPr="004F0BE2">
              <w:rPr>
                <w:color w:val="000000" w:themeColor="text1"/>
                <w:sz w:val="26"/>
                <w:szCs w:val="26"/>
                <w:lang w:val="lv-LV"/>
              </w:rPr>
              <w:t>saskaņā ar vidēja termiņa budžeta ietvaru</w:t>
            </w:r>
          </w:p>
        </w:tc>
        <w:tc>
          <w:tcPr>
            <w:tcW w:w="932"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173D3C4A" w14:textId="6EF7D146" w:rsidR="00E72FF6" w:rsidRPr="004F0BE2" w:rsidRDefault="00E72FF6" w:rsidP="007623ED">
            <w:pPr>
              <w:jc w:val="center"/>
              <w:rPr>
                <w:color w:val="000000" w:themeColor="text1"/>
                <w:sz w:val="26"/>
                <w:szCs w:val="26"/>
                <w:lang w:val="lv-LV"/>
              </w:rPr>
            </w:pPr>
            <w:r w:rsidRPr="004F0BE2">
              <w:rPr>
                <w:color w:val="000000" w:themeColor="text1"/>
                <w:sz w:val="26"/>
                <w:szCs w:val="26"/>
                <w:lang w:val="lv-LV"/>
              </w:rPr>
              <w:t xml:space="preserve">izmaiņas, salīdzinot ar vidēja termiņa budžeta ietvaru </w:t>
            </w:r>
            <w:r w:rsidR="007623ED" w:rsidRPr="004F0BE2">
              <w:rPr>
                <w:color w:val="000000" w:themeColor="text1"/>
                <w:sz w:val="26"/>
                <w:szCs w:val="26"/>
                <w:lang w:val="lv-LV"/>
              </w:rPr>
              <w:t xml:space="preserve">2022. </w:t>
            </w:r>
            <w:r w:rsidRPr="004F0BE2">
              <w:rPr>
                <w:color w:val="000000" w:themeColor="text1"/>
                <w:sz w:val="26"/>
                <w:szCs w:val="26"/>
                <w:lang w:val="lv-LV"/>
              </w:rPr>
              <w:t>gadam</w:t>
            </w:r>
          </w:p>
        </w:tc>
        <w:tc>
          <w:tcPr>
            <w:tcW w:w="1067"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233EA772" w14:textId="6ADD8871" w:rsidR="00E72FF6" w:rsidRPr="004F0BE2" w:rsidRDefault="00E72FF6" w:rsidP="007623ED">
            <w:pPr>
              <w:jc w:val="center"/>
              <w:rPr>
                <w:color w:val="000000" w:themeColor="text1"/>
                <w:sz w:val="26"/>
                <w:szCs w:val="26"/>
                <w:lang w:val="lv-LV"/>
              </w:rPr>
            </w:pPr>
            <w:r w:rsidRPr="004F0BE2">
              <w:rPr>
                <w:color w:val="000000" w:themeColor="text1"/>
                <w:sz w:val="26"/>
                <w:szCs w:val="26"/>
                <w:lang w:val="lv-LV"/>
              </w:rPr>
              <w:t xml:space="preserve">izmaiņas, salīdzinot ar vidēja termiņa budžeta ietvaru </w:t>
            </w:r>
            <w:r w:rsidRPr="004F0BE2">
              <w:rPr>
                <w:color w:val="000000" w:themeColor="text1"/>
                <w:sz w:val="26"/>
                <w:szCs w:val="26"/>
                <w:lang w:val="lv-LV"/>
              </w:rPr>
              <w:br/>
            </w:r>
            <w:r w:rsidR="007623ED" w:rsidRPr="004F0BE2">
              <w:rPr>
                <w:color w:val="000000" w:themeColor="text1"/>
                <w:sz w:val="26"/>
                <w:szCs w:val="26"/>
                <w:lang w:val="lv-LV"/>
              </w:rPr>
              <w:t>202</w:t>
            </w:r>
            <w:r w:rsidR="00534475">
              <w:rPr>
                <w:color w:val="000000" w:themeColor="text1"/>
                <w:sz w:val="26"/>
                <w:szCs w:val="26"/>
                <w:lang w:val="lv-LV"/>
              </w:rPr>
              <w:t>3</w:t>
            </w:r>
            <w:r w:rsidR="007623ED" w:rsidRPr="004F0BE2">
              <w:rPr>
                <w:color w:val="000000" w:themeColor="text1"/>
                <w:sz w:val="26"/>
                <w:szCs w:val="26"/>
                <w:lang w:val="lv-LV"/>
              </w:rPr>
              <w:t xml:space="preserve">. </w:t>
            </w:r>
            <w:r w:rsidRPr="004F0BE2">
              <w:rPr>
                <w:color w:val="000000" w:themeColor="text1"/>
                <w:sz w:val="26"/>
                <w:szCs w:val="26"/>
                <w:lang w:val="lv-LV"/>
              </w:rPr>
              <w:t>gadam</w:t>
            </w:r>
          </w:p>
        </w:tc>
      </w:tr>
      <w:tr w:rsidR="004F0BE2" w:rsidRPr="004F0BE2" w14:paraId="31AFE02D" w14:textId="77777777" w:rsidTr="0053447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28" w:type="dxa"/>
            <w:bottom w:w="28" w:type="dxa"/>
            <w:right w:w="28" w:type="dxa"/>
          </w:tblCellMar>
        </w:tblPrEx>
        <w:trPr>
          <w:gridAfter w:val="1"/>
          <w:wAfter w:w="59" w:type="dxa"/>
          <w:cantSplit/>
          <w:trHeight w:val="249"/>
        </w:trPr>
        <w:tc>
          <w:tcPr>
            <w:tcW w:w="1711" w:type="dxa"/>
            <w:gridSpan w:val="3"/>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6854D62D" w14:textId="77777777" w:rsidR="00E72FF6" w:rsidRPr="004F0BE2" w:rsidRDefault="00E72FF6" w:rsidP="00B070DA">
            <w:pPr>
              <w:jc w:val="center"/>
              <w:rPr>
                <w:color w:val="000000" w:themeColor="text1"/>
                <w:sz w:val="26"/>
                <w:szCs w:val="26"/>
                <w:lang w:val="lv-LV"/>
              </w:rPr>
            </w:pPr>
            <w:r w:rsidRPr="004F0BE2">
              <w:rPr>
                <w:color w:val="000000" w:themeColor="text1"/>
                <w:sz w:val="26"/>
                <w:szCs w:val="26"/>
                <w:lang w:val="lv-LV"/>
              </w:rPr>
              <w:t>1</w:t>
            </w:r>
          </w:p>
        </w:tc>
        <w:tc>
          <w:tcPr>
            <w:tcW w:w="1112"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19A979A1" w14:textId="77777777" w:rsidR="00E72FF6" w:rsidRPr="004F0BE2" w:rsidRDefault="00E72FF6" w:rsidP="00B070DA">
            <w:pPr>
              <w:jc w:val="center"/>
              <w:rPr>
                <w:color w:val="000000" w:themeColor="text1"/>
                <w:sz w:val="26"/>
                <w:szCs w:val="26"/>
                <w:lang w:val="lv-LV"/>
              </w:rPr>
            </w:pPr>
            <w:r w:rsidRPr="004F0BE2">
              <w:rPr>
                <w:color w:val="000000" w:themeColor="text1"/>
                <w:sz w:val="26"/>
                <w:szCs w:val="26"/>
                <w:lang w:val="lv-LV"/>
              </w:rPr>
              <w:t>2</w:t>
            </w:r>
          </w:p>
        </w:tc>
        <w:tc>
          <w:tcPr>
            <w:tcW w:w="1357"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15ABE3F1" w14:textId="77777777" w:rsidR="00E72FF6" w:rsidRPr="004F0BE2" w:rsidRDefault="00E72FF6" w:rsidP="00B070DA">
            <w:pPr>
              <w:jc w:val="center"/>
              <w:rPr>
                <w:color w:val="000000" w:themeColor="text1"/>
                <w:sz w:val="26"/>
                <w:szCs w:val="26"/>
                <w:lang w:val="lv-LV"/>
              </w:rPr>
            </w:pPr>
            <w:r w:rsidRPr="004F0BE2">
              <w:rPr>
                <w:color w:val="000000" w:themeColor="text1"/>
                <w:sz w:val="26"/>
                <w:szCs w:val="26"/>
                <w:lang w:val="lv-LV"/>
              </w:rPr>
              <w:t>3</w:t>
            </w:r>
          </w:p>
        </w:tc>
        <w:tc>
          <w:tcPr>
            <w:tcW w:w="1237"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7E544ED7" w14:textId="77777777" w:rsidR="00E72FF6" w:rsidRPr="004F0BE2" w:rsidRDefault="00E72FF6" w:rsidP="00B070DA">
            <w:pPr>
              <w:jc w:val="center"/>
              <w:rPr>
                <w:color w:val="000000" w:themeColor="text1"/>
                <w:sz w:val="26"/>
                <w:szCs w:val="26"/>
                <w:lang w:val="lv-LV"/>
              </w:rPr>
            </w:pPr>
            <w:r w:rsidRPr="004F0BE2">
              <w:rPr>
                <w:color w:val="000000" w:themeColor="text1"/>
                <w:sz w:val="26"/>
                <w:szCs w:val="26"/>
                <w:lang w:val="lv-LV"/>
              </w:rPr>
              <w:t>4</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03619A73" w14:textId="77777777" w:rsidR="00E72FF6" w:rsidRPr="004F0BE2" w:rsidRDefault="00E72FF6" w:rsidP="00B070DA">
            <w:pPr>
              <w:jc w:val="center"/>
              <w:rPr>
                <w:color w:val="000000" w:themeColor="text1"/>
                <w:sz w:val="26"/>
                <w:szCs w:val="26"/>
                <w:lang w:val="lv-LV"/>
              </w:rPr>
            </w:pPr>
            <w:r w:rsidRPr="004F0BE2">
              <w:rPr>
                <w:color w:val="000000" w:themeColor="text1"/>
                <w:sz w:val="26"/>
                <w:szCs w:val="26"/>
                <w:lang w:val="lv-LV"/>
              </w:rPr>
              <w:t>5</w:t>
            </w:r>
          </w:p>
        </w:tc>
        <w:tc>
          <w:tcPr>
            <w:tcW w:w="425"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526EE97F" w14:textId="77777777" w:rsidR="00E72FF6" w:rsidRPr="004F0BE2" w:rsidRDefault="00E72FF6" w:rsidP="00B070DA">
            <w:pPr>
              <w:jc w:val="center"/>
              <w:rPr>
                <w:color w:val="000000" w:themeColor="text1"/>
                <w:sz w:val="26"/>
                <w:szCs w:val="26"/>
                <w:lang w:val="lv-LV"/>
              </w:rPr>
            </w:pPr>
            <w:r w:rsidRPr="004F0BE2">
              <w:rPr>
                <w:color w:val="000000" w:themeColor="text1"/>
                <w:sz w:val="26"/>
                <w:szCs w:val="26"/>
                <w:lang w:val="lv-LV"/>
              </w:rPr>
              <w:t>6</w:t>
            </w:r>
          </w:p>
        </w:tc>
        <w:tc>
          <w:tcPr>
            <w:tcW w:w="932"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04007E10" w14:textId="77777777" w:rsidR="00E72FF6" w:rsidRPr="004F0BE2" w:rsidRDefault="00E72FF6" w:rsidP="00B070DA">
            <w:pPr>
              <w:jc w:val="center"/>
              <w:rPr>
                <w:color w:val="000000" w:themeColor="text1"/>
                <w:sz w:val="26"/>
                <w:szCs w:val="26"/>
                <w:lang w:val="lv-LV"/>
              </w:rPr>
            </w:pPr>
            <w:r w:rsidRPr="004F0BE2">
              <w:rPr>
                <w:color w:val="000000" w:themeColor="text1"/>
                <w:sz w:val="26"/>
                <w:szCs w:val="26"/>
                <w:lang w:val="lv-LV"/>
              </w:rPr>
              <w:t>7</w:t>
            </w:r>
          </w:p>
        </w:tc>
        <w:tc>
          <w:tcPr>
            <w:tcW w:w="1067"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21F0E5E2" w14:textId="77777777" w:rsidR="00E72FF6" w:rsidRPr="004F0BE2" w:rsidRDefault="00E72FF6" w:rsidP="00B070DA">
            <w:pPr>
              <w:jc w:val="center"/>
              <w:rPr>
                <w:color w:val="000000" w:themeColor="text1"/>
                <w:sz w:val="26"/>
                <w:szCs w:val="26"/>
                <w:lang w:val="lv-LV"/>
              </w:rPr>
            </w:pPr>
            <w:r w:rsidRPr="004F0BE2">
              <w:rPr>
                <w:color w:val="000000" w:themeColor="text1"/>
                <w:sz w:val="26"/>
                <w:szCs w:val="26"/>
                <w:lang w:val="lv-LV"/>
              </w:rPr>
              <w:t>8</w:t>
            </w:r>
          </w:p>
        </w:tc>
      </w:tr>
      <w:tr w:rsidR="004F0BE2" w:rsidRPr="004F0BE2" w14:paraId="5FF8B6E0" w14:textId="77777777" w:rsidTr="0053447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28" w:type="dxa"/>
            <w:bottom w:w="28" w:type="dxa"/>
            <w:right w:w="28" w:type="dxa"/>
          </w:tblCellMar>
        </w:tblPrEx>
        <w:trPr>
          <w:gridAfter w:val="1"/>
          <w:wAfter w:w="59" w:type="dxa"/>
          <w:cantSplit/>
          <w:trHeight w:val="490"/>
        </w:trPr>
        <w:tc>
          <w:tcPr>
            <w:tcW w:w="1711" w:type="dxa"/>
            <w:gridSpan w:val="3"/>
            <w:tcBorders>
              <w:top w:val="single" w:sz="4" w:space="0" w:color="auto"/>
              <w:left w:val="single" w:sz="4" w:space="0" w:color="auto"/>
              <w:bottom w:val="single" w:sz="4" w:space="0" w:color="auto"/>
              <w:right w:val="single" w:sz="4" w:space="0" w:color="auto"/>
            </w:tcBorders>
            <w:shd w:val="clear" w:color="auto" w:fill="FFFFFF" w:themeFill="background1"/>
            <w:hideMark/>
          </w:tcPr>
          <w:p w14:paraId="4337E65B" w14:textId="77777777" w:rsidR="00E72FF6" w:rsidRPr="004F0BE2" w:rsidRDefault="00E72FF6" w:rsidP="00B070DA">
            <w:pPr>
              <w:rPr>
                <w:color w:val="000000" w:themeColor="text1"/>
                <w:sz w:val="26"/>
                <w:szCs w:val="26"/>
                <w:lang w:val="lv-LV"/>
              </w:rPr>
            </w:pPr>
            <w:r w:rsidRPr="004F0BE2">
              <w:rPr>
                <w:color w:val="000000" w:themeColor="text1"/>
                <w:sz w:val="26"/>
                <w:szCs w:val="26"/>
                <w:lang w:val="lv-LV"/>
              </w:rPr>
              <w:t>1. Budžeta ieņēmumi</w:t>
            </w:r>
          </w:p>
        </w:tc>
        <w:tc>
          <w:tcPr>
            <w:tcW w:w="1112"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528CF9E3" w14:textId="77777777" w:rsidR="00E72FF6" w:rsidRPr="004F0BE2" w:rsidRDefault="00E72FF6" w:rsidP="00B070DA">
            <w:pPr>
              <w:jc w:val="center"/>
              <w:rPr>
                <w:color w:val="000000" w:themeColor="text1"/>
                <w:sz w:val="24"/>
                <w:szCs w:val="24"/>
                <w:lang w:val="lv-LV"/>
              </w:rPr>
            </w:pPr>
            <w:r w:rsidRPr="004F0BE2">
              <w:rPr>
                <w:color w:val="000000" w:themeColor="text1"/>
                <w:sz w:val="24"/>
                <w:szCs w:val="24"/>
                <w:lang w:val="lv-LV"/>
              </w:rPr>
              <w:t>0</w:t>
            </w:r>
          </w:p>
        </w:tc>
        <w:tc>
          <w:tcPr>
            <w:tcW w:w="1357"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055B6896" w14:textId="2037EBD2" w:rsidR="00E72FF6" w:rsidRPr="004F0BE2" w:rsidRDefault="002373EA" w:rsidP="00B070DA">
            <w:pPr>
              <w:jc w:val="center"/>
              <w:rPr>
                <w:color w:val="000000" w:themeColor="text1"/>
                <w:sz w:val="24"/>
                <w:szCs w:val="24"/>
                <w:lang w:val="lv-LV"/>
              </w:rPr>
            </w:pPr>
            <w:r w:rsidRPr="004F0BE2">
              <w:rPr>
                <w:color w:val="000000" w:themeColor="text1"/>
                <w:sz w:val="24"/>
                <w:szCs w:val="24"/>
                <w:lang w:val="lv-LV"/>
              </w:rPr>
              <w:t>0</w:t>
            </w:r>
          </w:p>
        </w:tc>
        <w:tc>
          <w:tcPr>
            <w:tcW w:w="1237"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1EC80448" w14:textId="77777777" w:rsidR="00E72FF6" w:rsidRPr="004F0BE2" w:rsidRDefault="00E72FF6" w:rsidP="00B070DA">
            <w:pPr>
              <w:jc w:val="center"/>
              <w:rPr>
                <w:color w:val="000000" w:themeColor="text1"/>
                <w:sz w:val="24"/>
                <w:szCs w:val="24"/>
                <w:lang w:val="lv-LV"/>
              </w:rPr>
            </w:pPr>
            <w:r w:rsidRPr="004F0BE2">
              <w:rPr>
                <w:color w:val="000000" w:themeColor="text1"/>
                <w:sz w:val="24"/>
                <w:szCs w:val="24"/>
                <w:lang w:val="lv-LV"/>
              </w:rPr>
              <w:t>0</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7A590410" w14:textId="77777777" w:rsidR="00E72FF6" w:rsidRPr="004F0BE2" w:rsidRDefault="00E72FF6" w:rsidP="00B070DA">
            <w:pPr>
              <w:jc w:val="center"/>
              <w:rPr>
                <w:color w:val="000000" w:themeColor="text1"/>
                <w:sz w:val="24"/>
                <w:szCs w:val="24"/>
                <w:lang w:val="lv-LV"/>
              </w:rPr>
            </w:pPr>
            <w:r w:rsidRPr="004F0BE2">
              <w:rPr>
                <w:color w:val="000000" w:themeColor="text1"/>
                <w:sz w:val="24"/>
                <w:szCs w:val="24"/>
                <w:lang w:val="lv-LV"/>
              </w:rPr>
              <w:t>0</w:t>
            </w:r>
          </w:p>
        </w:tc>
        <w:tc>
          <w:tcPr>
            <w:tcW w:w="425"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43FDC5B6" w14:textId="77777777" w:rsidR="00E72FF6" w:rsidRPr="004F0BE2" w:rsidRDefault="00E72FF6" w:rsidP="00B070DA">
            <w:pPr>
              <w:jc w:val="center"/>
              <w:rPr>
                <w:color w:val="000000" w:themeColor="text1"/>
                <w:sz w:val="24"/>
                <w:szCs w:val="24"/>
                <w:lang w:val="lv-LV"/>
              </w:rPr>
            </w:pPr>
            <w:r w:rsidRPr="004F0BE2">
              <w:rPr>
                <w:color w:val="000000" w:themeColor="text1"/>
                <w:sz w:val="24"/>
                <w:szCs w:val="24"/>
                <w:lang w:val="lv-LV"/>
              </w:rPr>
              <w:t>0</w:t>
            </w:r>
          </w:p>
        </w:tc>
        <w:tc>
          <w:tcPr>
            <w:tcW w:w="932"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7996A02B" w14:textId="77777777" w:rsidR="00E72FF6" w:rsidRPr="004F0BE2" w:rsidRDefault="00E72FF6" w:rsidP="00B070DA">
            <w:pPr>
              <w:jc w:val="center"/>
              <w:rPr>
                <w:color w:val="000000" w:themeColor="text1"/>
                <w:sz w:val="24"/>
                <w:szCs w:val="24"/>
                <w:lang w:val="lv-LV"/>
              </w:rPr>
            </w:pPr>
            <w:r w:rsidRPr="004F0BE2">
              <w:rPr>
                <w:color w:val="000000" w:themeColor="text1"/>
                <w:sz w:val="24"/>
                <w:szCs w:val="24"/>
                <w:lang w:val="lv-LV"/>
              </w:rPr>
              <w:t>0</w:t>
            </w:r>
          </w:p>
        </w:tc>
        <w:tc>
          <w:tcPr>
            <w:tcW w:w="1067"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228B95A6" w14:textId="77777777" w:rsidR="00E72FF6" w:rsidRPr="004F0BE2" w:rsidRDefault="00E72FF6" w:rsidP="00B070DA">
            <w:pPr>
              <w:jc w:val="center"/>
              <w:rPr>
                <w:color w:val="000000" w:themeColor="text1"/>
                <w:sz w:val="24"/>
                <w:szCs w:val="24"/>
                <w:lang w:val="lv-LV"/>
              </w:rPr>
            </w:pPr>
            <w:r w:rsidRPr="004F0BE2">
              <w:rPr>
                <w:color w:val="000000" w:themeColor="text1"/>
                <w:sz w:val="24"/>
                <w:szCs w:val="24"/>
                <w:lang w:val="lv-LV"/>
              </w:rPr>
              <w:t>0</w:t>
            </w:r>
          </w:p>
        </w:tc>
      </w:tr>
      <w:tr w:rsidR="004F0BE2" w:rsidRPr="004F0BE2" w14:paraId="0A871777" w14:textId="77777777" w:rsidTr="0053447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28" w:type="dxa"/>
            <w:bottom w:w="28" w:type="dxa"/>
            <w:right w:w="28" w:type="dxa"/>
          </w:tblCellMar>
        </w:tblPrEx>
        <w:trPr>
          <w:gridAfter w:val="1"/>
          <w:wAfter w:w="59" w:type="dxa"/>
          <w:cantSplit/>
          <w:trHeight w:val="490"/>
        </w:trPr>
        <w:tc>
          <w:tcPr>
            <w:tcW w:w="1711"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14:paraId="5185CE35" w14:textId="23BA5B3D" w:rsidR="009F7FFA" w:rsidRPr="004F0BE2" w:rsidRDefault="009F7FFA" w:rsidP="009F7FFA">
            <w:pPr>
              <w:rPr>
                <w:color w:val="000000" w:themeColor="text1"/>
                <w:sz w:val="26"/>
                <w:szCs w:val="26"/>
                <w:lang w:val="lv-LV"/>
              </w:rPr>
            </w:pPr>
            <w:r w:rsidRPr="004F0BE2">
              <w:rPr>
                <w:color w:val="000000" w:themeColor="text1"/>
                <w:sz w:val="26"/>
                <w:szCs w:val="26"/>
                <w:lang w:val="lv-LV"/>
              </w:rPr>
              <w:t>1.1. valsts pamatbudžets</w:t>
            </w:r>
          </w:p>
        </w:tc>
        <w:tc>
          <w:tcPr>
            <w:tcW w:w="1112"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544B76D" w14:textId="555BB775" w:rsidR="009F7FFA" w:rsidRPr="004F0BE2" w:rsidRDefault="009F7FFA" w:rsidP="009F7FFA">
            <w:pPr>
              <w:jc w:val="center"/>
              <w:rPr>
                <w:color w:val="000000" w:themeColor="text1"/>
                <w:sz w:val="24"/>
                <w:szCs w:val="24"/>
                <w:lang w:val="lv-LV"/>
              </w:rPr>
            </w:pPr>
            <w:r w:rsidRPr="004F0BE2">
              <w:rPr>
                <w:color w:val="000000" w:themeColor="text1"/>
                <w:sz w:val="24"/>
                <w:szCs w:val="24"/>
                <w:lang w:val="lv-LV"/>
              </w:rPr>
              <w:t>0</w:t>
            </w:r>
          </w:p>
        </w:tc>
        <w:tc>
          <w:tcPr>
            <w:tcW w:w="135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83D80DB" w14:textId="720F9219" w:rsidR="009F7FFA" w:rsidRPr="004F0BE2" w:rsidRDefault="002373EA" w:rsidP="009F7FFA">
            <w:pPr>
              <w:jc w:val="center"/>
              <w:rPr>
                <w:color w:val="000000" w:themeColor="text1"/>
                <w:sz w:val="24"/>
                <w:szCs w:val="24"/>
                <w:lang w:val="lv-LV"/>
              </w:rPr>
            </w:pPr>
            <w:r w:rsidRPr="004F0BE2">
              <w:rPr>
                <w:color w:val="000000" w:themeColor="text1"/>
                <w:sz w:val="24"/>
                <w:szCs w:val="24"/>
                <w:lang w:val="lv-LV"/>
              </w:rPr>
              <w:t>0</w:t>
            </w:r>
          </w:p>
        </w:tc>
        <w:tc>
          <w:tcPr>
            <w:tcW w:w="123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A850423" w14:textId="0703C137" w:rsidR="009F7FFA" w:rsidRPr="004F0BE2" w:rsidRDefault="009F7FFA" w:rsidP="009F7FFA">
            <w:pPr>
              <w:jc w:val="center"/>
              <w:rPr>
                <w:color w:val="000000" w:themeColor="text1"/>
                <w:sz w:val="24"/>
                <w:szCs w:val="24"/>
                <w:lang w:val="lv-LV"/>
              </w:rPr>
            </w:pPr>
            <w:r w:rsidRPr="004F0BE2">
              <w:rPr>
                <w:color w:val="000000" w:themeColor="text1"/>
                <w:sz w:val="24"/>
                <w:szCs w:val="24"/>
                <w:lang w:val="lv-LV"/>
              </w:rPr>
              <w:t>0</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BFC7D7F" w14:textId="36180D2F" w:rsidR="009F7FFA" w:rsidRPr="004F0BE2" w:rsidRDefault="009F7FFA" w:rsidP="009F7FFA">
            <w:pPr>
              <w:jc w:val="center"/>
              <w:rPr>
                <w:color w:val="000000" w:themeColor="text1"/>
                <w:sz w:val="24"/>
                <w:szCs w:val="24"/>
                <w:lang w:val="lv-LV"/>
              </w:rPr>
            </w:pPr>
            <w:r w:rsidRPr="004F0BE2">
              <w:rPr>
                <w:color w:val="000000" w:themeColor="text1"/>
                <w:sz w:val="24"/>
                <w:szCs w:val="24"/>
                <w:lang w:val="lv-LV"/>
              </w:rPr>
              <w:t>0</w:t>
            </w:r>
          </w:p>
        </w:tc>
        <w:tc>
          <w:tcPr>
            <w:tcW w:w="42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0672F41" w14:textId="53BE9260" w:rsidR="009F7FFA" w:rsidRPr="004F0BE2" w:rsidRDefault="009F7FFA" w:rsidP="009F7FFA">
            <w:pPr>
              <w:jc w:val="center"/>
              <w:rPr>
                <w:color w:val="000000" w:themeColor="text1"/>
                <w:sz w:val="24"/>
                <w:szCs w:val="24"/>
                <w:lang w:val="lv-LV"/>
              </w:rPr>
            </w:pPr>
            <w:r w:rsidRPr="004F0BE2">
              <w:rPr>
                <w:color w:val="000000" w:themeColor="text1"/>
                <w:sz w:val="24"/>
                <w:szCs w:val="24"/>
                <w:lang w:val="lv-LV"/>
              </w:rPr>
              <w:t>0</w:t>
            </w:r>
          </w:p>
        </w:tc>
        <w:tc>
          <w:tcPr>
            <w:tcW w:w="93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18C9A58" w14:textId="51023F98" w:rsidR="009F7FFA" w:rsidRPr="004F0BE2" w:rsidRDefault="009F7FFA" w:rsidP="009F7FFA">
            <w:pPr>
              <w:jc w:val="center"/>
              <w:rPr>
                <w:color w:val="000000" w:themeColor="text1"/>
                <w:sz w:val="24"/>
                <w:szCs w:val="24"/>
                <w:lang w:val="lv-LV"/>
              </w:rPr>
            </w:pPr>
            <w:r w:rsidRPr="004F0BE2">
              <w:rPr>
                <w:color w:val="000000" w:themeColor="text1"/>
                <w:sz w:val="24"/>
                <w:szCs w:val="24"/>
                <w:lang w:val="lv-LV"/>
              </w:rPr>
              <w:t>0</w:t>
            </w:r>
          </w:p>
        </w:tc>
        <w:tc>
          <w:tcPr>
            <w:tcW w:w="106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A09F19F" w14:textId="5E4E9870" w:rsidR="009F7FFA" w:rsidRPr="004F0BE2" w:rsidRDefault="009F7FFA" w:rsidP="009F7FFA">
            <w:pPr>
              <w:jc w:val="center"/>
              <w:rPr>
                <w:color w:val="000000" w:themeColor="text1"/>
                <w:sz w:val="24"/>
                <w:szCs w:val="24"/>
                <w:lang w:val="lv-LV"/>
              </w:rPr>
            </w:pPr>
            <w:r w:rsidRPr="004F0BE2">
              <w:rPr>
                <w:color w:val="000000" w:themeColor="text1"/>
                <w:sz w:val="24"/>
                <w:szCs w:val="24"/>
                <w:lang w:val="lv-LV"/>
              </w:rPr>
              <w:t>0</w:t>
            </w:r>
          </w:p>
        </w:tc>
      </w:tr>
      <w:tr w:rsidR="004F0BE2" w:rsidRPr="004F0BE2" w14:paraId="01CBA453" w14:textId="77777777" w:rsidTr="0053447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28" w:type="dxa"/>
            <w:bottom w:w="28" w:type="dxa"/>
            <w:right w:w="28" w:type="dxa"/>
          </w:tblCellMar>
        </w:tblPrEx>
        <w:trPr>
          <w:gridAfter w:val="1"/>
          <w:wAfter w:w="59" w:type="dxa"/>
          <w:cantSplit/>
          <w:trHeight w:val="490"/>
        </w:trPr>
        <w:tc>
          <w:tcPr>
            <w:tcW w:w="1711"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14:paraId="333CB164" w14:textId="2B4B19C1" w:rsidR="009F7FFA" w:rsidRPr="004F0BE2" w:rsidRDefault="009F7FFA" w:rsidP="009F7FFA">
            <w:pPr>
              <w:rPr>
                <w:color w:val="000000" w:themeColor="text1"/>
                <w:sz w:val="26"/>
                <w:szCs w:val="26"/>
                <w:lang w:val="lv-LV"/>
              </w:rPr>
            </w:pPr>
            <w:r w:rsidRPr="004F0BE2">
              <w:rPr>
                <w:color w:val="000000" w:themeColor="text1"/>
                <w:sz w:val="26"/>
                <w:szCs w:val="26"/>
                <w:lang w:val="lv-LV"/>
              </w:rPr>
              <w:t>1.2. valsts speciālais budžets</w:t>
            </w:r>
          </w:p>
        </w:tc>
        <w:tc>
          <w:tcPr>
            <w:tcW w:w="1112"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A6E28A3" w14:textId="3A99EFC7" w:rsidR="009F7FFA" w:rsidRPr="004F0BE2" w:rsidRDefault="009F7FFA" w:rsidP="009F7FFA">
            <w:pPr>
              <w:jc w:val="center"/>
              <w:rPr>
                <w:color w:val="000000" w:themeColor="text1"/>
                <w:sz w:val="24"/>
                <w:szCs w:val="24"/>
                <w:lang w:val="lv-LV"/>
              </w:rPr>
            </w:pPr>
            <w:r w:rsidRPr="004F0BE2">
              <w:rPr>
                <w:color w:val="000000" w:themeColor="text1"/>
                <w:sz w:val="24"/>
                <w:szCs w:val="24"/>
                <w:lang w:val="lv-LV"/>
              </w:rPr>
              <w:t>0</w:t>
            </w:r>
          </w:p>
        </w:tc>
        <w:tc>
          <w:tcPr>
            <w:tcW w:w="1357" w:type="dxa"/>
            <w:tcBorders>
              <w:top w:val="single" w:sz="4" w:space="0" w:color="auto"/>
              <w:left w:val="single" w:sz="4" w:space="0" w:color="auto"/>
              <w:bottom w:val="single" w:sz="4" w:space="0" w:color="auto"/>
              <w:right w:val="single" w:sz="4" w:space="0" w:color="auto"/>
            </w:tcBorders>
            <w:shd w:val="clear" w:color="auto" w:fill="FFFFFF" w:themeFill="background1"/>
          </w:tcPr>
          <w:p w14:paraId="2F19D0DA" w14:textId="4B467F31" w:rsidR="009F7FFA" w:rsidRPr="004F0BE2" w:rsidRDefault="009F7FFA" w:rsidP="009F7FFA">
            <w:pPr>
              <w:jc w:val="center"/>
              <w:rPr>
                <w:color w:val="000000" w:themeColor="text1"/>
                <w:sz w:val="24"/>
                <w:szCs w:val="24"/>
                <w:lang w:val="lv-LV"/>
              </w:rPr>
            </w:pPr>
            <w:r w:rsidRPr="004F0BE2">
              <w:rPr>
                <w:color w:val="000000" w:themeColor="text1"/>
                <w:sz w:val="24"/>
                <w:szCs w:val="24"/>
                <w:lang w:val="lv-LV"/>
              </w:rPr>
              <w:t>0</w:t>
            </w:r>
          </w:p>
        </w:tc>
        <w:tc>
          <w:tcPr>
            <w:tcW w:w="123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C6E1AA8" w14:textId="52E05171" w:rsidR="009F7FFA" w:rsidRPr="004F0BE2" w:rsidRDefault="009F7FFA" w:rsidP="009F7FFA">
            <w:pPr>
              <w:jc w:val="center"/>
              <w:rPr>
                <w:color w:val="000000" w:themeColor="text1"/>
                <w:sz w:val="24"/>
                <w:szCs w:val="24"/>
                <w:lang w:val="lv-LV"/>
              </w:rPr>
            </w:pPr>
            <w:r w:rsidRPr="004F0BE2">
              <w:rPr>
                <w:color w:val="000000" w:themeColor="text1"/>
                <w:sz w:val="24"/>
                <w:szCs w:val="24"/>
                <w:lang w:val="lv-LV"/>
              </w:rPr>
              <w:t>0</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701623D" w14:textId="02A147BA" w:rsidR="009F7FFA" w:rsidRPr="004F0BE2" w:rsidRDefault="009F7FFA" w:rsidP="009F7FFA">
            <w:pPr>
              <w:jc w:val="center"/>
              <w:rPr>
                <w:color w:val="000000" w:themeColor="text1"/>
                <w:sz w:val="24"/>
                <w:szCs w:val="24"/>
                <w:lang w:val="lv-LV"/>
              </w:rPr>
            </w:pPr>
            <w:r w:rsidRPr="004F0BE2">
              <w:rPr>
                <w:color w:val="000000" w:themeColor="text1"/>
                <w:sz w:val="24"/>
                <w:szCs w:val="24"/>
                <w:lang w:val="lv-LV"/>
              </w:rPr>
              <w:t>0</w:t>
            </w:r>
          </w:p>
        </w:tc>
        <w:tc>
          <w:tcPr>
            <w:tcW w:w="42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B22BBBE" w14:textId="00495EBA" w:rsidR="009F7FFA" w:rsidRPr="004F0BE2" w:rsidRDefault="009F7FFA" w:rsidP="009F7FFA">
            <w:pPr>
              <w:jc w:val="center"/>
              <w:rPr>
                <w:color w:val="000000" w:themeColor="text1"/>
                <w:sz w:val="24"/>
                <w:szCs w:val="24"/>
                <w:lang w:val="lv-LV"/>
              </w:rPr>
            </w:pPr>
            <w:r w:rsidRPr="004F0BE2">
              <w:rPr>
                <w:color w:val="000000" w:themeColor="text1"/>
                <w:sz w:val="24"/>
                <w:szCs w:val="24"/>
                <w:lang w:val="lv-LV"/>
              </w:rPr>
              <w:t>0</w:t>
            </w:r>
          </w:p>
        </w:tc>
        <w:tc>
          <w:tcPr>
            <w:tcW w:w="93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E892BFC" w14:textId="19C3A2DF" w:rsidR="009F7FFA" w:rsidRPr="004F0BE2" w:rsidRDefault="009F7FFA" w:rsidP="009F7FFA">
            <w:pPr>
              <w:jc w:val="center"/>
              <w:rPr>
                <w:color w:val="000000" w:themeColor="text1"/>
                <w:sz w:val="24"/>
                <w:szCs w:val="24"/>
                <w:lang w:val="lv-LV"/>
              </w:rPr>
            </w:pPr>
            <w:r w:rsidRPr="004F0BE2">
              <w:rPr>
                <w:color w:val="000000" w:themeColor="text1"/>
                <w:sz w:val="24"/>
                <w:szCs w:val="24"/>
                <w:lang w:val="lv-LV"/>
              </w:rPr>
              <w:t>0</w:t>
            </w:r>
          </w:p>
        </w:tc>
        <w:tc>
          <w:tcPr>
            <w:tcW w:w="106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F6932B7" w14:textId="014C1050" w:rsidR="009F7FFA" w:rsidRPr="004F0BE2" w:rsidRDefault="009F7FFA" w:rsidP="009F7FFA">
            <w:pPr>
              <w:jc w:val="center"/>
              <w:rPr>
                <w:color w:val="000000" w:themeColor="text1"/>
                <w:sz w:val="24"/>
                <w:szCs w:val="24"/>
                <w:lang w:val="lv-LV"/>
              </w:rPr>
            </w:pPr>
            <w:r w:rsidRPr="004F0BE2">
              <w:rPr>
                <w:color w:val="000000" w:themeColor="text1"/>
                <w:sz w:val="24"/>
                <w:szCs w:val="24"/>
                <w:lang w:val="lv-LV"/>
              </w:rPr>
              <w:t>0</w:t>
            </w:r>
          </w:p>
        </w:tc>
      </w:tr>
      <w:tr w:rsidR="004F0BE2" w:rsidRPr="004F0BE2" w14:paraId="1AF8A151" w14:textId="77777777" w:rsidTr="0053447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28" w:type="dxa"/>
            <w:bottom w:w="28" w:type="dxa"/>
            <w:right w:w="28" w:type="dxa"/>
          </w:tblCellMar>
        </w:tblPrEx>
        <w:trPr>
          <w:gridAfter w:val="1"/>
          <w:wAfter w:w="59" w:type="dxa"/>
          <w:cantSplit/>
          <w:trHeight w:val="490"/>
        </w:trPr>
        <w:tc>
          <w:tcPr>
            <w:tcW w:w="1711"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14:paraId="0F5B4406" w14:textId="40CE6DEB" w:rsidR="009F7FFA" w:rsidRPr="004F0BE2" w:rsidRDefault="009F7FFA" w:rsidP="009F7FFA">
            <w:pPr>
              <w:rPr>
                <w:color w:val="000000" w:themeColor="text1"/>
                <w:sz w:val="26"/>
                <w:szCs w:val="26"/>
                <w:lang w:val="lv-LV"/>
              </w:rPr>
            </w:pPr>
            <w:r w:rsidRPr="004F0BE2">
              <w:rPr>
                <w:color w:val="000000" w:themeColor="text1"/>
                <w:sz w:val="26"/>
                <w:szCs w:val="26"/>
                <w:lang w:val="lv-LV"/>
              </w:rPr>
              <w:t>1.3. pašvaldību budžets</w:t>
            </w:r>
          </w:p>
        </w:tc>
        <w:tc>
          <w:tcPr>
            <w:tcW w:w="1112"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B4D5586" w14:textId="3E906AD4" w:rsidR="009F7FFA" w:rsidRPr="004F0BE2" w:rsidRDefault="009F7FFA" w:rsidP="009F7FFA">
            <w:pPr>
              <w:jc w:val="center"/>
              <w:rPr>
                <w:color w:val="000000" w:themeColor="text1"/>
                <w:sz w:val="24"/>
                <w:szCs w:val="24"/>
                <w:lang w:val="lv-LV"/>
              </w:rPr>
            </w:pPr>
            <w:r w:rsidRPr="004F0BE2">
              <w:rPr>
                <w:color w:val="000000" w:themeColor="text1"/>
                <w:sz w:val="24"/>
                <w:szCs w:val="24"/>
                <w:lang w:val="lv-LV"/>
              </w:rPr>
              <w:t>0</w:t>
            </w:r>
          </w:p>
        </w:tc>
        <w:tc>
          <w:tcPr>
            <w:tcW w:w="1357" w:type="dxa"/>
            <w:tcBorders>
              <w:top w:val="single" w:sz="4" w:space="0" w:color="auto"/>
              <w:left w:val="single" w:sz="4" w:space="0" w:color="auto"/>
              <w:bottom w:val="single" w:sz="4" w:space="0" w:color="auto"/>
              <w:right w:val="single" w:sz="4" w:space="0" w:color="auto"/>
            </w:tcBorders>
            <w:shd w:val="clear" w:color="auto" w:fill="FFFFFF" w:themeFill="background1"/>
          </w:tcPr>
          <w:p w14:paraId="20D6CA20" w14:textId="6A8A656C" w:rsidR="009F7FFA" w:rsidRPr="004F0BE2" w:rsidRDefault="009F7FFA" w:rsidP="009F7FFA">
            <w:pPr>
              <w:jc w:val="center"/>
              <w:rPr>
                <w:color w:val="000000" w:themeColor="text1"/>
                <w:sz w:val="24"/>
                <w:szCs w:val="24"/>
                <w:lang w:val="lv-LV"/>
              </w:rPr>
            </w:pPr>
            <w:r w:rsidRPr="004F0BE2">
              <w:rPr>
                <w:color w:val="000000" w:themeColor="text1"/>
                <w:sz w:val="24"/>
                <w:szCs w:val="24"/>
                <w:lang w:val="lv-LV"/>
              </w:rPr>
              <w:t>0</w:t>
            </w:r>
          </w:p>
        </w:tc>
        <w:tc>
          <w:tcPr>
            <w:tcW w:w="123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B14FC4C" w14:textId="7439E652" w:rsidR="009F7FFA" w:rsidRPr="004F0BE2" w:rsidRDefault="009F7FFA" w:rsidP="009F7FFA">
            <w:pPr>
              <w:jc w:val="center"/>
              <w:rPr>
                <w:color w:val="000000" w:themeColor="text1"/>
                <w:sz w:val="24"/>
                <w:szCs w:val="24"/>
                <w:lang w:val="lv-LV"/>
              </w:rPr>
            </w:pPr>
            <w:r w:rsidRPr="004F0BE2">
              <w:rPr>
                <w:color w:val="000000" w:themeColor="text1"/>
                <w:sz w:val="24"/>
                <w:szCs w:val="24"/>
                <w:lang w:val="lv-LV"/>
              </w:rPr>
              <w:t>0</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F1FE52D" w14:textId="6C45D5AB" w:rsidR="009F7FFA" w:rsidRPr="004F0BE2" w:rsidRDefault="009F7FFA" w:rsidP="009F7FFA">
            <w:pPr>
              <w:jc w:val="center"/>
              <w:rPr>
                <w:color w:val="000000" w:themeColor="text1"/>
                <w:sz w:val="24"/>
                <w:szCs w:val="24"/>
                <w:lang w:val="lv-LV"/>
              </w:rPr>
            </w:pPr>
            <w:r w:rsidRPr="004F0BE2">
              <w:rPr>
                <w:color w:val="000000" w:themeColor="text1"/>
                <w:sz w:val="24"/>
                <w:szCs w:val="24"/>
                <w:lang w:val="lv-LV"/>
              </w:rPr>
              <w:t>0</w:t>
            </w:r>
          </w:p>
        </w:tc>
        <w:tc>
          <w:tcPr>
            <w:tcW w:w="42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5A7A2AD" w14:textId="4E22E0F4" w:rsidR="009F7FFA" w:rsidRPr="004F0BE2" w:rsidRDefault="009F7FFA" w:rsidP="009F7FFA">
            <w:pPr>
              <w:jc w:val="center"/>
              <w:rPr>
                <w:color w:val="000000" w:themeColor="text1"/>
                <w:sz w:val="24"/>
                <w:szCs w:val="24"/>
                <w:lang w:val="lv-LV"/>
              </w:rPr>
            </w:pPr>
            <w:r w:rsidRPr="004F0BE2">
              <w:rPr>
                <w:color w:val="000000" w:themeColor="text1"/>
                <w:sz w:val="24"/>
                <w:szCs w:val="24"/>
                <w:lang w:val="lv-LV"/>
              </w:rPr>
              <w:t>0</w:t>
            </w:r>
          </w:p>
        </w:tc>
        <w:tc>
          <w:tcPr>
            <w:tcW w:w="93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B188A96" w14:textId="2B1CD6C5" w:rsidR="009F7FFA" w:rsidRPr="004F0BE2" w:rsidRDefault="009F7FFA" w:rsidP="009F7FFA">
            <w:pPr>
              <w:jc w:val="center"/>
              <w:rPr>
                <w:color w:val="000000" w:themeColor="text1"/>
                <w:sz w:val="24"/>
                <w:szCs w:val="24"/>
                <w:lang w:val="lv-LV"/>
              </w:rPr>
            </w:pPr>
            <w:r w:rsidRPr="004F0BE2">
              <w:rPr>
                <w:color w:val="000000" w:themeColor="text1"/>
                <w:sz w:val="24"/>
                <w:szCs w:val="24"/>
                <w:lang w:val="lv-LV"/>
              </w:rPr>
              <w:t>0</w:t>
            </w:r>
          </w:p>
        </w:tc>
        <w:tc>
          <w:tcPr>
            <w:tcW w:w="106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78957C2" w14:textId="0C680D26" w:rsidR="009F7FFA" w:rsidRPr="004F0BE2" w:rsidRDefault="009F7FFA" w:rsidP="009F7FFA">
            <w:pPr>
              <w:jc w:val="center"/>
              <w:rPr>
                <w:color w:val="000000" w:themeColor="text1"/>
                <w:sz w:val="24"/>
                <w:szCs w:val="24"/>
                <w:lang w:val="lv-LV"/>
              </w:rPr>
            </w:pPr>
            <w:r w:rsidRPr="004F0BE2">
              <w:rPr>
                <w:color w:val="000000" w:themeColor="text1"/>
                <w:sz w:val="24"/>
                <w:szCs w:val="24"/>
                <w:lang w:val="lv-LV"/>
              </w:rPr>
              <w:t>0</w:t>
            </w:r>
          </w:p>
        </w:tc>
      </w:tr>
      <w:tr w:rsidR="004F0BE2" w:rsidRPr="004F0BE2" w14:paraId="42F8B414" w14:textId="77777777" w:rsidTr="0053447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28" w:type="dxa"/>
            <w:bottom w:w="28" w:type="dxa"/>
            <w:right w:w="28" w:type="dxa"/>
          </w:tblCellMar>
        </w:tblPrEx>
        <w:trPr>
          <w:gridAfter w:val="1"/>
          <w:wAfter w:w="59" w:type="dxa"/>
          <w:cantSplit/>
          <w:trHeight w:val="499"/>
        </w:trPr>
        <w:tc>
          <w:tcPr>
            <w:tcW w:w="1711" w:type="dxa"/>
            <w:gridSpan w:val="3"/>
            <w:tcBorders>
              <w:top w:val="single" w:sz="4" w:space="0" w:color="auto"/>
              <w:left w:val="single" w:sz="4" w:space="0" w:color="auto"/>
              <w:bottom w:val="single" w:sz="4" w:space="0" w:color="auto"/>
              <w:right w:val="single" w:sz="4" w:space="0" w:color="auto"/>
            </w:tcBorders>
            <w:shd w:val="clear" w:color="auto" w:fill="auto"/>
            <w:hideMark/>
          </w:tcPr>
          <w:p w14:paraId="638CAAB5" w14:textId="77777777" w:rsidR="009F7FFA" w:rsidRPr="004F0BE2" w:rsidRDefault="009F7FFA" w:rsidP="009F7FFA">
            <w:pPr>
              <w:rPr>
                <w:color w:val="000000" w:themeColor="text1"/>
                <w:sz w:val="26"/>
                <w:szCs w:val="26"/>
                <w:lang w:val="lv-LV"/>
              </w:rPr>
            </w:pPr>
            <w:r w:rsidRPr="004F0BE2">
              <w:rPr>
                <w:color w:val="000000" w:themeColor="text1"/>
                <w:sz w:val="26"/>
                <w:szCs w:val="26"/>
                <w:lang w:val="lv-LV"/>
              </w:rPr>
              <w:t>2. Budžeta izdevumi</w:t>
            </w:r>
          </w:p>
        </w:tc>
        <w:tc>
          <w:tcPr>
            <w:tcW w:w="111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267DBAD8" w14:textId="77777777" w:rsidR="009F7FFA" w:rsidRPr="004F0BE2" w:rsidRDefault="009F7FFA" w:rsidP="009F7FFA">
            <w:pPr>
              <w:jc w:val="center"/>
              <w:rPr>
                <w:color w:val="000000" w:themeColor="text1"/>
                <w:sz w:val="24"/>
                <w:szCs w:val="24"/>
                <w:lang w:val="lv-LV"/>
              </w:rPr>
            </w:pPr>
            <w:r w:rsidRPr="004F0BE2">
              <w:rPr>
                <w:color w:val="000000" w:themeColor="text1"/>
                <w:sz w:val="24"/>
                <w:szCs w:val="24"/>
                <w:lang w:val="lv-LV"/>
              </w:rPr>
              <w:t>0</w:t>
            </w:r>
          </w:p>
        </w:tc>
        <w:tc>
          <w:tcPr>
            <w:tcW w:w="1357" w:type="dxa"/>
            <w:tcBorders>
              <w:top w:val="single" w:sz="4" w:space="0" w:color="auto"/>
              <w:left w:val="single" w:sz="4" w:space="0" w:color="auto"/>
              <w:bottom w:val="single" w:sz="4" w:space="0" w:color="auto"/>
              <w:right w:val="single" w:sz="4" w:space="0" w:color="auto"/>
            </w:tcBorders>
            <w:shd w:val="clear" w:color="auto" w:fill="auto"/>
          </w:tcPr>
          <w:p w14:paraId="4075C92F" w14:textId="126B285E" w:rsidR="009F7FFA" w:rsidRPr="004F0BE2" w:rsidRDefault="00534475" w:rsidP="009F7FFA">
            <w:pPr>
              <w:jc w:val="center"/>
              <w:rPr>
                <w:color w:val="000000" w:themeColor="text1"/>
                <w:sz w:val="24"/>
                <w:szCs w:val="24"/>
                <w:lang w:val="lv-LV"/>
              </w:rPr>
            </w:pPr>
            <w:r w:rsidRPr="00534475">
              <w:rPr>
                <w:color w:val="000000" w:themeColor="text1"/>
                <w:sz w:val="24"/>
                <w:szCs w:val="24"/>
                <w:lang w:val="lv-LV"/>
              </w:rPr>
              <w:t>66</w:t>
            </w:r>
            <w:r>
              <w:rPr>
                <w:color w:val="000000" w:themeColor="text1"/>
                <w:sz w:val="24"/>
                <w:szCs w:val="24"/>
                <w:lang w:val="lv-LV"/>
              </w:rPr>
              <w:t xml:space="preserve"> </w:t>
            </w:r>
            <w:r w:rsidRPr="00534475">
              <w:rPr>
                <w:color w:val="000000" w:themeColor="text1"/>
                <w:sz w:val="24"/>
                <w:szCs w:val="24"/>
                <w:lang w:val="lv-LV"/>
              </w:rPr>
              <w:t>666</w:t>
            </w:r>
            <w:r>
              <w:rPr>
                <w:color w:val="000000" w:themeColor="text1"/>
                <w:sz w:val="24"/>
                <w:szCs w:val="24"/>
                <w:lang w:val="lv-LV"/>
              </w:rPr>
              <w:t xml:space="preserve"> </w:t>
            </w:r>
            <w:r w:rsidRPr="00534475">
              <w:rPr>
                <w:color w:val="000000" w:themeColor="text1"/>
                <w:sz w:val="24"/>
                <w:szCs w:val="24"/>
                <w:lang w:val="lv-LV"/>
              </w:rPr>
              <w:t>667</w:t>
            </w:r>
          </w:p>
        </w:tc>
        <w:tc>
          <w:tcPr>
            <w:tcW w:w="123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1B3EC51" w14:textId="57CABF85" w:rsidR="009F7FFA" w:rsidRPr="004F0BE2" w:rsidRDefault="00534475" w:rsidP="009F7FFA">
            <w:pPr>
              <w:jc w:val="center"/>
              <w:rPr>
                <w:color w:val="000000" w:themeColor="text1"/>
                <w:sz w:val="24"/>
                <w:szCs w:val="24"/>
                <w:lang w:val="lv-LV"/>
              </w:rPr>
            </w:pPr>
            <w:r w:rsidRPr="00534475">
              <w:rPr>
                <w:color w:val="000000" w:themeColor="text1"/>
                <w:sz w:val="24"/>
                <w:szCs w:val="24"/>
                <w:lang w:val="lv-LV"/>
              </w:rPr>
              <w:t>66</w:t>
            </w:r>
            <w:r>
              <w:rPr>
                <w:color w:val="000000" w:themeColor="text1"/>
                <w:sz w:val="24"/>
                <w:szCs w:val="24"/>
                <w:lang w:val="lv-LV"/>
              </w:rPr>
              <w:t xml:space="preserve"> </w:t>
            </w:r>
            <w:r w:rsidRPr="00534475">
              <w:rPr>
                <w:color w:val="000000" w:themeColor="text1"/>
                <w:sz w:val="24"/>
                <w:szCs w:val="24"/>
                <w:lang w:val="lv-LV"/>
              </w:rPr>
              <w:t>666</w:t>
            </w:r>
            <w:r>
              <w:rPr>
                <w:color w:val="000000" w:themeColor="text1"/>
                <w:sz w:val="24"/>
                <w:szCs w:val="24"/>
                <w:lang w:val="lv-LV"/>
              </w:rPr>
              <w:t xml:space="preserve"> </w:t>
            </w:r>
            <w:r w:rsidRPr="00534475">
              <w:rPr>
                <w:color w:val="000000" w:themeColor="text1"/>
                <w:sz w:val="24"/>
                <w:szCs w:val="24"/>
                <w:lang w:val="lv-LV"/>
              </w:rPr>
              <w:t>667</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E7D838A" w14:textId="752B892E" w:rsidR="009F7FFA" w:rsidRPr="004F0BE2" w:rsidRDefault="00534475" w:rsidP="009F7FFA">
            <w:pPr>
              <w:jc w:val="center"/>
              <w:rPr>
                <w:color w:val="000000" w:themeColor="text1"/>
                <w:sz w:val="24"/>
                <w:szCs w:val="24"/>
                <w:lang w:val="lv-LV"/>
              </w:rPr>
            </w:pPr>
            <w:r w:rsidRPr="00534475">
              <w:rPr>
                <w:color w:val="000000" w:themeColor="text1"/>
                <w:sz w:val="24"/>
                <w:szCs w:val="24"/>
                <w:lang w:val="lv-LV"/>
              </w:rPr>
              <w:t>66</w:t>
            </w:r>
            <w:r>
              <w:rPr>
                <w:color w:val="000000" w:themeColor="text1"/>
                <w:sz w:val="24"/>
                <w:szCs w:val="24"/>
                <w:lang w:val="lv-LV"/>
              </w:rPr>
              <w:t xml:space="preserve"> </w:t>
            </w:r>
            <w:r w:rsidRPr="00534475">
              <w:rPr>
                <w:color w:val="000000" w:themeColor="text1"/>
                <w:sz w:val="24"/>
                <w:szCs w:val="24"/>
                <w:lang w:val="lv-LV"/>
              </w:rPr>
              <w:t>666</w:t>
            </w:r>
            <w:r>
              <w:rPr>
                <w:color w:val="000000" w:themeColor="text1"/>
                <w:sz w:val="24"/>
                <w:szCs w:val="24"/>
                <w:lang w:val="lv-LV"/>
              </w:rPr>
              <w:t xml:space="preserve"> </w:t>
            </w:r>
            <w:r w:rsidRPr="00534475">
              <w:rPr>
                <w:color w:val="000000" w:themeColor="text1"/>
                <w:sz w:val="24"/>
                <w:szCs w:val="24"/>
                <w:lang w:val="lv-LV"/>
              </w:rPr>
              <w:t>66</w:t>
            </w:r>
            <w:r>
              <w:rPr>
                <w:color w:val="000000" w:themeColor="text1"/>
                <w:sz w:val="24"/>
                <w:szCs w:val="24"/>
                <w:lang w:val="lv-LV"/>
              </w:rPr>
              <w:t>6</w:t>
            </w:r>
          </w:p>
        </w:tc>
        <w:tc>
          <w:tcPr>
            <w:tcW w:w="42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02C341A" w14:textId="77777777" w:rsidR="009F7FFA" w:rsidRPr="004F0BE2" w:rsidRDefault="009F7FFA" w:rsidP="009F7FFA">
            <w:pPr>
              <w:jc w:val="center"/>
              <w:rPr>
                <w:color w:val="000000" w:themeColor="text1"/>
                <w:sz w:val="24"/>
                <w:szCs w:val="24"/>
                <w:lang w:val="lv-LV"/>
              </w:rPr>
            </w:pPr>
            <w:r w:rsidRPr="004F0BE2">
              <w:rPr>
                <w:color w:val="000000" w:themeColor="text1"/>
                <w:sz w:val="24"/>
                <w:szCs w:val="24"/>
                <w:lang w:val="lv-LV"/>
              </w:rPr>
              <w:t>0</w:t>
            </w:r>
          </w:p>
        </w:tc>
        <w:tc>
          <w:tcPr>
            <w:tcW w:w="93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AD7BAAA" w14:textId="77777777" w:rsidR="009F7FFA" w:rsidRPr="004F0BE2" w:rsidRDefault="009F7FFA" w:rsidP="009F7FFA">
            <w:pPr>
              <w:jc w:val="center"/>
              <w:rPr>
                <w:color w:val="000000" w:themeColor="text1"/>
                <w:sz w:val="24"/>
                <w:szCs w:val="24"/>
                <w:lang w:val="lv-LV"/>
              </w:rPr>
            </w:pPr>
            <w:r w:rsidRPr="004F0BE2">
              <w:rPr>
                <w:color w:val="000000" w:themeColor="text1"/>
                <w:sz w:val="24"/>
                <w:szCs w:val="24"/>
                <w:lang w:val="lv-LV"/>
              </w:rPr>
              <w:t>0</w:t>
            </w:r>
          </w:p>
        </w:tc>
        <w:tc>
          <w:tcPr>
            <w:tcW w:w="106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120D0D7" w14:textId="77777777" w:rsidR="009F7FFA" w:rsidRPr="004F0BE2" w:rsidRDefault="009F7FFA" w:rsidP="009F7FFA">
            <w:pPr>
              <w:jc w:val="center"/>
              <w:rPr>
                <w:color w:val="000000" w:themeColor="text1"/>
                <w:sz w:val="24"/>
                <w:szCs w:val="24"/>
                <w:lang w:val="lv-LV"/>
              </w:rPr>
            </w:pPr>
            <w:r w:rsidRPr="004F0BE2">
              <w:rPr>
                <w:color w:val="000000" w:themeColor="text1"/>
                <w:sz w:val="24"/>
                <w:szCs w:val="24"/>
                <w:lang w:val="lv-LV"/>
              </w:rPr>
              <w:t>0</w:t>
            </w:r>
          </w:p>
        </w:tc>
      </w:tr>
      <w:tr w:rsidR="00534475" w:rsidRPr="004F0BE2" w14:paraId="7F14BEE7" w14:textId="77777777" w:rsidTr="00B86A9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28" w:type="dxa"/>
            <w:bottom w:w="28" w:type="dxa"/>
            <w:right w:w="28" w:type="dxa"/>
          </w:tblCellMar>
        </w:tblPrEx>
        <w:trPr>
          <w:gridAfter w:val="1"/>
          <w:wAfter w:w="59" w:type="dxa"/>
          <w:cantSplit/>
          <w:trHeight w:val="490"/>
        </w:trPr>
        <w:tc>
          <w:tcPr>
            <w:tcW w:w="1711" w:type="dxa"/>
            <w:gridSpan w:val="3"/>
            <w:tcBorders>
              <w:top w:val="single" w:sz="4" w:space="0" w:color="auto"/>
              <w:left w:val="single" w:sz="4" w:space="0" w:color="auto"/>
              <w:bottom w:val="single" w:sz="4" w:space="0" w:color="auto"/>
              <w:right w:val="single" w:sz="4" w:space="0" w:color="auto"/>
            </w:tcBorders>
            <w:shd w:val="clear" w:color="auto" w:fill="auto"/>
            <w:hideMark/>
          </w:tcPr>
          <w:p w14:paraId="5A21334A" w14:textId="77777777" w:rsidR="00534475" w:rsidRPr="004F0BE2" w:rsidRDefault="00534475" w:rsidP="00534475">
            <w:pPr>
              <w:rPr>
                <w:color w:val="000000" w:themeColor="text1"/>
                <w:sz w:val="26"/>
                <w:szCs w:val="26"/>
                <w:lang w:val="lv-LV"/>
              </w:rPr>
            </w:pPr>
            <w:r w:rsidRPr="004F0BE2">
              <w:rPr>
                <w:color w:val="000000" w:themeColor="text1"/>
                <w:sz w:val="26"/>
                <w:szCs w:val="26"/>
                <w:lang w:val="lv-LV"/>
              </w:rPr>
              <w:t>2.1. valsts pamatbudžets</w:t>
            </w:r>
          </w:p>
        </w:tc>
        <w:tc>
          <w:tcPr>
            <w:tcW w:w="111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46B9776C" w14:textId="77777777" w:rsidR="00534475" w:rsidRPr="004F0BE2" w:rsidRDefault="00534475" w:rsidP="00534475">
            <w:pPr>
              <w:jc w:val="center"/>
              <w:rPr>
                <w:color w:val="000000" w:themeColor="text1"/>
                <w:sz w:val="24"/>
                <w:szCs w:val="24"/>
                <w:lang w:val="lv-LV"/>
              </w:rPr>
            </w:pPr>
            <w:r w:rsidRPr="004F0BE2">
              <w:rPr>
                <w:color w:val="000000" w:themeColor="text1"/>
                <w:sz w:val="24"/>
                <w:szCs w:val="24"/>
                <w:lang w:val="lv-LV"/>
              </w:rPr>
              <w:t>0</w:t>
            </w:r>
          </w:p>
        </w:tc>
        <w:tc>
          <w:tcPr>
            <w:tcW w:w="1357" w:type="dxa"/>
            <w:tcBorders>
              <w:top w:val="single" w:sz="4" w:space="0" w:color="auto"/>
              <w:left w:val="single" w:sz="4" w:space="0" w:color="auto"/>
              <w:bottom w:val="single" w:sz="4" w:space="0" w:color="auto"/>
              <w:right w:val="single" w:sz="4" w:space="0" w:color="auto"/>
            </w:tcBorders>
            <w:shd w:val="clear" w:color="auto" w:fill="auto"/>
          </w:tcPr>
          <w:p w14:paraId="01C47A92" w14:textId="64912E2F" w:rsidR="00534475" w:rsidRPr="004F0BE2" w:rsidRDefault="00534475" w:rsidP="00534475">
            <w:pPr>
              <w:jc w:val="center"/>
              <w:rPr>
                <w:color w:val="000000" w:themeColor="text1"/>
                <w:sz w:val="24"/>
                <w:szCs w:val="24"/>
                <w:lang w:val="lv-LV"/>
              </w:rPr>
            </w:pPr>
            <w:r w:rsidRPr="00534475">
              <w:rPr>
                <w:color w:val="000000" w:themeColor="text1"/>
                <w:sz w:val="24"/>
                <w:szCs w:val="24"/>
                <w:lang w:val="lv-LV"/>
              </w:rPr>
              <w:t>66</w:t>
            </w:r>
            <w:r>
              <w:rPr>
                <w:color w:val="000000" w:themeColor="text1"/>
                <w:sz w:val="24"/>
                <w:szCs w:val="24"/>
                <w:lang w:val="lv-LV"/>
              </w:rPr>
              <w:t xml:space="preserve"> </w:t>
            </w:r>
            <w:r w:rsidRPr="00534475">
              <w:rPr>
                <w:color w:val="000000" w:themeColor="text1"/>
                <w:sz w:val="24"/>
                <w:szCs w:val="24"/>
                <w:lang w:val="lv-LV"/>
              </w:rPr>
              <w:t>666</w:t>
            </w:r>
            <w:r>
              <w:rPr>
                <w:color w:val="000000" w:themeColor="text1"/>
                <w:sz w:val="24"/>
                <w:szCs w:val="24"/>
                <w:lang w:val="lv-LV"/>
              </w:rPr>
              <w:t xml:space="preserve"> </w:t>
            </w:r>
            <w:r w:rsidRPr="00534475">
              <w:rPr>
                <w:color w:val="000000" w:themeColor="text1"/>
                <w:sz w:val="24"/>
                <w:szCs w:val="24"/>
                <w:lang w:val="lv-LV"/>
              </w:rPr>
              <w:t>667</w:t>
            </w:r>
          </w:p>
        </w:tc>
        <w:tc>
          <w:tcPr>
            <w:tcW w:w="123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99ED966" w14:textId="5D45E864" w:rsidR="00534475" w:rsidRPr="004F0BE2" w:rsidRDefault="00534475" w:rsidP="00534475">
            <w:pPr>
              <w:jc w:val="center"/>
              <w:rPr>
                <w:color w:val="000000" w:themeColor="text1"/>
                <w:sz w:val="24"/>
                <w:szCs w:val="24"/>
                <w:lang w:val="lv-LV"/>
              </w:rPr>
            </w:pPr>
            <w:r w:rsidRPr="00534475">
              <w:rPr>
                <w:color w:val="000000" w:themeColor="text1"/>
                <w:sz w:val="24"/>
                <w:szCs w:val="24"/>
                <w:lang w:val="lv-LV"/>
              </w:rPr>
              <w:t>66</w:t>
            </w:r>
            <w:r>
              <w:rPr>
                <w:color w:val="000000" w:themeColor="text1"/>
                <w:sz w:val="24"/>
                <w:szCs w:val="24"/>
                <w:lang w:val="lv-LV"/>
              </w:rPr>
              <w:t xml:space="preserve"> </w:t>
            </w:r>
            <w:r w:rsidRPr="00534475">
              <w:rPr>
                <w:color w:val="000000" w:themeColor="text1"/>
                <w:sz w:val="24"/>
                <w:szCs w:val="24"/>
                <w:lang w:val="lv-LV"/>
              </w:rPr>
              <w:t>666</w:t>
            </w:r>
            <w:r>
              <w:rPr>
                <w:color w:val="000000" w:themeColor="text1"/>
                <w:sz w:val="24"/>
                <w:szCs w:val="24"/>
                <w:lang w:val="lv-LV"/>
              </w:rPr>
              <w:t xml:space="preserve"> </w:t>
            </w:r>
            <w:r w:rsidRPr="00534475">
              <w:rPr>
                <w:color w:val="000000" w:themeColor="text1"/>
                <w:sz w:val="24"/>
                <w:szCs w:val="24"/>
                <w:lang w:val="lv-LV"/>
              </w:rPr>
              <w:t>667</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E071E43" w14:textId="0A9FD570" w:rsidR="00534475" w:rsidRPr="004F0BE2" w:rsidRDefault="00534475" w:rsidP="00534475">
            <w:pPr>
              <w:jc w:val="center"/>
              <w:rPr>
                <w:color w:val="000000" w:themeColor="text1"/>
                <w:sz w:val="24"/>
                <w:szCs w:val="24"/>
                <w:lang w:val="lv-LV"/>
              </w:rPr>
            </w:pPr>
            <w:r w:rsidRPr="00534475">
              <w:rPr>
                <w:color w:val="000000" w:themeColor="text1"/>
                <w:sz w:val="24"/>
                <w:szCs w:val="24"/>
                <w:lang w:val="lv-LV"/>
              </w:rPr>
              <w:t>66</w:t>
            </w:r>
            <w:r>
              <w:rPr>
                <w:color w:val="000000" w:themeColor="text1"/>
                <w:sz w:val="24"/>
                <w:szCs w:val="24"/>
                <w:lang w:val="lv-LV"/>
              </w:rPr>
              <w:t xml:space="preserve"> </w:t>
            </w:r>
            <w:r w:rsidRPr="00534475">
              <w:rPr>
                <w:color w:val="000000" w:themeColor="text1"/>
                <w:sz w:val="24"/>
                <w:szCs w:val="24"/>
                <w:lang w:val="lv-LV"/>
              </w:rPr>
              <w:t>666</w:t>
            </w:r>
            <w:r>
              <w:rPr>
                <w:color w:val="000000" w:themeColor="text1"/>
                <w:sz w:val="24"/>
                <w:szCs w:val="24"/>
                <w:lang w:val="lv-LV"/>
              </w:rPr>
              <w:t xml:space="preserve"> </w:t>
            </w:r>
            <w:r w:rsidRPr="00534475">
              <w:rPr>
                <w:color w:val="000000" w:themeColor="text1"/>
                <w:sz w:val="24"/>
                <w:szCs w:val="24"/>
                <w:lang w:val="lv-LV"/>
              </w:rPr>
              <w:t>66</w:t>
            </w:r>
            <w:r>
              <w:rPr>
                <w:color w:val="000000" w:themeColor="text1"/>
                <w:sz w:val="24"/>
                <w:szCs w:val="24"/>
                <w:lang w:val="lv-LV"/>
              </w:rPr>
              <w:t>6</w:t>
            </w:r>
          </w:p>
        </w:tc>
        <w:tc>
          <w:tcPr>
            <w:tcW w:w="42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220B2A7" w14:textId="77777777" w:rsidR="00534475" w:rsidRPr="004F0BE2" w:rsidRDefault="00534475" w:rsidP="00534475">
            <w:pPr>
              <w:jc w:val="center"/>
              <w:rPr>
                <w:color w:val="000000" w:themeColor="text1"/>
                <w:sz w:val="24"/>
                <w:szCs w:val="24"/>
                <w:lang w:val="lv-LV"/>
              </w:rPr>
            </w:pPr>
            <w:r w:rsidRPr="004F0BE2">
              <w:rPr>
                <w:color w:val="000000" w:themeColor="text1"/>
                <w:sz w:val="24"/>
                <w:szCs w:val="24"/>
                <w:lang w:val="lv-LV"/>
              </w:rPr>
              <w:t>0</w:t>
            </w:r>
          </w:p>
        </w:tc>
        <w:tc>
          <w:tcPr>
            <w:tcW w:w="93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B7280FD" w14:textId="77777777" w:rsidR="00534475" w:rsidRPr="004F0BE2" w:rsidRDefault="00534475" w:rsidP="00534475">
            <w:pPr>
              <w:jc w:val="center"/>
              <w:rPr>
                <w:color w:val="000000" w:themeColor="text1"/>
                <w:sz w:val="24"/>
                <w:szCs w:val="24"/>
                <w:lang w:val="lv-LV"/>
              </w:rPr>
            </w:pPr>
            <w:r w:rsidRPr="004F0BE2">
              <w:rPr>
                <w:color w:val="000000" w:themeColor="text1"/>
                <w:sz w:val="24"/>
                <w:szCs w:val="24"/>
                <w:lang w:val="lv-LV"/>
              </w:rPr>
              <w:t>0</w:t>
            </w:r>
          </w:p>
        </w:tc>
        <w:tc>
          <w:tcPr>
            <w:tcW w:w="106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2CB5F52" w14:textId="77777777" w:rsidR="00534475" w:rsidRPr="004F0BE2" w:rsidRDefault="00534475" w:rsidP="00534475">
            <w:pPr>
              <w:jc w:val="center"/>
              <w:rPr>
                <w:color w:val="000000" w:themeColor="text1"/>
                <w:sz w:val="24"/>
                <w:szCs w:val="24"/>
                <w:lang w:val="lv-LV"/>
              </w:rPr>
            </w:pPr>
            <w:r w:rsidRPr="004F0BE2">
              <w:rPr>
                <w:color w:val="000000" w:themeColor="text1"/>
                <w:sz w:val="24"/>
                <w:szCs w:val="24"/>
                <w:lang w:val="lv-LV"/>
              </w:rPr>
              <w:t>0</w:t>
            </w:r>
          </w:p>
        </w:tc>
      </w:tr>
      <w:tr w:rsidR="004F0BE2" w:rsidRPr="004F0BE2" w14:paraId="450A7D90" w14:textId="77777777" w:rsidTr="0053447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28" w:type="dxa"/>
            <w:bottom w:w="28" w:type="dxa"/>
            <w:right w:w="28" w:type="dxa"/>
          </w:tblCellMar>
        </w:tblPrEx>
        <w:trPr>
          <w:gridAfter w:val="1"/>
          <w:wAfter w:w="59" w:type="dxa"/>
          <w:cantSplit/>
          <w:trHeight w:val="740"/>
        </w:trPr>
        <w:tc>
          <w:tcPr>
            <w:tcW w:w="1711" w:type="dxa"/>
            <w:gridSpan w:val="3"/>
            <w:tcBorders>
              <w:top w:val="single" w:sz="4" w:space="0" w:color="auto"/>
              <w:left w:val="single" w:sz="4" w:space="0" w:color="auto"/>
              <w:bottom w:val="single" w:sz="4" w:space="0" w:color="auto"/>
              <w:right w:val="single" w:sz="4" w:space="0" w:color="auto"/>
            </w:tcBorders>
            <w:shd w:val="clear" w:color="auto" w:fill="auto"/>
            <w:hideMark/>
          </w:tcPr>
          <w:p w14:paraId="59EC9655" w14:textId="77777777" w:rsidR="009F7FFA" w:rsidRPr="004F0BE2" w:rsidRDefault="009F7FFA" w:rsidP="009F7FFA">
            <w:pPr>
              <w:rPr>
                <w:color w:val="000000" w:themeColor="text1"/>
                <w:sz w:val="26"/>
                <w:szCs w:val="26"/>
                <w:lang w:val="lv-LV"/>
              </w:rPr>
            </w:pPr>
            <w:r w:rsidRPr="004F0BE2">
              <w:rPr>
                <w:color w:val="000000" w:themeColor="text1"/>
                <w:sz w:val="26"/>
                <w:szCs w:val="26"/>
                <w:lang w:val="lv-LV"/>
              </w:rPr>
              <w:t>2.2. valsts speciālais budžets</w:t>
            </w:r>
          </w:p>
        </w:tc>
        <w:tc>
          <w:tcPr>
            <w:tcW w:w="111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645022CD" w14:textId="77777777" w:rsidR="009F7FFA" w:rsidRPr="004F0BE2" w:rsidRDefault="009F7FFA" w:rsidP="009F7FFA">
            <w:pPr>
              <w:jc w:val="center"/>
              <w:rPr>
                <w:color w:val="000000" w:themeColor="text1"/>
                <w:sz w:val="24"/>
                <w:szCs w:val="24"/>
                <w:lang w:val="lv-LV"/>
              </w:rPr>
            </w:pPr>
            <w:r w:rsidRPr="004F0BE2">
              <w:rPr>
                <w:color w:val="000000" w:themeColor="text1"/>
                <w:sz w:val="24"/>
                <w:szCs w:val="24"/>
                <w:lang w:val="lv-LV"/>
              </w:rPr>
              <w:t>0</w:t>
            </w:r>
          </w:p>
        </w:tc>
        <w:tc>
          <w:tcPr>
            <w:tcW w:w="1357" w:type="dxa"/>
            <w:tcBorders>
              <w:top w:val="single" w:sz="4" w:space="0" w:color="auto"/>
              <w:left w:val="single" w:sz="4" w:space="0" w:color="auto"/>
              <w:bottom w:val="single" w:sz="4" w:space="0" w:color="auto"/>
              <w:right w:val="single" w:sz="4" w:space="0" w:color="auto"/>
            </w:tcBorders>
            <w:shd w:val="clear" w:color="auto" w:fill="auto"/>
          </w:tcPr>
          <w:p w14:paraId="71541033" w14:textId="58786ADB" w:rsidR="009F7FFA" w:rsidRPr="004F0BE2" w:rsidRDefault="009F7FFA" w:rsidP="009F7FFA">
            <w:pPr>
              <w:jc w:val="center"/>
              <w:rPr>
                <w:color w:val="000000" w:themeColor="text1"/>
                <w:sz w:val="24"/>
                <w:szCs w:val="24"/>
                <w:lang w:val="lv-LV"/>
              </w:rPr>
            </w:pPr>
            <w:r w:rsidRPr="004F0BE2">
              <w:rPr>
                <w:color w:val="000000" w:themeColor="text1"/>
                <w:sz w:val="24"/>
                <w:szCs w:val="24"/>
                <w:lang w:val="lv-LV"/>
              </w:rPr>
              <w:t>0</w:t>
            </w:r>
          </w:p>
        </w:tc>
        <w:tc>
          <w:tcPr>
            <w:tcW w:w="123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0FE6CCA" w14:textId="77777777" w:rsidR="009F7FFA" w:rsidRPr="004F0BE2" w:rsidRDefault="009F7FFA" w:rsidP="009F7FFA">
            <w:pPr>
              <w:jc w:val="center"/>
              <w:rPr>
                <w:color w:val="000000" w:themeColor="text1"/>
                <w:sz w:val="24"/>
                <w:szCs w:val="24"/>
                <w:lang w:val="lv-LV"/>
              </w:rPr>
            </w:pPr>
            <w:r w:rsidRPr="004F0BE2">
              <w:rPr>
                <w:color w:val="000000" w:themeColor="text1"/>
                <w:sz w:val="24"/>
                <w:szCs w:val="24"/>
                <w:lang w:val="lv-LV"/>
              </w:rPr>
              <w:t>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BA04963" w14:textId="77777777" w:rsidR="009F7FFA" w:rsidRPr="004F0BE2" w:rsidRDefault="009F7FFA" w:rsidP="009F7FFA">
            <w:pPr>
              <w:jc w:val="center"/>
              <w:rPr>
                <w:color w:val="000000" w:themeColor="text1"/>
                <w:sz w:val="24"/>
                <w:szCs w:val="24"/>
                <w:lang w:val="lv-LV"/>
              </w:rPr>
            </w:pPr>
            <w:r w:rsidRPr="004F0BE2">
              <w:rPr>
                <w:color w:val="000000" w:themeColor="text1"/>
                <w:sz w:val="24"/>
                <w:szCs w:val="24"/>
                <w:lang w:val="lv-LV"/>
              </w:rPr>
              <w:t>0</w:t>
            </w:r>
          </w:p>
        </w:tc>
        <w:tc>
          <w:tcPr>
            <w:tcW w:w="42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F2C4A28" w14:textId="77777777" w:rsidR="009F7FFA" w:rsidRPr="004F0BE2" w:rsidRDefault="009F7FFA" w:rsidP="009F7FFA">
            <w:pPr>
              <w:jc w:val="center"/>
              <w:rPr>
                <w:color w:val="000000" w:themeColor="text1"/>
                <w:sz w:val="24"/>
                <w:szCs w:val="24"/>
                <w:lang w:val="lv-LV"/>
              </w:rPr>
            </w:pPr>
            <w:r w:rsidRPr="004F0BE2">
              <w:rPr>
                <w:color w:val="000000" w:themeColor="text1"/>
                <w:sz w:val="24"/>
                <w:szCs w:val="24"/>
                <w:lang w:val="lv-LV"/>
              </w:rPr>
              <w:t>0</w:t>
            </w:r>
          </w:p>
        </w:tc>
        <w:tc>
          <w:tcPr>
            <w:tcW w:w="93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125CFA6" w14:textId="77777777" w:rsidR="009F7FFA" w:rsidRPr="004F0BE2" w:rsidRDefault="009F7FFA" w:rsidP="009F7FFA">
            <w:pPr>
              <w:jc w:val="center"/>
              <w:rPr>
                <w:color w:val="000000" w:themeColor="text1"/>
                <w:sz w:val="24"/>
                <w:szCs w:val="24"/>
                <w:lang w:val="lv-LV"/>
              </w:rPr>
            </w:pPr>
            <w:r w:rsidRPr="004F0BE2">
              <w:rPr>
                <w:color w:val="000000" w:themeColor="text1"/>
                <w:sz w:val="24"/>
                <w:szCs w:val="24"/>
                <w:lang w:val="lv-LV"/>
              </w:rPr>
              <w:t>0</w:t>
            </w:r>
          </w:p>
        </w:tc>
        <w:tc>
          <w:tcPr>
            <w:tcW w:w="106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29BFB74" w14:textId="77777777" w:rsidR="009F7FFA" w:rsidRPr="004F0BE2" w:rsidRDefault="009F7FFA" w:rsidP="009F7FFA">
            <w:pPr>
              <w:jc w:val="center"/>
              <w:rPr>
                <w:color w:val="000000" w:themeColor="text1"/>
                <w:sz w:val="24"/>
                <w:szCs w:val="24"/>
                <w:lang w:val="lv-LV"/>
              </w:rPr>
            </w:pPr>
            <w:r w:rsidRPr="004F0BE2">
              <w:rPr>
                <w:color w:val="000000" w:themeColor="text1"/>
                <w:sz w:val="24"/>
                <w:szCs w:val="24"/>
                <w:lang w:val="lv-LV"/>
              </w:rPr>
              <w:t>0</w:t>
            </w:r>
          </w:p>
        </w:tc>
      </w:tr>
      <w:tr w:rsidR="004F0BE2" w:rsidRPr="004F0BE2" w14:paraId="16104F02" w14:textId="77777777" w:rsidTr="0053447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28" w:type="dxa"/>
            <w:bottom w:w="28" w:type="dxa"/>
            <w:right w:w="28" w:type="dxa"/>
          </w:tblCellMar>
        </w:tblPrEx>
        <w:trPr>
          <w:gridAfter w:val="1"/>
          <w:wAfter w:w="59" w:type="dxa"/>
          <w:cantSplit/>
          <w:trHeight w:val="499"/>
        </w:trPr>
        <w:tc>
          <w:tcPr>
            <w:tcW w:w="1711" w:type="dxa"/>
            <w:gridSpan w:val="3"/>
            <w:tcBorders>
              <w:top w:val="single" w:sz="4" w:space="0" w:color="auto"/>
              <w:left w:val="single" w:sz="4" w:space="0" w:color="auto"/>
              <w:bottom w:val="single" w:sz="4" w:space="0" w:color="auto"/>
              <w:right w:val="single" w:sz="4" w:space="0" w:color="auto"/>
            </w:tcBorders>
            <w:shd w:val="clear" w:color="auto" w:fill="auto"/>
            <w:hideMark/>
          </w:tcPr>
          <w:p w14:paraId="3E7FD0C8" w14:textId="77777777" w:rsidR="009F7FFA" w:rsidRPr="004F0BE2" w:rsidRDefault="009F7FFA" w:rsidP="009F7FFA">
            <w:pPr>
              <w:rPr>
                <w:color w:val="000000" w:themeColor="text1"/>
                <w:sz w:val="26"/>
                <w:szCs w:val="26"/>
                <w:lang w:val="lv-LV"/>
              </w:rPr>
            </w:pPr>
            <w:r w:rsidRPr="004F0BE2">
              <w:rPr>
                <w:color w:val="000000" w:themeColor="text1"/>
                <w:sz w:val="26"/>
                <w:szCs w:val="26"/>
                <w:lang w:val="lv-LV"/>
              </w:rPr>
              <w:t>2.3. pašvaldību budžets</w:t>
            </w:r>
          </w:p>
        </w:tc>
        <w:tc>
          <w:tcPr>
            <w:tcW w:w="111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48796FD5" w14:textId="77777777" w:rsidR="009F7FFA" w:rsidRPr="004F0BE2" w:rsidRDefault="009F7FFA" w:rsidP="009F7FFA">
            <w:pPr>
              <w:jc w:val="center"/>
              <w:rPr>
                <w:color w:val="000000" w:themeColor="text1"/>
                <w:sz w:val="24"/>
                <w:szCs w:val="24"/>
                <w:lang w:val="lv-LV"/>
              </w:rPr>
            </w:pPr>
            <w:r w:rsidRPr="004F0BE2">
              <w:rPr>
                <w:color w:val="000000" w:themeColor="text1"/>
                <w:sz w:val="24"/>
                <w:szCs w:val="24"/>
                <w:lang w:val="lv-LV"/>
              </w:rPr>
              <w:t>0</w:t>
            </w:r>
          </w:p>
        </w:tc>
        <w:tc>
          <w:tcPr>
            <w:tcW w:w="1357" w:type="dxa"/>
            <w:tcBorders>
              <w:top w:val="single" w:sz="4" w:space="0" w:color="auto"/>
              <w:left w:val="single" w:sz="4" w:space="0" w:color="auto"/>
              <w:bottom w:val="single" w:sz="4" w:space="0" w:color="auto"/>
              <w:right w:val="single" w:sz="4" w:space="0" w:color="auto"/>
            </w:tcBorders>
            <w:shd w:val="clear" w:color="auto" w:fill="auto"/>
          </w:tcPr>
          <w:p w14:paraId="75C41CC9" w14:textId="1EA8259C" w:rsidR="009F7FFA" w:rsidRPr="004F0BE2" w:rsidRDefault="009F7FFA" w:rsidP="009F7FFA">
            <w:pPr>
              <w:jc w:val="center"/>
              <w:rPr>
                <w:color w:val="000000" w:themeColor="text1"/>
                <w:sz w:val="24"/>
                <w:szCs w:val="24"/>
                <w:lang w:val="lv-LV"/>
              </w:rPr>
            </w:pPr>
            <w:r w:rsidRPr="004F0BE2">
              <w:rPr>
                <w:color w:val="000000" w:themeColor="text1"/>
                <w:sz w:val="24"/>
                <w:szCs w:val="24"/>
                <w:lang w:val="lv-LV"/>
              </w:rPr>
              <w:t>0</w:t>
            </w:r>
          </w:p>
        </w:tc>
        <w:tc>
          <w:tcPr>
            <w:tcW w:w="123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F914620" w14:textId="77777777" w:rsidR="009F7FFA" w:rsidRPr="004F0BE2" w:rsidRDefault="009F7FFA" w:rsidP="009F7FFA">
            <w:pPr>
              <w:jc w:val="center"/>
              <w:rPr>
                <w:color w:val="000000" w:themeColor="text1"/>
                <w:sz w:val="24"/>
                <w:szCs w:val="24"/>
                <w:lang w:val="lv-LV"/>
              </w:rPr>
            </w:pPr>
            <w:r w:rsidRPr="004F0BE2">
              <w:rPr>
                <w:color w:val="000000" w:themeColor="text1"/>
                <w:sz w:val="24"/>
                <w:szCs w:val="24"/>
                <w:lang w:val="lv-LV"/>
              </w:rPr>
              <w:t>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33C2441" w14:textId="77777777" w:rsidR="009F7FFA" w:rsidRPr="004F0BE2" w:rsidRDefault="009F7FFA" w:rsidP="009F7FFA">
            <w:pPr>
              <w:jc w:val="center"/>
              <w:rPr>
                <w:color w:val="000000" w:themeColor="text1"/>
                <w:sz w:val="24"/>
                <w:szCs w:val="24"/>
                <w:lang w:val="lv-LV"/>
              </w:rPr>
            </w:pPr>
            <w:r w:rsidRPr="004F0BE2">
              <w:rPr>
                <w:color w:val="000000" w:themeColor="text1"/>
                <w:sz w:val="24"/>
                <w:szCs w:val="24"/>
                <w:lang w:val="lv-LV"/>
              </w:rPr>
              <w:t>0</w:t>
            </w:r>
          </w:p>
        </w:tc>
        <w:tc>
          <w:tcPr>
            <w:tcW w:w="42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5477102" w14:textId="77777777" w:rsidR="009F7FFA" w:rsidRPr="004F0BE2" w:rsidRDefault="009F7FFA" w:rsidP="009F7FFA">
            <w:pPr>
              <w:jc w:val="center"/>
              <w:rPr>
                <w:color w:val="000000" w:themeColor="text1"/>
                <w:sz w:val="24"/>
                <w:szCs w:val="24"/>
                <w:lang w:val="lv-LV"/>
              </w:rPr>
            </w:pPr>
            <w:r w:rsidRPr="004F0BE2">
              <w:rPr>
                <w:color w:val="000000" w:themeColor="text1"/>
                <w:sz w:val="24"/>
                <w:szCs w:val="24"/>
                <w:lang w:val="lv-LV"/>
              </w:rPr>
              <w:t>0</w:t>
            </w:r>
          </w:p>
        </w:tc>
        <w:tc>
          <w:tcPr>
            <w:tcW w:w="93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0C737B1" w14:textId="77777777" w:rsidR="009F7FFA" w:rsidRPr="004F0BE2" w:rsidRDefault="009F7FFA" w:rsidP="009F7FFA">
            <w:pPr>
              <w:jc w:val="center"/>
              <w:rPr>
                <w:color w:val="000000" w:themeColor="text1"/>
                <w:sz w:val="24"/>
                <w:szCs w:val="24"/>
                <w:lang w:val="lv-LV"/>
              </w:rPr>
            </w:pPr>
            <w:r w:rsidRPr="004F0BE2">
              <w:rPr>
                <w:color w:val="000000" w:themeColor="text1"/>
                <w:sz w:val="24"/>
                <w:szCs w:val="24"/>
                <w:lang w:val="lv-LV"/>
              </w:rPr>
              <w:t>0</w:t>
            </w:r>
          </w:p>
        </w:tc>
        <w:tc>
          <w:tcPr>
            <w:tcW w:w="106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5B0433D" w14:textId="77777777" w:rsidR="009F7FFA" w:rsidRPr="004F0BE2" w:rsidRDefault="009F7FFA" w:rsidP="009F7FFA">
            <w:pPr>
              <w:jc w:val="center"/>
              <w:rPr>
                <w:color w:val="000000" w:themeColor="text1"/>
                <w:sz w:val="24"/>
                <w:szCs w:val="24"/>
                <w:lang w:val="lv-LV"/>
              </w:rPr>
            </w:pPr>
            <w:r w:rsidRPr="004F0BE2">
              <w:rPr>
                <w:color w:val="000000" w:themeColor="text1"/>
                <w:sz w:val="24"/>
                <w:szCs w:val="24"/>
                <w:lang w:val="lv-LV"/>
              </w:rPr>
              <w:t>0</w:t>
            </w:r>
          </w:p>
        </w:tc>
      </w:tr>
      <w:tr w:rsidR="00534475" w:rsidRPr="004F0BE2" w14:paraId="47265989" w14:textId="77777777" w:rsidTr="0053447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28" w:type="dxa"/>
            <w:bottom w:w="28" w:type="dxa"/>
            <w:right w:w="28" w:type="dxa"/>
          </w:tblCellMar>
        </w:tblPrEx>
        <w:trPr>
          <w:gridAfter w:val="1"/>
          <w:wAfter w:w="59" w:type="dxa"/>
          <w:cantSplit/>
          <w:trHeight w:val="490"/>
        </w:trPr>
        <w:tc>
          <w:tcPr>
            <w:tcW w:w="1711" w:type="dxa"/>
            <w:gridSpan w:val="3"/>
            <w:tcBorders>
              <w:top w:val="single" w:sz="4" w:space="0" w:color="auto"/>
              <w:left w:val="single" w:sz="4" w:space="0" w:color="auto"/>
              <w:bottom w:val="single" w:sz="4" w:space="0" w:color="auto"/>
              <w:right w:val="single" w:sz="4" w:space="0" w:color="auto"/>
            </w:tcBorders>
            <w:shd w:val="clear" w:color="auto" w:fill="auto"/>
            <w:hideMark/>
          </w:tcPr>
          <w:p w14:paraId="0AB3BD06" w14:textId="77777777" w:rsidR="00534475" w:rsidRPr="004F0BE2" w:rsidRDefault="00534475" w:rsidP="00534475">
            <w:pPr>
              <w:rPr>
                <w:color w:val="000000" w:themeColor="text1"/>
                <w:sz w:val="26"/>
                <w:szCs w:val="26"/>
                <w:lang w:val="lv-LV"/>
              </w:rPr>
            </w:pPr>
            <w:r w:rsidRPr="004F0BE2">
              <w:rPr>
                <w:color w:val="000000" w:themeColor="text1"/>
                <w:sz w:val="26"/>
                <w:szCs w:val="26"/>
                <w:lang w:val="lv-LV"/>
              </w:rPr>
              <w:t>3. Finansiālā ietekme</w:t>
            </w:r>
          </w:p>
        </w:tc>
        <w:tc>
          <w:tcPr>
            <w:tcW w:w="111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2C67329F" w14:textId="77777777" w:rsidR="00534475" w:rsidRPr="004F0BE2" w:rsidRDefault="00534475" w:rsidP="00534475">
            <w:pPr>
              <w:jc w:val="center"/>
              <w:rPr>
                <w:color w:val="000000" w:themeColor="text1"/>
                <w:sz w:val="24"/>
                <w:szCs w:val="24"/>
                <w:lang w:val="lv-LV"/>
              </w:rPr>
            </w:pPr>
            <w:r w:rsidRPr="004F0BE2">
              <w:rPr>
                <w:color w:val="000000" w:themeColor="text1"/>
                <w:sz w:val="24"/>
                <w:szCs w:val="24"/>
                <w:lang w:val="lv-LV"/>
              </w:rPr>
              <w:t>0</w:t>
            </w:r>
          </w:p>
        </w:tc>
        <w:tc>
          <w:tcPr>
            <w:tcW w:w="1357" w:type="dxa"/>
            <w:tcBorders>
              <w:top w:val="single" w:sz="4" w:space="0" w:color="auto"/>
              <w:left w:val="single" w:sz="4" w:space="0" w:color="auto"/>
              <w:bottom w:val="single" w:sz="4" w:space="0" w:color="auto"/>
              <w:right w:val="single" w:sz="4" w:space="0" w:color="auto"/>
            </w:tcBorders>
            <w:shd w:val="clear" w:color="auto" w:fill="auto"/>
          </w:tcPr>
          <w:p w14:paraId="0E0DD462" w14:textId="057B51EF" w:rsidR="00534475" w:rsidRPr="00534475" w:rsidRDefault="00534475" w:rsidP="00534475">
            <w:pPr>
              <w:rPr>
                <w:color w:val="000000" w:themeColor="text1"/>
                <w:sz w:val="24"/>
                <w:szCs w:val="24"/>
                <w:lang w:val="lv-LV"/>
              </w:rPr>
            </w:pPr>
            <w:r>
              <w:rPr>
                <w:color w:val="000000" w:themeColor="text1"/>
                <w:sz w:val="24"/>
                <w:szCs w:val="24"/>
                <w:lang w:val="lv-LV"/>
              </w:rPr>
              <w:t>-</w:t>
            </w:r>
            <w:r w:rsidRPr="00534475">
              <w:rPr>
                <w:color w:val="000000" w:themeColor="text1"/>
                <w:sz w:val="24"/>
                <w:szCs w:val="24"/>
                <w:lang w:val="lv-LV"/>
              </w:rPr>
              <w:t>66 666 667</w:t>
            </w:r>
          </w:p>
        </w:tc>
        <w:tc>
          <w:tcPr>
            <w:tcW w:w="123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399662E" w14:textId="6702ECF4" w:rsidR="00534475" w:rsidRPr="004F0BE2" w:rsidRDefault="00534475" w:rsidP="00534475">
            <w:pPr>
              <w:jc w:val="center"/>
              <w:rPr>
                <w:color w:val="000000" w:themeColor="text1"/>
                <w:sz w:val="24"/>
                <w:szCs w:val="24"/>
                <w:lang w:val="lv-LV"/>
              </w:rPr>
            </w:pPr>
            <w:r>
              <w:rPr>
                <w:color w:val="000000" w:themeColor="text1"/>
                <w:sz w:val="24"/>
                <w:szCs w:val="24"/>
                <w:lang w:val="lv-LV"/>
              </w:rPr>
              <w:t>-</w:t>
            </w:r>
            <w:r w:rsidRPr="00534475">
              <w:rPr>
                <w:color w:val="000000" w:themeColor="text1"/>
                <w:sz w:val="24"/>
                <w:szCs w:val="24"/>
                <w:lang w:val="lv-LV"/>
              </w:rPr>
              <w:t>66</w:t>
            </w:r>
            <w:r>
              <w:rPr>
                <w:color w:val="000000" w:themeColor="text1"/>
                <w:sz w:val="24"/>
                <w:szCs w:val="24"/>
                <w:lang w:val="lv-LV"/>
              </w:rPr>
              <w:t xml:space="preserve"> </w:t>
            </w:r>
            <w:r w:rsidRPr="00534475">
              <w:rPr>
                <w:color w:val="000000" w:themeColor="text1"/>
                <w:sz w:val="24"/>
                <w:szCs w:val="24"/>
                <w:lang w:val="lv-LV"/>
              </w:rPr>
              <w:t>666</w:t>
            </w:r>
            <w:r>
              <w:rPr>
                <w:color w:val="000000" w:themeColor="text1"/>
                <w:sz w:val="24"/>
                <w:szCs w:val="24"/>
                <w:lang w:val="lv-LV"/>
              </w:rPr>
              <w:t xml:space="preserve"> </w:t>
            </w:r>
            <w:r w:rsidRPr="00534475">
              <w:rPr>
                <w:color w:val="000000" w:themeColor="text1"/>
                <w:sz w:val="24"/>
                <w:szCs w:val="24"/>
                <w:lang w:val="lv-LV"/>
              </w:rPr>
              <w:t>667</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EF1BD7D" w14:textId="76493024" w:rsidR="00534475" w:rsidRPr="004F0BE2" w:rsidRDefault="00534475" w:rsidP="00534475">
            <w:pPr>
              <w:jc w:val="center"/>
              <w:rPr>
                <w:color w:val="000000" w:themeColor="text1"/>
                <w:sz w:val="24"/>
                <w:szCs w:val="24"/>
                <w:lang w:val="lv-LV"/>
              </w:rPr>
            </w:pPr>
            <w:r>
              <w:rPr>
                <w:color w:val="000000" w:themeColor="text1"/>
                <w:sz w:val="24"/>
                <w:szCs w:val="24"/>
                <w:lang w:val="lv-LV"/>
              </w:rPr>
              <w:t>-</w:t>
            </w:r>
            <w:r w:rsidRPr="00534475">
              <w:rPr>
                <w:color w:val="000000" w:themeColor="text1"/>
                <w:sz w:val="24"/>
                <w:szCs w:val="24"/>
                <w:lang w:val="lv-LV"/>
              </w:rPr>
              <w:t>66</w:t>
            </w:r>
            <w:r>
              <w:rPr>
                <w:color w:val="000000" w:themeColor="text1"/>
                <w:sz w:val="24"/>
                <w:szCs w:val="24"/>
                <w:lang w:val="lv-LV"/>
              </w:rPr>
              <w:t xml:space="preserve"> </w:t>
            </w:r>
            <w:r w:rsidRPr="00534475">
              <w:rPr>
                <w:color w:val="000000" w:themeColor="text1"/>
                <w:sz w:val="24"/>
                <w:szCs w:val="24"/>
                <w:lang w:val="lv-LV"/>
              </w:rPr>
              <w:t>666</w:t>
            </w:r>
            <w:r>
              <w:rPr>
                <w:color w:val="000000" w:themeColor="text1"/>
                <w:sz w:val="24"/>
                <w:szCs w:val="24"/>
                <w:lang w:val="lv-LV"/>
              </w:rPr>
              <w:t xml:space="preserve"> </w:t>
            </w:r>
            <w:r w:rsidRPr="00534475">
              <w:rPr>
                <w:color w:val="000000" w:themeColor="text1"/>
                <w:sz w:val="24"/>
                <w:szCs w:val="24"/>
                <w:lang w:val="lv-LV"/>
              </w:rPr>
              <w:t>66</w:t>
            </w:r>
            <w:r>
              <w:rPr>
                <w:color w:val="000000" w:themeColor="text1"/>
                <w:sz w:val="24"/>
                <w:szCs w:val="24"/>
                <w:lang w:val="lv-LV"/>
              </w:rPr>
              <w:t>6</w:t>
            </w:r>
          </w:p>
        </w:tc>
        <w:tc>
          <w:tcPr>
            <w:tcW w:w="42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AFF48E3" w14:textId="77777777" w:rsidR="00534475" w:rsidRPr="004F0BE2" w:rsidRDefault="00534475" w:rsidP="00534475">
            <w:pPr>
              <w:jc w:val="center"/>
              <w:rPr>
                <w:color w:val="000000" w:themeColor="text1"/>
                <w:sz w:val="24"/>
                <w:szCs w:val="24"/>
                <w:lang w:val="lv-LV"/>
              </w:rPr>
            </w:pPr>
            <w:r w:rsidRPr="004F0BE2">
              <w:rPr>
                <w:color w:val="000000" w:themeColor="text1"/>
                <w:sz w:val="24"/>
                <w:szCs w:val="24"/>
                <w:lang w:val="lv-LV"/>
              </w:rPr>
              <w:t>0</w:t>
            </w:r>
          </w:p>
        </w:tc>
        <w:tc>
          <w:tcPr>
            <w:tcW w:w="93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E9C1CA2" w14:textId="77777777" w:rsidR="00534475" w:rsidRPr="004F0BE2" w:rsidRDefault="00534475" w:rsidP="00534475">
            <w:pPr>
              <w:jc w:val="center"/>
              <w:rPr>
                <w:color w:val="000000" w:themeColor="text1"/>
                <w:sz w:val="24"/>
                <w:szCs w:val="24"/>
                <w:lang w:val="lv-LV"/>
              </w:rPr>
            </w:pPr>
            <w:r w:rsidRPr="004F0BE2">
              <w:rPr>
                <w:color w:val="000000" w:themeColor="text1"/>
                <w:sz w:val="24"/>
                <w:szCs w:val="24"/>
                <w:lang w:val="lv-LV"/>
              </w:rPr>
              <w:t>0</w:t>
            </w:r>
          </w:p>
        </w:tc>
        <w:tc>
          <w:tcPr>
            <w:tcW w:w="106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6034979" w14:textId="77777777" w:rsidR="00534475" w:rsidRPr="004F0BE2" w:rsidRDefault="00534475" w:rsidP="00534475">
            <w:pPr>
              <w:jc w:val="center"/>
              <w:rPr>
                <w:color w:val="000000" w:themeColor="text1"/>
                <w:sz w:val="24"/>
                <w:szCs w:val="24"/>
                <w:lang w:val="lv-LV"/>
              </w:rPr>
            </w:pPr>
            <w:r w:rsidRPr="004F0BE2">
              <w:rPr>
                <w:color w:val="000000" w:themeColor="text1"/>
                <w:sz w:val="24"/>
                <w:szCs w:val="24"/>
                <w:lang w:val="lv-LV"/>
              </w:rPr>
              <w:t>0</w:t>
            </w:r>
          </w:p>
        </w:tc>
      </w:tr>
      <w:tr w:rsidR="00534475" w:rsidRPr="004F0BE2" w14:paraId="7041CF3E" w14:textId="77777777" w:rsidTr="00B86A9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28" w:type="dxa"/>
            <w:bottom w:w="28" w:type="dxa"/>
            <w:right w:w="28" w:type="dxa"/>
          </w:tblCellMar>
        </w:tblPrEx>
        <w:trPr>
          <w:gridAfter w:val="1"/>
          <w:wAfter w:w="59" w:type="dxa"/>
          <w:cantSplit/>
          <w:trHeight w:val="499"/>
        </w:trPr>
        <w:tc>
          <w:tcPr>
            <w:tcW w:w="1711" w:type="dxa"/>
            <w:gridSpan w:val="3"/>
            <w:tcBorders>
              <w:top w:val="single" w:sz="4" w:space="0" w:color="auto"/>
              <w:left w:val="single" w:sz="4" w:space="0" w:color="auto"/>
              <w:bottom w:val="single" w:sz="4" w:space="0" w:color="auto"/>
              <w:right w:val="single" w:sz="4" w:space="0" w:color="auto"/>
            </w:tcBorders>
            <w:shd w:val="clear" w:color="auto" w:fill="auto"/>
            <w:hideMark/>
          </w:tcPr>
          <w:p w14:paraId="2545A78D" w14:textId="77777777" w:rsidR="00534475" w:rsidRPr="004F0BE2" w:rsidRDefault="00534475" w:rsidP="00534475">
            <w:pPr>
              <w:rPr>
                <w:color w:val="000000" w:themeColor="text1"/>
                <w:sz w:val="26"/>
                <w:szCs w:val="26"/>
                <w:lang w:val="lv-LV"/>
              </w:rPr>
            </w:pPr>
            <w:r w:rsidRPr="004F0BE2">
              <w:rPr>
                <w:color w:val="000000" w:themeColor="text1"/>
                <w:sz w:val="26"/>
                <w:szCs w:val="26"/>
                <w:lang w:val="lv-LV"/>
              </w:rPr>
              <w:t>3.1. valsts pamatbudžets</w:t>
            </w:r>
          </w:p>
        </w:tc>
        <w:tc>
          <w:tcPr>
            <w:tcW w:w="111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7C398A56" w14:textId="77777777" w:rsidR="00534475" w:rsidRPr="004F0BE2" w:rsidRDefault="00534475" w:rsidP="00534475">
            <w:pPr>
              <w:jc w:val="center"/>
              <w:rPr>
                <w:color w:val="000000" w:themeColor="text1"/>
                <w:sz w:val="24"/>
                <w:szCs w:val="24"/>
                <w:lang w:val="lv-LV"/>
              </w:rPr>
            </w:pPr>
            <w:r w:rsidRPr="004F0BE2">
              <w:rPr>
                <w:color w:val="000000" w:themeColor="text1"/>
                <w:sz w:val="24"/>
                <w:szCs w:val="24"/>
                <w:lang w:val="lv-LV"/>
              </w:rPr>
              <w:t>0</w:t>
            </w:r>
          </w:p>
        </w:tc>
        <w:tc>
          <w:tcPr>
            <w:tcW w:w="1357" w:type="dxa"/>
            <w:tcBorders>
              <w:top w:val="single" w:sz="4" w:space="0" w:color="auto"/>
              <w:left w:val="single" w:sz="4" w:space="0" w:color="auto"/>
              <w:bottom w:val="single" w:sz="4" w:space="0" w:color="auto"/>
              <w:right w:val="single" w:sz="4" w:space="0" w:color="auto"/>
            </w:tcBorders>
            <w:shd w:val="clear" w:color="auto" w:fill="auto"/>
          </w:tcPr>
          <w:p w14:paraId="467CF556" w14:textId="5DB52E4D" w:rsidR="00534475" w:rsidRPr="004F0BE2" w:rsidRDefault="00534475" w:rsidP="00534475">
            <w:pPr>
              <w:pStyle w:val="ListParagraph"/>
              <w:numPr>
                <w:ilvl w:val="0"/>
                <w:numId w:val="7"/>
              </w:numPr>
              <w:tabs>
                <w:tab w:val="left" w:pos="196"/>
                <w:tab w:val="left" w:pos="361"/>
              </w:tabs>
              <w:ind w:left="0" w:firstLine="0"/>
              <w:rPr>
                <w:color w:val="000000" w:themeColor="text1"/>
                <w:sz w:val="24"/>
                <w:szCs w:val="24"/>
                <w:lang w:val="lv-LV"/>
              </w:rPr>
            </w:pPr>
            <w:r w:rsidRPr="00534475">
              <w:rPr>
                <w:color w:val="000000" w:themeColor="text1"/>
                <w:sz w:val="24"/>
                <w:szCs w:val="24"/>
                <w:lang w:val="lv-LV"/>
              </w:rPr>
              <w:t>66</w:t>
            </w:r>
            <w:r>
              <w:rPr>
                <w:color w:val="000000" w:themeColor="text1"/>
                <w:sz w:val="24"/>
                <w:szCs w:val="24"/>
                <w:lang w:val="lv-LV"/>
              </w:rPr>
              <w:t xml:space="preserve"> </w:t>
            </w:r>
            <w:r w:rsidRPr="00534475">
              <w:rPr>
                <w:color w:val="000000" w:themeColor="text1"/>
                <w:sz w:val="24"/>
                <w:szCs w:val="24"/>
                <w:lang w:val="lv-LV"/>
              </w:rPr>
              <w:t>666</w:t>
            </w:r>
            <w:r>
              <w:rPr>
                <w:color w:val="000000" w:themeColor="text1"/>
                <w:sz w:val="24"/>
                <w:szCs w:val="24"/>
                <w:lang w:val="lv-LV"/>
              </w:rPr>
              <w:t xml:space="preserve"> </w:t>
            </w:r>
            <w:r w:rsidRPr="00534475">
              <w:rPr>
                <w:color w:val="000000" w:themeColor="text1"/>
                <w:sz w:val="24"/>
                <w:szCs w:val="24"/>
                <w:lang w:val="lv-LV"/>
              </w:rPr>
              <w:t>667</w:t>
            </w:r>
          </w:p>
        </w:tc>
        <w:tc>
          <w:tcPr>
            <w:tcW w:w="123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2DCB3E4" w14:textId="70C8DDAB" w:rsidR="00534475" w:rsidRPr="004F0BE2" w:rsidRDefault="00534475" w:rsidP="00534475">
            <w:pPr>
              <w:jc w:val="center"/>
              <w:rPr>
                <w:color w:val="000000" w:themeColor="text1"/>
                <w:sz w:val="24"/>
                <w:szCs w:val="24"/>
                <w:lang w:val="lv-LV"/>
              </w:rPr>
            </w:pPr>
            <w:r>
              <w:rPr>
                <w:color w:val="000000" w:themeColor="text1"/>
                <w:sz w:val="24"/>
                <w:szCs w:val="24"/>
                <w:lang w:val="lv-LV"/>
              </w:rPr>
              <w:t>-</w:t>
            </w:r>
            <w:r w:rsidRPr="00534475">
              <w:rPr>
                <w:color w:val="000000" w:themeColor="text1"/>
                <w:sz w:val="24"/>
                <w:szCs w:val="24"/>
                <w:lang w:val="lv-LV"/>
              </w:rPr>
              <w:t>66</w:t>
            </w:r>
            <w:r>
              <w:rPr>
                <w:color w:val="000000" w:themeColor="text1"/>
                <w:sz w:val="24"/>
                <w:szCs w:val="24"/>
                <w:lang w:val="lv-LV"/>
              </w:rPr>
              <w:t xml:space="preserve"> </w:t>
            </w:r>
            <w:r w:rsidRPr="00534475">
              <w:rPr>
                <w:color w:val="000000" w:themeColor="text1"/>
                <w:sz w:val="24"/>
                <w:szCs w:val="24"/>
                <w:lang w:val="lv-LV"/>
              </w:rPr>
              <w:t>666</w:t>
            </w:r>
            <w:r>
              <w:rPr>
                <w:color w:val="000000" w:themeColor="text1"/>
                <w:sz w:val="24"/>
                <w:szCs w:val="24"/>
                <w:lang w:val="lv-LV"/>
              </w:rPr>
              <w:t xml:space="preserve"> </w:t>
            </w:r>
            <w:r w:rsidRPr="00534475">
              <w:rPr>
                <w:color w:val="000000" w:themeColor="text1"/>
                <w:sz w:val="24"/>
                <w:szCs w:val="24"/>
                <w:lang w:val="lv-LV"/>
              </w:rPr>
              <w:t>667</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7EE0EE4" w14:textId="64ECEE6B" w:rsidR="00534475" w:rsidRPr="004F0BE2" w:rsidRDefault="00534475" w:rsidP="00534475">
            <w:pPr>
              <w:jc w:val="center"/>
              <w:rPr>
                <w:color w:val="000000" w:themeColor="text1"/>
                <w:sz w:val="24"/>
                <w:szCs w:val="24"/>
                <w:lang w:val="lv-LV"/>
              </w:rPr>
            </w:pPr>
            <w:r>
              <w:rPr>
                <w:color w:val="000000" w:themeColor="text1"/>
                <w:sz w:val="24"/>
                <w:szCs w:val="24"/>
                <w:lang w:val="lv-LV"/>
              </w:rPr>
              <w:t>-</w:t>
            </w:r>
            <w:r w:rsidRPr="00534475">
              <w:rPr>
                <w:color w:val="000000" w:themeColor="text1"/>
                <w:sz w:val="24"/>
                <w:szCs w:val="24"/>
                <w:lang w:val="lv-LV"/>
              </w:rPr>
              <w:t>66</w:t>
            </w:r>
            <w:r>
              <w:rPr>
                <w:color w:val="000000" w:themeColor="text1"/>
                <w:sz w:val="24"/>
                <w:szCs w:val="24"/>
                <w:lang w:val="lv-LV"/>
              </w:rPr>
              <w:t xml:space="preserve"> </w:t>
            </w:r>
            <w:r w:rsidRPr="00534475">
              <w:rPr>
                <w:color w:val="000000" w:themeColor="text1"/>
                <w:sz w:val="24"/>
                <w:szCs w:val="24"/>
                <w:lang w:val="lv-LV"/>
              </w:rPr>
              <w:t>666</w:t>
            </w:r>
            <w:r>
              <w:rPr>
                <w:color w:val="000000" w:themeColor="text1"/>
                <w:sz w:val="24"/>
                <w:szCs w:val="24"/>
                <w:lang w:val="lv-LV"/>
              </w:rPr>
              <w:t xml:space="preserve"> </w:t>
            </w:r>
            <w:r w:rsidRPr="00534475">
              <w:rPr>
                <w:color w:val="000000" w:themeColor="text1"/>
                <w:sz w:val="24"/>
                <w:szCs w:val="24"/>
                <w:lang w:val="lv-LV"/>
              </w:rPr>
              <w:t>66</w:t>
            </w:r>
            <w:r>
              <w:rPr>
                <w:color w:val="000000" w:themeColor="text1"/>
                <w:sz w:val="24"/>
                <w:szCs w:val="24"/>
                <w:lang w:val="lv-LV"/>
              </w:rPr>
              <w:t>6</w:t>
            </w:r>
          </w:p>
        </w:tc>
        <w:tc>
          <w:tcPr>
            <w:tcW w:w="42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2BE0B3B" w14:textId="77777777" w:rsidR="00534475" w:rsidRPr="004F0BE2" w:rsidRDefault="00534475" w:rsidP="00534475">
            <w:pPr>
              <w:jc w:val="center"/>
              <w:rPr>
                <w:color w:val="000000" w:themeColor="text1"/>
                <w:sz w:val="24"/>
                <w:szCs w:val="24"/>
                <w:lang w:val="lv-LV"/>
              </w:rPr>
            </w:pPr>
            <w:r w:rsidRPr="004F0BE2">
              <w:rPr>
                <w:color w:val="000000" w:themeColor="text1"/>
                <w:sz w:val="24"/>
                <w:szCs w:val="24"/>
                <w:lang w:val="lv-LV"/>
              </w:rPr>
              <w:t>0</w:t>
            </w:r>
          </w:p>
        </w:tc>
        <w:tc>
          <w:tcPr>
            <w:tcW w:w="93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FC1BE6E" w14:textId="77777777" w:rsidR="00534475" w:rsidRPr="004F0BE2" w:rsidRDefault="00534475" w:rsidP="00534475">
            <w:pPr>
              <w:jc w:val="center"/>
              <w:rPr>
                <w:color w:val="000000" w:themeColor="text1"/>
                <w:sz w:val="24"/>
                <w:szCs w:val="24"/>
                <w:lang w:val="lv-LV"/>
              </w:rPr>
            </w:pPr>
            <w:r w:rsidRPr="004F0BE2">
              <w:rPr>
                <w:color w:val="000000" w:themeColor="text1"/>
                <w:sz w:val="24"/>
                <w:szCs w:val="24"/>
                <w:lang w:val="lv-LV"/>
              </w:rPr>
              <w:t>0</w:t>
            </w:r>
          </w:p>
        </w:tc>
        <w:tc>
          <w:tcPr>
            <w:tcW w:w="106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6B386A9" w14:textId="77777777" w:rsidR="00534475" w:rsidRPr="004F0BE2" w:rsidRDefault="00534475" w:rsidP="00534475">
            <w:pPr>
              <w:jc w:val="center"/>
              <w:rPr>
                <w:color w:val="000000" w:themeColor="text1"/>
                <w:sz w:val="24"/>
                <w:szCs w:val="24"/>
                <w:lang w:val="lv-LV"/>
              </w:rPr>
            </w:pPr>
            <w:r w:rsidRPr="004F0BE2">
              <w:rPr>
                <w:color w:val="000000" w:themeColor="text1"/>
                <w:sz w:val="24"/>
                <w:szCs w:val="24"/>
                <w:lang w:val="lv-LV"/>
              </w:rPr>
              <w:t>0</w:t>
            </w:r>
          </w:p>
        </w:tc>
      </w:tr>
      <w:tr w:rsidR="004F0BE2" w:rsidRPr="004F0BE2" w14:paraId="006945FF" w14:textId="77777777" w:rsidTr="0053447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28" w:type="dxa"/>
            <w:bottom w:w="28" w:type="dxa"/>
            <w:right w:w="28" w:type="dxa"/>
          </w:tblCellMar>
        </w:tblPrEx>
        <w:trPr>
          <w:gridAfter w:val="1"/>
          <w:wAfter w:w="59" w:type="dxa"/>
          <w:cantSplit/>
          <w:trHeight w:val="490"/>
        </w:trPr>
        <w:tc>
          <w:tcPr>
            <w:tcW w:w="1711" w:type="dxa"/>
            <w:gridSpan w:val="3"/>
            <w:tcBorders>
              <w:top w:val="single" w:sz="4" w:space="0" w:color="auto"/>
              <w:left w:val="single" w:sz="4" w:space="0" w:color="auto"/>
              <w:bottom w:val="single" w:sz="4" w:space="0" w:color="auto"/>
              <w:right w:val="single" w:sz="4" w:space="0" w:color="auto"/>
            </w:tcBorders>
            <w:shd w:val="clear" w:color="auto" w:fill="auto"/>
            <w:hideMark/>
          </w:tcPr>
          <w:p w14:paraId="27B8732A" w14:textId="77777777" w:rsidR="009F7FFA" w:rsidRPr="004F0BE2" w:rsidRDefault="009F7FFA" w:rsidP="009F7FFA">
            <w:pPr>
              <w:rPr>
                <w:color w:val="000000" w:themeColor="text1"/>
                <w:sz w:val="26"/>
                <w:szCs w:val="26"/>
                <w:lang w:val="lv-LV"/>
              </w:rPr>
            </w:pPr>
            <w:r w:rsidRPr="004F0BE2">
              <w:rPr>
                <w:color w:val="000000" w:themeColor="text1"/>
                <w:sz w:val="26"/>
                <w:szCs w:val="26"/>
                <w:lang w:val="lv-LV"/>
              </w:rPr>
              <w:lastRenderedPageBreak/>
              <w:t>3.2. speciālais budžets</w:t>
            </w:r>
          </w:p>
        </w:tc>
        <w:tc>
          <w:tcPr>
            <w:tcW w:w="111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6A26CCA0" w14:textId="77777777" w:rsidR="009F7FFA" w:rsidRPr="004F0BE2" w:rsidRDefault="009F7FFA" w:rsidP="009F7FFA">
            <w:pPr>
              <w:jc w:val="center"/>
              <w:rPr>
                <w:color w:val="000000" w:themeColor="text1"/>
                <w:sz w:val="24"/>
                <w:szCs w:val="24"/>
                <w:lang w:val="lv-LV"/>
              </w:rPr>
            </w:pPr>
            <w:r w:rsidRPr="004F0BE2">
              <w:rPr>
                <w:color w:val="000000" w:themeColor="text1"/>
                <w:sz w:val="24"/>
                <w:szCs w:val="24"/>
                <w:lang w:val="lv-LV"/>
              </w:rPr>
              <w:t>0</w:t>
            </w:r>
          </w:p>
        </w:tc>
        <w:tc>
          <w:tcPr>
            <w:tcW w:w="135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D850311" w14:textId="77777777" w:rsidR="009F7FFA" w:rsidRPr="004F0BE2" w:rsidRDefault="009F7FFA" w:rsidP="009F7FFA">
            <w:pPr>
              <w:jc w:val="center"/>
              <w:rPr>
                <w:color w:val="000000" w:themeColor="text1"/>
                <w:sz w:val="24"/>
                <w:szCs w:val="24"/>
                <w:lang w:val="lv-LV"/>
              </w:rPr>
            </w:pPr>
            <w:r w:rsidRPr="004F0BE2">
              <w:rPr>
                <w:color w:val="000000" w:themeColor="text1"/>
                <w:sz w:val="24"/>
                <w:szCs w:val="24"/>
                <w:lang w:val="lv-LV"/>
              </w:rPr>
              <w:t>0</w:t>
            </w:r>
          </w:p>
        </w:tc>
        <w:tc>
          <w:tcPr>
            <w:tcW w:w="123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2D3A76D" w14:textId="77777777" w:rsidR="009F7FFA" w:rsidRPr="004F0BE2" w:rsidRDefault="009F7FFA" w:rsidP="009F7FFA">
            <w:pPr>
              <w:jc w:val="center"/>
              <w:rPr>
                <w:color w:val="000000" w:themeColor="text1"/>
                <w:sz w:val="24"/>
                <w:szCs w:val="24"/>
                <w:lang w:val="lv-LV"/>
              </w:rPr>
            </w:pPr>
            <w:r w:rsidRPr="004F0BE2">
              <w:rPr>
                <w:color w:val="000000" w:themeColor="text1"/>
                <w:sz w:val="24"/>
                <w:szCs w:val="24"/>
                <w:lang w:val="lv-LV"/>
              </w:rPr>
              <w:t>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CCACB01" w14:textId="77777777" w:rsidR="009F7FFA" w:rsidRPr="004F0BE2" w:rsidRDefault="009F7FFA" w:rsidP="009F7FFA">
            <w:pPr>
              <w:jc w:val="center"/>
              <w:rPr>
                <w:color w:val="000000" w:themeColor="text1"/>
                <w:sz w:val="24"/>
                <w:szCs w:val="24"/>
                <w:lang w:val="lv-LV"/>
              </w:rPr>
            </w:pPr>
            <w:r w:rsidRPr="004F0BE2">
              <w:rPr>
                <w:color w:val="000000" w:themeColor="text1"/>
                <w:sz w:val="24"/>
                <w:szCs w:val="24"/>
                <w:lang w:val="lv-LV"/>
              </w:rPr>
              <w:t>0</w:t>
            </w:r>
          </w:p>
        </w:tc>
        <w:tc>
          <w:tcPr>
            <w:tcW w:w="42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ADAA6FF" w14:textId="77777777" w:rsidR="009F7FFA" w:rsidRPr="004F0BE2" w:rsidRDefault="009F7FFA" w:rsidP="009F7FFA">
            <w:pPr>
              <w:jc w:val="center"/>
              <w:rPr>
                <w:color w:val="000000" w:themeColor="text1"/>
                <w:sz w:val="24"/>
                <w:szCs w:val="24"/>
                <w:lang w:val="lv-LV"/>
              </w:rPr>
            </w:pPr>
            <w:r w:rsidRPr="004F0BE2">
              <w:rPr>
                <w:color w:val="000000" w:themeColor="text1"/>
                <w:sz w:val="24"/>
                <w:szCs w:val="24"/>
                <w:lang w:val="lv-LV"/>
              </w:rPr>
              <w:t>0</w:t>
            </w:r>
          </w:p>
        </w:tc>
        <w:tc>
          <w:tcPr>
            <w:tcW w:w="93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1458956" w14:textId="77777777" w:rsidR="009F7FFA" w:rsidRPr="004F0BE2" w:rsidRDefault="009F7FFA" w:rsidP="009F7FFA">
            <w:pPr>
              <w:jc w:val="center"/>
              <w:rPr>
                <w:color w:val="000000" w:themeColor="text1"/>
                <w:sz w:val="24"/>
                <w:szCs w:val="24"/>
                <w:lang w:val="lv-LV"/>
              </w:rPr>
            </w:pPr>
            <w:r w:rsidRPr="004F0BE2">
              <w:rPr>
                <w:color w:val="000000" w:themeColor="text1"/>
                <w:sz w:val="24"/>
                <w:szCs w:val="24"/>
                <w:lang w:val="lv-LV"/>
              </w:rPr>
              <w:t>0</w:t>
            </w:r>
          </w:p>
        </w:tc>
        <w:tc>
          <w:tcPr>
            <w:tcW w:w="106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3B27618" w14:textId="77777777" w:rsidR="009F7FFA" w:rsidRPr="004F0BE2" w:rsidRDefault="009F7FFA" w:rsidP="009F7FFA">
            <w:pPr>
              <w:jc w:val="center"/>
              <w:rPr>
                <w:color w:val="000000" w:themeColor="text1"/>
                <w:sz w:val="24"/>
                <w:szCs w:val="24"/>
                <w:lang w:val="lv-LV"/>
              </w:rPr>
            </w:pPr>
            <w:r w:rsidRPr="004F0BE2">
              <w:rPr>
                <w:color w:val="000000" w:themeColor="text1"/>
                <w:sz w:val="24"/>
                <w:szCs w:val="24"/>
                <w:lang w:val="lv-LV"/>
              </w:rPr>
              <w:t>0</w:t>
            </w:r>
          </w:p>
        </w:tc>
      </w:tr>
      <w:tr w:rsidR="004F0BE2" w:rsidRPr="004F0BE2" w14:paraId="22D7CB38" w14:textId="77777777" w:rsidTr="0053447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28" w:type="dxa"/>
            <w:bottom w:w="28" w:type="dxa"/>
            <w:right w:w="28" w:type="dxa"/>
          </w:tblCellMar>
        </w:tblPrEx>
        <w:trPr>
          <w:gridAfter w:val="1"/>
          <w:wAfter w:w="59" w:type="dxa"/>
          <w:cantSplit/>
          <w:trHeight w:val="490"/>
        </w:trPr>
        <w:tc>
          <w:tcPr>
            <w:tcW w:w="1711" w:type="dxa"/>
            <w:gridSpan w:val="3"/>
            <w:tcBorders>
              <w:top w:val="single" w:sz="4" w:space="0" w:color="auto"/>
              <w:left w:val="single" w:sz="4" w:space="0" w:color="auto"/>
              <w:bottom w:val="single" w:sz="4" w:space="0" w:color="auto"/>
              <w:right w:val="single" w:sz="4" w:space="0" w:color="auto"/>
            </w:tcBorders>
            <w:shd w:val="clear" w:color="auto" w:fill="auto"/>
            <w:hideMark/>
          </w:tcPr>
          <w:p w14:paraId="61AF01DB" w14:textId="77777777" w:rsidR="009F7FFA" w:rsidRPr="004F0BE2" w:rsidRDefault="009F7FFA" w:rsidP="009F7FFA">
            <w:pPr>
              <w:rPr>
                <w:color w:val="000000" w:themeColor="text1"/>
                <w:sz w:val="26"/>
                <w:szCs w:val="26"/>
                <w:lang w:val="lv-LV"/>
              </w:rPr>
            </w:pPr>
            <w:r w:rsidRPr="004F0BE2">
              <w:rPr>
                <w:color w:val="000000" w:themeColor="text1"/>
                <w:sz w:val="26"/>
                <w:szCs w:val="26"/>
                <w:lang w:val="lv-LV"/>
              </w:rPr>
              <w:t>3.3. pašvaldību budžets</w:t>
            </w:r>
          </w:p>
        </w:tc>
        <w:tc>
          <w:tcPr>
            <w:tcW w:w="111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11E70D93" w14:textId="77777777" w:rsidR="009F7FFA" w:rsidRPr="004F0BE2" w:rsidRDefault="009F7FFA" w:rsidP="009F7FFA">
            <w:pPr>
              <w:jc w:val="center"/>
              <w:rPr>
                <w:color w:val="000000" w:themeColor="text1"/>
                <w:sz w:val="24"/>
                <w:szCs w:val="24"/>
                <w:lang w:val="lv-LV"/>
              </w:rPr>
            </w:pPr>
            <w:r w:rsidRPr="004F0BE2">
              <w:rPr>
                <w:color w:val="000000" w:themeColor="text1"/>
                <w:sz w:val="24"/>
                <w:szCs w:val="24"/>
                <w:lang w:val="lv-LV"/>
              </w:rPr>
              <w:t>0</w:t>
            </w:r>
          </w:p>
        </w:tc>
        <w:tc>
          <w:tcPr>
            <w:tcW w:w="135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8006830" w14:textId="77777777" w:rsidR="009F7FFA" w:rsidRPr="004F0BE2" w:rsidRDefault="009F7FFA" w:rsidP="009F7FFA">
            <w:pPr>
              <w:jc w:val="center"/>
              <w:rPr>
                <w:color w:val="000000" w:themeColor="text1"/>
                <w:sz w:val="24"/>
                <w:szCs w:val="24"/>
                <w:lang w:val="lv-LV"/>
              </w:rPr>
            </w:pPr>
            <w:r w:rsidRPr="004F0BE2">
              <w:rPr>
                <w:color w:val="000000" w:themeColor="text1"/>
                <w:sz w:val="24"/>
                <w:szCs w:val="24"/>
                <w:lang w:val="lv-LV"/>
              </w:rPr>
              <w:t>0</w:t>
            </w:r>
          </w:p>
        </w:tc>
        <w:tc>
          <w:tcPr>
            <w:tcW w:w="123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2A9E495" w14:textId="77777777" w:rsidR="009F7FFA" w:rsidRPr="004F0BE2" w:rsidRDefault="009F7FFA" w:rsidP="009F7FFA">
            <w:pPr>
              <w:jc w:val="center"/>
              <w:rPr>
                <w:color w:val="000000" w:themeColor="text1"/>
                <w:sz w:val="24"/>
                <w:szCs w:val="24"/>
                <w:lang w:val="lv-LV"/>
              </w:rPr>
            </w:pPr>
            <w:r w:rsidRPr="004F0BE2">
              <w:rPr>
                <w:color w:val="000000" w:themeColor="text1"/>
                <w:sz w:val="24"/>
                <w:szCs w:val="24"/>
                <w:lang w:val="lv-LV"/>
              </w:rPr>
              <w:t>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AB31E96" w14:textId="77777777" w:rsidR="009F7FFA" w:rsidRPr="004F0BE2" w:rsidRDefault="009F7FFA" w:rsidP="009F7FFA">
            <w:pPr>
              <w:jc w:val="center"/>
              <w:rPr>
                <w:color w:val="000000" w:themeColor="text1"/>
                <w:sz w:val="24"/>
                <w:szCs w:val="24"/>
                <w:lang w:val="lv-LV"/>
              </w:rPr>
            </w:pPr>
            <w:r w:rsidRPr="004F0BE2">
              <w:rPr>
                <w:color w:val="000000" w:themeColor="text1"/>
                <w:sz w:val="24"/>
                <w:szCs w:val="24"/>
                <w:lang w:val="lv-LV"/>
              </w:rPr>
              <w:t>0</w:t>
            </w:r>
          </w:p>
        </w:tc>
        <w:tc>
          <w:tcPr>
            <w:tcW w:w="42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4A96770" w14:textId="77777777" w:rsidR="009F7FFA" w:rsidRPr="004F0BE2" w:rsidRDefault="009F7FFA" w:rsidP="009F7FFA">
            <w:pPr>
              <w:jc w:val="center"/>
              <w:rPr>
                <w:color w:val="000000" w:themeColor="text1"/>
                <w:sz w:val="24"/>
                <w:szCs w:val="24"/>
                <w:lang w:val="lv-LV"/>
              </w:rPr>
            </w:pPr>
            <w:r w:rsidRPr="004F0BE2">
              <w:rPr>
                <w:color w:val="000000" w:themeColor="text1"/>
                <w:sz w:val="24"/>
                <w:szCs w:val="24"/>
                <w:lang w:val="lv-LV"/>
              </w:rPr>
              <w:t>0</w:t>
            </w:r>
          </w:p>
        </w:tc>
        <w:tc>
          <w:tcPr>
            <w:tcW w:w="93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1F212C6" w14:textId="77777777" w:rsidR="009F7FFA" w:rsidRPr="004F0BE2" w:rsidRDefault="009F7FFA" w:rsidP="009F7FFA">
            <w:pPr>
              <w:jc w:val="center"/>
              <w:rPr>
                <w:color w:val="000000" w:themeColor="text1"/>
                <w:sz w:val="24"/>
                <w:szCs w:val="24"/>
                <w:lang w:val="lv-LV"/>
              </w:rPr>
            </w:pPr>
            <w:r w:rsidRPr="004F0BE2">
              <w:rPr>
                <w:color w:val="000000" w:themeColor="text1"/>
                <w:sz w:val="24"/>
                <w:szCs w:val="24"/>
                <w:lang w:val="lv-LV"/>
              </w:rPr>
              <w:t>0</w:t>
            </w:r>
          </w:p>
        </w:tc>
        <w:tc>
          <w:tcPr>
            <w:tcW w:w="106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EC6FCAA" w14:textId="77777777" w:rsidR="009F7FFA" w:rsidRPr="004F0BE2" w:rsidRDefault="009F7FFA" w:rsidP="009F7FFA">
            <w:pPr>
              <w:jc w:val="center"/>
              <w:rPr>
                <w:color w:val="000000" w:themeColor="text1"/>
                <w:sz w:val="24"/>
                <w:szCs w:val="24"/>
                <w:lang w:val="lv-LV"/>
              </w:rPr>
            </w:pPr>
            <w:r w:rsidRPr="004F0BE2">
              <w:rPr>
                <w:color w:val="000000" w:themeColor="text1"/>
                <w:sz w:val="24"/>
                <w:szCs w:val="24"/>
                <w:lang w:val="lv-LV"/>
              </w:rPr>
              <w:t>0</w:t>
            </w:r>
          </w:p>
        </w:tc>
      </w:tr>
      <w:tr w:rsidR="004F0BE2" w:rsidRPr="004F0BE2" w14:paraId="2AABB97A" w14:textId="77777777" w:rsidTr="0053447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28" w:type="dxa"/>
            <w:bottom w:w="28" w:type="dxa"/>
            <w:right w:w="28" w:type="dxa"/>
          </w:tblCellMar>
        </w:tblPrEx>
        <w:trPr>
          <w:gridAfter w:val="1"/>
          <w:wAfter w:w="59" w:type="dxa"/>
          <w:cantSplit/>
          <w:trHeight w:val="2237"/>
        </w:trPr>
        <w:tc>
          <w:tcPr>
            <w:tcW w:w="1711" w:type="dxa"/>
            <w:gridSpan w:val="3"/>
            <w:tcBorders>
              <w:top w:val="single" w:sz="4" w:space="0" w:color="auto"/>
              <w:left w:val="single" w:sz="4" w:space="0" w:color="auto"/>
              <w:bottom w:val="single" w:sz="4" w:space="0" w:color="auto"/>
              <w:right w:val="single" w:sz="4" w:space="0" w:color="auto"/>
            </w:tcBorders>
            <w:shd w:val="clear" w:color="auto" w:fill="auto"/>
            <w:hideMark/>
          </w:tcPr>
          <w:p w14:paraId="4B9BE56E" w14:textId="77777777" w:rsidR="009F7FFA" w:rsidRPr="004F0BE2" w:rsidRDefault="009F7FFA" w:rsidP="009F7FFA">
            <w:pPr>
              <w:rPr>
                <w:color w:val="000000" w:themeColor="text1"/>
                <w:sz w:val="26"/>
                <w:szCs w:val="26"/>
                <w:lang w:val="lv-LV"/>
              </w:rPr>
            </w:pPr>
            <w:r w:rsidRPr="004F0BE2">
              <w:rPr>
                <w:color w:val="000000" w:themeColor="text1"/>
                <w:sz w:val="26"/>
                <w:szCs w:val="26"/>
                <w:lang w:val="lv-LV"/>
              </w:rPr>
              <w:t>4. Finanšu līdzekļi papildu izdevumu finansēšanai (kompensējošu izdevumu samazinājumu norāda ar "+" zīmi)</w:t>
            </w:r>
          </w:p>
        </w:tc>
        <w:tc>
          <w:tcPr>
            <w:tcW w:w="111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36BD8EBE" w14:textId="77777777" w:rsidR="009F7FFA" w:rsidRPr="004F0BE2" w:rsidRDefault="009F7FFA" w:rsidP="009F7FFA">
            <w:pPr>
              <w:jc w:val="center"/>
              <w:rPr>
                <w:color w:val="000000" w:themeColor="text1"/>
                <w:sz w:val="24"/>
                <w:szCs w:val="24"/>
                <w:lang w:val="lv-LV"/>
              </w:rPr>
            </w:pPr>
            <w:r w:rsidRPr="004F0BE2">
              <w:rPr>
                <w:color w:val="000000" w:themeColor="text1"/>
                <w:sz w:val="24"/>
                <w:szCs w:val="24"/>
                <w:lang w:val="lv-LV"/>
              </w:rPr>
              <w:t>0</w:t>
            </w:r>
          </w:p>
        </w:tc>
        <w:tc>
          <w:tcPr>
            <w:tcW w:w="135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119EA70" w14:textId="28091915" w:rsidR="009F7FFA" w:rsidRPr="004F0BE2" w:rsidRDefault="00101044" w:rsidP="009F7FFA">
            <w:pPr>
              <w:jc w:val="center"/>
              <w:rPr>
                <w:color w:val="000000" w:themeColor="text1"/>
                <w:sz w:val="24"/>
                <w:szCs w:val="24"/>
                <w:lang w:val="lv-LV"/>
              </w:rPr>
            </w:pPr>
            <w:r>
              <w:rPr>
                <w:color w:val="000000" w:themeColor="text1"/>
                <w:sz w:val="24"/>
                <w:szCs w:val="24"/>
                <w:lang w:val="lv-LV"/>
              </w:rPr>
              <w:t>0</w:t>
            </w:r>
          </w:p>
        </w:tc>
        <w:tc>
          <w:tcPr>
            <w:tcW w:w="123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A43953D" w14:textId="77777777" w:rsidR="009F7FFA" w:rsidRPr="004F0BE2" w:rsidRDefault="009F7FFA" w:rsidP="009F7FFA">
            <w:pPr>
              <w:jc w:val="center"/>
              <w:rPr>
                <w:color w:val="000000" w:themeColor="text1"/>
                <w:sz w:val="24"/>
                <w:szCs w:val="24"/>
                <w:lang w:val="lv-LV"/>
              </w:rPr>
            </w:pPr>
            <w:r w:rsidRPr="004F0BE2">
              <w:rPr>
                <w:color w:val="000000" w:themeColor="text1"/>
                <w:sz w:val="24"/>
                <w:szCs w:val="24"/>
                <w:lang w:val="lv-LV"/>
              </w:rPr>
              <w:t>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DC13B1A" w14:textId="77777777" w:rsidR="009F7FFA" w:rsidRPr="004F0BE2" w:rsidRDefault="009F7FFA" w:rsidP="009F7FFA">
            <w:pPr>
              <w:jc w:val="center"/>
              <w:rPr>
                <w:color w:val="000000" w:themeColor="text1"/>
                <w:sz w:val="24"/>
                <w:szCs w:val="24"/>
                <w:lang w:val="lv-LV"/>
              </w:rPr>
            </w:pPr>
            <w:r w:rsidRPr="004F0BE2">
              <w:rPr>
                <w:color w:val="000000" w:themeColor="text1"/>
                <w:sz w:val="24"/>
                <w:szCs w:val="24"/>
                <w:lang w:val="lv-LV"/>
              </w:rPr>
              <w:t>0</w:t>
            </w:r>
          </w:p>
        </w:tc>
        <w:tc>
          <w:tcPr>
            <w:tcW w:w="42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9050453" w14:textId="77777777" w:rsidR="009F7FFA" w:rsidRPr="004F0BE2" w:rsidRDefault="009F7FFA" w:rsidP="009F7FFA">
            <w:pPr>
              <w:jc w:val="center"/>
              <w:rPr>
                <w:color w:val="000000" w:themeColor="text1"/>
                <w:sz w:val="24"/>
                <w:szCs w:val="24"/>
                <w:lang w:val="lv-LV"/>
              </w:rPr>
            </w:pPr>
            <w:r w:rsidRPr="004F0BE2">
              <w:rPr>
                <w:color w:val="000000" w:themeColor="text1"/>
                <w:sz w:val="24"/>
                <w:szCs w:val="24"/>
                <w:lang w:val="lv-LV"/>
              </w:rPr>
              <w:t>0</w:t>
            </w:r>
          </w:p>
        </w:tc>
        <w:tc>
          <w:tcPr>
            <w:tcW w:w="93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083C09D" w14:textId="77777777" w:rsidR="009F7FFA" w:rsidRPr="004F0BE2" w:rsidRDefault="009F7FFA" w:rsidP="009F7FFA">
            <w:pPr>
              <w:jc w:val="center"/>
              <w:rPr>
                <w:color w:val="000000" w:themeColor="text1"/>
                <w:sz w:val="24"/>
                <w:szCs w:val="24"/>
                <w:lang w:val="lv-LV"/>
              </w:rPr>
            </w:pPr>
            <w:r w:rsidRPr="004F0BE2">
              <w:rPr>
                <w:color w:val="000000" w:themeColor="text1"/>
                <w:sz w:val="24"/>
                <w:szCs w:val="24"/>
                <w:lang w:val="lv-LV"/>
              </w:rPr>
              <w:t>0</w:t>
            </w:r>
          </w:p>
        </w:tc>
        <w:tc>
          <w:tcPr>
            <w:tcW w:w="106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981266B" w14:textId="77777777" w:rsidR="009F7FFA" w:rsidRPr="004F0BE2" w:rsidRDefault="009F7FFA" w:rsidP="009F7FFA">
            <w:pPr>
              <w:jc w:val="center"/>
              <w:rPr>
                <w:color w:val="000000" w:themeColor="text1"/>
                <w:sz w:val="24"/>
                <w:szCs w:val="24"/>
                <w:lang w:val="lv-LV"/>
              </w:rPr>
            </w:pPr>
            <w:r w:rsidRPr="004F0BE2">
              <w:rPr>
                <w:color w:val="000000" w:themeColor="text1"/>
                <w:sz w:val="24"/>
                <w:szCs w:val="24"/>
                <w:lang w:val="lv-LV"/>
              </w:rPr>
              <w:t>0</w:t>
            </w:r>
          </w:p>
        </w:tc>
      </w:tr>
      <w:tr w:rsidR="004F0BE2" w:rsidRPr="004F0BE2" w14:paraId="7EA90108" w14:textId="77777777" w:rsidTr="0053447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28" w:type="dxa"/>
            <w:bottom w:w="28" w:type="dxa"/>
            <w:right w:w="28" w:type="dxa"/>
          </w:tblCellMar>
        </w:tblPrEx>
        <w:trPr>
          <w:gridAfter w:val="1"/>
          <w:wAfter w:w="59" w:type="dxa"/>
          <w:cantSplit/>
          <w:trHeight w:val="740"/>
        </w:trPr>
        <w:tc>
          <w:tcPr>
            <w:tcW w:w="1711" w:type="dxa"/>
            <w:gridSpan w:val="3"/>
            <w:tcBorders>
              <w:top w:val="single" w:sz="4" w:space="0" w:color="auto"/>
              <w:left w:val="single" w:sz="4" w:space="0" w:color="auto"/>
              <w:bottom w:val="single" w:sz="4" w:space="0" w:color="auto"/>
              <w:right w:val="single" w:sz="4" w:space="0" w:color="auto"/>
            </w:tcBorders>
            <w:shd w:val="clear" w:color="auto" w:fill="auto"/>
            <w:hideMark/>
          </w:tcPr>
          <w:p w14:paraId="18F758A9" w14:textId="77777777" w:rsidR="009F7FFA" w:rsidRPr="004F0BE2" w:rsidRDefault="009F7FFA" w:rsidP="009F7FFA">
            <w:pPr>
              <w:rPr>
                <w:color w:val="000000" w:themeColor="text1"/>
                <w:sz w:val="26"/>
                <w:szCs w:val="26"/>
                <w:lang w:val="lv-LV"/>
              </w:rPr>
            </w:pPr>
            <w:r w:rsidRPr="004F0BE2">
              <w:rPr>
                <w:color w:val="000000" w:themeColor="text1"/>
                <w:sz w:val="26"/>
                <w:szCs w:val="26"/>
                <w:lang w:val="lv-LV"/>
              </w:rPr>
              <w:t>5. Precizēta finansiālā ietekme</w:t>
            </w:r>
          </w:p>
        </w:tc>
        <w:tc>
          <w:tcPr>
            <w:tcW w:w="1112"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4110EFA" w14:textId="01134959" w:rsidR="009F7FFA" w:rsidRPr="004F0BE2" w:rsidRDefault="009F7FFA" w:rsidP="009F7FFA">
            <w:pPr>
              <w:jc w:val="center"/>
              <w:rPr>
                <w:color w:val="000000" w:themeColor="text1"/>
                <w:sz w:val="24"/>
                <w:szCs w:val="24"/>
                <w:lang w:val="lv-LV"/>
              </w:rPr>
            </w:pPr>
            <w:r w:rsidRPr="004F0BE2">
              <w:rPr>
                <w:color w:val="000000" w:themeColor="text1"/>
                <w:sz w:val="24"/>
                <w:szCs w:val="24"/>
                <w:lang w:val="lv-LV"/>
              </w:rPr>
              <w:t>0</w:t>
            </w:r>
          </w:p>
        </w:tc>
        <w:tc>
          <w:tcPr>
            <w:tcW w:w="1357" w:type="dxa"/>
            <w:tcBorders>
              <w:top w:val="single" w:sz="4" w:space="0" w:color="auto"/>
              <w:left w:val="single" w:sz="4" w:space="0" w:color="auto"/>
              <w:bottom w:val="single" w:sz="4" w:space="0" w:color="auto"/>
              <w:right w:val="single" w:sz="4" w:space="0" w:color="auto"/>
            </w:tcBorders>
            <w:shd w:val="clear" w:color="auto" w:fill="auto"/>
            <w:vAlign w:val="center"/>
          </w:tcPr>
          <w:p w14:paraId="7D7886E0" w14:textId="3CE80B6E" w:rsidR="009F7FFA" w:rsidRPr="004F0BE2" w:rsidRDefault="005B5E25" w:rsidP="009F7FFA">
            <w:pPr>
              <w:jc w:val="center"/>
              <w:rPr>
                <w:color w:val="000000" w:themeColor="text1"/>
                <w:sz w:val="24"/>
                <w:szCs w:val="24"/>
                <w:lang w:val="lv-LV"/>
              </w:rPr>
            </w:pPr>
            <w:r w:rsidRPr="004F0BE2">
              <w:rPr>
                <w:color w:val="000000" w:themeColor="text1"/>
                <w:sz w:val="24"/>
                <w:szCs w:val="24"/>
                <w:lang w:val="lv-LV"/>
              </w:rPr>
              <w:t>0</w:t>
            </w:r>
          </w:p>
        </w:tc>
        <w:tc>
          <w:tcPr>
            <w:tcW w:w="123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3DB3B76" w14:textId="5BF18750" w:rsidR="009F7FFA" w:rsidRPr="004F0BE2" w:rsidRDefault="009F7FFA" w:rsidP="009F7FFA">
            <w:pPr>
              <w:jc w:val="center"/>
              <w:rPr>
                <w:color w:val="000000" w:themeColor="text1"/>
                <w:sz w:val="24"/>
                <w:szCs w:val="24"/>
                <w:lang w:val="lv-LV"/>
              </w:rPr>
            </w:pPr>
            <w:r w:rsidRPr="004F0BE2">
              <w:rPr>
                <w:color w:val="000000" w:themeColor="text1"/>
                <w:sz w:val="24"/>
                <w:szCs w:val="24"/>
                <w:lang w:val="lv-LV"/>
              </w:rPr>
              <w:t>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C84C98D" w14:textId="79FC3594" w:rsidR="009F7FFA" w:rsidRPr="004F0BE2" w:rsidRDefault="009F7FFA" w:rsidP="009F7FFA">
            <w:pPr>
              <w:jc w:val="center"/>
              <w:rPr>
                <w:color w:val="000000" w:themeColor="text1"/>
                <w:sz w:val="24"/>
                <w:szCs w:val="24"/>
                <w:lang w:val="lv-LV"/>
              </w:rPr>
            </w:pPr>
            <w:r w:rsidRPr="004F0BE2">
              <w:rPr>
                <w:color w:val="000000" w:themeColor="text1"/>
                <w:sz w:val="24"/>
                <w:szCs w:val="24"/>
                <w:lang w:val="lv-LV"/>
              </w:rPr>
              <w:t>0</w:t>
            </w:r>
          </w:p>
        </w:tc>
        <w:tc>
          <w:tcPr>
            <w:tcW w:w="42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D34FC17" w14:textId="715135C2" w:rsidR="009F7FFA" w:rsidRPr="004F0BE2" w:rsidRDefault="009F7FFA" w:rsidP="009F7FFA">
            <w:pPr>
              <w:jc w:val="center"/>
              <w:rPr>
                <w:color w:val="000000" w:themeColor="text1"/>
                <w:sz w:val="24"/>
                <w:szCs w:val="24"/>
                <w:lang w:val="lv-LV"/>
              </w:rPr>
            </w:pPr>
            <w:r w:rsidRPr="004F0BE2">
              <w:rPr>
                <w:color w:val="000000" w:themeColor="text1"/>
                <w:sz w:val="24"/>
                <w:szCs w:val="24"/>
                <w:lang w:val="lv-LV"/>
              </w:rPr>
              <w:t>0</w:t>
            </w:r>
          </w:p>
        </w:tc>
        <w:tc>
          <w:tcPr>
            <w:tcW w:w="93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4B7DE57" w14:textId="53885088" w:rsidR="009F7FFA" w:rsidRPr="004F0BE2" w:rsidRDefault="009F7FFA" w:rsidP="009F7FFA">
            <w:pPr>
              <w:jc w:val="center"/>
              <w:rPr>
                <w:color w:val="000000" w:themeColor="text1"/>
                <w:sz w:val="24"/>
                <w:szCs w:val="24"/>
                <w:lang w:val="lv-LV"/>
              </w:rPr>
            </w:pPr>
            <w:r w:rsidRPr="004F0BE2">
              <w:rPr>
                <w:color w:val="000000" w:themeColor="text1"/>
                <w:sz w:val="24"/>
                <w:szCs w:val="24"/>
                <w:lang w:val="lv-LV"/>
              </w:rPr>
              <w:t>0</w:t>
            </w:r>
          </w:p>
        </w:tc>
        <w:tc>
          <w:tcPr>
            <w:tcW w:w="106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CD97D4E" w14:textId="2F865164" w:rsidR="009F7FFA" w:rsidRPr="004F0BE2" w:rsidRDefault="009F7FFA" w:rsidP="009F7FFA">
            <w:pPr>
              <w:jc w:val="center"/>
              <w:rPr>
                <w:color w:val="000000" w:themeColor="text1"/>
                <w:sz w:val="24"/>
                <w:szCs w:val="24"/>
                <w:lang w:val="lv-LV"/>
              </w:rPr>
            </w:pPr>
            <w:r w:rsidRPr="004F0BE2">
              <w:rPr>
                <w:color w:val="000000" w:themeColor="text1"/>
                <w:sz w:val="24"/>
                <w:szCs w:val="24"/>
                <w:lang w:val="lv-LV"/>
              </w:rPr>
              <w:t>0</w:t>
            </w:r>
          </w:p>
        </w:tc>
      </w:tr>
      <w:tr w:rsidR="004F0BE2" w:rsidRPr="004F0BE2" w14:paraId="659AFA43" w14:textId="77777777" w:rsidTr="0053447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28" w:type="dxa"/>
            <w:bottom w:w="28" w:type="dxa"/>
            <w:right w:w="28" w:type="dxa"/>
          </w:tblCellMar>
        </w:tblPrEx>
        <w:trPr>
          <w:gridAfter w:val="1"/>
          <w:wAfter w:w="59" w:type="dxa"/>
          <w:cantSplit/>
          <w:trHeight w:val="499"/>
        </w:trPr>
        <w:tc>
          <w:tcPr>
            <w:tcW w:w="1711" w:type="dxa"/>
            <w:gridSpan w:val="3"/>
            <w:tcBorders>
              <w:top w:val="single" w:sz="4" w:space="0" w:color="auto"/>
              <w:left w:val="single" w:sz="4" w:space="0" w:color="auto"/>
              <w:bottom w:val="single" w:sz="4" w:space="0" w:color="auto"/>
              <w:right w:val="single" w:sz="4" w:space="0" w:color="auto"/>
            </w:tcBorders>
            <w:shd w:val="clear" w:color="auto" w:fill="auto"/>
            <w:hideMark/>
          </w:tcPr>
          <w:p w14:paraId="34999F18" w14:textId="77777777" w:rsidR="009F7FFA" w:rsidRPr="004F0BE2" w:rsidRDefault="009F7FFA" w:rsidP="009F7FFA">
            <w:pPr>
              <w:rPr>
                <w:color w:val="000000" w:themeColor="text1"/>
                <w:sz w:val="26"/>
                <w:szCs w:val="26"/>
                <w:lang w:val="lv-LV"/>
              </w:rPr>
            </w:pPr>
            <w:r w:rsidRPr="004F0BE2">
              <w:rPr>
                <w:color w:val="000000" w:themeColor="text1"/>
                <w:sz w:val="26"/>
                <w:szCs w:val="26"/>
                <w:lang w:val="lv-LV"/>
              </w:rPr>
              <w:t>5.1. valsts pamatbudžets</w:t>
            </w:r>
          </w:p>
        </w:tc>
        <w:tc>
          <w:tcPr>
            <w:tcW w:w="1112" w:type="dxa"/>
            <w:gridSpan w:val="2"/>
            <w:vMerge/>
            <w:vAlign w:val="center"/>
            <w:hideMark/>
          </w:tcPr>
          <w:p w14:paraId="04793A0F" w14:textId="77777777" w:rsidR="009F7FFA" w:rsidRPr="004F0BE2" w:rsidRDefault="009F7FFA" w:rsidP="009F7FFA">
            <w:pPr>
              <w:jc w:val="center"/>
              <w:rPr>
                <w:color w:val="000000" w:themeColor="text1"/>
                <w:sz w:val="24"/>
                <w:szCs w:val="24"/>
                <w:lang w:val="lv-LV"/>
              </w:rPr>
            </w:pPr>
          </w:p>
        </w:tc>
        <w:tc>
          <w:tcPr>
            <w:tcW w:w="1357" w:type="dxa"/>
            <w:tcBorders>
              <w:top w:val="single" w:sz="4" w:space="0" w:color="auto"/>
              <w:left w:val="single" w:sz="4" w:space="0" w:color="auto"/>
              <w:bottom w:val="single" w:sz="4" w:space="0" w:color="auto"/>
              <w:right w:val="single" w:sz="4" w:space="0" w:color="auto"/>
            </w:tcBorders>
            <w:shd w:val="clear" w:color="auto" w:fill="auto"/>
            <w:vAlign w:val="center"/>
          </w:tcPr>
          <w:p w14:paraId="39B4F8DD" w14:textId="28CF167B" w:rsidR="009F7FFA" w:rsidRPr="004F0BE2" w:rsidRDefault="005B5E25" w:rsidP="009F7FFA">
            <w:pPr>
              <w:jc w:val="center"/>
              <w:rPr>
                <w:color w:val="000000" w:themeColor="text1"/>
                <w:sz w:val="24"/>
                <w:szCs w:val="24"/>
                <w:lang w:val="lv-LV"/>
              </w:rPr>
            </w:pPr>
            <w:r w:rsidRPr="004F0BE2">
              <w:rPr>
                <w:color w:val="000000" w:themeColor="text1"/>
                <w:sz w:val="24"/>
                <w:szCs w:val="24"/>
                <w:lang w:val="lv-LV"/>
              </w:rPr>
              <w:t>0</w:t>
            </w:r>
          </w:p>
        </w:tc>
        <w:tc>
          <w:tcPr>
            <w:tcW w:w="1237" w:type="dxa"/>
            <w:vMerge/>
            <w:vAlign w:val="center"/>
            <w:hideMark/>
          </w:tcPr>
          <w:p w14:paraId="6EBBFE97" w14:textId="77777777" w:rsidR="009F7FFA" w:rsidRPr="004F0BE2" w:rsidRDefault="009F7FFA" w:rsidP="009F7FFA">
            <w:pPr>
              <w:jc w:val="center"/>
              <w:rPr>
                <w:color w:val="000000" w:themeColor="text1"/>
                <w:sz w:val="24"/>
                <w:szCs w:val="24"/>
                <w:lang w:val="lv-LV"/>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D22CB8F" w14:textId="5BA05710" w:rsidR="009F7FFA" w:rsidRPr="004F0BE2" w:rsidRDefault="009F7FFA" w:rsidP="009F7FFA">
            <w:pPr>
              <w:jc w:val="center"/>
              <w:rPr>
                <w:color w:val="000000" w:themeColor="text1"/>
                <w:sz w:val="24"/>
                <w:szCs w:val="24"/>
                <w:lang w:val="lv-LV"/>
              </w:rPr>
            </w:pPr>
            <w:r w:rsidRPr="004F0BE2">
              <w:rPr>
                <w:color w:val="000000" w:themeColor="text1"/>
                <w:sz w:val="24"/>
                <w:szCs w:val="24"/>
                <w:lang w:val="lv-LV"/>
              </w:rPr>
              <w:t>0</w:t>
            </w:r>
          </w:p>
        </w:tc>
        <w:tc>
          <w:tcPr>
            <w:tcW w:w="425" w:type="dxa"/>
            <w:vMerge/>
            <w:vAlign w:val="center"/>
            <w:hideMark/>
          </w:tcPr>
          <w:p w14:paraId="7AE80B95" w14:textId="77777777" w:rsidR="009F7FFA" w:rsidRPr="004F0BE2" w:rsidRDefault="009F7FFA" w:rsidP="009F7FFA">
            <w:pPr>
              <w:jc w:val="center"/>
              <w:rPr>
                <w:color w:val="000000" w:themeColor="text1"/>
                <w:sz w:val="24"/>
                <w:szCs w:val="24"/>
                <w:lang w:val="lv-LV"/>
              </w:rPr>
            </w:pPr>
          </w:p>
        </w:tc>
        <w:tc>
          <w:tcPr>
            <w:tcW w:w="93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3113CC7" w14:textId="7D620F5F" w:rsidR="009F7FFA" w:rsidRPr="004F0BE2" w:rsidRDefault="009F7FFA" w:rsidP="009F7FFA">
            <w:pPr>
              <w:jc w:val="center"/>
              <w:rPr>
                <w:color w:val="000000" w:themeColor="text1"/>
                <w:sz w:val="24"/>
                <w:szCs w:val="24"/>
                <w:lang w:val="lv-LV"/>
              </w:rPr>
            </w:pPr>
            <w:r w:rsidRPr="004F0BE2">
              <w:rPr>
                <w:color w:val="000000" w:themeColor="text1"/>
                <w:sz w:val="24"/>
                <w:szCs w:val="24"/>
                <w:lang w:val="lv-LV"/>
              </w:rPr>
              <w:t>0</w:t>
            </w:r>
          </w:p>
        </w:tc>
        <w:tc>
          <w:tcPr>
            <w:tcW w:w="106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7557CA1" w14:textId="4EED36F4" w:rsidR="009F7FFA" w:rsidRPr="004F0BE2" w:rsidRDefault="009F7FFA" w:rsidP="009F7FFA">
            <w:pPr>
              <w:jc w:val="center"/>
              <w:rPr>
                <w:color w:val="000000" w:themeColor="text1"/>
                <w:sz w:val="24"/>
                <w:szCs w:val="24"/>
                <w:lang w:val="lv-LV"/>
              </w:rPr>
            </w:pPr>
            <w:r w:rsidRPr="004F0BE2">
              <w:rPr>
                <w:color w:val="000000" w:themeColor="text1"/>
                <w:sz w:val="24"/>
                <w:szCs w:val="24"/>
                <w:lang w:val="lv-LV"/>
              </w:rPr>
              <w:t>0</w:t>
            </w:r>
          </w:p>
        </w:tc>
      </w:tr>
      <w:tr w:rsidR="004F0BE2" w:rsidRPr="004F0BE2" w14:paraId="01F2B34E" w14:textId="77777777" w:rsidTr="0053447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28" w:type="dxa"/>
            <w:bottom w:w="28" w:type="dxa"/>
            <w:right w:w="28" w:type="dxa"/>
          </w:tblCellMar>
        </w:tblPrEx>
        <w:trPr>
          <w:gridAfter w:val="1"/>
          <w:wAfter w:w="59" w:type="dxa"/>
          <w:cantSplit/>
          <w:trHeight w:val="490"/>
        </w:trPr>
        <w:tc>
          <w:tcPr>
            <w:tcW w:w="1711" w:type="dxa"/>
            <w:gridSpan w:val="3"/>
            <w:tcBorders>
              <w:top w:val="single" w:sz="4" w:space="0" w:color="auto"/>
              <w:left w:val="single" w:sz="4" w:space="0" w:color="auto"/>
              <w:bottom w:val="single" w:sz="4" w:space="0" w:color="auto"/>
              <w:right w:val="single" w:sz="4" w:space="0" w:color="auto"/>
            </w:tcBorders>
            <w:shd w:val="clear" w:color="auto" w:fill="auto"/>
            <w:hideMark/>
          </w:tcPr>
          <w:p w14:paraId="057FCB03" w14:textId="77777777" w:rsidR="009F7FFA" w:rsidRPr="004F0BE2" w:rsidRDefault="009F7FFA" w:rsidP="009F7FFA">
            <w:pPr>
              <w:rPr>
                <w:color w:val="000000" w:themeColor="text1"/>
                <w:sz w:val="26"/>
                <w:szCs w:val="26"/>
                <w:lang w:val="lv-LV"/>
              </w:rPr>
            </w:pPr>
            <w:r w:rsidRPr="004F0BE2">
              <w:rPr>
                <w:color w:val="000000" w:themeColor="text1"/>
                <w:sz w:val="26"/>
                <w:szCs w:val="26"/>
                <w:lang w:val="lv-LV"/>
              </w:rPr>
              <w:t>5.2. speciālais budžets</w:t>
            </w:r>
          </w:p>
        </w:tc>
        <w:tc>
          <w:tcPr>
            <w:tcW w:w="1112" w:type="dxa"/>
            <w:gridSpan w:val="2"/>
            <w:vMerge/>
            <w:vAlign w:val="center"/>
            <w:hideMark/>
          </w:tcPr>
          <w:p w14:paraId="129BF06F" w14:textId="77777777" w:rsidR="009F7FFA" w:rsidRPr="004F0BE2" w:rsidRDefault="009F7FFA" w:rsidP="009F7FFA">
            <w:pPr>
              <w:jc w:val="center"/>
              <w:rPr>
                <w:color w:val="000000" w:themeColor="text1"/>
                <w:sz w:val="24"/>
                <w:szCs w:val="24"/>
                <w:lang w:val="lv-LV"/>
              </w:rPr>
            </w:pPr>
          </w:p>
        </w:tc>
        <w:tc>
          <w:tcPr>
            <w:tcW w:w="135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3638A99" w14:textId="5BE0F9CE" w:rsidR="009F7FFA" w:rsidRPr="004F0BE2" w:rsidRDefault="009F7FFA" w:rsidP="009F7FFA">
            <w:pPr>
              <w:jc w:val="center"/>
              <w:rPr>
                <w:color w:val="000000" w:themeColor="text1"/>
                <w:sz w:val="24"/>
                <w:szCs w:val="24"/>
                <w:lang w:val="lv-LV"/>
              </w:rPr>
            </w:pPr>
            <w:r w:rsidRPr="004F0BE2">
              <w:rPr>
                <w:color w:val="000000" w:themeColor="text1"/>
                <w:sz w:val="24"/>
                <w:szCs w:val="24"/>
                <w:lang w:val="lv-LV"/>
              </w:rPr>
              <w:t>0</w:t>
            </w:r>
          </w:p>
        </w:tc>
        <w:tc>
          <w:tcPr>
            <w:tcW w:w="1237" w:type="dxa"/>
            <w:vMerge/>
            <w:vAlign w:val="center"/>
            <w:hideMark/>
          </w:tcPr>
          <w:p w14:paraId="1CC8D2DF" w14:textId="77777777" w:rsidR="009F7FFA" w:rsidRPr="004F0BE2" w:rsidRDefault="009F7FFA" w:rsidP="009F7FFA">
            <w:pPr>
              <w:jc w:val="center"/>
              <w:rPr>
                <w:color w:val="000000" w:themeColor="text1"/>
                <w:sz w:val="24"/>
                <w:szCs w:val="24"/>
                <w:lang w:val="lv-LV"/>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F4E6CD5" w14:textId="3138FB06" w:rsidR="009F7FFA" w:rsidRPr="004F0BE2" w:rsidRDefault="009F7FFA" w:rsidP="009F7FFA">
            <w:pPr>
              <w:jc w:val="center"/>
              <w:rPr>
                <w:color w:val="000000" w:themeColor="text1"/>
                <w:sz w:val="24"/>
                <w:szCs w:val="24"/>
                <w:lang w:val="lv-LV"/>
              </w:rPr>
            </w:pPr>
            <w:r w:rsidRPr="004F0BE2">
              <w:rPr>
                <w:color w:val="000000" w:themeColor="text1"/>
                <w:sz w:val="24"/>
                <w:szCs w:val="24"/>
                <w:lang w:val="lv-LV"/>
              </w:rPr>
              <w:t>0</w:t>
            </w:r>
          </w:p>
        </w:tc>
        <w:tc>
          <w:tcPr>
            <w:tcW w:w="425" w:type="dxa"/>
            <w:vMerge/>
            <w:vAlign w:val="center"/>
            <w:hideMark/>
          </w:tcPr>
          <w:p w14:paraId="5EB20D94" w14:textId="77777777" w:rsidR="009F7FFA" w:rsidRPr="004F0BE2" w:rsidRDefault="009F7FFA" w:rsidP="009F7FFA">
            <w:pPr>
              <w:jc w:val="center"/>
              <w:rPr>
                <w:color w:val="000000" w:themeColor="text1"/>
                <w:sz w:val="24"/>
                <w:szCs w:val="24"/>
                <w:lang w:val="lv-LV"/>
              </w:rPr>
            </w:pPr>
          </w:p>
        </w:tc>
        <w:tc>
          <w:tcPr>
            <w:tcW w:w="93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FBFDDAD" w14:textId="35F49C75" w:rsidR="009F7FFA" w:rsidRPr="004F0BE2" w:rsidRDefault="009F7FFA" w:rsidP="009F7FFA">
            <w:pPr>
              <w:jc w:val="center"/>
              <w:rPr>
                <w:color w:val="000000" w:themeColor="text1"/>
                <w:sz w:val="24"/>
                <w:szCs w:val="24"/>
                <w:lang w:val="lv-LV"/>
              </w:rPr>
            </w:pPr>
            <w:r w:rsidRPr="004F0BE2">
              <w:rPr>
                <w:color w:val="000000" w:themeColor="text1"/>
                <w:sz w:val="24"/>
                <w:szCs w:val="24"/>
                <w:lang w:val="lv-LV"/>
              </w:rPr>
              <w:t>0</w:t>
            </w:r>
          </w:p>
        </w:tc>
        <w:tc>
          <w:tcPr>
            <w:tcW w:w="106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EA819CE" w14:textId="0423128B" w:rsidR="009F7FFA" w:rsidRPr="004F0BE2" w:rsidRDefault="009F7FFA" w:rsidP="009F7FFA">
            <w:pPr>
              <w:jc w:val="center"/>
              <w:rPr>
                <w:color w:val="000000" w:themeColor="text1"/>
                <w:sz w:val="24"/>
                <w:szCs w:val="24"/>
                <w:lang w:val="lv-LV"/>
              </w:rPr>
            </w:pPr>
            <w:r w:rsidRPr="004F0BE2">
              <w:rPr>
                <w:color w:val="000000" w:themeColor="text1"/>
                <w:sz w:val="24"/>
                <w:szCs w:val="24"/>
                <w:lang w:val="lv-LV"/>
              </w:rPr>
              <w:t>0</w:t>
            </w:r>
          </w:p>
        </w:tc>
      </w:tr>
      <w:tr w:rsidR="004F0BE2" w:rsidRPr="004F0BE2" w14:paraId="34A3C239" w14:textId="77777777" w:rsidTr="0053447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28" w:type="dxa"/>
            <w:bottom w:w="28" w:type="dxa"/>
            <w:right w:w="28" w:type="dxa"/>
          </w:tblCellMar>
        </w:tblPrEx>
        <w:trPr>
          <w:gridAfter w:val="1"/>
          <w:wAfter w:w="59" w:type="dxa"/>
          <w:cantSplit/>
          <w:trHeight w:val="499"/>
        </w:trPr>
        <w:tc>
          <w:tcPr>
            <w:tcW w:w="1711" w:type="dxa"/>
            <w:gridSpan w:val="3"/>
            <w:tcBorders>
              <w:top w:val="single" w:sz="4" w:space="0" w:color="auto"/>
              <w:left w:val="single" w:sz="4" w:space="0" w:color="auto"/>
              <w:bottom w:val="single" w:sz="4" w:space="0" w:color="auto"/>
              <w:right w:val="single" w:sz="4" w:space="0" w:color="auto"/>
            </w:tcBorders>
            <w:shd w:val="clear" w:color="auto" w:fill="auto"/>
            <w:hideMark/>
          </w:tcPr>
          <w:p w14:paraId="56D5650B" w14:textId="77777777" w:rsidR="009F7FFA" w:rsidRPr="004F0BE2" w:rsidRDefault="009F7FFA" w:rsidP="009F7FFA">
            <w:pPr>
              <w:rPr>
                <w:color w:val="000000" w:themeColor="text1"/>
                <w:sz w:val="26"/>
                <w:szCs w:val="26"/>
                <w:lang w:val="lv-LV"/>
              </w:rPr>
            </w:pPr>
            <w:r w:rsidRPr="004F0BE2">
              <w:rPr>
                <w:color w:val="000000" w:themeColor="text1"/>
                <w:sz w:val="26"/>
                <w:szCs w:val="26"/>
                <w:lang w:val="lv-LV"/>
              </w:rPr>
              <w:t>5.3. pašvaldību budžets</w:t>
            </w:r>
          </w:p>
        </w:tc>
        <w:tc>
          <w:tcPr>
            <w:tcW w:w="1112" w:type="dxa"/>
            <w:gridSpan w:val="2"/>
            <w:vMerge/>
            <w:vAlign w:val="center"/>
            <w:hideMark/>
          </w:tcPr>
          <w:p w14:paraId="53922932" w14:textId="77777777" w:rsidR="009F7FFA" w:rsidRPr="004F0BE2" w:rsidRDefault="009F7FFA" w:rsidP="009F7FFA">
            <w:pPr>
              <w:jc w:val="center"/>
              <w:rPr>
                <w:color w:val="000000" w:themeColor="text1"/>
                <w:sz w:val="24"/>
                <w:szCs w:val="24"/>
                <w:lang w:val="lv-LV"/>
              </w:rPr>
            </w:pPr>
          </w:p>
        </w:tc>
        <w:tc>
          <w:tcPr>
            <w:tcW w:w="135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943379C" w14:textId="60DC2ECC" w:rsidR="009F7FFA" w:rsidRPr="004F0BE2" w:rsidRDefault="009F7FFA" w:rsidP="009F7FFA">
            <w:pPr>
              <w:jc w:val="center"/>
              <w:rPr>
                <w:color w:val="000000" w:themeColor="text1"/>
                <w:sz w:val="24"/>
                <w:szCs w:val="24"/>
                <w:lang w:val="lv-LV"/>
              </w:rPr>
            </w:pPr>
            <w:r w:rsidRPr="004F0BE2">
              <w:rPr>
                <w:color w:val="000000" w:themeColor="text1"/>
                <w:sz w:val="24"/>
                <w:szCs w:val="24"/>
                <w:lang w:val="lv-LV"/>
              </w:rPr>
              <w:t>0</w:t>
            </w:r>
          </w:p>
        </w:tc>
        <w:tc>
          <w:tcPr>
            <w:tcW w:w="1237" w:type="dxa"/>
            <w:vMerge/>
            <w:vAlign w:val="center"/>
            <w:hideMark/>
          </w:tcPr>
          <w:p w14:paraId="12B92A5A" w14:textId="77777777" w:rsidR="009F7FFA" w:rsidRPr="004F0BE2" w:rsidRDefault="009F7FFA" w:rsidP="009F7FFA">
            <w:pPr>
              <w:jc w:val="center"/>
              <w:rPr>
                <w:color w:val="000000" w:themeColor="text1"/>
                <w:sz w:val="24"/>
                <w:szCs w:val="24"/>
                <w:lang w:val="lv-LV"/>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49A6788" w14:textId="7202D278" w:rsidR="009F7FFA" w:rsidRPr="004F0BE2" w:rsidRDefault="009F7FFA" w:rsidP="009F7FFA">
            <w:pPr>
              <w:jc w:val="center"/>
              <w:rPr>
                <w:color w:val="000000" w:themeColor="text1"/>
                <w:sz w:val="24"/>
                <w:szCs w:val="24"/>
                <w:lang w:val="lv-LV"/>
              </w:rPr>
            </w:pPr>
            <w:r w:rsidRPr="004F0BE2">
              <w:rPr>
                <w:color w:val="000000" w:themeColor="text1"/>
                <w:sz w:val="24"/>
                <w:szCs w:val="24"/>
                <w:lang w:val="lv-LV"/>
              </w:rPr>
              <w:t>0</w:t>
            </w:r>
          </w:p>
        </w:tc>
        <w:tc>
          <w:tcPr>
            <w:tcW w:w="425" w:type="dxa"/>
            <w:vMerge/>
            <w:vAlign w:val="center"/>
            <w:hideMark/>
          </w:tcPr>
          <w:p w14:paraId="1282A606" w14:textId="77777777" w:rsidR="009F7FFA" w:rsidRPr="004F0BE2" w:rsidRDefault="009F7FFA" w:rsidP="009F7FFA">
            <w:pPr>
              <w:jc w:val="center"/>
              <w:rPr>
                <w:color w:val="000000" w:themeColor="text1"/>
                <w:sz w:val="24"/>
                <w:szCs w:val="24"/>
                <w:lang w:val="lv-LV"/>
              </w:rPr>
            </w:pPr>
          </w:p>
        </w:tc>
        <w:tc>
          <w:tcPr>
            <w:tcW w:w="93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927F0F3" w14:textId="0200F1D9" w:rsidR="009F7FFA" w:rsidRPr="004F0BE2" w:rsidRDefault="009F7FFA" w:rsidP="009F7FFA">
            <w:pPr>
              <w:jc w:val="center"/>
              <w:rPr>
                <w:color w:val="000000" w:themeColor="text1"/>
                <w:sz w:val="24"/>
                <w:szCs w:val="24"/>
                <w:lang w:val="lv-LV"/>
              </w:rPr>
            </w:pPr>
            <w:r w:rsidRPr="004F0BE2">
              <w:rPr>
                <w:color w:val="000000" w:themeColor="text1"/>
                <w:sz w:val="24"/>
                <w:szCs w:val="24"/>
                <w:lang w:val="lv-LV"/>
              </w:rPr>
              <w:t>0</w:t>
            </w:r>
          </w:p>
        </w:tc>
        <w:tc>
          <w:tcPr>
            <w:tcW w:w="106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C5359AB" w14:textId="508B1066" w:rsidR="009F7FFA" w:rsidRPr="004F0BE2" w:rsidRDefault="009F7FFA" w:rsidP="009F7FFA">
            <w:pPr>
              <w:jc w:val="center"/>
              <w:rPr>
                <w:color w:val="000000" w:themeColor="text1"/>
                <w:sz w:val="24"/>
                <w:szCs w:val="24"/>
                <w:lang w:val="lv-LV"/>
              </w:rPr>
            </w:pPr>
            <w:r w:rsidRPr="004F0BE2">
              <w:rPr>
                <w:color w:val="000000" w:themeColor="text1"/>
                <w:sz w:val="24"/>
                <w:szCs w:val="24"/>
                <w:lang w:val="lv-LV"/>
              </w:rPr>
              <w:t>0</w:t>
            </w:r>
          </w:p>
        </w:tc>
      </w:tr>
      <w:tr w:rsidR="004F0BE2" w:rsidRPr="00162034" w14:paraId="05463ACF" w14:textId="77777777" w:rsidTr="0053447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28" w:type="dxa"/>
            <w:bottom w:w="28" w:type="dxa"/>
            <w:right w:w="28" w:type="dxa"/>
          </w:tblCellMar>
        </w:tblPrEx>
        <w:trPr>
          <w:gridAfter w:val="1"/>
          <w:wAfter w:w="59" w:type="dxa"/>
          <w:cantSplit/>
          <w:trHeight w:val="2977"/>
        </w:trPr>
        <w:tc>
          <w:tcPr>
            <w:tcW w:w="1711" w:type="dxa"/>
            <w:gridSpan w:val="3"/>
            <w:tcBorders>
              <w:top w:val="single" w:sz="4" w:space="0" w:color="auto"/>
              <w:left w:val="single" w:sz="4" w:space="0" w:color="auto"/>
              <w:bottom w:val="single" w:sz="4" w:space="0" w:color="auto"/>
              <w:right w:val="single" w:sz="4" w:space="0" w:color="auto"/>
            </w:tcBorders>
            <w:shd w:val="clear" w:color="auto" w:fill="auto"/>
            <w:hideMark/>
          </w:tcPr>
          <w:p w14:paraId="095EDB07" w14:textId="77777777" w:rsidR="009F7FFA" w:rsidRPr="004F0BE2" w:rsidRDefault="009F7FFA" w:rsidP="009F7FFA">
            <w:pPr>
              <w:rPr>
                <w:color w:val="000000" w:themeColor="text1"/>
                <w:sz w:val="26"/>
                <w:szCs w:val="26"/>
                <w:lang w:val="lv-LV"/>
              </w:rPr>
            </w:pPr>
            <w:r w:rsidRPr="004F0BE2">
              <w:rPr>
                <w:color w:val="000000" w:themeColor="text1"/>
                <w:sz w:val="26"/>
                <w:szCs w:val="26"/>
                <w:lang w:val="lv-LV"/>
              </w:rPr>
              <w:t>6. Detalizēts ieņēmumu un izdevumu aprēķins (ja nepieciešams, detalizētu ieņēmumu un izdevumu aprēķinu var pievienot anotācijas pielikumā)</w:t>
            </w:r>
          </w:p>
        </w:tc>
        <w:tc>
          <w:tcPr>
            <w:tcW w:w="7406" w:type="dxa"/>
            <w:gridSpan w:val="8"/>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4399F3F" w14:textId="21A8D688" w:rsidR="000C2431" w:rsidRPr="004F0BE2" w:rsidRDefault="000C2431" w:rsidP="000C2431">
            <w:pPr>
              <w:shd w:val="clear" w:color="auto" w:fill="FFFFFF"/>
              <w:contextualSpacing/>
              <w:jc w:val="both"/>
              <w:rPr>
                <w:rFonts w:eastAsia="Times New Roman"/>
                <w:color w:val="000000" w:themeColor="text1"/>
                <w:sz w:val="26"/>
                <w:szCs w:val="26"/>
                <w:lang w:val="lv-LV"/>
              </w:rPr>
            </w:pPr>
          </w:p>
          <w:p w14:paraId="432533EF" w14:textId="151278DB" w:rsidR="000C2431" w:rsidRPr="004F0BE2" w:rsidRDefault="000C2431" w:rsidP="00474978">
            <w:pPr>
              <w:shd w:val="clear" w:color="auto" w:fill="FFFFFF"/>
              <w:contextualSpacing/>
              <w:jc w:val="both"/>
              <w:rPr>
                <w:color w:val="000000" w:themeColor="text1"/>
                <w:sz w:val="26"/>
                <w:szCs w:val="26"/>
                <w:lang w:val="lv-LV"/>
              </w:rPr>
            </w:pPr>
          </w:p>
        </w:tc>
      </w:tr>
      <w:tr w:rsidR="004F0BE2" w:rsidRPr="004F0BE2" w14:paraId="40D53CBC" w14:textId="77777777" w:rsidTr="0053447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28" w:type="dxa"/>
            <w:bottom w:w="28" w:type="dxa"/>
            <w:right w:w="28" w:type="dxa"/>
          </w:tblCellMar>
        </w:tblPrEx>
        <w:trPr>
          <w:gridAfter w:val="1"/>
          <w:wAfter w:w="59" w:type="dxa"/>
          <w:cantSplit/>
          <w:trHeight w:val="748"/>
        </w:trPr>
        <w:tc>
          <w:tcPr>
            <w:tcW w:w="1711" w:type="dxa"/>
            <w:gridSpan w:val="3"/>
            <w:tcBorders>
              <w:top w:val="single" w:sz="4" w:space="0" w:color="auto"/>
              <w:left w:val="single" w:sz="4" w:space="0" w:color="auto"/>
              <w:bottom w:val="single" w:sz="4" w:space="0" w:color="auto"/>
              <w:right w:val="single" w:sz="4" w:space="0" w:color="auto"/>
            </w:tcBorders>
            <w:shd w:val="clear" w:color="auto" w:fill="auto"/>
            <w:hideMark/>
          </w:tcPr>
          <w:p w14:paraId="724AC8A6" w14:textId="77777777" w:rsidR="009F7FFA" w:rsidRPr="004F0BE2" w:rsidRDefault="009F7FFA" w:rsidP="009F7FFA">
            <w:pPr>
              <w:rPr>
                <w:color w:val="000000" w:themeColor="text1"/>
                <w:sz w:val="26"/>
                <w:szCs w:val="26"/>
                <w:lang w:val="lv-LV"/>
              </w:rPr>
            </w:pPr>
            <w:r w:rsidRPr="004F0BE2">
              <w:rPr>
                <w:color w:val="000000" w:themeColor="text1"/>
                <w:sz w:val="26"/>
                <w:szCs w:val="26"/>
                <w:lang w:val="lv-LV"/>
              </w:rPr>
              <w:t>6.1. detalizēts ieņēmumu aprēķins</w:t>
            </w:r>
          </w:p>
        </w:tc>
        <w:tc>
          <w:tcPr>
            <w:tcW w:w="7406" w:type="dxa"/>
            <w:gridSpan w:val="8"/>
            <w:vMerge/>
            <w:vAlign w:val="center"/>
            <w:hideMark/>
          </w:tcPr>
          <w:p w14:paraId="3A008403" w14:textId="77777777" w:rsidR="009F7FFA" w:rsidRPr="004F0BE2" w:rsidRDefault="009F7FFA" w:rsidP="009F7FFA">
            <w:pPr>
              <w:jc w:val="center"/>
              <w:rPr>
                <w:color w:val="000000" w:themeColor="text1"/>
                <w:sz w:val="26"/>
                <w:szCs w:val="26"/>
                <w:lang w:val="lv-LV"/>
              </w:rPr>
            </w:pPr>
          </w:p>
        </w:tc>
      </w:tr>
      <w:tr w:rsidR="004F0BE2" w:rsidRPr="004F0BE2" w14:paraId="2889E4E5" w14:textId="77777777" w:rsidTr="0053447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28" w:type="dxa"/>
            <w:bottom w:w="28" w:type="dxa"/>
            <w:right w:w="28" w:type="dxa"/>
          </w:tblCellMar>
        </w:tblPrEx>
        <w:trPr>
          <w:gridAfter w:val="1"/>
          <w:wAfter w:w="59" w:type="dxa"/>
          <w:cantSplit/>
          <w:trHeight w:val="740"/>
        </w:trPr>
        <w:tc>
          <w:tcPr>
            <w:tcW w:w="1711" w:type="dxa"/>
            <w:gridSpan w:val="3"/>
            <w:tcBorders>
              <w:top w:val="single" w:sz="4" w:space="0" w:color="auto"/>
              <w:left w:val="single" w:sz="4" w:space="0" w:color="auto"/>
              <w:bottom w:val="single" w:sz="4" w:space="0" w:color="auto"/>
              <w:right w:val="single" w:sz="4" w:space="0" w:color="auto"/>
            </w:tcBorders>
            <w:shd w:val="clear" w:color="auto" w:fill="auto"/>
            <w:hideMark/>
          </w:tcPr>
          <w:p w14:paraId="4F87C360" w14:textId="77777777" w:rsidR="009F7FFA" w:rsidRPr="004F0BE2" w:rsidRDefault="009F7FFA" w:rsidP="009F7FFA">
            <w:pPr>
              <w:rPr>
                <w:color w:val="000000" w:themeColor="text1"/>
                <w:sz w:val="26"/>
                <w:szCs w:val="26"/>
                <w:lang w:val="lv-LV"/>
              </w:rPr>
            </w:pPr>
            <w:r w:rsidRPr="004F0BE2">
              <w:rPr>
                <w:color w:val="000000" w:themeColor="text1"/>
                <w:sz w:val="26"/>
                <w:szCs w:val="26"/>
                <w:lang w:val="lv-LV"/>
              </w:rPr>
              <w:t>6.2. detalizēts izdevumu aprēķins</w:t>
            </w:r>
          </w:p>
        </w:tc>
        <w:tc>
          <w:tcPr>
            <w:tcW w:w="7406" w:type="dxa"/>
            <w:gridSpan w:val="8"/>
            <w:vMerge/>
            <w:vAlign w:val="center"/>
            <w:hideMark/>
          </w:tcPr>
          <w:p w14:paraId="265F13DE" w14:textId="77777777" w:rsidR="009F7FFA" w:rsidRPr="004F0BE2" w:rsidRDefault="009F7FFA" w:rsidP="009F7FFA">
            <w:pPr>
              <w:jc w:val="center"/>
              <w:rPr>
                <w:color w:val="000000" w:themeColor="text1"/>
                <w:sz w:val="26"/>
                <w:szCs w:val="26"/>
                <w:lang w:val="lv-LV"/>
              </w:rPr>
            </w:pPr>
          </w:p>
        </w:tc>
      </w:tr>
      <w:tr w:rsidR="004F0BE2" w:rsidRPr="004F0BE2" w14:paraId="240A1F3D" w14:textId="77777777" w:rsidTr="0053447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28" w:type="dxa"/>
            <w:bottom w:w="28" w:type="dxa"/>
            <w:right w:w="28" w:type="dxa"/>
          </w:tblCellMar>
        </w:tblPrEx>
        <w:trPr>
          <w:gridAfter w:val="1"/>
          <w:wAfter w:w="59" w:type="dxa"/>
          <w:cantSplit/>
          <w:trHeight w:val="490"/>
        </w:trPr>
        <w:tc>
          <w:tcPr>
            <w:tcW w:w="1711" w:type="dxa"/>
            <w:gridSpan w:val="3"/>
            <w:tcBorders>
              <w:top w:val="single" w:sz="4" w:space="0" w:color="auto"/>
              <w:left w:val="single" w:sz="4" w:space="0" w:color="auto"/>
              <w:bottom w:val="single" w:sz="4" w:space="0" w:color="auto"/>
              <w:right w:val="single" w:sz="4" w:space="0" w:color="auto"/>
            </w:tcBorders>
            <w:shd w:val="clear" w:color="auto" w:fill="auto"/>
            <w:hideMark/>
          </w:tcPr>
          <w:p w14:paraId="4D1EF657" w14:textId="77777777" w:rsidR="009F7FFA" w:rsidRPr="004F0BE2" w:rsidRDefault="009F7FFA" w:rsidP="009F7FFA">
            <w:pPr>
              <w:rPr>
                <w:color w:val="000000" w:themeColor="text1"/>
                <w:sz w:val="26"/>
                <w:szCs w:val="26"/>
                <w:lang w:val="lv-LV"/>
              </w:rPr>
            </w:pPr>
            <w:r w:rsidRPr="004F0BE2">
              <w:rPr>
                <w:color w:val="000000" w:themeColor="text1"/>
                <w:sz w:val="26"/>
                <w:szCs w:val="26"/>
                <w:lang w:val="lv-LV"/>
              </w:rPr>
              <w:t>7. Amata vietu skaita izmaiņas</w:t>
            </w:r>
          </w:p>
        </w:tc>
        <w:tc>
          <w:tcPr>
            <w:tcW w:w="7406" w:type="dxa"/>
            <w:gridSpan w:val="8"/>
            <w:tcBorders>
              <w:top w:val="single" w:sz="4" w:space="0" w:color="auto"/>
              <w:left w:val="single" w:sz="4" w:space="0" w:color="auto"/>
              <w:bottom w:val="single" w:sz="4" w:space="0" w:color="auto"/>
              <w:right w:val="single" w:sz="4" w:space="0" w:color="auto"/>
            </w:tcBorders>
            <w:shd w:val="clear" w:color="auto" w:fill="auto"/>
            <w:hideMark/>
          </w:tcPr>
          <w:p w14:paraId="37DD3695" w14:textId="7773DC52" w:rsidR="009F7FFA" w:rsidRPr="004F0BE2" w:rsidRDefault="009F7FFA" w:rsidP="009F7FFA">
            <w:pPr>
              <w:jc w:val="both"/>
              <w:rPr>
                <w:rFonts w:eastAsia="Times New Roman"/>
                <w:color w:val="000000" w:themeColor="text1"/>
                <w:sz w:val="26"/>
                <w:szCs w:val="26"/>
                <w:lang w:val="lv-LV" w:eastAsia="lv-LV"/>
              </w:rPr>
            </w:pPr>
            <w:r w:rsidRPr="004F0BE2">
              <w:rPr>
                <w:rFonts w:eastAsia="Times New Roman"/>
                <w:bCs/>
                <w:iCs/>
                <w:color w:val="000000" w:themeColor="text1"/>
                <w:sz w:val="26"/>
                <w:szCs w:val="26"/>
                <w:lang w:val="lv-LV"/>
              </w:rPr>
              <w:t>MK noteikumu projekts</w:t>
            </w:r>
            <w:r w:rsidRPr="004F0BE2">
              <w:rPr>
                <w:rFonts w:eastAsia="Times New Roman"/>
                <w:color w:val="000000" w:themeColor="text1"/>
                <w:sz w:val="26"/>
                <w:szCs w:val="26"/>
                <w:lang w:val="lv-LV" w:eastAsia="lv-LV"/>
              </w:rPr>
              <w:t xml:space="preserve"> šo jomu neskar.</w:t>
            </w:r>
          </w:p>
          <w:p w14:paraId="3C83B6D7" w14:textId="77777777" w:rsidR="009F7FFA" w:rsidRPr="004F0BE2" w:rsidRDefault="009F7FFA" w:rsidP="009F7FFA">
            <w:pPr>
              <w:rPr>
                <w:color w:val="000000" w:themeColor="text1"/>
                <w:sz w:val="26"/>
                <w:szCs w:val="26"/>
                <w:lang w:val="lv-LV"/>
              </w:rPr>
            </w:pPr>
          </w:p>
        </w:tc>
      </w:tr>
      <w:tr w:rsidR="004F0BE2" w:rsidRPr="00675DD7" w14:paraId="071435FC" w14:textId="77777777" w:rsidTr="0053447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28" w:type="dxa"/>
            <w:bottom w:w="28" w:type="dxa"/>
            <w:right w:w="28" w:type="dxa"/>
          </w:tblCellMar>
        </w:tblPrEx>
        <w:trPr>
          <w:gridAfter w:val="1"/>
          <w:wAfter w:w="59" w:type="dxa"/>
          <w:cantSplit/>
          <w:trHeight w:val="748"/>
        </w:trPr>
        <w:tc>
          <w:tcPr>
            <w:tcW w:w="1711" w:type="dxa"/>
            <w:gridSpan w:val="3"/>
            <w:tcBorders>
              <w:top w:val="single" w:sz="4" w:space="0" w:color="auto"/>
              <w:left w:val="single" w:sz="4" w:space="0" w:color="auto"/>
              <w:bottom w:val="single" w:sz="4" w:space="0" w:color="auto"/>
              <w:right w:val="single" w:sz="4" w:space="0" w:color="auto"/>
            </w:tcBorders>
            <w:shd w:val="clear" w:color="auto" w:fill="auto"/>
            <w:hideMark/>
          </w:tcPr>
          <w:p w14:paraId="335D256D" w14:textId="77777777" w:rsidR="009F7FFA" w:rsidRPr="004F0BE2" w:rsidRDefault="009F7FFA" w:rsidP="009F7FFA">
            <w:pPr>
              <w:rPr>
                <w:color w:val="000000" w:themeColor="text1"/>
                <w:sz w:val="26"/>
                <w:szCs w:val="26"/>
                <w:lang w:val="lv-LV"/>
              </w:rPr>
            </w:pPr>
            <w:r w:rsidRPr="004F0BE2">
              <w:rPr>
                <w:color w:val="000000" w:themeColor="text1"/>
                <w:sz w:val="26"/>
                <w:szCs w:val="26"/>
                <w:lang w:val="lv-LV"/>
              </w:rPr>
              <w:lastRenderedPageBreak/>
              <w:t>8. Cita informācija</w:t>
            </w:r>
          </w:p>
        </w:tc>
        <w:tc>
          <w:tcPr>
            <w:tcW w:w="7406" w:type="dxa"/>
            <w:gridSpan w:val="8"/>
            <w:tcBorders>
              <w:top w:val="single" w:sz="4" w:space="0" w:color="auto"/>
              <w:left w:val="single" w:sz="4" w:space="0" w:color="auto"/>
              <w:bottom w:val="single" w:sz="4" w:space="0" w:color="auto"/>
              <w:right w:val="single" w:sz="4" w:space="0" w:color="auto"/>
            </w:tcBorders>
            <w:shd w:val="clear" w:color="auto" w:fill="auto"/>
            <w:hideMark/>
          </w:tcPr>
          <w:p w14:paraId="7CD15E1B" w14:textId="1EE1BF6C" w:rsidR="009F7FFA" w:rsidRPr="004F0BE2" w:rsidRDefault="00DF7086" w:rsidP="00101044">
            <w:pPr>
              <w:shd w:val="clear" w:color="auto" w:fill="FFFFFF"/>
              <w:contextualSpacing/>
              <w:jc w:val="both"/>
              <w:rPr>
                <w:color w:val="000000" w:themeColor="text1"/>
                <w:sz w:val="26"/>
                <w:szCs w:val="26"/>
                <w:lang w:val="lv-LV"/>
              </w:rPr>
            </w:pPr>
            <w:r w:rsidRPr="004F0BE2">
              <w:rPr>
                <w:rFonts w:eastAsia="Times New Roman"/>
                <w:bCs/>
                <w:iCs/>
                <w:color w:val="000000" w:themeColor="text1"/>
                <w:sz w:val="26"/>
                <w:szCs w:val="26"/>
                <w:lang w:val="lv-LV"/>
              </w:rPr>
              <w:t xml:space="preserve">Programmas finansējums tiks novirzīts  aizdevumu izsniegšanai, </w:t>
            </w:r>
            <w:r w:rsidR="00101044">
              <w:rPr>
                <w:rFonts w:eastAsia="Times New Roman"/>
                <w:bCs/>
                <w:iCs/>
                <w:color w:val="000000" w:themeColor="text1"/>
                <w:sz w:val="26"/>
                <w:szCs w:val="26"/>
                <w:lang w:val="lv-LV"/>
              </w:rPr>
              <w:t xml:space="preserve"> kapit</w:t>
            </w:r>
            <w:r w:rsidR="001B1B16">
              <w:rPr>
                <w:rFonts w:eastAsia="Times New Roman"/>
                <w:bCs/>
                <w:iCs/>
                <w:color w:val="000000" w:themeColor="text1"/>
                <w:sz w:val="26"/>
                <w:szCs w:val="26"/>
                <w:lang w:val="lv-LV"/>
              </w:rPr>
              <w:t>ā</w:t>
            </w:r>
            <w:r w:rsidR="00101044">
              <w:rPr>
                <w:rFonts w:eastAsia="Times New Roman"/>
                <w:bCs/>
                <w:iCs/>
                <w:color w:val="000000" w:themeColor="text1"/>
                <w:sz w:val="26"/>
                <w:szCs w:val="26"/>
                <w:lang w:val="lv-LV"/>
              </w:rPr>
              <w:t>la atlaides piešķiršanai,</w:t>
            </w:r>
            <w:r w:rsidR="00A5065C" w:rsidRPr="004F0BE2">
              <w:rPr>
                <w:rFonts w:eastAsia="Times New Roman"/>
                <w:bCs/>
                <w:iCs/>
                <w:color w:val="000000" w:themeColor="text1"/>
                <w:sz w:val="26"/>
                <w:szCs w:val="26"/>
                <w:lang w:val="lv-LV"/>
              </w:rPr>
              <w:t xml:space="preserve"> sabiedrības</w:t>
            </w:r>
            <w:r w:rsidRPr="004F0BE2">
              <w:rPr>
                <w:rFonts w:eastAsia="Times New Roman"/>
                <w:bCs/>
                <w:iCs/>
                <w:color w:val="000000" w:themeColor="text1"/>
                <w:sz w:val="26"/>
                <w:szCs w:val="26"/>
                <w:lang w:val="lv-LV"/>
              </w:rPr>
              <w:t xml:space="preserve"> “</w:t>
            </w:r>
            <w:proofErr w:type="spellStart"/>
            <w:r w:rsidRPr="004F0BE2">
              <w:rPr>
                <w:rFonts w:eastAsia="Times New Roman"/>
                <w:bCs/>
                <w:iCs/>
                <w:color w:val="000000" w:themeColor="text1"/>
                <w:sz w:val="26"/>
                <w:szCs w:val="26"/>
                <w:lang w:val="lv-LV"/>
              </w:rPr>
              <w:t>Altum</w:t>
            </w:r>
            <w:proofErr w:type="spellEnd"/>
            <w:r w:rsidRPr="004F0BE2">
              <w:rPr>
                <w:rFonts w:eastAsia="Times New Roman"/>
                <w:bCs/>
                <w:iCs/>
                <w:color w:val="000000" w:themeColor="text1"/>
                <w:sz w:val="26"/>
                <w:szCs w:val="26"/>
                <w:lang w:val="lv-LV"/>
              </w:rPr>
              <w:t>” sagaidāmajiem zaudējumiem, pārvaldības maksai, sabiedrības “</w:t>
            </w:r>
            <w:proofErr w:type="spellStart"/>
            <w:r w:rsidRPr="004F0BE2">
              <w:rPr>
                <w:rFonts w:eastAsia="Times New Roman"/>
                <w:bCs/>
                <w:iCs/>
                <w:color w:val="000000" w:themeColor="text1"/>
                <w:sz w:val="26"/>
                <w:szCs w:val="26"/>
                <w:lang w:val="lv-LV"/>
              </w:rPr>
              <w:t>Altum</w:t>
            </w:r>
            <w:proofErr w:type="spellEnd"/>
            <w:r w:rsidRPr="004F0BE2">
              <w:rPr>
                <w:rFonts w:eastAsia="Times New Roman"/>
                <w:bCs/>
                <w:iCs/>
                <w:color w:val="000000" w:themeColor="text1"/>
                <w:sz w:val="26"/>
                <w:szCs w:val="26"/>
                <w:lang w:val="lv-LV"/>
              </w:rPr>
              <w:t>” izdevumu kompensācijai aizdevumu vērtības samazinājuma gadījumiem. Administratīvām un resursu piesaistes izmaksām tiks izmantoti ieņēmumi no aizdevumu izsniegšanas</w:t>
            </w:r>
            <w:r w:rsidR="00D9189D" w:rsidRPr="004F0BE2">
              <w:rPr>
                <w:rFonts w:eastAsia="Times New Roman"/>
                <w:bCs/>
                <w:iCs/>
                <w:color w:val="000000" w:themeColor="text1"/>
                <w:sz w:val="26"/>
                <w:szCs w:val="26"/>
                <w:lang w:val="lv-LV"/>
              </w:rPr>
              <w:t xml:space="preserve">. </w:t>
            </w:r>
          </w:p>
        </w:tc>
      </w:tr>
    </w:tbl>
    <w:p w14:paraId="2A21AD4B" w14:textId="4CA3C9E0" w:rsidR="00844176" w:rsidRPr="004F0BE2" w:rsidRDefault="00844176" w:rsidP="00370711">
      <w:pPr>
        <w:contextualSpacing/>
        <w:rPr>
          <w:rFonts w:eastAsia="Times New Roman"/>
          <w:color w:val="000000" w:themeColor="text1"/>
          <w:sz w:val="26"/>
          <w:szCs w:val="26"/>
          <w:lang w:val="lv-LV" w:eastAsia="lv-LV"/>
        </w:rPr>
      </w:pPr>
    </w:p>
    <w:tbl>
      <w:tblPr>
        <w:tblW w:w="9054" w:type="dxa"/>
        <w:tblBorders>
          <w:top w:val="outset" w:sz="6" w:space="0" w:color="414142"/>
          <w:left w:val="outset" w:sz="6" w:space="0" w:color="414142"/>
          <w:bottom w:val="outset" w:sz="6" w:space="0" w:color="414142"/>
          <w:right w:val="outset" w:sz="6" w:space="0" w:color="414142"/>
        </w:tblBorders>
        <w:tblCellMar>
          <w:top w:w="30" w:type="dxa"/>
          <w:left w:w="30" w:type="dxa"/>
          <w:bottom w:w="30" w:type="dxa"/>
          <w:right w:w="30" w:type="dxa"/>
        </w:tblCellMar>
        <w:tblLook w:val="04A0" w:firstRow="1" w:lastRow="0" w:firstColumn="1" w:lastColumn="0" w:noHBand="0" w:noVBand="1"/>
      </w:tblPr>
      <w:tblGrid>
        <w:gridCol w:w="417"/>
        <w:gridCol w:w="1788"/>
        <w:gridCol w:w="764"/>
        <w:gridCol w:w="1675"/>
        <w:gridCol w:w="2206"/>
        <w:gridCol w:w="2204"/>
      </w:tblGrid>
      <w:tr w:rsidR="004F0BE2" w:rsidRPr="00675DD7" w14:paraId="5D0E11C3" w14:textId="77777777" w:rsidTr="00A8623A">
        <w:tc>
          <w:tcPr>
            <w:tcW w:w="9054" w:type="dxa"/>
            <w:gridSpan w:val="6"/>
            <w:tcBorders>
              <w:top w:val="outset" w:sz="6" w:space="0" w:color="414142"/>
              <w:left w:val="outset" w:sz="6" w:space="0" w:color="414142"/>
              <w:bottom w:val="outset" w:sz="6" w:space="0" w:color="414142"/>
              <w:right w:val="outset" w:sz="6" w:space="0" w:color="414142"/>
            </w:tcBorders>
            <w:hideMark/>
          </w:tcPr>
          <w:p w14:paraId="388EE5AE" w14:textId="77777777" w:rsidR="00A8623A" w:rsidRPr="004F0BE2" w:rsidRDefault="00A8623A" w:rsidP="00A8623A">
            <w:pPr>
              <w:contextualSpacing/>
              <w:jc w:val="center"/>
              <w:rPr>
                <w:b/>
                <w:color w:val="000000" w:themeColor="text1"/>
                <w:sz w:val="26"/>
                <w:szCs w:val="26"/>
                <w:lang w:val="lv-LV"/>
              </w:rPr>
            </w:pPr>
            <w:r w:rsidRPr="004F0BE2">
              <w:rPr>
                <w:b/>
                <w:color w:val="000000" w:themeColor="text1"/>
                <w:sz w:val="26"/>
                <w:szCs w:val="26"/>
                <w:lang w:val="lv-LV"/>
              </w:rPr>
              <w:t>IV. Tiesību akta projekta ietekme uz spēkā esošo tiesību normu sistēmu</w:t>
            </w:r>
          </w:p>
        </w:tc>
      </w:tr>
      <w:tr w:rsidR="004F0BE2" w:rsidRPr="004F0BE2" w14:paraId="59B0E803" w14:textId="77777777" w:rsidTr="00A8623A">
        <w:tc>
          <w:tcPr>
            <w:tcW w:w="9054" w:type="dxa"/>
            <w:gridSpan w:val="6"/>
            <w:tcBorders>
              <w:top w:val="outset" w:sz="6" w:space="0" w:color="414142"/>
              <w:left w:val="outset" w:sz="6" w:space="0" w:color="414142"/>
              <w:bottom w:val="outset" w:sz="6" w:space="0" w:color="414142"/>
              <w:right w:val="outset" w:sz="6" w:space="0" w:color="414142"/>
            </w:tcBorders>
            <w:hideMark/>
          </w:tcPr>
          <w:p w14:paraId="7FCC3F9A" w14:textId="77777777" w:rsidR="00A8623A" w:rsidRPr="004F0BE2" w:rsidRDefault="00A8623A" w:rsidP="00A8623A">
            <w:pPr>
              <w:contextualSpacing/>
              <w:jc w:val="center"/>
              <w:rPr>
                <w:bCs/>
                <w:color w:val="000000" w:themeColor="text1"/>
                <w:sz w:val="26"/>
                <w:szCs w:val="26"/>
                <w:lang w:val="lv-LV"/>
              </w:rPr>
            </w:pPr>
            <w:r w:rsidRPr="004F0BE2">
              <w:rPr>
                <w:bCs/>
                <w:color w:val="000000" w:themeColor="text1"/>
                <w:sz w:val="26"/>
                <w:szCs w:val="26"/>
                <w:lang w:val="lv-LV"/>
              </w:rPr>
              <w:t>MK Noteikumu projekts šo jom neskar.</w:t>
            </w:r>
          </w:p>
        </w:tc>
      </w:tr>
      <w:tr w:rsidR="004F0BE2" w:rsidRPr="004F0BE2" w14:paraId="07C3ABEE" w14:textId="77777777" w:rsidTr="00AA6BD3">
        <w:tc>
          <w:tcPr>
            <w:tcW w:w="9054" w:type="dxa"/>
            <w:gridSpan w:val="6"/>
            <w:tcBorders>
              <w:top w:val="outset" w:sz="6" w:space="0" w:color="414142"/>
              <w:left w:val="outset" w:sz="6" w:space="0" w:color="414142"/>
              <w:bottom w:val="outset" w:sz="6" w:space="0" w:color="414142"/>
              <w:right w:val="outset" w:sz="6" w:space="0" w:color="414142"/>
            </w:tcBorders>
            <w:hideMark/>
          </w:tcPr>
          <w:p w14:paraId="6901DE8D" w14:textId="77777777" w:rsidR="00844176" w:rsidRPr="004F0BE2" w:rsidRDefault="00844176" w:rsidP="00370711">
            <w:pPr>
              <w:contextualSpacing/>
              <w:jc w:val="center"/>
              <w:rPr>
                <w:rFonts w:eastAsia="Times New Roman"/>
                <w:color w:val="000000" w:themeColor="text1"/>
                <w:sz w:val="26"/>
                <w:szCs w:val="26"/>
                <w:lang w:val="lv-LV" w:eastAsia="lv-LV"/>
              </w:rPr>
            </w:pPr>
            <w:r w:rsidRPr="004F0BE2">
              <w:rPr>
                <w:b/>
                <w:color w:val="000000" w:themeColor="text1"/>
                <w:sz w:val="26"/>
                <w:szCs w:val="26"/>
                <w:lang w:val="lv-LV"/>
              </w:rPr>
              <w:t>V. Tiesību akta projekta atbilstība Latvijas Republikas starptautiskajām saistībām</w:t>
            </w:r>
          </w:p>
        </w:tc>
      </w:tr>
      <w:tr w:rsidR="004F0BE2" w:rsidRPr="00162034" w14:paraId="17F7F902" w14:textId="77777777" w:rsidTr="00AA6BD3">
        <w:tc>
          <w:tcPr>
            <w:tcW w:w="417" w:type="dxa"/>
            <w:tcBorders>
              <w:top w:val="outset" w:sz="6" w:space="0" w:color="414142"/>
              <w:left w:val="outset" w:sz="6" w:space="0" w:color="414142"/>
              <w:bottom w:val="outset" w:sz="6" w:space="0" w:color="414142"/>
              <w:right w:val="outset" w:sz="6" w:space="0" w:color="414142"/>
            </w:tcBorders>
            <w:hideMark/>
          </w:tcPr>
          <w:p w14:paraId="78A781BB" w14:textId="77777777" w:rsidR="006F4B13" w:rsidRPr="004F0BE2" w:rsidRDefault="006F4B13" w:rsidP="00370711">
            <w:pPr>
              <w:contextualSpacing/>
              <w:rPr>
                <w:rFonts w:eastAsia="Times New Roman"/>
                <w:color w:val="000000" w:themeColor="text1"/>
                <w:sz w:val="26"/>
                <w:szCs w:val="26"/>
                <w:lang w:val="lv-LV" w:eastAsia="lv-LV"/>
              </w:rPr>
            </w:pPr>
            <w:r w:rsidRPr="004F0BE2">
              <w:rPr>
                <w:rFonts w:eastAsia="Times New Roman"/>
                <w:color w:val="000000" w:themeColor="text1"/>
                <w:sz w:val="26"/>
                <w:szCs w:val="26"/>
                <w:lang w:val="lv-LV" w:eastAsia="lv-LV"/>
              </w:rPr>
              <w:t>1.</w:t>
            </w:r>
          </w:p>
        </w:tc>
        <w:tc>
          <w:tcPr>
            <w:tcW w:w="2552" w:type="dxa"/>
            <w:gridSpan w:val="2"/>
            <w:tcBorders>
              <w:top w:val="outset" w:sz="6" w:space="0" w:color="414142"/>
              <w:left w:val="outset" w:sz="6" w:space="0" w:color="414142"/>
              <w:bottom w:val="outset" w:sz="6" w:space="0" w:color="414142"/>
              <w:right w:val="outset" w:sz="6" w:space="0" w:color="414142"/>
            </w:tcBorders>
            <w:hideMark/>
          </w:tcPr>
          <w:p w14:paraId="4D28CC95" w14:textId="77777777" w:rsidR="006F4B13" w:rsidRPr="004F0BE2" w:rsidRDefault="006F4B13" w:rsidP="00370711">
            <w:pPr>
              <w:contextualSpacing/>
              <w:jc w:val="both"/>
              <w:rPr>
                <w:rFonts w:eastAsia="Times New Roman"/>
                <w:color w:val="000000" w:themeColor="text1"/>
                <w:sz w:val="26"/>
                <w:szCs w:val="26"/>
                <w:lang w:val="lv-LV" w:eastAsia="lv-LV"/>
              </w:rPr>
            </w:pPr>
            <w:r w:rsidRPr="004F0BE2">
              <w:rPr>
                <w:rFonts w:eastAsia="Times New Roman"/>
                <w:color w:val="000000" w:themeColor="text1"/>
                <w:sz w:val="26"/>
                <w:szCs w:val="26"/>
                <w:lang w:val="lv-LV" w:eastAsia="lv-LV"/>
              </w:rPr>
              <w:t>Saistības pret Eiropas Savienību</w:t>
            </w:r>
          </w:p>
        </w:tc>
        <w:tc>
          <w:tcPr>
            <w:tcW w:w="6085" w:type="dxa"/>
            <w:gridSpan w:val="3"/>
            <w:tcBorders>
              <w:top w:val="outset" w:sz="6" w:space="0" w:color="414142"/>
              <w:left w:val="outset" w:sz="6" w:space="0" w:color="414142"/>
              <w:bottom w:val="outset" w:sz="6" w:space="0" w:color="414142"/>
              <w:right w:val="outset" w:sz="6" w:space="0" w:color="414142"/>
            </w:tcBorders>
            <w:hideMark/>
          </w:tcPr>
          <w:p w14:paraId="3503352F" w14:textId="56320D6F" w:rsidR="00DF7086" w:rsidRPr="004F0BE2" w:rsidRDefault="00824346" w:rsidP="00DF7086">
            <w:pPr>
              <w:jc w:val="both"/>
              <w:rPr>
                <w:color w:val="000000" w:themeColor="text1"/>
                <w:sz w:val="26"/>
                <w:szCs w:val="26"/>
                <w:lang w:val="lv-LV"/>
              </w:rPr>
            </w:pPr>
            <w:r w:rsidRPr="004F0BE2">
              <w:rPr>
                <w:color w:val="000000" w:themeColor="text1"/>
                <w:sz w:val="26"/>
                <w:szCs w:val="26"/>
                <w:lang w:val="lv-LV"/>
              </w:rPr>
              <w:t>R</w:t>
            </w:r>
            <w:r w:rsidR="00BE786E" w:rsidRPr="004F0BE2">
              <w:rPr>
                <w:color w:val="000000" w:themeColor="text1"/>
                <w:sz w:val="26"/>
                <w:szCs w:val="26"/>
                <w:lang w:val="lv-LV"/>
              </w:rPr>
              <w:t>egula Nr. </w:t>
            </w:r>
            <w:hyperlink r:id="rId11" w:tgtFrame="_blank" w:history="1">
              <w:r w:rsidR="00BE786E" w:rsidRPr="004F0BE2">
                <w:rPr>
                  <w:color w:val="000000" w:themeColor="text1"/>
                  <w:sz w:val="26"/>
                  <w:szCs w:val="26"/>
                  <w:lang w:val="lv-LV"/>
                </w:rPr>
                <w:t>651/2014</w:t>
              </w:r>
            </w:hyperlink>
            <w:r w:rsidR="00DF7086" w:rsidRPr="004F0BE2">
              <w:rPr>
                <w:color w:val="000000" w:themeColor="text1"/>
                <w:sz w:val="26"/>
                <w:szCs w:val="26"/>
                <w:lang w:val="lv-LV"/>
              </w:rPr>
              <w:t>.</w:t>
            </w:r>
          </w:p>
          <w:p w14:paraId="313D4E77" w14:textId="283B4BF5" w:rsidR="00BE786E" w:rsidRPr="004F0BE2" w:rsidRDefault="00BE786E" w:rsidP="00101044">
            <w:pPr>
              <w:jc w:val="both"/>
              <w:rPr>
                <w:rFonts w:eastAsia="Times New Roman"/>
                <w:color w:val="000000" w:themeColor="text1"/>
                <w:sz w:val="26"/>
                <w:szCs w:val="26"/>
                <w:lang w:val="lv-LV" w:eastAsia="lv-LV"/>
              </w:rPr>
            </w:pPr>
          </w:p>
        </w:tc>
      </w:tr>
      <w:tr w:rsidR="004F0BE2" w:rsidRPr="004F0BE2" w14:paraId="2BF33DFD" w14:textId="77777777" w:rsidTr="00AA6BD3">
        <w:tc>
          <w:tcPr>
            <w:tcW w:w="417" w:type="dxa"/>
            <w:tcBorders>
              <w:top w:val="outset" w:sz="6" w:space="0" w:color="414142"/>
              <w:left w:val="outset" w:sz="6" w:space="0" w:color="414142"/>
              <w:bottom w:val="outset" w:sz="6" w:space="0" w:color="414142"/>
              <w:right w:val="outset" w:sz="6" w:space="0" w:color="414142"/>
            </w:tcBorders>
            <w:hideMark/>
          </w:tcPr>
          <w:p w14:paraId="1F188A09" w14:textId="77777777" w:rsidR="006F4B13" w:rsidRPr="004F0BE2" w:rsidRDefault="006F4B13" w:rsidP="00370711">
            <w:pPr>
              <w:contextualSpacing/>
              <w:rPr>
                <w:rFonts w:eastAsia="Times New Roman"/>
                <w:color w:val="000000" w:themeColor="text1"/>
                <w:sz w:val="26"/>
                <w:szCs w:val="26"/>
                <w:lang w:val="lv-LV" w:eastAsia="lv-LV"/>
              </w:rPr>
            </w:pPr>
            <w:r w:rsidRPr="004F0BE2">
              <w:rPr>
                <w:rFonts w:eastAsia="Times New Roman"/>
                <w:color w:val="000000" w:themeColor="text1"/>
                <w:sz w:val="26"/>
                <w:szCs w:val="26"/>
                <w:lang w:val="lv-LV" w:eastAsia="lv-LV"/>
              </w:rPr>
              <w:t>2.</w:t>
            </w:r>
          </w:p>
        </w:tc>
        <w:tc>
          <w:tcPr>
            <w:tcW w:w="2552" w:type="dxa"/>
            <w:gridSpan w:val="2"/>
            <w:tcBorders>
              <w:top w:val="outset" w:sz="6" w:space="0" w:color="414142"/>
              <w:left w:val="outset" w:sz="6" w:space="0" w:color="414142"/>
              <w:bottom w:val="outset" w:sz="6" w:space="0" w:color="414142"/>
              <w:right w:val="outset" w:sz="6" w:space="0" w:color="414142"/>
            </w:tcBorders>
            <w:hideMark/>
          </w:tcPr>
          <w:p w14:paraId="0B74399D" w14:textId="77777777" w:rsidR="006F4B13" w:rsidRPr="004F0BE2" w:rsidRDefault="006F4B13" w:rsidP="00370711">
            <w:pPr>
              <w:contextualSpacing/>
              <w:jc w:val="both"/>
              <w:rPr>
                <w:rFonts w:eastAsia="Times New Roman"/>
                <w:color w:val="000000" w:themeColor="text1"/>
                <w:sz w:val="26"/>
                <w:szCs w:val="26"/>
                <w:lang w:val="lv-LV" w:eastAsia="lv-LV"/>
              </w:rPr>
            </w:pPr>
            <w:r w:rsidRPr="004F0BE2">
              <w:rPr>
                <w:rFonts w:eastAsia="Times New Roman"/>
                <w:color w:val="000000" w:themeColor="text1"/>
                <w:sz w:val="26"/>
                <w:szCs w:val="26"/>
                <w:lang w:val="lv-LV" w:eastAsia="lv-LV"/>
              </w:rPr>
              <w:t>Citas starptautiskās saistības</w:t>
            </w:r>
          </w:p>
        </w:tc>
        <w:tc>
          <w:tcPr>
            <w:tcW w:w="6085" w:type="dxa"/>
            <w:gridSpan w:val="3"/>
            <w:tcBorders>
              <w:top w:val="outset" w:sz="6" w:space="0" w:color="414142"/>
              <w:left w:val="outset" w:sz="6" w:space="0" w:color="414142"/>
              <w:bottom w:val="outset" w:sz="6" w:space="0" w:color="414142"/>
              <w:right w:val="outset" w:sz="6" w:space="0" w:color="414142"/>
            </w:tcBorders>
            <w:hideMark/>
          </w:tcPr>
          <w:p w14:paraId="04D2F44F" w14:textId="5080C3C5" w:rsidR="006F4B13" w:rsidRPr="004F0BE2" w:rsidRDefault="001F5AB0" w:rsidP="00370711">
            <w:pPr>
              <w:contextualSpacing/>
              <w:jc w:val="both"/>
              <w:rPr>
                <w:rFonts w:eastAsia="Times New Roman"/>
                <w:color w:val="000000" w:themeColor="text1"/>
                <w:sz w:val="26"/>
                <w:szCs w:val="26"/>
                <w:lang w:val="lv-LV" w:eastAsia="lv-LV"/>
              </w:rPr>
            </w:pPr>
            <w:r w:rsidRPr="004F0BE2">
              <w:rPr>
                <w:rFonts w:eastAsia="Times New Roman"/>
                <w:bCs/>
                <w:iCs/>
                <w:color w:val="000000" w:themeColor="text1"/>
                <w:sz w:val="26"/>
                <w:szCs w:val="26"/>
                <w:lang w:val="lv-LV"/>
              </w:rPr>
              <w:t>MK noteikumu projekts</w:t>
            </w:r>
            <w:r w:rsidRPr="004F0BE2">
              <w:rPr>
                <w:rFonts w:eastAsia="Times New Roman"/>
                <w:color w:val="000000" w:themeColor="text1"/>
                <w:sz w:val="26"/>
                <w:szCs w:val="26"/>
                <w:lang w:val="lv-LV" w:eastAsia="lv-LV"/>
              </w:rPr>
              <w:t xml:space="preserve"> </w:t>
            </w:r>
            <w:r w:rsidR="006F4B13" w:rsidRPr="004F0BE2">
              <w:rPr>
                <w:rFonts w:eastAsia="Times New Roman"/>
                <w:color w:val="000000" w:themeColor="text1"/>
                <w:sz w:val="26"/>
                <w:szCs w:val="26"/>
                <w:lang w:val="lv-LV" w:eastAsia="lv-LV"/>
              </w:rPr>
              <w:t>šo jomu neskar</w:t>
            </w:r>
            <w:r w:rsidR="0099282E" w:rsidRPr="004F0BE2">
              <w:rPr>
                <w:rFonts w:eastAsia="Times New Roman"/>
                <w:color w:val="000000" w:themeColor="text1"/>
                <w:sz w:val="26"/>
                <w:szCs w:val="26"/>
                <w:lang w:val="lv-LV" w:eastAsia="lv-LV"/>
              </w:rPr>
              <w:t>.</w:t>
            </w:r>
          </w:p>
        </w:tc>
      </w:tr>
      <w:tr w:rsidR="004F0BE2" w:rsidRPr="004F0BE2" w14:paraId="64229F4B" w14:textId="77777777" w:rsidTr="00AA6BD3">
        <w:tc>
          <w:tcPr>
            <w:tcW w:w="417" w:type="dxa"/>
            <w:tcBorders>
              <w:top w:val="outset" w:sz="6" w:space="0" w:color="414142"/>
              <w:left w:val="outset" w:sz="6" w:space="0" w:color="414142"/>
              <w:bottom w:val="outset" w:sz="6" w:space="0" w:color="414142"/>
              <w:right w:val="outset" w:sz="6" w:space="0" w:color="414142"/>
            </w:tcBorders>
            <w:hideMark/>
          </w:tcPr>
          <w:p w14:paraId="2D9DCABC" w14:textId="77777777" w:rsidR="006F4B13" w:rsidRPr="004F0BE2" w:rsidRDefault="006F4B13" w:rsidP="00370711">
            <w:pPr>
              <w:contextualSpacing/>
              <w:rPr>
                <w:rFonts w:eastAsia="Times New Roman"/>
                <w:color w:val="000000" w:themeColor="text1"/>
                <w:sz w:val="26"/>
                <w:szCs w:val="26"/>
                <w:lang w:val="lv-LV" w:eastAsia="lv-LV"/>
              </w:rPr>
            </w:pPr>
            <w:r w:rsidRPr="004F0BE2">
              <w:rPr>
                <w:rFonts w:eastAsia="Times New Roman"/>
                <w:color w:val="000000" w:themeColor="text1"/>
                <w:sz w:val="26"/>
                <w:szCs w:val="26"/>
                <w:lang w:val="lv-LV" w:eastAsia="lv-LV"/>
              </w:rPr>
              <w:t>3.</w:t>
            </w:r>
          </w:p>
        </w:tc>
        <w:tc>
          <w:tcPr>
            <w:tcW w:w="2552" w:type="dxa"/>
            <w:gridSpan w:val="2"/>
            <w:tcBorders>
              <w:top w:val="outset" w:sz="6" w:space="0" w:color="414142"/>
              <w:left w:val="outset" w:sz="6" w:space="0" w:color="414142"/>
              <w:bottom w:val="outset" w:sz="6" w:space="0" w:color="414142"/>
              <w:right w:val="outset" w:sz="6" w:space="0" w:color="414142"/>
            </w:tcBorders>
            <w:hideMark/>
          </w:tcPr>
          <w:p w14:paraId="19774E23" w14:textId="77777777" w:rsidR="006F4B13" w:rsidRPr="004F0BE2" w:rsidRDefault="006F4B13" w:rsidP="00370711">
            <w:pPr>
              <w:contextualSpacing/>
              <w:jc w:val="both"/>
              <w:rPr>
                <w:rFonts w:eastAsia="Times New Roman"/>
                <w:color w:val="000000" w:themeColor="text1"/>
                <w:sz w:val="26"/>
                <w:szCs w:val="26"/>
                <w:lang w:val="lv-LV" w:eastAsia="lv-LV"/>
              </w:rPr>
            </w:pPr>
            <w:r w:rsidRPr="004F0BE2">
              <w:rPr>
                <w:rFonts w:eastAsia="Times New Roman"/>
                <w:color w:val="000000" w:themeColor="text1"/>
                <w:sz w:val="26"/>
                <w:szCs w:val="26"/>
                <w:lang w:val="lv-LV" w:eastAsia="lv-LV"/>
              </w:rPr>
              <w:t>Cita informācija</w:t>
            </w:r>
          </w:p>
        </w:tc>
        <w:tc>
          <w:tcPr>
            <w:tcW w:w="6085" w:type="dxa"/>
            <w:gridSpan w:val="3"/>
            <w:tcBorders>
              <w:top w:val="outset" w:sz="6" w:space="0" w:color="414142"/>
              <w:left w:val="outset" w:sz="6" w:space="0" w:color="414142"/>
              <w:bottom w:val="outset" w:sz="6" w:space="0" w:color="414142"/>
              <w:right w:val="outset" w:sz="6" w:space="0" w:color="414142"/>
            </w:tcBorders>
            <w:hideMark/>
          </w:tcPr>
          <w:p w14:paraId="10FD6544" w14:textId="16C3A3F5" w:rsidR="006F4B13" w:rsidRPr="004F0BE2" w:rsidRDefault="006F4B13" w:rsidP="00370711">
            <w:pPr>
              <w:contextualSpacing/>
              <w:jc w:val="both"/>
              <w:rPr>
                <w:rFonts w:eastAsia="Times New Roman"/>
                <w:color w:val="000000" w:themeColor="text1"/>
                <w:sz w:val="26"/>
                <w:szCs w:val="26"/>
                <w:lang w:val="lv-LV" w:eastAsia="lv-LV"/>
              </w:rPr>
            </w:pPr>
            <w:r w:rsidRPr="004F0BE2">
              <w:rPr>
                <w:rFonts w:eastAsia="Times New Roman"/>
                <w:color w:val="000000" w:themeColor="text1"/>
                <w:sz w:val="26"/>
                <w:szCs w:val="26"/>
                <w:lang w:val="lv-LV" w:eastAsia="lv-LV"/>
              </w:rPr>
              <w:t>Nav</w:t>
            </w:r>
          </w:p>
        </w:tc>
      </w:tr>
      <w:tr w:rsidR="004F0BE2" w:rsidRPr="004F0BE2" w14:paraId="6283257D" w14:textId="77777777" w:rsidTr="00AA6BD3">
        <w:tblPrEx>
          <w:shd w:val="clear" w:color="auto" w:fill="FFFFFF"/>
        </w:tblPrEx>
        <w:tc>
          <w:tcPr>
            <w:tcW w:w="9054" w:type="dxa"/>
            <w:gridSpan w:val="6"/>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13F2BE81" w14:textId="77777777" w:rsidR="00B65FCF" w:rsidRPr="004F0BE2" w:rsidRDefault="00B65FCF" w:rsidP="003A5DC7">
            <w:pPr>
              <w:spacing w:before="100" w:beforeAutospacing="1" w:after="100" w:afterAutospacing="1" w:line="293" w:lineRule="atLeast"/>
              <w:jc w:val="center"/>
              <w:rPr>
                <w:rFonts w:eastAsia="Times New Roman"/>
                <w:b/>
                <w:bCs/>
                <w:color w:val="000000" w:themeColor="text1"/>
                <w:sz w:val="26"/>
                <w:szCs w:val="26"/>
                <w:lang w:val="lv-LV" w:eastAsia="lv-LV"/>
              </w:rPr>
            </w:pPr>
            <w:r w:rsidRPr="004F0BE2">
              <w:rPr>
                <w:rFonts w:eastAsia="Times New Roman"/>
                <w:b/>
                <w:bCs/>
                <w:color w:val="000000" w:themeColor="text1"/>
                <w:sz w:val="26"/>
                <w:szCs w:val="26"/>
                <w:lang w:val="lv-LV" w:eastAsia="lv-LV"/>
              </w:rPr>
              <w:t>1. tabula</w:t>
            </w:r>
            <w:r w:rsidRPr="004F0BE2">
              <w:rPr>
                <w:rFonts w:eastAsia="Times New Roman"/>
                <w:b/>
                <w:bCs/>
                <w:color w:val="000000" w:themeColor="text1"/>
                <w:sz w:val="26"/>
                <w:szCs w:val="26"/>
                <w:lang w:val="lv-LV" w:eastAsia="lv-LV"/>
              </w:rPr>
              <w:br/>
              <w:t>Tiesību akta projekta atbilstība ES tiesību aktiem</w:t>
            </w:r>
          </w:p>
        </w:tc>
      </w:tr>
      <w:tr w:rsidR="004F0BE2" w:rsidRPr="004F0BE2" w14:paraId="06C249F5" w14:textId="77777777" w:rsidTr="00AA6BD3">
        <w:tblPrEx>
          <w:shd w:val="clear" w:color="auto" w:fill="FFFFFF"/>
        </w:tblPrEx>
        <w:tc>
          <w:tcPr>
            <w:tcW w:w="2205" w:type="dxa"/>
            <w:gridSpan w:val="2"/>
            <w:tcBorders>
              <w:top w:val="outset" w:sz="6" w:space="0" w:color="414142"/>
              <w:left w:val="outset" w:sz="6" w:space="0" w:color="414142"/>
              <w:bottom w:val="outset" w:sz="6" w:space="0" w:color="414142"/>
              <w:right w:val="outset" w:sz="6" w:space="0" w:color="414142"/>
            </w:tcBorders>
            <w:shd w:val="clear" w:color="auto" w:fill="FFFFFF"/>
            <w:hideMark/>
          </w:tcPr>
          <w:p w14:paraId="5C422950" w14:textId="77777777" w:rsidR="00B65FCF" w:rsidRPr="004F0BE2" w:rsidRDefault="00B65FCF" w:rsidP="003A5DC7">
            <w:pPr>
              <w:rPr>
                <w:rFonts w:eastAsia="Times New Roman"/>
                <w:color w:val="000000" w:themeColor="text1"/>
                <w:sz w:val="26"/>
                <w:szCs w:val="26"/>
                <w:lang w:val="lv-LV" w:eastAsia="lv-LV"/>
              </w:rPr>
            </w:pPr>
            <w:r w:rsidRPr="004F0BE2">
              <w:rPr>
                <w:rFonts w:eastAsia="Times New Roman"/>
                <w:color w:val="000000" w:themeColor="text1"/>
                <w:sz w:val="26"/>
                <w:szCs w:val="26"/>
                <w:lang w:val="lv-LV" w:eastAsia="lv-LV"/>
              </w:rPr>
              <w:t>Attiecīgā ES tiesību akta datums, numurs un nosaukums</w:t>
            </w:r>
          </w:p>
        </w:tc>
        <w:tc>
          <w:tcPr>
            <w:tcW w:w="6849" w:type="dxa"/>
            <w:gridSpan w:val="4"/>
            <w:tcBorders>
              <w:top w:val="outset" w:sz="6" w:space="0" w:color="414142"/>
              <w:left w:val="outset" w:sz="6" w:space="0" w:color="414142"/>
              <w:bottom w:val="outset" w:sz="6" w:space="0" w:color="414142"/>
              <w:right w:val="outset" w:sz="6" w:space="0" w:color="414142"/>
            </w:tcBorders>
            <w:shd w:val="clear" w:color="auto" w:fill="FFFFFF"/>
            <w:hideMark/>
          </w:tcPr>
          <w:p w14:paraId="7137DA65" w14:textId="41D69A04" w:rsidR="00B65FCF" w:rsidRPr="004F0BE2" w:rsidRDefault="00B65FCF" w:rsidP="003A5DC7">
            <w:pPr>
              <w:pStyle w:val="naiskr"/>
              <w:spacing w:before="0" w:after="0"/>
              <w:jc w:val="both"/>
              <w:rPr>
                <w:color w:val="000000" w:themeColor="text1"/>
                <w:sz w:val="26"/>
                <w:szCs w:val="26"/>
              </w:rPr>
            </w:pPr>
            <w:r w:rsidRPr="004F0BE2">
              <w:rPr>
                <w:color w:val="000000" w:themeColor="text1"/>
                <w:sz w:val="26"/>
                <w:szCs w:val="26"/>
              </w:rPr>
              <w:t xml:space="preserve">Ar </w:t>
            </w:r>
            <w:r w:rsidRPr="004F0BE2">
              <w:rPr>
                <w:bCs/>
                <w:iCs/>
                <w:color w:val="000000" w:themeColor="text1"/>
                <w:sz w:val="26"/>
                <w:szCs w:val="26"/>
              </w:rPr>
              <w:t xml:space="preserve">MK noteikumu </w:t>
            </w:r>
            <w:r w:rsidRPr="004F0BE2">
              <w:rPr>
                <w:color w:val="000000" w:themeColor="text1"/>
                <w:sz w:val="26"/>
                <w:szCs w:val="26"/>
              </w:rPr>
              <w:t>projektu tiek ieviestas Regula Nr. </w:t>
            </w:r>
            <w:hyperlink r:id="rId12" w:tgtFrame="_blank" w:history="1">
              <w:r w:rsidRPr="004F0BE2">
                <w:rPr>
                  <w:color w:val="000000" w:themeColor="text1"/>
                  <w:sz w:val="26"/>
                  <w:szCs w:val="26"/>
                </w:rPr>
                <w:t>651/2014</w:t>
              </w:r>
            </w:hyperlink>
            <w:r w:rsidRPr="004F0BE2">
              <w:rPr>
                <w:color w:val="000000" w:themeColor="text1"/>
                <w:sz w:val="26"/>
                <w:szCs w:val="26"/>
              </w:rPr>
              <w:t xml:space="preserve"> </w:t>
            </w:r>
          </w:p>
        </w:tc>
      </w:tr>
      <w:tr w:rsidR="004F0BE2" w:rsidRPr="004F0BE2" w14:paraId="6A916809" w14:textId="77777777" w:rsidTr="00AA6BD3">
        <w:tblPrEx>
          <w:shd w:val="clear" w:color="auto" w:fill="FFFFFF"/>
        </w:tblPrEx>
        <w:tc>
          <w:tcPr>
            <w:tcW w:w="2205" w:type="dxa"/>
            <w:gridSpan w:val="2"/>
            <w:tcBorders>
              <w:top w:val="outset" w:sz="6" w:space="0" w:color="414142"/>
              <w:left w:val="outset" w:sz="6" w:space="0" w:color="414142"/>
              <w:bottom w:val="single" w:sz="4" w:space="0" w:color="auto"/>
              <w:right w:val="outset" w:sz="6" w:space="0" w:color="414142"/>
            </w:tcBorders>
            <w:shd w:val="clear" w:color="auto" w:fill="FFFFFF"/>
            <w:vAlign w:val="center"/>
            <w:hideMark/>
          </w:tcPr>
          <w:p w14:paraId="669BF9D1" w14:textId="77777777" w:rsidR="00B65FCF" w:rsidRPr="004F0BE2" w:rsidRDefault="00B65FCF" w:rsidP="003A5DC7">
            <w:pPr>
              <w:spacing w:before="100" w:beforeAutospacing="1" w:after="100" w:afterAutospacing="1" w:line="293" w:lineRule="atLeast"/>
              <w:jc w:val="center"/>
              <w:rPr>
                <w:rFonts w:eastAsia="Times New Roman"/>
                <w:color w:val="000000" w:themeColor="text1"/>
                <w:sz w:val="26"/>
                <w:szCs w:val="26"/>
                <w:lang w:val="lv-LV" w:eastAsia="lv-LV"/>
              </w:rPr>
            </w:pPr>
            <w:r w:rsidRPr="004F0BE2">
              <w:rPr>
                <w:rFonts w:eastAsia="Times New Roman"/>
                <w:color w:val="000000" w:themeColor="text1"/>
                <w:sz w:val="26"/>
                <w:szCs w:val="26"/>
                <w:lang w:val="lv-LV" w:eastAsia="lv-LV"/>
              </w:rPr>
              <w:t>A</w:t>
            </w:r>
          </w:p>
        </w:tc>
        <w:tc>
          <w:tcPr>
            <w:tcW w:w="2439" w:type="dxa"/>
            <w:gridSpan w:val="2"/>
            <w:tcBorders>
              <w:top w:val="outset" w:sz="6" w:space="0" w:color="414142"/>
              <w:left w:val="outset" w:sz="6" w:space="0" w:color="414142"/>
              <w:bottom w:val="single" w:sz="4" w:space="0" w:color="auto"/>
              <w:right w:val="outset" w:sz="6" w:space="0" w:color="414142"/>
            </w:tcBorders>
            <w:shd w:val="clear" w:color="auto" w:fill="FFFFFF"/>
            <w:vAlign w:val="center"/>
            <w:hideMark/>
          </w:tcPr>
          <w:p w14:paraId="08CBC183" w14:textId="77777777" w:rsidR="00B65FCF" w:rsidRPr="004F0BE2" w:rsidRDefault="00B65FCF" w:rsidP="003A5DC7">
            <w:pPr>
              <w:spacing w:before="100" w:beforeAutospacing="1" w:after="100" w:afterAutospacing="1" w:line="293" w:lineRule="atLeast"/>
              <w:jc w:val="center"/>
              <w:rPr>
                <w:rFonts w:eastAsia="Times New Roman"/>
                <w:color w:val="000000" w:themeColor="text1"/>
                <w:sz w:val="26"/>
                <w:szCs w:val="26"/>
                <w:lang w:val="lv-LV" w:eastAsia="lv-LV"/>
              </w:rPr>
            </w:pPr>
            <w:r w:rsidRPr="004F0BE2">
              <w:rPr>
                <w:rFonts w:eastAsia="Times New Roman"/>
                <w:color w:val="000000" w:themeColor="text1"/>
                <w:sz w:val="26"/>
                <w:szCs w:val="26"/>
                <w:lang w:val="lv-LV" w:eastAsia="lv-LV"/>
              </w:rPr>
              <w:t>B</w:t>
            </w:r>
          </w:p>
        </w:tc>
        <w:tc>
          <w:tcPr>
            <w:tcW w:w="2206" w:type="dxa"/>
            <w:tcBorders>
              <w:top w:val="outset" w:sz="6" w:space="0" w:color="414142"/>
              <w:left w:val="outset" w:sz="6" w:space="0" w:color="414142"/>
              <w:bottom w:val="single" w:sz="4" w:space="0" w:color="auto"/>
              <w:right w:val="outset" w:sz="6" w:space="0" w:color="414142"/>
            </w:tcBorders>
            <w:shd w:val="clear" w:color="auto" w:fill="FFFFFF"/>
            <w:vAlign w:val="center"/>
            <w:hideMark/>
          </w:tcPr>
          <w:p w14:paraId="0BCB785D" w14:textId="77777777" w:rsidR="00B65FCF" w:rsidRPr="004F0BE2" w:rsidRDefault="00B65FCF" w:rsidP="003A5DC7">
            <w:pPr>
              <w:spacing w:before="100" w:beforeAutospacing="1" w:after="100" w:afterAutospacing="1" w:line="293" w:lineRule="atLeast"/>
              <w:jc w:val="center"/>
              <w:rPr>
                <w:rFonts w:eastAsia="Times New Roman"/>
                <w:color w:val="000000" w:themeColor="text1"/>
                <w:sz w:val="26"/>
                <w:szCs w:val="26"/>
                <w:lang w:val="lv-LV" w:eastAsia="lv-LV"/>
              </w:rPr>
            </w:pPr>
            <w:r w:rsidRPr="004F0BE2">
              <w:rPr>
                <w:rFonts w:eastAsia="Times New Roman"/>
                <w:color w:val="000000" w:themeColor="text1"/>
                <w:sz w:val="26"/>
                <w:szCs w:val="26"/>
                <w:lang w:val="lv-LV" w:eastAsia="lv-LV"/>
              </w:rPr>
              <w:t>C</w:t>
            </w:r>
          </w:p>
        </w:tc>
        <w:tc>
          <w:tcPr>
            <w:tcW w:w="2204" w:type="dxa"/>
            <w:tcBorders>
              <w:top w:val="outset" w:sz="6" w:space="0" w:color="414142"/>
              <w:left w:val="outset" w:sz="6" w:space="0" w:color="414142"/>
              <w:bottom w:val="single" w:sz="4" w:space="0" w:color="auto"/>
              <w:right w:val="outset" w:sz="6" w:space="0" w:color="414142"/>
            </w:tcBorders>
            <w:shd w:val="clear" w:color="auto" w:fill="FFFFFF"/>
            <w:vAlign w:val="center"/>
            <w:hideMark/>
          </w:tcPr>
          <w:p w14:paraId="17D53CFD" w14:textId="77777777" w:rsidR="00B65FCF" w:rsidRPr="004F0BE2" w:rsidRDefault="00B65FCF" w:rsidP="003A5DC7">
            <w:pPr>
              <w:spacing w:before="100" w:beforeAutospacing="1" w:after="100" w:afterAutospacing="1" w:line="293" w:lineRule="atLeast"/>
              <w:jc w:val="center"/>
              <w:rPr>
                <w:rFonts w:eastAsia="Times New Roman"/>
                <w:color w:val="000000" w:themeColor="text1"/>
                <w:sz w:val="26"/>
                <w:szCs w:val="26"/>
                <w:lang w:val="lv-LV" w:eastAsia="lv-LV"/>
              </w:rPr>
            </w:pPr>
            <w:r w:rsidRPr="004F0BE2">
              <w:rPr>
                <w:rFonts w:eastAsia="Times New Roman"/>
                <w:color w:val="000000" w:themeColor="text1"/>
                <w:sz w:val="26"/>
                <w:szCs w:val="26"/>
                <w:lang w:val="lv-LV" w:eastAsia="lv-LV"/>
              </w:rPr>
              <w:t>D</w:t>
            </w:r>
          </w:p>
        </w:tc>
      </w:tr>
      <w:tr w:rsidR="004F0BE2" w:rsidRPr="004F0BE2" w14:paraId="32C88B89" w14:textId="77777777" w:rsidTr="00AA6BD3">
        <w:tblPrEx>
          <w:shd w:val="clear" w:color="auto" w:fill="FFFFFF"/>
        </w:tblPrEx>
        <w:tc>
          <w:tcPr>
            <w:tcW w:w="2205" w:type="dxa"/>
            <w:gridSpan w:val="2"/>
            <w:tcBorders>
              <w:top w:val="single" w:sz="4" w:space="0" w:color="auto"/>
              <w:left w:val="outset" w:sz="6" w:space="0" w:color="414142"/>
              <w:bottom w:val="single" w:sz="4" w:space="0" w:color="auto"/>
              <w:right w:val="outset" w:sz="6" w:space="0" w:color="414142"/>
            </w:tcBorders>
            <w:shd w:val="clear" w:color="auto" w:fill="FFFFFF"/>
          </w:tcPr>
          <w:p w14:paraId="36A04022" w14:textId="3B68A6B4" w:rsidR="00B65FCF" w:rsidRPr="00577E46" w:rsidRDefault="00B65FCF" w:rsidP="003A5DC7">
            <w:pPr>
              <w:rPr>
                <w:color w:val="000000" w:themeColor="text1"/>
                <w:sz w:val="26"/>
                <w:szCs w:val="26"/>
                <w:lang w:val="lv-LV"/>
              </w:rPr>
            </w:pPr>
            <w:r w:rsidRPr="00577E46">
              <w:rPr>
                <w:color w:val="000000" w:themeColor="text1"/>
                <w:sz w:val="26"/>
                <w:szCs w:val="26"/>
                <w:lang w:val="lv-LV"/>
              </w:rPr>
              <w:t>Regulas Nr. </w:t>
            </w:r>
            <w:hyperlink r:id="rId13" w:tgtFrame="_blank" w:history="1">
              <w:r w:rsidRPr="00577E46">
                <w:rPr>
                  <w:color w:val="000000" w:themeColor="text1"/>
                  <w:sz w:val="26"/>
                  <w:szCs w:val="26"/>
                  <w:lang w:val="lv-LV"/>
                </w:rPr>
                <w:t>651/2014</w:t>
              </w:r>
            </w:hyperlink>
            <w:r w:rsidRPr="00577E46">
              <w:rPr>
                <w:color w:val="000000" w:themeColor="text1"/>
                <w:sz w:val="26"/>
                <w:szCs w:val="26"/>
                <w:lang w:val="lv-LV"/>
              </w:rPr>
              <w:t xml:space="preserve"> </w:t>
            </w:r>
            <w:r w:rsidR="00577E46" w:rsidRPr="00577E46">
              <w:rPr>
                <w:color w:val="000000" w:themeColor="text1"/>
                <w:sz w:val="26"/>
                <w:szCs w:val="26"/>
                <w:lang w:val="lv-LV"/>
              </w:rPr>
              <w:t>2. panta 49. punkts</w:t>
            </w:r>
          </w:p>
        </w:tc>
        <w:tc>
          <w:tcPr>
            <w:tcW w:w="2439" w:type="dxa"/>
            <w:gridSpan w:val="2"/>
            <w:tcBorders>
              <w:top w:val="single" w:sz="4" w:space="0" w:color="auto"/>
              <w:left w:val="single" w:sz="4" w:space="0" w:color="auto"/>
              <w:bottom w:val="single" w:sz="4" w:space="0" w:color="auto"/>
              <w:right w:val="single" w:sz="4" w:space="0" w:color="auto"/>
            </w:tcBorders>
            <w:shd w:val="clear" w:color="auto" w:fill="auto"/>
          </w:tcPr>
          <w:p w14:paraId="3CC936FD" w14:textId="3F7B99B0" w:rsidR="00B65FCF" w:rsidRPr="004F0BE2" w:rsidRDefault="00577E46" w:rsidP="003A5DC7">
            <w:pPr>
              <w:rPr>
                <w:color w:val="000000" w:themeColor="text1"/>
                <w:sz w:val="26"/>
                <w:szCs w:val="26"/>
                <w:lang w:val="lv-LV"/>
              </w:rPr>
            </w:pPr>
            <w:r>
              <w:rPr>
                <w:color w:val="000000" w:themeColor="text1"/>
                <w:sz w:val="26"/>
                <w:szCs w:val="26"/>
                <w:lang w:val="lv-LV"/>
              </w:rPr>
              <w:t>MK Noteikumu projekta 5.4. punkts</w:t>
            </w:r>
          </w:p>
        </w:tc>
        <w:tc>
          <w:tcPr>
            <w:tcW w:w="2206" w:type="dxa"/>
            <w:tcBorders>
              <w:top w:val="single" w:sz="4" w:space="0" w:color="auto"/>
              <w:left w:val="single" w:sz="4" w:space="0" w:color="auto"/>
              <w:bottom w:val="single" w:sz="4" w:space="0" w:color="auto"/>
              <w:right w:val="single" w:sz="4" w:space="0" w:color="auto"/>
            </w:tcBorders>
            <w:shd w:val="clear" w:color="auto" w:fill="auto"/>
          </w:tcPr>
          <w:p w14:paraId="0E4F4B33" w14:textId="77777777" w:rsidR="00B65FCF" w:rsidRPr="004F0BE2" w:rsidRDefault="00B65FCF" w:rsidP="003A5DC7">
            <w:pPr>
              <w:rPr>
                <w:color w:val="000000" w:themeColor="text1"/>
                <w:sz w:val="26"/>
                <w:szCs w:val="26"/>
                <w:lang w:val="lv-LV"/>
              </w:rPr>
            </w:pPr>
            <w:r w:rsidRPr="004F0BE2">
              <w:rPr>
                <w:color w:val="000000" w:themeColor="text1"/>
                <w:sz w:val="26"/>
                <w:szCs w:val="26"/>
                <w:lang w:val="lv-LV"/>
              </w:rPr>
              <w:t>Ieviests pilnībā</w:t>
            </w:r>
          </w:p>
        </w:tc>
        <w:tc>
          <w:tcPr>
            <w:tcW w:w="2204" w:type="dxa"/>
            <w:tcBorders>
              <w:top w:val="single" w:sz="4" w:space="0" w:color="auto"/>
              <w:left w:val="single" w:sz="4" w:space="0" w:color="auto"/>
              <w:bottom w:val="single" w:sz="4" w:space="0" w:color="auto"/>
              <w:right w:val="single" w:sz="4" w:space="0" w:color="auto"/>
            </w:tcBorders>
            <w:shd w:val="clear" w:color="auto" w:fill="auto"/>
          </w:tcPr>
          <w:p w14:paraId="13049B5A" w14:textId="77777777" w:rsidR="00B65FCF" w:rsidRPr="004F0BE2" w:rsidRDefault="00B65FCF" w:rsidP="003A5DC7">
            <w:pPr>
              <w:rPr>
                <w:color w:val="000000" w:themeColor="text1"/>
                <w:sz w:val="26"/>
                <w:szCs w:val="26"/>
                <w:lang w:val="lv-LV"/>
              </w:rPr>
            </w:pPr>
            <w:r w:rsidRPr="004F0BE2">
              <w:rPr>
                <w:color w:val="000000" w:themeColor="text1"/>
                <w:sz w:val="26"/>
                <w:szCs w:val="26"/>
                <w:lang w:val="lv-LV"/>
              </w:rPr>
              <w:t>Neparedz stingrākas prasības.</w:t>
            </w:r>
          </w:p>
        </w:tc>
      </w:tr>
      <w:tr w:rsidR="00577E46" w:rsidRPr="004F0BE2" w14:paraId="2A14FFCA" w14:textId="77777777" w:rsidTr="00AA6BD3">
        <w:tblPrEx>
          <w:shd w:val="clear" w:color="auto" w:fill="FFFFFF"/>
        </w:tblPrEx>
        <w:tc>
          <w:tcPr>
            <w:tcW w:w="2205" w:type="dxa"/>
            <w:gridSpan w:val="2"/>
            <w:tcBorders>
              <w:top w:val="single" w:sz="4" w:space="0" w:color="auto"/>
              <w:left w:val="outset" w:sz="6" w:space="0" w:color="414142"/>
              <w:bottom w:val="single" w:sz="4" w:space="0" w:color="auto"/>
              <w:right w:val="outset" w:sz="6" w:space="0" w:color="414142"/>
            </w:tcBorders>
            <w:shd w:val="clear" w:color="auto" w:fill="FFFFFF"/>
          </w:tcPr>
          <w:p w14:paraId="7EF70D06" w14:textId="356A3712" w:rsidR="00577E46" w:rsidRPr="00577E46" w:rsidRDefault="00577E46" w:rsidP="00577E46">
            <w:pPr>
              <w:rPr>
                <w:color w:val="000000" w:themeColor="text1"/>
                <w:sz w:val="26"/>
                <w:szCs w:val="26"/>
                <w:lang w:val="lv-LV"/>
              </w:rPr>
            </w:pPr>
            <w:r w:rsidRPr="00577E46">
              <w:rPr>
                <w:color w:val="000000" w:themeColor="text1"/>
                <w:sz w:val="26"/>
                <w:szCs w:val="26"/>
                <w:lang w:val="lv-LV"/>
              </w:rPr>
              <w:t>Regulas Nr. </w:t>
            </w:r>
            <w:hyperlink r:id="rId14" w:tgtFrame="_blank" w:history="1">
              <w:r w:rsidRPr="00577E46">
                <w:rPr>
                  <w:color w:val="000000" w:themeColor="text1"/>
                  <w:sz w:val="26"/>
                  <w:szCs w:val="26"/>
                  <w:lang w:val="lv-LV"/>
                </w:rPr>
                <w:t>651/2014</w:t>
              </w:r>
            </w:hyperlink>
            <w:r w:rsidRPr="00577E46">
              <w:rPr>
                <w:color w:val="000000" w:themeColor="text1"/>
                <w:sz w:val="26"/>
                <w:szCs w:val="26"/>
                <w:lang w:val="lv-LV"/>
              </w:rPr>
              <w:t xml:space="preserve"> 2. panta 18. punkts</w:t>
            </w:r>
          </w:p>
        </w:tc>
        <w:tc>
          <w:tcPr>
            <w:tcW w:w="2439" w:type="dxa"/>
            <w:gridSpan w:val="2"/>
            <w:tcBorders>
              <w:top w:val="single" w:sz="4" w:space="0" w:color="auto"/>
              <w:left w:val="single" w:sz="4" w:space="0" w:color="auto"/>
              <w:bottom w:val="single" w:sz="4" w:space="0" w:color="auto"/>
              <w:right w:val="single" w:sz="4" w:space="0" w:color="auto"/>
            </w:tcBorders>
            <w:shd w:val="clear" w:color="auto" w:fill="auto"/>
          </w:tcPr>
          <w:p w14:paraId="66BBA453" w14:textId="61DBA1A7" w:rsidR="00577E46" w:rsidRPr="004F0BE2" w:rsidRDefault="00577E46" w:rsidP="00577E46">
            <w:pPr>
              <w:rPr>
                <w:color w:val="000000" w:themeColor="text1"/>
                <w:sz w:val="26"/>
                <w:szCs w:val="26"/>
                <w:lang w:val="lv-LV"/>
              </w:rPr>
            </w:pPr>
            <w:r w:rsidRPr="009819B5">
              <w:rPr>
                <w:color w:val="000000" w:themeColor="text1"/>
                <w:sz w:val="26"/>
                <w:szCs w:val="26"/>
                <w:lang w:val="lv-LV"/>
              </w:rPr>
              <w:t xml:space="preserve">MK Noteikumu projekta </w:t>
            </w:r>
            <w:r>
              <w:rPr>
                <w:color w:val="000000" w:themeColor="text1"/>
                <w:sz w:val="26"/>
                <w:szCs w:val="26"/>
                <w:lang w:val="lv-LV"/>
              </w:rPr>
              <w:t>5.6. punkts</w:t>
            </w:r>
          </w:p>
        </w:tc>
        <w:tc>
          <w:tcPr>
            <w:tcW w:w="2206" w:type="dxa"/>
            <w:tcBorders>
              <w:top w:val="single" w:sz="4" w:space="0" w:color="auto"/>
              <w:left w:val="single" w:sz="4" w:space="0" w:color="auto"/>
              <w:bottom w:val="single" w:sz="4" w:space="0" w:color="auto"/>
              <w:right w:val="single" w:sz="4" w:space="0" w:color="auto"/>
            </w:tcBorders>
            <w:shd w:val="clear" w:color="auto" w:fill="auto"/>
          </w:tcPr>
          <w:p w14:paraId="479BFBD0" w14:textId="77777777" w:rsidR="00577E46" w:rsidRPr="004F0BE2" w:rsidRDefault="00577E46" w:rsidP="00577E46">
            <w:pPr>
              <w:rPr>
                <w:color w:val="000000" w:themeColor="text1"/>
                <w:sz w:val="26"/>
                <w:szCs w:val="26"/>
                <w:lang w:val="lv-LV"/>
              </w:rPr>
            </w:pPr>
            <w:r w:rsidRPr="004F0BE2">
              <w:rPr>
                <w:color w:val="000000" w:themeColor="text1"/>
                <w:sz w:val="26"/>
                <w:szCs w:val="26"/>
                <w:lang w:val="lv-LV"/>
              </w:rPr>
              <w:t>Ieviests pilnībā</w:t>
            </w:r>
          </w:p>
        </w:tc>
        <w:tc>
          <w:tcPr>
            <w:tcW w:w="2204" w:type="dxa"/>
            <w:tcBorders>
              <w:top w:val="single" w:sz="4" w:space="0" w:color="auto"/>
              <w:left w:val="single" w:sz="4" w:space="0" w:color="auto"/>
              <w:bottom w:val="single" w:sz="4" w:space="0" w:color="auto"/>
              <w:right w:val="single" w:sz="4" w:space="0" w:color="auto"/>
            </w:tcBorders>
            <w:shd w:val="clear" w:color="auto" w:fill="auto"/>
          </w:tcPr>
          <w:p w14:paraId="46183779" w14:textId="77777777" w:rsidR="00577E46" w:rsidRPr="004F0BE2" w:rsidRDefault="00577E46" w:rsidP="00577E46">
            <w:pPr>
              <w:rPr>
                <w:color w:val="000000" w:themeColor="text1"/>
                <w:sz w:val="26"/>
                <w:szCs w:val="26"/>
                <w:lang w:val="lv-LV"/>
              </w:rPr>
            </w:pPr>
            <w:r w:rsidRPr="004F0BE2">
              <w:rPr>
                <w:color w:val="000000" w:themeColor="text1"/>
                <w:sz w:val="26"/>
                <w:szCs w:val="26"/>
                <w:lang w:val="lv-LV"/>
              </w:rPr>
              <w:t>Neparedz stingrākas prasības.</w:t>
            </w:r>
          </w:p>
        </w:tc>
      </w:tr>
      <w:tr w:rsidR="00577E46" w:rsidRPr="004F0BE2" w14:paraId="360C14EF" w14:textId="77777777" w:rsidTr="00AA6BD3">
        <w:tblPrEx>
          <w:shd w:val="clear" w:color="auto" w:fill="FFFFFF"/>
        </w:tblPrEx>
        <w:tc>
          <w:tcPr>
            <w:tcW w:w="2205" w:type="dxa"/>
            <w:gridSpan w:val="2"/>
            <w:tcBorders>
              <w:top w:val="single" w:sz="4" w:space="0" w:color="auto"/>
              <w:left w:val="outset" w:sz="6" w:space="0" w:color="414142"/>
              <w:bottom w:val="single" w:sz="4" w:space="0" w:color="auto"/>
              <w:right w:val="outset" w:sz="6" w:space="0" w:color="414142"/>
            </w:tcBorders>
            <w:shd w:val="clear" w:color="auto" w:fill="FFFFFF"/>
          </w:tcPr>
          <w:p w14:paraId="02A5B244" w14:textId="3D7920EC" w:rsidR="00577E46" w:rsidRPr="00577E46" w:rsidRDefault="00577E46" w:rsidP="00577E46">
            <w:pPr>
              <w:rPr>
                <w:color w:val="000000" w:themeColor="text1"/>
                <w:sz w:val="26"/>
                <w:szCs w:val="26"/>
                <w:lang w:val="lv-LV"/>
              </w:rPr>
            </w:pPr>
            <w:r w:rsidRPr="00577E46">
              <w:rPr>
                <w:color w:val="000000" w:themeColor="text1"/>
                <w:sz w:val="26"/>
                <w:szCs w:val="26"/>
                <w:lang w:val="lv-LV"/>
              </w:rPr>
              <w:t>Regulas Nr. </w:t>
            </w:r>
            <w:hyperlink r:id="rId15" w:tgtFrame="_blank" w:history="1">
              <w:r w:rsidRPr="00577E46">
                <w:rPr>
                  <w:color w:val="000000" w:themeColor="text1"/>
                  <w:sz w:val="26"/>
                  <w:szCs w:val="26"/>
                  <w:lang w:val="lv-LV"/>
                </w:rPr>
                <w:t>651/2014</w:t>
              </w:r>
            </w:hyperlink>
            <w:r w:rsidRPr="00577E46">
              <w:rPr>
                <w:color w:val="000000" w:themeColor="text1"/>
                <w:sz w:val="26"/>
                <w:szCs w:val="26"/>
                <w:lang w:val="lv-LV"/>
              </w:rPr>
              <w:t xml:space="preserve"> 1. panta 4. punkta "a" apakšpunkts</w:t>
            </w:r>
          </w:p>
        </w:tc>
        <w:tc>
          <w:tcPr>
            <w:tcW w:w="2439" w:type="dxa"/>
            <w:gridSpan w:val="2"/>
            <w:tcBorders>
              <w:top w:val="single" w:sz="4" w:space="0" w:color="auto"/>
              <w:left w:val="single" w:sz="4" w:space="0" w:color="auto"/>
              <w:bottom w:val="single" w:sz="4" w:space="0" w:color="auto"/>
              <w:right w:val="single" w:sz="4" w:space="0" w:color="auto"/>
            </w:tcBorders>
            <w:shd w:val="clear" w:color="auto" w:fill="auto"/>
          </w:tcPr>
          <w:p w14:paraId="29B491ED" w14:textId="6AED8D5F" w:rsidR="00577E46" w:rsidRPr="004F0BE2" w:rsidRDefault="00577E46" w:rsidP="00577E46">
            <w:pPr>
              <w:rPr>
                <w:color w:val="000000" w:themeColor="text1"/>
                <w:sz w:val="26"/>
                <w:szCs w:val="26"/>
                <w:lang w:val="lv-LV"/>
              </w:rPr>
            </w:pPr>
            <w:r w:rsidRPr="009819B5">
              <w:rPr>
                <w:color w:val="000000" w:themeColor="text1"/>
                <w:sz w:val="26"/>
                <w:szCs w:val="26"/>
                <w:lang w:val="lv-LV"/>
              </w:rPr>
              <w:t xml:space="preserve">MK Noteikumu projekta </w:t>
            </w:r>
            <w:r>
              <w:rPr>
                <w:color w:val="000000" w:themeColor="text1"/>
                <w:sz w:val="26"/>
                <w:szCs w:val="26"/>
                <w:lang w:val="lv-LV"/>
              </w:rPr>
              <w:t>5.7. punkts</w:t>
            </w:r>
          </w:p>
        </w:tc>
        <w:tc>
          <w:tcPr>
            <w:tcW w:w="2206" w:type="dxa"/>
            <w:tcBorders>
              <w:top w:val="single" w:sz="4" w:space="0" w:color="auto"/>
              <w:left w:val="single" w:sz="4" w:space="0" w:color="auto"/>
              <w:bottom w:val="single" w:sz="4" w:space="0" w:color="auto"/>
              <w:right w:val="single" w:sz="4" w:space="0" w:color="auto"/>
            </w:tcBorders>
            <w:shd w:val="clear" w:color="auto" w:fill="auto"/>
          </w:tcPr>
          <w:p w14:paraId="0F4F05EC" w14:textId="77777777" w:rsidR="00577E46" w:rsidRPr="004F0BE2" w:rsidRDefault="00577E46" w:rsidP="00577E46">
            <w:pPr>
              <w:rPr>
                <w:color w:val="000000" w:themeColor="text1"/>
                <w:sz w:val="26"/>
                <w:szCs w:val="26"/>
                <w:lang w:val="lv-LV"/>
              </w:rPr>
            </w:pPr>
            <w:r w:rsidRPr="004F0BE2">
              <w:rPr>
                <w:color w:val="000000" w:themeColor="text1"/>
                <w:sz w:val="26"/>
                <w:szCs w:val="26"/>
                <w:lang w:val="lv-LV"/>
              </w:rPr>
              <w:t>Ieviests pilnībā</w:t>
            </w:r>
          </w:p>
        </w:tc>
        <w:tc>
          <w:tcPr>
            <w:tcW w:w="2204" w:type="dxa"/>
            <w:tcBorders>
              <w:top w:val="single" w:sz="4" w:space="0" w:color="auto"/>
              <w:left w:val="single" w:sz="4" w:space="0" w:color="auto"/>
              <w:bottom w:val="single" w:sz="4" w:space="0" w:color="auto"/>
              <w:right w:val="single" w:sz="4" w:space="0" w:color="auto"/>
            </w:tcBorders>
            <w:shd w:val="clear" w:color="auto" w:fill="auto"/>
          </w:tcPr>
          <w:p w14:paraId="65A2EA86" w14:textId="77777777" w:rsidR="00577E46" w:rsidRPr="004F0BE2" w:rsidRDefault="00577E46" w:rsidP="00577E46">
            <w:pPr>
              <w:rPr>
                <w:color w:val="000000" w:themeColor="text1"/>
                <w:sz w:val="26"/>
                <w:szCs w:val="26"/>
                <w:lang w:val="lv-LV"/>
              </w:rPr>
            </w:pPr>
            <w:r w:rsidRPr="004F0BE2">
              <w:rPr>
                <w:color w:val="000000" w:themeColor="text1"/>
                <w:sz w:val="26"/>
                <w:szCs w:val="26"/>
                <w:lang w:val="lv-LV"/>
              </w:rPr>
              <w:t>Neparedz stingrākas prasības.</w:t>
            </w:r>
          </w:p>
        </w:tc>
      </w:tr>
      <w:tr w:rsidR="00577E46" w:rsidRPr="004F0BE2" w14:paraId="5C9A107B" w14:textId="77777777" w:rsidTr="00AA6BD3">
        <w:tblPrEx>
          <w:shd w:val="clear" w:color="auto" w:fill="FFFFFF"/>
        </w:tblPrEx>
        <w:tc>
          <w:tcPr>
            <w:tcW w:w="2205" w:type="dxa"/>
            <w:gridSpan w:val="2"/>
            <w:tcBorders>
              <w:top w:val="single" w:sz="4" w:space="0" w:color="auto"/>
              <w:left w:val="outset" w:sz="6" w:space="0" w:color="414142"/>
              <w:bottom w:val="single" w:sz="4" w:space="0" w:color="auto"/>
              <w:right w:val="outset" w:sz="6" w:space="0" w:color="414142"/>
            </w:tcBorders>
            <w:shd w:val="clear" w:color="auto" w:fill="FFFFFF"/>
          </w:tcPr>
          <w:p w14:paraId="088BF124" w14:textId="38972B40" w:rsidR="00577E46" w:rsidRPr="00577E46" w:rsidRDefault="00577E46" w:rsidP="00577E46">
            <w:pPr>
              <w:rPr>
                <w:color w:val="000000" w:themeColor="text1"/>
                <w:sz w:val="26"/>
                <w:szCs w:val="26"/>
                <w:lang w:val="lv-LV"/>
              </w:rPr>
            </w:pPr>
            <w:r w:rsidRPr="00577E46">
              <w:rPr>
                <w:color w:val="000000" w:themeColor="text1"/>
                <w:sz w:val="26"/>
                <w:szCs w:val="26"/>
                <w:lang w:val="lv-LV"/>
              </w:rPr>
              <w:t>Regulas Nr. </w:t>
            </w:r>
            <w:hyperlink r:id="rId16" w:tgtFrame="_blank" w:history="1">
              <w:r w:rsidRPr="00577E46">
                <w:rPr>
                  <w:color w:val="000000" w:themeColor="text1"/>
                  <w:sz w:val="26"/>
                  <w:szCs w:val="26"/>
                  <w:lang w:val="lv-LV"/>
                </w:rPr>
                <w:t>651/2014</w:t>
              </w:r>
            </w:hyperlink>
            <w:r w:rsidRPr="00577E46">
              <w:rPr>
                <w:color w:val="000000" w:themeColor="text1"/>
                <w:sz w:val="26"/>
                <w:szCs w:val="26"/>
                <w:lang w:val="lv-LV"/>
              </w:rPr>
              <w:t xml:space="preserve"> I pielikuma 3. panta 3. punkts</w:t>
            </w:r>
          </w:p>
        </w:tc>
        <w:tc>
          <w:tcPr>
            <w:tcW w:w="2439" w:type="dxa"/>
            <w:gridSpan w:val="2"/>
            <w:tcBorders>
              <w:top w:val="single" w:sz="4" w:space="0" w:color="auto"/>
              <w:left w:val="single" w:sz="4" w:space="0" w:color="auto"/>
              <w:bottom w:val="single" w:sz="4" w:space="0" w:color="auto"/>
              <w:right w:val="single" w:sz="4" w:space="0" w:color="auto"/>
            </w:tcBorders>
            <w:shd w:val="clear" w:color="auto" w:fill="auto"/>
          </w:tcPr>
          <w:p w14:paraId="7BAE9D29" w14:textId="72D24157" w:rsidR="00577E46" w:rsidRPr="004F0BE2" w:rsidRDefault="00577E46" w:rsidP="00577E46">
            <w:pPr>
              <w:rPr>
                <w:color w:val="000000" w:themeColor="text1"/>
                <w:sz w:val="26"/>
                <w:szCs w:val="26"/>
                <w:lang w:val="lv-LV"/>
              </w:rPr>
            </w:pPr>
            <w:r w:rsidRPr="009819B5">
              <w:rPr>
                <w:color w:val="000000" w:themeColor="text1"/>
                <w:sz w:val="26"/>
                <w:szCs w:val="26"/>
                <w:lang w:val="lv-LV"/>
              </w:rPr>
              <w:t xml:space="preserve">MK Noteikumu projekta </w:t>
            </w:r>
            <w:r>
              <w:rPr>
                <w:color w:val="000000" w:themeColor="text1"/>
                <w:sz w:val="26"/>
                <w:szCs w:val="26"/>
                <w:lang w:val="lv-LV"/>
              </w:rPr>
              <w:t>6. punkts</w:t>
            </w:r>
          </w:p>
        </w:tc>
        <w:tc>
          <w:tcPr>
            <w:tcW w:w="2206" w:type="dxa"/>
            <w:tcBorders>
              <w:top w:val="single" w:sz="4" w:space="0" w:color="auto"/>
              <w:left w:val="single" w:sz="4" w:space="0" w:color="auto"/>
              <w:bottom w:val="single" w:sz="4" w:space="0" w:color="auto"/>
              <w:right w:val="single" w:sz="4" w:space="0" w:color="auto"/>
            </w:tcBorders>
            <w:shd w:val="clear" w:color="auto" w:fill="auto"/>
          </w:tcPr>
          <w:p w14:paraId="74D018BD" w14:textId="77777777" w:rsidR="00577E46" w:rsidRPr="004F0BE2" w:rsidRDefault="00577E46" w:rsidP="00577E46">
            <w:pPr>
              <w:rPr>
                <w:color w:val="000000" w:themeColor="text1"/>
                <w:sz w:val="26"/>
                <w:szCs w:val="26"/>
                <w:lang w:val="lv-LV"/>
              </w:rPr>
            </w:pPr>
            <w:r w:rsidRPr="004F0BE2">
              <w:rPr>
                <w:color w:val="000000" w:themeColor="text1"/>
                <w:sz w:val="26"/>
                <w:szCs w:val="26"/>
                <w:lang w:val="lv-LV"/>
              </w:rPr>
              <w:t>Ieviests pilnībā</w:t>
            </w:r>
          </w:p>
        </w:tc>
        <w:tc>
          <w:tcPr>
            <w:tcW w:w="2204" w:type="dxa"/>
            <w:tcBorders>
              <w:top w:val="single" w:sz="4" w:space="0" w:color="auto"/>
              <w:left w:val="single" w:sz="4" w:space="0" w:color="auto"/>
              <w:bottom w:val="single" w:sz="4" w:space="0" w:color="auto"/>
              <w:right w:val="single" w:sz="4" w:space="0" w:color="auto"/>
            </w:tcBorders>
            <w:shd w:val="clear" w:color="auto" w:fill="auto"/>
          </w:tcPr>
          <w:p w14:paraId="6E520BC2" w14:textId="77777777" w:rsidR="00577E46" w:rsidRPr="004F0BE2" w:rsidRDefault="00577E46" w:rsidP="00577E46">
            <w:pPr>
              <w:rPr>
                <w:color w:val="000000" w:themeColor="text1"/>
                <w:sz w:val="26"/>
                <w:szCs w:val="26"/>
                <w:lang w:val="lv-LV"/>
              </w:rPr>
            </w:pPr>
            <w:r w:rsidRPr="004F0BE2">
              <w:rPr>
                <w:color w:val="000000" w:themeColor="text1"/>
                <w:sz w:val="26"/>
                <w:szCs w:val="26"/>
                <w:lang w:val="lv-LV"/>
              </w:rPr>
              <w:t>Neparedz stingrākas prasības.</w:t>
            </w:r>
          </w:p>
        </w:tc>
      </w:tr>
      <w:tr w:rsidR="00577E46" w:rsidRPr="004F0BE2" w14:paraId="6F7DA3E6" w14:textId="77777777" w:rsidTr="00AA6BD3">
        <w:tblPrEx>
          <w:shd w:val="clear" w:color="auto" w:fill="FFFFFF"/>
        </w:tblPrEx>
        <w:tc>
          <w:tcPr>
            <w:tcW w:w="2205" w:type="dxa"/>
            <w:gridSpan w:val="2"/>
            <w:tcBorders>
              <w:top w:val="single" w:sz="4" w:space="0" w:color="auto"/>
              <w:left w:val="outset" w:sz="6" w:space="0" w:color="414142"/>
              <w:bottom w:val="single" w:sz="4" w:space="0" w:color="auto"/>
              <w:right w:val="outset" w:sz="6" w:space="0" w:color="414142"/>
            </w:tcBorders>
            <w:shd w:val="clear" w:color="auto" w:fill="FFFFFF"/>
          </w:tcPr>
          <w:p w14:paraId="1D771408" w14:textId="419D908B" w:rsidR="00577E46" w:rsidRPr="00577E46" w:rsidRDefault="00577E46" w:rsidP="00577E46">
            <w:pPr>
              <w:rPr>
                <w:color w:val="000000" w:themeColor="text1"/>
                <w:sz w:val="26"/>
                <w:szCs w:val="26"/>
                <w:lang w:val="lv-LV"/>
              </w:rPr>
            </w:pPr>
            <w:r w:rsidRPr="00577E46">
              <w:rPr>
                <w:color w:val="000000" w:themeColor="text1"/>
                <w:sz w:val="26"/>
                <w:szCs w:val="26"/>
                <w:lang w:val="lv-LV"/>
              </w:rPr>
              <w:t>Regulas Nr. </w:t>
            </w:r>
            <w:hyperlink r:id="rId17" w:tgtFrame="_blank" w:history="1">
              <w:r w:rsidRPr="00577E46">
                <w:rPr>
                  <w:color w:val="000000" w:themeColor="text1"/>
                  <w:sz w:val="26"/>
                  <w:szCs w:val="26"/>
                  <w:lang w:val="lv-LV"/>
                </w:rPr>
                <w:t>651/2014</w:t>
              </w:r>
            </w:hyperlink>
            <w:r w:rsidRPr="00577E46">
              <w:rPr>
                <w:color w:val="000000" w:themeColor="text1"/>
                <w:sz w:val="26"/>
                <w:szCs w:val="26"/>
                <w:lang w:val="lv-LV"/>
              </w:rPr>
              <w:t xml:space="preserve"> </w:t>
            </w:r>
            <w:r w:rsidR="0037663F" w:rsidRPr="0037663F">
              <w:rPr>
                <w:color w:val="000000" w:themeColor="text1"/>
                <w:sz w:val="26"/>
                <w:szCs w:val="26"/>
                <w:lang w:val="lv-LV"/>
              </w:rPr>
              <w:t>58. panta 4. punkts</w:t>
            </w:r>
          </w:p>
        </w:tc>
        <w:tc>
          <w:tcPr>
            <w:tcW w:w="2439" w:type="dxa"/>
            <w:gridSpan w:val="2"/>
            <w:tcBorders>
              <w:top w:val="single" w:sz="4" w:space="0" w:color="auto"/>
              <w:left w:val="single" w:sz="4" w:space="0" w:color="auto"/>
              <w:bottom w:val="single" w:sz="4" w:space="0" w:color="auto"/>
              <w:right w:val="single" w:sz="4" w:space="0" w:color="auto"/>
            </w:tcBorders>
            <w:shd w:val="clear" w:color="auto" w:fill="auto"/>
          </w:tcPr>
          <w:p w14:paraId="7C48261C" w14:textId="606547F4" w:rsidR="00577E46" w:rsidRPr="004F0BE2" w:rsidRDefault="00577E46" w:rsidP="00577E46">
            <w:pPr>
              <w:rPr>
                <w:color w:val="000000" w:themeColor="text1"/>
                <w:sz w:val="26"/>
                <w:szCs w:val="26"/>
                <w:lang w:val="lv-LV"/>
              </w:rPr>
            </w:pPr>
            <w:r w:rsidRPr="009819B5">
              <w:rPr>
                <w:color w:val="000000" w:themeColor="text1"/>
                <w:sz w:val="26"/>
                <w:szCs w:val="26"/>
                <w:lang w:val="lv-LV"/>
              </w:rPr>
              <w:t xml:space="preserve">MK Noteikumu projekta </w:t>
            </w:r>
            <w:r w:rsidR="00174138">
              <w:rPr>
                <w:color w:val="000000" w:themeColor="text1"/>
                <w:sz w:val="26"/>
                <w:szCs w:val="26"/>
                <w:lang w:val="lv-LV"/>
              </w:rPr>
              <w:t>10</w:t>
            </w:r>
            <w:r w:rsidR="0037663F">
              <w:rPr>
                <w:color w:val="000000" w:themeColor="text1"/>
                <w:sz w:val="26"/>
                <w:szCs w:val="26"/>
                <w:lang w:val="lv-LV"/>
              </w:rPr>
              <w:t>.punkts</w:t>
            </w:r>
          </w:p>
        </w:tc>
        <w:tc>
          <w:tcPr>
            <w:tcW w:w="2206" w:type="dxa"/>
            <w:tcBorders>
              <w:top w:val="single" w:sz="4" w:space="0" w:color="auto"/>
              <w:left w:val="single" w:sz="4" w:space="0" w:color="auto"/>
              <w:bottom w:val="single" w:sz="4" w:space="0" w:color="auto"/>
              <w:right w:val="single" w:sz="4" w:space="0" w:color="auto"/>
            </w:tcBorders>
            <w:shd w:val="clear" w:color="auto" w:fill="auto"/>
          </w:tcPr>
          <w:p w14:paraId="76EAEAA4" w14:textId="77777777" w:rsidR="00577E46" w:rsidRPr="004F0BE2" w:rsidRDefault="00577E46" w:rsidP="00577E46">
            <w:pPr>
              <w:rPr>
                <w:color w:val="000000" w:themeColor="text1"/>
                <w:sz w:val="26"/>
                <w:szCs w:val="26"/>
                <w:lang w:val="lv-LV"/>
              </w:rPr>
            </w:pPr>
            <w:r w:rsidRPr="004F0BE2">
              <w:rPr>
                <w:color w:val="000000" w:themeColor="text1"/>
                <w:sz w:val="26"/>
                <w:szCs w:val="26"/>
                <w:lang w:val="lv-LV"/>
              </w:rPr>
              <w:t>Ieviests pilnībā</w:t>
            </w:r>
          </w:p>
        </w:tc>
        <w:tc>
          <w:tcPr>
            <w:tcW w:w="2204" w:type="dxa"/>
            <w:tcBorders>
              <w:top w:val="single" w:sz="4" w:space="0" w:color="auto"/>
              <w:left w:val="single" w:sz="4" w:space="0" w:color="auto"/>
              <w:bottom w:val="single" w:sz="4" w:space="0" w:color="auto"/>
              <w:right w:val="single" w:sz="4" w:space="0" w:color="auto"/>
            </w:tcBorders>
            <w:shd w:val="clear" w:color="auto" w:fill="auto"/>
          </w:tcPr>
          <w:p w14:paraId="2D389A21" w14:textId="77777777" w:rsidR="00577E46" w:rsidRPr="004F0BE2" w:rsidRDefault="00577E46" w:rsidP="00577E46">
            <w:pPr>
              <w:rPr>
                <w:color w:val="000000" w:themeColor="text1"/>
                <w:sz w:val="26"/>
                <w:szCs w:val="26"/>
                <w:lang w:val="lv-LV"/>
              </w:rPr>
            </w:pPr>
            <w:r w:rsidRPr="004F0BE2">
              <w:rPr>
                <w:color w:val="000000" w:themeColor="text1"/>
                <w:sz w:val="26"/>
                <w:szCs w:val="26"/>
                <w:lang w:val="lv-LV"/>
              </w:rPr>
              <w:t>Neparedz stingrākas prasības.</w:t>
            </w:r>
          </w:p>
        </w:tc>
      </w:tr>
      <w:tr w:rsidR="00577E46" w:rsidRPr="004F0BE2" w14:paraId="574E33E6" w14:textId="77777777" w:rsidTr="00AA6BD3">
        <w:tblPrEx>
          <w:shd w:val="clear" w:color="auto" w:fill="FFFFFF"/>
        </w:tblPrEx>
        <w:tc>
          <w:tcPr>
            <w:tcW w:w="2205" w:type="dxa"/>
            <w:gridSpan w:val="2"/>
            <w:tcBorders>
              <w:top w:val="single" w:sz="4" w:space="0" w:color="auto"/>
              <w:left w:val="outset" w:sz="6" w:space="0" w:color="414142"/>
              <w:bottom w:val="single" w:sz="4" w:space="0" w:color="auto"/>
              <w:right w:val="outset" w:sz="6" w:space="0" w:color="414142"/>
            </w:tcBorders>
            <w:shd w:val="clear" w:color="auto" w:fill="FFFFFF"/>
          </w:tcPr>
          <w:p w14:paraId="0FC5901D" w14:textId="1208D1D9" w:rsidR="00577E46" w:rsidRPr="00577E46" w:rsidRDefault="00577E46" w:rsidP="00577E46">
            <w:pPr>
              <w:rPr>
                <w:color w:val="000000" w:themeColor="text1"/>
                <w:sz w:val="26"/>
                <w:szCs w:val="26"/>
                <w:lang w:val="lv-LV"/>
              </w:rPr>
            </w:pPr>
            <w:proofErr w:type="spellStart"/>
            <w:r w:rsidRPr="00577E46">
              <w:rPr>
                <w:rFonts w:eastAsia="Times New Roman"/>
                <w:color w:val="000000" w:themeColor="text1"/>
                <w:sz w:val="26"/>
                <w:szCs w:val="26"/>
                <w:lang w:eastAsia="lv-LV"/>
              </w:rPr>
              <w:t>Regulas</w:t>
            </w:r>
            <w:proofErr w:type="spellEnd"/>
            <w:r w:rsidRPr="00577E46">
              <w:rPr>
                <w:rFonts w:eastAsia="Times New Roman"/>
                <w:color w:val="000000" w:themeColor="text1"/>
                <w:sz w:val="26"/>
                <w:szCs w:val="26"/>
                <w:lang w:eastAsia="lv-LV"/>
              </w:rPr>
              <w:t xml:space="preserve"> Nr.651/2014 </w:t>
            </w:r>
            <w:r w:rsidR="0037663F" w:rsidRPr="0037663F">
              <w:rPr>
                <w:rFonts w:eastAsia="Times New Roman"/>
                <w:color w:val="000000" w:themeColor="text1"/>
                <w:sz w:val="26"/>
                <w:szCs w:val="26"/>
                <w:lang w:eastAsia="lv-LV"/>
              </w:rPr>
              <w:t>59. pants</w:t>
            </w:r>
          </w:p>
        </w:tc>
        <w:tc>
          <w:tcPr>
            <w:tcW w:w="2439" w:type="dxa"/>
            <w:gridSpan w:val="2"/>
            <w:tcBorders>
              <w:top w:val="single" w:sz="4" w:space="0" w:color="auto"/>
              <w:left w:val="single" w:sz="4" w:space="0" w:color="auto"/>
              <w:bottom w:val="single" w:sz="4" w:space="0" w:color="auto"/>
              <w:right w:val="single" w:sz="4" w:space="0" w:color="auto"/>
            </w:tcBorders>
            <w:shd w:val="clear" w:color="auto" w:fill="auto"/>
          </w:tcPr>
          <w:p w14:paraId="293657AB" w14:textId="5CD060AD" w:rsidR="00577E46" w:rsidRPr="004F0BE2" w:rsidRDefault="00577E46" w:rsidP="00577E46">
            <w:pPr>
              <w:rPr>
                <w:color w:val="000000" w:themeColor="text1"/>
                <w:sz w:val="26"/>
                <w:szCs w:val="26"/>
                <w:lang w:val="lv-LV"/>
              </w:rPr>
            </w:pPr>
            <w:r w:rsidRPr="009819B5">
              <w:rPr>
                <w:color w:val="000000" w:themeColor="text1"/>
                <w:sz w:val="26"/>
                <w:szCs w:val="26"/>
                <w:lang w:val="lv-LV"/>
              </w:rPr>
              <w:t xml:space="preserve">MK Noteikumu projekta </w:t>
            </w:r>
            <w:r w:rsidR="00174138">
              <w:rPr>
                <w:color w:val="000000" w:themeColor="text1"/>
                <w:sz w:val="26"/>
                <w:szCs w:val="26"/>
                <w:lang w:val="lv-LV"/>
              </w:rPr>
              <w:t>10</w:t>
            </w:r>
            <w:r w:rsidR="0037663F">
              <w:rPr>
                <w:color w:val="000000" w:themeColor="text1"/>
                <w:sz w:val="26"/>
                <w:szCs w:val="26"/>
                <w:lang w:val="lv-LV"/>
              </w:rPr>
              <w:t>.punkts</w:t>
            </w:r>
          </w:p>
        </w:tc>
        <w:tc>
          <w:tcPr>
            <w:tcW w:w="2206" w:type="dxa"/>
            <w:tcBorders>
              <w:top w:val="single" w:sz="4" w:space="0" w:color="auto"/>
              <w:left w:val="single" w:sz="4" w:space="0" w:color="auto"/>
              <w:bottom w:val="single" w:sz="4" w:space="0" w:color="auto"/>
              <w:right w:val="single" w:sz="4" w:space="0" w:color="auto"/>
            </w:tcBorders>
            <w:shd w:val="clear" w:color="auto" w:fill="auto"/>
          </w:tcPr>
          <w:p w14:paraId="24CDF844" w14:textId="77777777" w:rsidR="00577E46" w:rsidRPr="004F0BE2" w:rsidRDefault="00577E46" w:rsidP="00577E46">
            <w:pPr>
              <w:rPr>
                <w:color w:val="000000" w:themeColor="text1"/>
                <w:sz w:val="26"/>
                <w:szCs w:val="26"/>
                <w:lang w:val="lv-LV"/>
              </w:rPr>
            </w:pPr>
          </w:p>
        </w:tc>
        <w:tc>
          <w:tcPr>
            <w:tcW w:w="2204" w:type="dxa"/>
            <w:tcBorders>
              <w:top w:val="single" w:sz="4" w:space="0" w:color="auto"/>
              <w:left w:val="single" w:sz="4" w:space="0" w:color="auto"/>
              <w:bottom w:val="single" w:sz="4" w:space="0" w:color="auto"/>
              <w:right w:val="single" w:sz="4" w:space="0" w:color="auto"/>
            </w:tcBorders>
            <w:shd w:val="clear" w:color="auto" w:fill="auto"/>
          </w:tcPr>
          <w:p w14:paraId="0CBA0493" w14:textId="77777777" w:rsidR="00577E46" w:rsidRPr="004F0BE2" w:rsidRDefault="00577E46" w:rsidP="00577E46">
            <w:pPr>
              <w:rPr>
                <w:color w:val="000000" w:themeColor="text1"/>
                <w:sz w:val="26"/>
                <w:szCs w:val="26"/>
                <w:lang w:val="lv-LV"/>
              </w:rPr>
            </w:pPr>
          </w:p>
        </w:tc>
      </w:tr>
      <w:tr w:rsidR="00577E46" w:rsidRPr="004F0BE2" w14:paraId="3255E741" w14:textId="77777777" w:rsidTr="00AA6BD3">
        <w:tblPrEx>
          <w:shd w:val="clear" w:color="auto" w:fill="FFFFFF"/>
        </w:tblPrEx>
        <w:tc>
          <w:tcPr>
            <w:tcW w:w="2205" w:type="dxa"/>
            <w:gridSpan w:val="2"/>
            <w:tcBorders>
              <w:top w:val="single" w:sz="4" w:space="0" w:color="auto"/>
              <w:left w:val="outset" w:sz="6" w:space="0" w:color="414142"/>
              <w:bottom w:val="single" w:sz="4" w:space="0" w:color="auto"/>
              <w:right w:val="outset" w:sz="6" w:space="0" w:color="414142"/>
            </w:tcBorders>
            <w:shd w:val="clear" w:color="auto" w:fill="FFFFFF"/>
          </w:tcPr>
          <w:p w14:paraId="4AFBF04A" w14:textId="03F7161B" w:rsidR="00577E46" w:rsidRPr="00577E46" w:rsidRDefault="00577E46" w:rsidP="00577E46">
            <w:pPr>
              <w:rPr>
                <w:color w:val="000000" w:themeColor="text1"/>
                <w:sz w:val="26"/>
                <w:szCs w:val="26"/>
                <w:lang w:val="lv-LV"/>
              </w:rPr>
            </w:pPr>
            <w:r w:rsidRPr="00577E46">
              <w:rPr>
                <w:color w:val="000000" w:themeColor="text1"/>
                <w:sz w:val="26"/>
                <w:szCs w:val="26"/>
                <w:lang w:val="lv-LV"/>
              </w:rPr>
              <w:lastRenderedPageBreak/>
              <w:t>Regulas Nr. </w:t>
            </w:r>
            <w:hyperlink r:id="rId18" w:tgtFrame="_blank" w:history="1">
              <w:r w:rsidRPr="00577E46">
                <w:rPr>
                  <w:color w:val="000000" w:themeColor="text1"/>
                  <w:sz w:val="26"/>
                  <w:szCs w:val="26"/>
                  <w:lang w:val="lv-LV"/>
                </w:rPr>
                <w:t>651/2014</w:t>
              </w:r>
            </w:hyperlink>
            <w:r w:rsidRPr="00577E46">
              <w:rPr>
                <w:color w:val="000000" w:themeColor="text1"/>
                <w:sz w:val="26"/>
                <w:szCs w:val="26"/>
                <w:lang w:val="lv-LV"/>
              </w:rPr>
              <w:t xml:space="preserve"> </w:t>
            </w:r>
            <w:r w:rsidR="0037663F" w:rsidRPr="001C16BD">
              <w:rPr>
                <w:rFonts w:eastAsia="Times New Roman"/>
                <w:sz w:val="28"/>
                <w:szCs w:val="28"/>
                <w:lang w:eastAsia="lv-LV"/>
              </w:rPr>
              <w:t>14. pant</w:t>
            </w:r>
            <w:r w:rsidR="0037663F">
              <w:rPr>
                <w:rFonts w:eastAsia="Times New Roman"/>
                <w:sz w:val="28"/>
                <w:szCs w:val="28"/>
                <w:lang w:eastAsia="lv-LV"/>
              </w:rPr>
              <w:t>s</w:t>
            </w:r>
          </w:p>
        </w:tc>
        <w:tc>
          <w:tcPr>
            <w:tcW w:w="2439" w:type="dxa"/>
            <w:gridSpan w:val="2"/>
            <w:tcBorders>
              <w:top w:val="single" w:sz="4" w:space="0" w:color="auto"/>
              <w:left w:val="single" w:sz="4" w:space="0" w:color="auto"/>
              <w:bottom w:val="single" w:sz="4" w:space="0" w:color="auto"/>
              <w:right w:val="single" w:sz="4" w:space="0" w:color="auto"/>
            </w:tcBorders>
            <w:shd w:val="clear" w:color="auto" w:fill="auto"/>
          </w:tcPr>
          <w:p w14:paraId="3E3E14E2" w14:textId="11C5EC79" w:rsidR="00577E46" w:rsidRPr="004F0BE2" w:rsidRDefault="00577E46" w:rsidP="00577E46">
            <w:pPr>
              <w:rPr>
                <w:color w:val="000000" w:themeColor="text1"/>
                <w:sz w:val="26"/>
                <w:szCs w:val="26"/>
                <w:highlight w:val="yellow"/>
                <w:lang w:val="lv-LV"/>
              </w:rPr>
            </w:pPr>
            <w:r w:rsidRPr="009819B5">
              <w:rPr>
                <w:color w:val="000000" w:themeColor="text1"/>
                <w:sz w:val="26"/>
                <w:szCs w:val="26"/>
                <w:lang w:val="lv-LV"/>
              </w:rPr>
              <w:t xml:space="preserve">MK Noteikumu projekta </w:t>
            </w:r>
            <w:r w:rsidR="0037663F">
              <w:rPr>
                <w:color w:val="000000" w:themeColor="text1"/>
                <w:sz w:val="26"/>
                <w:szCs w:val="26"/>
                <w:lang w:val="lv-LV"/>
              </w:rPr>
              <w:t>1</w:t>
            </w:r>
            <w:r w:rsidR="00174138">
              <w:rPr>
                <w:color w:val="000000" w:themeColor="text1"/>
                <w:sz w:val="26"/>
                <w:szCs w:val="26"/>
                <w:lang w:val="lv-LV"/>
              </w:rPr>
              <w:t>2</w:t>
            </w:r>
            <w:r w:rsidR="0037663F">
              <w:rPr>
                <w:color w:val="000000" w:themeColor="text1"/>
                <w:sz w:val="26"/>
                <w:szCs w:val="26"/>
                <w:lang w:val="lv-LV"/>
              </w:rPr>
              <w:t>.punkts</w:t>
            </w:r>
          </w:p>
        </w:tc>
        <w:tc>
          <w:tcPr>
            <w:tcW w:w="2206" w:type="dxa"/>
            <w:tcBorders>
              <w:top w:val="single" w:sz="4" w:space="0" w:color="auto"/>
              <w:left w:val="single" w:sz="4" w:space="0" w:color="auto"/>
              <w:bottom w:val="single" w:sz="4" w:space="0" w:color="auto"/>
              <w:right w:val="single" w:sz="4" w:space="0" w:color="auto"/>
            </w:tcBorders>
            <w:shd w:val="clear" w:color="auto" w:fill="auto"/>
          </w:tcPr>
          <w:p w14:paraId="6EB3FF4F" w14:textId="77777777" w:rsidR="00577E46" w:rsidRPr="004F0BE2" w:rsidRDefault="00577E46" w:rsidP="00577E46">
            <w:pPr>
              <w:rPr>
                <w:color w:val="000000" w:themeColor="text1"/>
                <w:sz w:val="26"/>
                <w:szCs w:val="26"/>
                <w:lang w:val="lv-LV"/>
              </w:rPr>
            </w:pPr>
            <w:r w:rsidRPr="004F0BE2">
              <w:rPr>
                <w:color w:val="000000" w:themeColor="text1"/>
                <w:sz w:val="26"/>
                <w:szCs w:val="26"/>
                <w:lang w:val="lv-LV"/>
              </w:rPr>
              <w:t>Ieviests pilnībā</w:t>
            </w:r>
          </w:p>
        </w:tc>
        <w:tc>
          <w:tcPr>
            <w:tcW w:w="2204" w:type="dxa"/>
            <w:tcBorders>
              <w:top w:val="single" w:sz="4" w:space="0" w:color="auto"/>
              <w:left w:val="single" w:sz="4" w:space="0" w:color="auto"/>
              <w:bottom w:val="single" w:sz="4" w:space="0" w:color="auto"/>
              <w:right w:val="single" w:sz="4" w:space="0" w:color="auto"/>
            </w:tcBorders>
            <w:shd w:val="clear" w:color="auto" w:fill="auto"/>
          </w:tcPr>
          <w:p w14:paraId="0A567868" w14:textId="77777777" w:rsidR="00577E46" w:rsidRPr="004F0BE2" w:rsidRDefault="00577E46" w:rsidP="00577E46">
            <w:pPr>
              <w:rPr>
                <w:color w:val="000000" w:themeColor="text1"/>
                <w:sz w:val="26"/>
                <w:szCs w:val="26"/>
                <w:lang w:val="lv-LV"/>
              </w:rPr>
            </w:pPr>
            <w:r w:rsidRPr="004F0BE2">
              <w:rPr>
                <w:color w:val="000000" w:themeColor="text1"/>
                <w:sz w:val="26"/>
                <w:szCs w:val="26"/>
                <w:lang w:val="lv-LV"/>
              </w:rPr>
              <w:t>Neparedz stingrākas prasības.</w:t>
            </w:r>
          </w:p>
        </w:tc>
      </w:tr>
      <w:tr w:rsidR="00577E46" w:rsidRPr="004F0BE2" w14:paraId="051ADFA0" w14:textId="77777777" w:rsidTr="00AA6BD3">
        <w:tblPrEx>
          <w:shd w:val="clear" w:color="auto" w:fill="FFFFFF"/>
        </w:tblPrEx>
        <w:tc>
          <w:tcPr>
            <w:tcW w:w="2205" w:type="dxa"/>
            <w:gridSpan w:val="2"/>
            <w:tcBorders>
              <w:top w:val="single" w:sz="4" w:space="0" w:color="auto"/>
              <w:left w:val="outset" w:sz="6" w:space="0" w:color="414142"/>
              <w:bottom w:val="single" w:sz="4" w:space="0" w:color="auto"/>
              <w:right w:val="outset" w:sz="6" w:space="0" w:color="414142"/>
            </w:tcBorders>
            <w:shd w:val="clear" w:color="auto" w:fill="FFFFFF"/>
          </w:tcPr>
          <w:p w14:paraId="2495684E" w14:textId="25B07355" w:rsidR="00577E46" w:rsidRPr="00577E46" w:rsidRDefault="00577E46" w:rsidP="00577E46">
            <w:pPr>
              <w:rPr>
                <w:color w:val="000000" w:themeColor="text1"/>
                <w:sz w:val="26"/>
                <w:szCs w:val="26"/>
                <w:lang w:val="lv-LV"/>
              </w:rPr>
            </w:pPr>
            <w:r w:rsidRPr="00577E46">
              <w:rPr>
                <w:color w:val="000000" w:themeColor="text1"/>
                <w:sz w:val="26"/>
                <w:szCs w:val="26"/>
                <w:lang w:val="lv-LV"/>
              </w:rPr>
              <w:t>Regulas Nr. </w:t>
            </w:r>
            <w:hyperlink r:id="rId19" w:tgtFrame="_blank" w:history="1">
              <w:r w:rsidRPr="00577E46">
                <w:rPr>
                  <w:color w:val="000000" w:themeColor="text1"/>
                  <w:sz w:val="26"/>
                  <w:szCs w:val="26"/>
                  <w:lang w:val="lv-LV"/>
                </w:rPr>
                <w:t>651/2014</w:t>
              </w:r>
            </w:hyperlink>
            <w:r w:rsidR="0037663F">
              <w:rPr>
                <w:color w:val="000000" w:themeColor="text1"/>
                <w:sz w:val="26"/>
                <w:szCs w:val="26"/>
                <w:lang w:val="lv-LV"/>
              </w:rPr>
              <w:t xml:space="preserve"> </w:t>
            </w:r>
            <w:r w:rsidR="0037663F" w:rsidRPr="0037663F">
              <w:rPr>
                <w:color w:val="000000" w:themeColor="text1"/>
                <w:sz w:val="26"/>
                <w:szCs w:val="26"/>
                <w:lang w:val="lv-LV"/>
              </w:rPr>
              <w:t>2. panta 29. punkts</w:t>
            </w:r>
          </w:p>
        </w:tc>
        <w:tc>
          <w:tcPr>
            <w:tcW w:w="2439" w:type="dxa"/>
            <w:gridSpan w:val="2"/>
            <w:tcBorders>
              <w:top w:val="single" w:sz="4" w:space="0" w:color="auto"/>
              <w:left w:val="single" w:sz="4" w:space="0" w:color="auto"/>
              <w:bottom w:val="single" w:sz="4" w:space="0" w:color="auto"/>
              <w:right w:val="single" w:sz="4" w:space="0" w:color="auto"/>
            </w:tcBorders>
            <w:shd w:val="clear" w:color="auto" w:fill="auto"/>
          </w:tcPr>
          <w:p w14:paraId="12CF3AF3" w14:textId="31155B0C" w:rsidR="00577E46" w:rsidRPr="004F0BE2" w:rsidRDefault="00577E46" w:rsidP="00577E46">
            <w:pPr>
              <w:rPr>
                <w:color w:val="000000" w:themeColor="text1"/>
                <w:sz w:val="26"/>
                <w:szCs w:val="26"/>
                <w:lang w:val="lv-LV"/>
              </w:rPr>
            </w:pPr>
            <w:r w:rsidRPr="009819B5">
              <w:rPr>
                <w:color w:val="000000" w:themeColor="text1"/>
                <w:sz w:val="26"/>
                <w:szCs w:val="26"/>
                <w:lang w:val="lv-LV"/>
              </w:rPr>
              <w:t xml:space="preserve">MK Noteikumu projekta </w:t>
            </w:r>
            <w:r w:rsidR="0037663F">
              <w:rPr>
                <w:color w:val="000000" w:themeColor="text1"/>
                <w:sz w:val="26"/>
                <w:szCs w:val="26"/>
                <w:lang w:val="lv-LV"/>
              </w:rPr>
              <w:t>1</w:t>
            </w:r>
            <w:r w:rsidR="00174138">
              <w:rPr>
                <w:color w:val="000000" w:themeColor="text1"/>
                <w:sz w:val="26"/>
                <w:szCs w:val="26"/>
                <w:lang w:val="lv-LV"/>
              </w:rPr>
              <w:t>3</w:t>
            </w:r>
            <w:r w:rsidR="0037663F">
              <w:rPr>
                <w:color w:val="000000" w:themeColor="text1"/>
                <w:sz w:val="26"/>
                <w:szCs w:val="26"/>
                <w:lang w:val="lv-LV"/>
              </w:rPr>
              <w:t>.punkts</w:t>
            </w:r>
          </w:p>
        </w:tc>
        <w:tc>
          <w:tcPr>
            <w:tcW w:w="2206" w:type="dxa"/>
            <w:tcBorders>
              <w:top w:val="single" w:sz="4" w:space="0" w:color="auto"/>
              <w:left w:val="single" w:sz="4" w:space="0" w:color="auto"/>
              <w:bottom w:val="single" w:sz="4" w:space="0" w:color="auto"/>
              <w:right w:val="single" w:sz="4" w:space="0" w:color="auto"/>
            </w:tcBorders>
            <w:shd w:val="clear" w:color="auto" w:fill="auto"/>
          </w:tcPr>
          <w:p w14:paraId="3315421D" w14:textId="77777777" w:rsidR="00577E46" w:rsidRPr="004F0BE2" w:rsidRDefault="00577E46" w:rsidP="00577E46">
            <w:pPr>
              <w:rPr>
                <w:color w:val="000000" w:themeColor="text1"/>
                <w:sz w:val="26"/>
                <w:szCs w:val="26"/>
                <w:lang w:val="lv-LV"/>
              </w:rPr>
            </w:pPr>
            <w:r w:rsidRPr="004F0BE2">
              <w:rPr>
                <w:color w:val="000000" w:themeColor="text1"/>
                <w:sz w:val="26"/>
                <w:szCs w:val="26"/>
                <w:lang w:val="lv-LV"/>
              </w:rPr>
              <w:t>Ieviests pilnībā</w:t>
            </w:r>
          </w:p>
        </w:tc>
        <w:tc>
          <w:tcPr>
            <w:tcW w:w="2204" w:type="dxa"/>
            <w:tcBorders>
              <w:top w:val="single" w:sz="4" w:space="0" w:color="auto"/>
              <w:left w:val="single" w:sz="4" w:space="0" w:color="auto"/>
              <w:bottom w:val="single" w:sz="4" w:space="0" w:color="auto"/>
              <w:right w:val="single" w:sz="4" w:space="0" w:color="auto"/>
            </w:tcBorders>
            <w:shd w:val="clear" w:color="auto" w:fill="auto"/>
          </w:tcPr>
          <w:p w14:paraId="51961119" w14:textId="77777777" w:rsidR="00577E46" w:rsidRPr="004F0BE2" w:rsidRDefault="00577E46" w:rsidP="00577E46">
            <w:pPr>
              <w:rPr>
                <w:color w:val="000000" w:themeColor="text1"/>
                <w:sz w:val="26"/>
                <w:szCs w:val="26"/>
                <w:lang w:val="lv-LV"/>
              </w:rPr>
            </w:pPr>
            <w:r w:rsidRPr="004F0BE2">
              <w:rPr>
                <w:color w:val="000000" w:themeColor="text1"/>
                <w:sz w:val="26"/>
                <w:szCs w:val="26"/>
                <w:lang w:val="lv-LV"/>
              </w:rPr>
              <w:t>Neparedz stingrākas prasības.</w:t>
            </w:r>
          </w:p>
        </w:tc>
      </w:tr>
      <w:tr w:rsidR="00577E46" w:rsidRPr="004F0BE2" w14:paraId="33EA258D" w14:textId="77777777" w:rsidTr="00AA6BD3">
        <w:tblPrEx>
          <w:shd w:val="clear" w:color="auto" w:fill="FFFFFF"/>
        </w:tblPrEx>
        <w:tc>
          <w:tcPr>
            <w:tcW w:w="2205" w:type="dxa"/>
            <w:gridSpan w:val="2"/>
            <w:tcBorders>
              <w:top w:val="single" w:sz="4" w:space="0" w:color="auto"/>
              <w:left w:val="outset" w:sz="6" w:space="0" w:color="414142"/>
              <w:bottom w:val="single" w:sz="4" w:space="0" w:color="auto"/>
              <w:right w:val="outset" w:sz="6" w:space="0" w:color="414142"/>
            </w:tcBorders>
            <w:shd w:val="clear" w:color="auto" w:fill="FFFFFF"/>
          </w:tcPr>
          <w:p w14:paraId="7301B40B" w14:textId="045B70F1" w:rsidR="00577E46" w:rsidRPr="00577E46" w:rsidRDefault="00577E46" w:rsidP="00577E46">
            <w:pPr>
              <w:rPr>
                <w:color w:val="000000" w:themeColor="text1"/>
                <w:sz w:val="26"/>
                <w:szCs w:val="26"/>
                <w:lang w:val="lv-LV"/>
              </w:rPr>
            </w:pPr>
            <w:r w:rsidRPr="00577E46">
              <w:rPr>
                <w:color w:val="000000" w:themeColor="text1"/>
                <w:sz w:val="26"/>
                <w:szCs w:val="26"/>
                <w:lang w:val="lv-LV"/>
              </w:rPr>
              <w:t>Regulas Nr. </w:t>
            </w:r>
            <w:hyperlink r:id="rId20" w:tgtFrame="_blank" w:history="1">
              <w:r w:rsidRPr="00577E46">
                <w:rPr>
                  <w:color w:val="000000" w:themeColor="text1"/>
                  <w:sz w:val="26"/>
                  <w:szCs w:val="26"/>
                  <w:lang w:val="lv-LV"/>
                </w:rPr>
                <w:t>651/2014</w:t>
              </w:r>
            </w:hyperlink>
            <w:r w:rsidRPr="00577E46">
              <w:rPr>
                <w:color w:val="000000" w:themeColor="text1"/>
                <w:sz w:val="26"/>
                <w:szCs w:val="26"/>
                <w:lang w:val="lv-LV"/>
              </w:rPr>
              <w:t xml:space="preserve"> </w:t>
            </w:r>
            <w:r w:rsidR="0037663F" w:rsidRPr="0037663F">
              <w:rPr>
                <w:color w:val="000000" w:themeColor="text1"/>
                <w:sz w:val="26"/>
                <w:szCs w:val="26"/>
                <w:lang w:val="lv-LV"/>
              </w:rPr>
              <w:t>2. panta 30. punkts</w:t>
            </w:r>
          </w:p>
        </w:tc>
        <w:tc>
          <w:tcPr>
            <w:tcW w:w="2439" w:type="dxa"/>
            <w:gridSpan w:val="2"/>
            <w:tcBorders>
              <w:top w:val="single" w:sz="4" w:space="0" w:color="auto"/>
              <w:left w:val="single" w:sz="4" w:space="0" w:color="auto"/>
              <w:bottom w:val="single" w:sz="4" w:space="0" w:color="auto"/>
              <w:right w:val="single" w:sz="4" w:space="0" w:color="auto"/>
            </w:tcBorders>
            <w:shd w:val="clear" w:color="auto" w:fill="auto"/>
          </w:tcPr>
          <w:p w14:paraId="23650FAC" w14:textId="4F433418" w:rsidR="00577E46" w:rsidRPr="004F0BE2" w:rsidRDefault="00577E46" w:rsidP="00577E46">
            <w:pPr>
              <w:rPr>
                <w:color w:val="000000" w:themeColor="text1"/>
                <w:sz w:val="26"/>
                <w:szCs w:val="26"/>
                <w:lang w:val="lv-LV"/>
              </w:rPr>
            </w:pPr>
            <w:r w:rsidRPr="009819B5">
              <w:rPr>
                <w:color w:val="000000" w:themeColor="text1"/>
                <w:sz w:val="26"/>
                <w:szCs w:val="26"/>
                <w:lang w:val="lv-LV"/>
              </w:rPr>
              <w:t xml:space="preserve">MK Noteikumu projekta </w:t>
            </w:r>
            <w:r w:rsidR="0037663F">
              <w:rPr>
                <w:color w:val="000000" w:themeColor="text1"/>
                <w:sz w:val="26"/>
                <w:szCs w:val="26"/>
                <w:lang w:val="lv-LV"/>
              </w:rPr>
              <w:t>1</w:t>
            </w:r>
            <w:r w:rsidR="00174138">
              <w:rPr>
                <w:color w:val="000000" w:themeColor="text1"/>
                <w:sz w:val="26"/>
                <w:szCs w:val="26"/>
                <w:lang w:val="lv-LV"/>
              </w:rPr>
              <w:t>3</w:t>
            </w:r>
            <w:r w:rsidR="0037663F">
              <w:rPr>
                <w:color w:val="000000" w:themeColor="text1"/>
                <w:sz w:val="26"/>
                <w:szCs w:val="26"/>
                <w:lang w:val="lv-LV"/>
              </w:rPr>
              <w:t>.punkts</w:t>
            </w:r>
          </w:p>
        </w:tc>
        <w:tc>
          <w:tcPr>
            <w:tcW w:w="2206" w:type="dxa"/>
            <w:tcBorders>
              <w:top w:val="single" w:sz="4" w:space="0" w:color="auto"/>
              <w:left w:val="single" w:sz="4" w:space="0" w:color="auto"/>
              <w:bottom w:val="single" w:sz="4" w:space="0" w:color="auto"/>
              <w:right w:val="single" w:sz="4" w:space="0" w:color="auto"/>
            </w:tcBorders>
            <w:shd w:val="clear" w:color="auto" w:fill="auto"/>
          </w:tcPr>
          <w:p w14:paraId="7716EEC1" w14:textId="77777777" w:rsidR="00577E46" w:rsidRPr="004F0BE2" w:rsidRDefault="00577E46" w:rsidP="00577E46">
            <w:pPr>
              <w:rPr>
                <w:color w:val="000000" w:themeColor="text1"/>
                <w:sz w:val="26"/>
                <w:szCs w:val="26"/>
                <w:lang w:val="lv-LV"/>
              </w:rPr>
            </w:pPr>
            <w:r w:rsidRPr="004F0BE2">
              <w:rPr>
                <w:color w:val="000000" w:themeColor="text1"/>
                <w:sz w:val="26"/>
                <w:szCs w:val="26"/>
                <w:lang w:val="lv-LV"/>
              </w:rPr>
              <w:t>Ieviests pilnībā</w:t>
            </w:r>
          </w:p>
        </w:tc>
        <w:tc>
          <w:tcPr>
            <w:tcW w:w="2204" w:type="dxa"/>
            <w:tcBorders>
              <w:top w:val="single" w:sz="4" w:space="0" w:color="auto"/>
              <w:left w:val="single" w:sz="4" w:space="0" w:color="auto"/>
              <w:bottom w:val="single" w:sz="4" w:space="0" w:color="auto"/>
              <w:right w:val="single" w:sz="4" w:space="0" w:color="auto"/>
            </w:tcBorders>
            <w:shd w:val="clear" w:color="auto" w:fill="auto"/>
          </w:tcPr>
          <w:p w14:paraId="45D267EF" w14:textId="77777777" w:rsidR="00577E46" w:rsidRPr="004F0BE2" w:rsidRDefault="00577E46" w:rsidP="00577E46">
            <w:pPr>
              <w:rPr>
                <w:color w:val="000000" w:themeColor="text1"/>
                <w:sz w:val="26"/>
                <w:szCs w:val="26"/>
                <w:lang w:val="lv-LV"/>
              </w:rPr>
            </w:pPr>
            <w:r w:rsidRPr="004F0BE2">
              <w:rPr>
                <w:color w:val="000000" w:themeColor="text1"/>
                <w:sz w:val="26"/>
                <w:szCs w:val="26"/>
                <w:lang w:val="lv-LV"/>
              </w:rPr>
              <w:t>Neparedz stingrākas prasības.</w:t>
            </w:r>
          </w:p>
        </w:tc>
      </w:tr>
      <w:tr w:rsidR="00577E46" w:rsidRPr="004F0BE2" w14:paraId="2D36438E" w14:textId="77777777" w:rsidTr="00AA6BD3">
        <w:tblPrEx>
          <w:shd w:val="clear" w:color="auto" w:fill="FFFFFF"/>
        </w:tblPrEx>
        <w:tc>
          <w:tcPr>
            <w:tcW w:w="2205" w:type="dxa"/>
            <w:gridSpan w:val="2"/>
            <w:tcBorders>
              <w:top w:val="single" w:sz="4" w:space="0" w:color="auto"/>
              <w:left w:val="outset" w:sz="6" w:space="0" w:color="414142"/>
              <w:bottom w:val="single" w:sz="4" w:space="0" w:color="auto"/>
              <w:right w:val="outset" w:sz="6" w:space="0" w:color="414142"/>
            </w:tcBorders>
            <w:shd w:val="clear" w:color="auto" w:fill="FFFFFF"/>
          </w:tcPr>
          <w:p w14:paraId="38AF5103" w14:textId="73E8F307" w:rsidR="00577E46" w:rsidRPr="00577E46" w:rsidRDefault="00577E46" w:rsidP="00577E46">
            <w:pPr>
              <w:rPr>
                <w:color w:val="000000" w:themeColor="text1"/>
                <w:sz w:val="26"/>
                <w:szCs w:val="26"/>
                <w:lang w:val="lv-LV"/>
              </w:rPr>
            </w:pPr>
            <w:r w:rsidRPr="00577E46">
              <w:rPr>
                <w:color w:val="000000" w:themeColor="text1"/>
                <w:sz w:val="26"/>
                <w:szCs w:val="26"/>
                <w:lang w:val="lv-LV"/>
              </w:rPr>
              <w:t>Regulas Nr. </w:t>
            </w:r>
            <w:hyperlink r:id="rId21" w:tgtFrame="_blank" w:history="1">
              <w:r w:rsidRPr="00577E46">
                <w:rPr>
                  <w:color w:val="000000" w:themeColor="text1"/>
                  <w:sz w:val="26"/>
                  <w:szCs w:val="26"/>
                  <w:lang w:val="lv-LV"/>
                </w:rPr>
                <w:t>651/2014</w:t>
              </w:r>
            </w:hyperlink>
            <w:r w:rsidRPr="00577E46">
              <w:rPr>
                <w:color w:val="000000" w:themeColor="text1"/>
                <w:sz w:val="26"/>
                <w:szCs w:val="26"/>
                <w:lang w:val="lv-LV"/>
              </w:rPr>
              <w:t xml:space="preserve"> </w:t>
            </w:r>
            <w:r w:rsidR="0037663F" w:rsidRPr="0037663F">
              <w:rPr>
                <w:color w:val="000000" w:themeColor="text1"/>
                <w:sz w:val="26"/>
                <w:szCs w:val="26"/>
                <w:lang w:val="lv-LV"/>
              </w:rPr>
              <w:t>2. panta 49. punkta "a" un "b" apakšpunkts</w:t>
            </w:r>
          </w:p>
        </w:tc>
        <w:tc>
          <w:tcPr>
            <w:tcW w:w="2439" w:type="dxa"/>
            <w:gridSpan w:val="2"/>
            <w:tcBorders>
              <w:top w:val="single" w:sz="4" w:space="0" w:color="auto"/>
              <w:left w:val="single" w:sz="4" w:space="0" w:color="auto"/>
              <w:bottom w:val="single" w:sz="4" w:space="0" w:color="auto"/>
              <w:right w:val="single" w:sz="4" w:space="0" w:color="auto"/>
            </w:tcBorders>
            <w:shd w:val="clear" w:color="auto" w:fill="auto"/>
          </w:tcPr>
          <w:p w14:paraId="38C3C22C" w14:textId="088B2277" w:rsidR="00577E46" w:rsidRPr="004F0BE2" w:rsidRDefault="00577E46" w:rsidP="00577E46">
            <w:pPr>
              <w:rPr>
                <w:color w:val="000000" w:themeColor="text1"/>
                <w:sz w:val="26"/>
                <w:szCs w:val="26"/>
                <w:lang w:val="lv-LV"/>
              </w:rPr>
            </w:pPr>
            <w:r w:rsidRPr="009819B5">
              <w:rPr>
                <w:color w:val="000000" w:themeColor="text1"/>
                <w:sz w:val="26"/>
                <w:szCs w:val="26"/>
                <w:lang w:val="lv-LV"/>
              </w:rPr>
              <w:t xml:space="preserve">MK Noteikumu projekta </w:t>
            </w:r>
            <w:r w:rsidR="0037663F">
              <w:rPr>
                <w:color w:val="000000" w:themeColor="text1"/>
                <w:sz w:val="26"/>
                <w:szCs w:val="26"/>
                <w:lang w:val="lv-LV"/>
              </w:rPr>
              <w:t>1</w:t>
            </w:r>
            <w:r w:rsidR="00174138">
              <w:rPr>
                <w:color w:val="000000" w:themeColor="text1"/>
                <w:sz w:val="26"/>
                <w:szCs w:val="26"/>
                <w:lang w:val="lv-LV"/>
              </w:rPr>
              <w:t>3</w:t>
            </w:r>
            <w:r w:rsidR="0037663F">
              <w:rPr>
                <w:color w:val="000000" w:themeColor="text1"/>
                <w:sz w:val="26"/>
                <w:szCs w:val="26"/>
                <w:lang w:val="lv-LV"/>
              </w:rPr>
              <w:t>.1.punkts</w:t>
            </w:r>
          </w:p>
        </w:tc>
        <w:tc>
          <w:tcPr>
            <w:tcW w:w="2206" w:type="dxa"/>
            <w:tcBorders>
              <w:top w:val="single" w:sz="4" w:space="0" w:color="auto"/>
              <w:left w:val="single" w:sz="4" w:space="0" w:color="auto"/>
              <w:bottom w:val="single" w:sz="4" w:space="0" w:color="auto"/>
              <w:right w:val="single" w:sz="4" w:space="0" w:color="auto"/>
            </w:tcBorders>
            <w:shd w:val="clear" w:color="auto" w:fill="auto"/>
          </w:tcPr>
          <w:p w14:paraId="48FCE2E8" w14:textId="77777777" w:rsidR="00577E46" w:rsidRPr="004F0BE2" w:rsidRDefault="00577E46" w:rsidP="00577E46">
            <w:pPr>
              <w:rPr>
                <w:color w:val="000000" w:themeColor="text1"/>
                <w:sz w:val="26"/>
                <w:szCs w:val="26"/>
                <w:lang w:val="lv-LV"/>
              </w:rPr>
            </w:pPr>
            <w:r w:rsidRPr="004F0BE2">
              <w:rPr>
                <w:color w:val="000000" w:themeColor="text1"/>
                <w:sz w:val="26"/>
                <w:szCs w:val="26"/>
                <w:lang w:val="lv-LV"/>
              </w:rPr>
              <w:t>Ieviests pilnībā</w:t>
            </w:r>
          </w:p>
        </w:tc>
        <w:tc>
          <w:tcPr>
            <w:tcW w:w="2204" w:type="dxa"/>
            <w:tcBorders>
              <w:top w:val="single" w:sz="4" w:space="0" w:color="auto"/>
              <w:left w:val="single" w:sz="4" w:space="0" w:color="auto"/>
              <w:bottom w:val="single" w:sz="4" w:space="0" w:color="auto"/>
              <w:right w:val="single" w:sz="4" w:space="0" w:color="auto"/>
            </w:tcBorders>
            <w:shd w:val="clear" w:color="auto" w:fill="auto"/>
          </w:tcPr>
          <w:p w14:paraId="2899BEB7" w14:textId="77777777" w:rsidR="00577E46" w:rsidRPr="004F0BE2" w:rsidRDefault="00577E46" w:rsidP="00577E46">
            <w:pPr>
              <w:rPr>
                <w:color w:val="000000" w:themeColor="text1"/>
                <w:sz w:val="26"/>
                <w:szCs w:val="26"/>
                <w:lang w:val="lv-LV"/>
              </w:rPr>
            </w:pPr>
            <w:r w:rsidRPr="004F0BE2">
              <w:rPr>
                <w:color w:val="000000" w:themeColor="text1"/>
                <w:sz w:val="26"/>
                <w:szCs w:val="26"/>
                <w:lang w:val="lv-LV"/>
              </w:rPr>
              <w:t>Neparedz stingrākas prasības.</w:t>
            </w:r>
          </w:p>
        </w:tc>
      </w:tr>
      <w:tr w:rsidR="00577E46" w:rsidRPr="004F0BE2" w14:paraId="33AC40DE" w14:textId="77777777" w:rsidTr="00AA6BD3">
        <w:tblPrEx>
          <w:shd w:val="clear" w:color="auto" w:fill="FFFFFF"/>
        </w:tblPrEx>
        <w:tc>
          <w:tcPr>
            <w:tcW w:w="2205" w:type="dxa"/>
            <w:gridSpan w:val="2"/>
            <w:tcBorders>
              <w:top w:val="single" w:sz="4" w:space="0" w:color="auto"/>
              <w:left w:val="outset" w:sz="6" w:space="0" w:color="414142"/>
              <w:bottom w:val="single" w:sz="4" w:space="0" w:color="auto"/>
              <w:right w:val="outset" w:sz="6" w:space="0" w:color="414142"/>
            </w:tcBorders>
            <w:shd w:val="clear" w:color="auto" w:fill="FFFFFF"/>
          </w:tcPr>
          <w:p w14:paraId="15CA6698" w14:textId="2B2B2075" w:rsidR="00577E46" w:rsidRPr="00577E46" w:rsidRDefault="00577E46" w:rsidP="00577E46">
            <w:pPr>
              <w:rPr>
                <w:color w:val="000000" w:themeColor="text1"/>
                <w:sz w:val="26"/>
                <w:szCs w:val="26"/>
                <w:lang w:val="lv-LV"/>
              </w:rPr>
            </w:pPr>
            <w:r w:rsidRPr="00577E46">
              <w:rPr>
                <w:color w:val="000000" w:themeColor="text1"/>
                <w:sz w:val="26"/>
                <w:szCs w:val="26"/>
                <w:lang w:val="lv-LV"/>
              </w:rPr>
              <w:t>Regulas Nr. </w:t>
            </w:r>
            <w:hyperlink r:id="rId22" w:tgtFrame="_blank" w:history="1">
              <w:r w:rsidRPr="00577E46">
                <w:rPr>
                  <w:color w:val="000000" w:themeColor="text1"/>
                  <w:sz w:val="26"/>
                  <w:szCs w:val="26"/>
                  <w:lang w:val="lv-LV"/>
                </w:rPr>
                <w:t>651/2014</w:t>
              </w:r>
            </w:hyperlink>
            <w:r w:rsidRPr="00577E46">
              <w:rPr>
                <w:color w:val="000000" w:themeColor="text1"/>
                <w:sz w:val="26"/>
                <w:szCs w:val="26"/>
                <w:lang w:val="lv-LV"/>
              </w:rPr>
              <w:t xml:space="preserve"> </w:t>
            </w:r>
            <w:r w:rsidR="0037663F" w:rsidRPr="0037663F">
              <w:rPr>
                <w:color w:val="000000" w:themeColor="text1"/>
                <w:sz w:val="26"/>
                <w:szCs w:val="26"/>
                <w:lang w:val="lv-LV"/>
              </w:rPr>
              <w:t>14. panta 6. punkts</w:t>
            </w:r>
          </w:p>
        </w:tc>
        <w:tc>
          <w:tcPr>
            <w:tcW w:w="2439" w:type="dxa"/>
            <w:gridSpan w:val="2"/>
            <w:tcBorders>
              <w:top w:val="single" w:sz="4" w:space="0" w:color="auto"/>
              <w:left w:val="single" w:sz="4" w:space="0" w:color="auto"/>
              <w:bottom w:val="single" w:sz="4" w:space="0" w:color="auto"/>
              <w:right w:val="single" w:sz="4" w:space="0" w:color="auto"/>
            </w:tcBorders>
            <w:shd w:val="clear" w:color="auto" w:fill="auto"/>
          </w:tcPr>
          <w:p w14:paraId="10CE9E0D" w14:textId="4B3F6EF9" w:rsidR="00577E46" w:rsidRPr="004F0BE2" w:rsidRDefault="00577E46" w:rsidP="00577E46">
            <w:pPr>
              <w:rPr>
                <w:color w:val="000000" w:themeColor="text1"/>
                <w:sz w:val="26"/>
                <w:szCs w:val="26"/>
                <w:lang w:val="lv-LV"/>
              </w:rPr>
            </w:pPr>
            <w:r w:rsidRPr="009819B5">
              <w:rPr>
                <w:color w:val="000000" w:themeColor="text1"/>
                <w:sz w:val="26"/>
                <w:szCs w:val="26"/>
                <w:lang w:val="lv-LV"/>
              </w:rPr>
              <w:t xml:space="preserve">MK Noteikumu projekta </w:t>
            </w:r>
            <w:r w:rsidR="0037663F">
              <w:rPr>
                <w:color w:val="000000" w:themeColor="text1"/>
                <w:sz w:val="26"/>
                <w:szCs w:val="26"/>
                <w:lang w:val="lv-LV"/>
              </w:rPr>
              <w:t>1</w:t>
            </w:r>
            <w:r w:rsidR="00174138">
              <w:rPr>
                <w:color w:val="000000" w:themeColor="text1"/>
                <w:sz w:val="26"/>
                <w:szCs w:val="26"/>
                <w:lang w:val="lv-LV"/>
              </w:rPr>
              <w:t>3</w:t>
            </w:r>
            <w:r w:rsidR="0037663F">
              <w:rPr>
                <w:color w:val="000000" w:themeColor="text1"/>
                <w:sz w:val="26"/>
                <w:szCs w:val="26"/>
                <w:lang w:val="lv-LV"/>
              </w:rPr>
              <w:t>.2.punkts</w:t>
            </w:r>
          </w:p>
        </w:tc>
        <w:tc>
          <w:tcPr>
            <w:tcW w:w="2206" w:type="dxa"/>
            <w:tcBorders>
              <w:top w:val="single" w:sz="4" w:space="0" w:color="auto"/>
              <w:left w:val="single" w:sz="4" w:space="0" w:color="auto"/>
              <w:bottom w:val="single" w:sz="4" w:space="0" w:color="auto"/>
              <w:right w:val="single" w:sz="4" w:space="0" w:color="auto"/>
            </w:tcBorders>
            <w:shd w:val="clear" w:color="auto" w:fill="auto"/>
          </w:tcPr>
          <w:p w14:paraId="6192217A" w14:textId="77777777" w:rsidR="00577E46" w:rsidRPr="004F0BE2" w:rsidRDefault="00577E46" w:rsidP="00577E46">
            <w:pPr>
              <w:rPr>
                <w:color w:val="000000" w:themeColor="text1"/>
                <w:sz w:val="26"/>
                <w:szCs w:val="26"/>
                <w:lang w:val="lv-LV"/>
              </w:rPr>
            </w:pPr>
            <w:r w:rsidRPr="004F0BE2">
              <w:rPr>
                <w:color w:val="000000" w:themeColor="text1"/>
                <w:sz w:val="26"/>
                <w:szCs w:val="26"/>
                <w:lang w:val="lv-LV"/>
              </w:rPr>
              <w:t>Ieviests pilnībā</w:t>
            </w:r>
          </w:p>
        </w:tc>
        <w:tc>
          <w:tcPr>
            <w:tcW w:w="2204" w:type="dxa"/>
            <w:tcBorders>
              <w:top w:val="single" w:sz="4" w:space="0" w:color="auto"/>
              <w:left w:val="single" w:sz="4" w:space="0" w:color="auto"/>
              <w:bottom w:val="single" w:sz="4" w:space="0" w:color="auto"/>
              <w:right w:val="single" w:sz="4" w:space="0" w:color="auto"/>
            </w:tcBorders>
            <w:shd w:val="clear" w:color="auto" w:fill="auto"/>
          </w:tcPr>
          <w:p w14:paraId="3E1B2D79" w14:textId="77777777" w:rsidR="00577E46" w:rsidRPr="004F0BE2" w:rsidRDefault="00577E46" w:rsidP="00577E46">
            <w:pPr>
              <w:rPr>
                <w:color w:val="000000" w:themeColor="text1"/>
                <w:sz w:val="26"/>
                <w:szCs w:val="26"/>
                <w:lang w:val="lv-LV"/>
              </w:rPr>
            </w:pPr>
            <w:r w:rsidRPr="004F0BE2">
              <w:rPr>
                <w:color w:val="000000" w:themeColor="text1"/>
                <w:sz w:val="26"/>
                <w:szCs w:val="26"/>
                <w:lang w:val="lv-LV"/>
              </w:rPr>
              <w:t>Neparedz stingrākas prasības.</w:t>
            </w:r>
          </w:p>
        </w:tc>
      </w:tr>
      <w:tr w:rsidR="00577E46" w:rsidRPr="004F0BE2" w14:paraId="64D92AA4" w14:textId="77777777" w:rsidTr="00AA6BD3">
        <w:tblPrEx>
          <w:shd w:val="clear" w:color="auto" w:fill="FFFFFF"/>
        </w:tblPrEx>
        <w:tc>
          <w:tcPr>
            <w:tcW w:w="2205" w:type="dxa"/>
            <w:gridSpan w:val="2"/>
            <w:tcBorders>
              <w:top w:val="single" w:sz="4" w:space="0" w:color="auto"/>
              <w:left w:val="outset" w:sz="6" w:space="0" w:color="414142"/>
              <w:bottom w:val="single" w:sz="4" w:space="0" w:color="auto"/>
              <w:right w:val="outset" w:sz="6" w:space="0" w:color="414142"/>
            </w:tcBorders>
            <w:shd w:val="clear" w:color="auto" w:fill="FFFFFF"/>
          </w:tcPr>
          <w:p w14:paraId="72414A2E" w14:textId="61C91A67" w:rsidR="00577E46" w:rsidRPr="00577E46" w:rsidRDefault="00577E46" w:rsidP="00577E46">
            <w:pPr>
              <w:rPr>
                <w:color w:val="000000" w:themeColor="text1"/>
                <w:sz w:val="26"/>
                <w:szCs w:val="26"/>
                <w:lang w:val="lv-LV"/>
              </w:rPr>
            </w:pPr>
            <w:r w:rsidRPr="00577E46">
              <w:rPr>
                <w:color w:val="000000" w:themeColor="text1"/>
                <w:sz w:val="26"/>
                <w:szCs w:val="26"/>
                <w:lang w:val="lv-LV"/>
              </w:rPr>
              <w:t>Regulas Nr. </w:t>
            </w:r>
            <w:hyperlink r:id="rId23" w:tgtFrame="_blank" w:history="1">
              <w:r w:rsidRPr="00577E46">
                <w:rPr>
                  <w:color w:val="000000" w:themeColor="text1"/>
                  <w:sz w:val="26"/>
                  <w:szCs w:val="26"/>
                  <w:lang w:val="lv-LV"/>
                </w:rPr>
                <w:t>651/2014</w:t>
              </w:r>
            </w:hyperlink>
            <w:r w:rsidRPr="00577E46">
              <w:rPr>
                <w:color w:val="000000" w:themeColor="text1"/>
                <w:sz w:val="26"/>
                <w:szCs w:val="26"/>
                <w:lang w:val="lv-LV"/>
              </w:rPr>
              <w:t xml:space="preserve"> </w:t>
            </w:r>
            <w:r w:rsidR="0037663F" w:rsidRPr="0037663F">
              <w:rPr>
                <w:color w:val="000000" w:themeColor="text1"/>
                <w:sz w:val="26"/>
                <w:szCs w:val="26"/>
                <w:lang w:val="lv-LV"/>
              </w:rPr>
              <w:t>14. panta 8. punkts</w:t>
            </w:r>
          </w:p>
        </w:tc>
        <w:tc>
          <w:tcPr>
            <w:tcW w:w="2439" w:type="dxa"/>
            <w:gridSpan w:val="2"/>
            <w:tcBorders>
              <w:top w:val="single" w:sz="4" w:space="0" w:color="auto"/>
              <w:left w:val="single" w:sz="4" w:space="0" w:color="auto"/>
              <w:bottom w:val="single" w:sz="4" w:space="0" w:color="auto"/>
              <w:right w:val="single" w:sz="4" w:space="0" w:color="auto"/>
            </w:tcBorders>
            <w:shd w:val="clear" w:color="auto" w:fill="auto"/>
          </w:tcPr>
          <w:p w14:paraId="4DC7B621" w14:textId="6B9BFDBE" w:rsidR="00577E46" w:rsidRPr="004F0BE2" w:rsidRDefault="00577E46" w:rsidP="00577E46">
            <w:pPr>
              <w:rPr>
                <w:color w:val="000000" w:themeColor="text1"/>
                <w:sz w:val="26"/>
                <w:szCs w:val="26"/>
                <w:lang w:val="lv-LV"/>
              </w:rPr>
            </w:pPr>
            <w:r w:rsidRPr="009819B5">
              <w:rPr>
                <w:color w:val="000000" w:themeColor="text1"/>
                <w:sz w:val="26"/>
                <w:szCs w:val="26"/>
                <w:lang w:val="lv-LV"/>
              </w:rPr>
              <w:t xml:space="preserve">MK Noteikumu projekta </w:t>
            </w:r>
            <w:r w:rsidR="0037663F">
              <w:rPr>
                <w:color w:val="000000" w:themeColor="text1"/>
                <w:sz w:val="26"/>
                <w:szCs w:val="26"/>
                <w:lang w:val="lv-LV"/>
              </w:rPr>
              <w:t>1</w:t>
            </w:r>
            <w:r w:rsidR="00174138">
              <w:rPr>
                <w:color w:val="000000" w:themeColor="text1"/>
                <w:sz w:val="26"/>
                <w:szCs w:val="26"/>
                <w:lang w:val="lv-LV"/>
              </w:rPr>
              <w:t>3</w:t>
            </w:r>
            <w:r w:rsidR="0037663F">
              <w:rPr>
                <w:color w:val="000000" w:themeColor="text1"/>
                <w:sz w:val="26"/>
                <w:szCs w:val="26"/>
                <w:lang w:val="lv-LV"/>
              </w:rPr>
              <w:t>.3.punkts</w:t>
            </w:r>
          </w:p>
        </w:tc>
        <w:tc>
          <w:tcPr>
            <w:tcW w:w="2206" w:type="dxa"/>
            <w:tcBorders>
              <w:top w:val="single" w:sz="4" w:space="0" w:color="auto"/>
              <w:left w:val="single" w:sz="4" w:space="0" w:color="auto"/>
              <w:bottom w:val="single" w:sz="4" w:space="0" w:color="auto"/>
              <w:right w:val="single" w:sz="4" w:space="0" w:color="auto"/>
            </w:tcBorders>
            <w:shd w:val="clear" w:color="auto" w:fill="auto"/>
          </w:tcPr>
          <w:p w14:paraId="01A2EDBA" w14:textId="77777777" w:rsidR="00577E46" w:rsidRPr="004F0BE2" w:rsidRDefault="00577E46" w:rsidP="00577E46">
            <w:pPr>
              <w:rPr>
                <w:color w:val="000000" w:themeColor="text1"/>
                <w:sz w:val="26"/>
                <w:szCs w:val="26"/>
                <w:lang w:val="lv-LV"/>
              </w:rPr>
            </w:pPr>
            <w:r w:rsidRPr="004F0BE2">
              <w:rPr>
                <w:color w:val="000000" w:themeColor="text1"/>
                <w:sz w:val="26"/>
                <w:szCs w:val="26"/>
                <w:lang w:val="lv-LV"/>
              </w:rPr>
              <w:t>Ieviests pilnībā</w:t>
            </w:r>
          </w:p>
        </w:tc>
        <w:tc>
          <w:tcPr>
            <w:tcW w:w="2204" w:type="dxa"/>
            <w:tcBorders>
              <w:top w:val="single" w:sz="4" w:space="0" w:color="auto"/>
              <w:left w:val="single" w:sz="4" w:space="0" w:color="auto"/>
              <w:bottom w:val="single" w:sz="4" w:space="0" w:color="auto"/>
              <w:right w:val="single" w:sz="4" w:space="0" w:color="auto"/>
            </w:tcBorders>
            <w:shd w:val="clear" w:color="auto" w:fill="auto"/>
          </w:tcPr>
          <w:p w14:paraId="6286B4F6" w14:textId="77777777" w:rsidR="00577E46" w:rsidRPr="004F0BE2" w:rsidRDefault="00577E46" w:rsidP="00577E46">
            <w:pPr>
              <w:rPr>
                <w:color w:val="000000" w:themeColor="text1"/>
                <w:sz w:val="26"/>
                <w:szCs w:val="26"/>
                <w:lang w:val="lv-LV"/>
              </w:rPr>
            </w:pPr>
            <w:r w:rsidRPr="004F0BE2">
              <w:rPr>
                <w:color w:val="000000" w:themeColor="text1"/>
                <w:sz w:val="26"/>
                <w:szCs w:val="26"/>
                <w:lang w:val="lv-LV"/>
              </w:rPr>
              <w:t>Neparedz stingrākas prasības.</w:t>
            </w:r>
          </w:p>
        </w:tc>
      </w:tr>
      <w:tr w:rsidR="00577E46" w:rsidRPr="004F0BE2" w14:paraId="55C59F41" w14:textId="77777777" w:rsidTr="00AA6BD3">
        <w:tblPrEx>
          <w:shd w:val="clear" w:color="auto" w:fill="FFFFFF"/>
        </w:tblPrEx>
        <w:tc>
          <w:tcPr>
            <w:tcW w:w="2205" w:type="dxa"/>
            <w:gridSpan w:val="2"/>
            <w:tcBorders>
              <w:top w:val="single" w:sz="4" w:space="0" w:color="auto"/>
              <w:left w:val="outset" w:sz="6" w:space="0" w:color="414142"/>
              <w:bottom w:val="single" w:sz="4" w:space="0" w:color="auto"/>
              <w:right w:val="outset" w:sz="6" w:space="0" w:color="414142"/>
            </w:tcBorders>
            <w:shd w:val="clear" w:color="auto" w:fill="FFFFFF"/>
          </w:tcPr>
          <w:p w14:paraId="7A45C2BF" w14:textId="0234CC40" w:rsidR="00577E46" w:rsidRPr="00577E46" w:rsidRDefault="00577E46" w:rsidP="00577E46">
            <w:pPr>
              <w:rPr>
                <w:color w:val="000000" w:themeColor="text1"/>
                <w:sz w:val="26"/>
                <w:szCs w:val="26"/>
                <w:lang w:val="lv-LV"/>
              </w:rPr>
            </w:pPr>
            <w:r w:rsidRPr="00577E46">
              <w:rPr>
                <w:color w:val="000000" w:themeColor="text1"/>
                <w:sz w:val="26"/>
                <w:szCs w:val="26"/>
                <w:lang w:val="lv-LV"/>
              </w:rPr>
              <w:t>Regulas Nr. </w:t>
            </w:r>
            <w:hyperlink r:id="rId24" w:tgtFrame="_blank" w:history="1">
              <w:r w:rsidRPr="00577E46">
                <w:rPr>
                  <w:color w:val="000000" w:themeColor="text1"/>
                  <w:sz w:val="26"/>
                  <w:szCs w:val="26"/>
                  <w:lang w:val="lv-LV"/>
                </w:rPr>
                <w:t>651/2014</w:t>
              </w:r>
            </w:hyperlink>
            <w:r w:rsidRPr="00577E46">
              <w:rPr>
                <w:color w:val="000000" w:themeColor="text1"/>
                <w:sz w:val="26"/>
                <w:szCs w:val="26"/>
                <w:lang w:val="lv-LV"/>
              </w:rPr>
              <w:t xml:space="preserve"> </w:t>
            </w:r>
            <w:r w:rsidR="0037663F" w:rsidRPr="001C16BD">
              <w:rPr>
                <w:sz w:val="28"/>
                <w:szCs w:val="28"/>
              </w:rPr>
              <w:t>14</w:t>
            </w:r>
            <w:r w:rsidR="0037663F" w:rsidRPr="001C16BD">
              <w:rPr>
                <w:rFonts w:eastAsia="Times New Roman"/>
                <w:sz w:val="28"/>
                <w:szCs w:val="28"/>
                <w:lang w:eastAsia="lv-LV"/>
              </w:rPr>
              <w:t>. </w:t>
            </w:r>
            <w:proofErr w:type="spellStart"/>
            <w:r w:rsidR="0037663F" w:rsidRPr="001C16BD">
              <w:rPr>
                <w:sz w:val="28"/>
                <w:szCs w:val="28"/>
              </w:rPr>
              <w:t>panta</w:t>
            </w:r>
            <w:proofErr w:type="spellEnd"/>
            <w:r w:rsidR="0037663F" w:rsidRPr="001C16BD">
              <w:rPr>
                <w:sz w:val="28"/>
                <w:szCs w:val="28"/>
              </w:rPr>
              <w:t xml:space="preserve"> 12</w:t>
            </w:r>
            <w:r w:rsidR="0037663F" w:rsidRPr="001C16BD">
              <w:rPr>
                <w:rFonts w:eastAsia="Times New Roman"/>
                <w:sz w:val="28"/>
                <w:szCs w:val="28"/>
                <w:lang w:eastAsia="lv-LV"/>
              </w:rPr>
              <w:t>. </w:t>
            </w:r>
            <w:proofErr w:type="spellStart"/>
            <w:r w:rsidR="0037663F" w:rsidRPr="001C16BD">
              <w:rPr>
                <w:sz w:val="28"/>
                <w:szCs w:val="28"/>
              </w:rPr>
              <w:t>punkt</w:t>
            </w:r>
            <w:r w:rsidR="0037663F">
              <w:rPr>
                <w:sz w:val="28"/>
                <w:szCs w:val="28"/>
              </w:rPr>
              <w:t>s</w:t>
            </w:r>
            <w:proofErr w:type="spellEnd"/>
          </w:p>
        </w:tc>
        <w:tc>
          <w:tcPr>
            <w:tcW w:w="2439" w:type="dxa"/>
            <w:gridSpan w:val="2"/>
            <w:tcBorders>
              <w:top w:val="single" w:sz="4" w:space="0" w:color="auto"/>
              <w:left w:val="single" w:sz="4" w:space="0" w:color="auto"/>
              <w:bottom w:val="single" w:sz="4" w:space="0" w:color="auto"/>
              <w:right w:val="single" w:sz="4" w:space="0" w:color="auto"/>
            </w:tcBorders>
            <w:shd w:val="clear" w:color="auto" w:fill="auto"/>
          </w:tcPr>
          <w:p w14:paraId="614D0C2D" w14:textId="08234211" w:rsidR="00577E46" w:rsidRPr="004F0BE2" w:rsidRDefault="00577E46" w:rsidP="00577E46">
            <w:pPr>
              <w:rPr>
                <w:color w:val="000000" w:themeColor="text1"/>
                <w:sz w:val="26"/>
                <w:szCs w:val="26"/>
                <w:lang w:val="lv-LV"/>
              </w:rPr>
            </w:pPr>
            <w:r w:rsidRPr="009819B5">
              <w:rPr>
                <w:color w:val="000000" w:themeColor="text1"/>
                <w:sz w:val="26"/>
                <w:szCs w:val="26"/>
                <w:lang w:val="lv-LV"/>
              </w:rPr>
              <w:t xml:space="preserve">MK Noteikumu projekta </w:t>
            </w:r>
            <w:r w:rsidR="0037663F">
              <w:rPr>
                <w:color w:val="000000" w:themeColor="text1"/>
                <w:sz w:val="26"/>
                <w:szCs w:val="26"/>
                <w:lang w:val="lv-LV"/>
              </w:rPr>
              <w:t>1</w:t>
            </w:r>
            <w:r w:rsidR="00174138">
              <w:rPr>
                <w:color w:val="000000" w:themeColor="text1"/>
                <w:sz w:val="26"/>
                <w:szCs w:val="26"/>
                <w:lang w:val="lv-LV"/>
              </w:rPr>
              <w:t>3</w:t>
            </w:r>
            <w:r w:rsidR="0037663F">
              <w:rPr>
                <w:color w:val="000000" w:themeColor="text1"/>
                <w:sz w:val="26"/>
                <w:szCs w:val="26"/>
                <w:lang w:val="lv-LV"/>
              </w:rPr>
              <w:t>.4.punkts</w:t>
            </w:r>
          </w:p>
        </w:tc>
        <w:tc>
          <w:tcPr>
            <w:tcW w:w="2206" w:type="dxa"/>
            <w:tcBorders>
              <w:top w:val="single" w:sz="4" w:space="0" w:color="auto"/>
              <w:left w:val="single" w:sz="4" w:space="0" w:color="auto"/>
              <w:bottom w:val="single" w:sz="4" w:space="0" w:color="auto"/>
              <w:right w:val="single" w:sz="4" w:space="0" w:color="auto"/>
            </w:tcBorders>
            <w:shd w:val="clear" w:color="auto" w:fill="auto"/>
          </w:tcPr>
          <w:p w14:paraId="63D8FEAD" w14:textId="77777777" w:rsidR="00577E46" w:rsidRPr="004F0BE2" w:rsidRDefault="00577E46" w:rsidP="00577E46">
            <w:pPr>
              <w:rPr>
                <w:color w:val="000000" w:themeColor="text1"/>
                <w:sz w:val="26"/>
                <w:szCs w:val="26"/>
                <w:lang w:val="lv-LV"/>
              </w:rPr>
            </w:pPr>
            <w:r w:rsidRPr="004F0BE2">
              <w:rPr>
                <w:color w:val="000000" w:themeColor="text1"/>
                <w:sz w:val="26"/>
                <w:szCs w:val="26"/>
                <w:lang w:val="lv-LV"/>
              </w:rPr>
              <w:t>Ieviests pilnībā</w:t>
            </w:r>
          </w:p>
        </w:tc>
        <w:tc>
          <w:tcPr>
            <w:tcW w:w="2204" w:type="dxa"/>
            <w:tcBorders>
              <w:top w:val="single" w:sz="4" w:space="0" w:color="auto"/>
              <w:left w:val="single" w:sz="4" w:space="0" w:color="auto"/>
              <w:bottom w:val="single" w:sz="4" w:space="0" w:color="auto"/>
              <w:right w:val="single" w:sz="4" w:space="0" w:color="auto"/>
            </w:tcBorders>
            <w:shd w:val="clear" w:color="auto" w:fill="auto"/>
          </w:tcPr>
          <w:p w14:paraId="16AF1502" w14:textId="77777777" w:rsidR="00577E46" w:rsidRPr="004F0BE2" w:rsidRDefault="00577E46" w:rsidP="00577E46">
            <w:pPr>
              <w:rPr>
                <w:color w:val="000000" w:themeColor="text1"/>
                <w:sz w:val="26"/>
                <w:szCs w:val="26"/>
                <w:lang w:val="lv-LV"/>
              </w:rPr>
            </w:pPr>
            <w:r w:rsidRPr="004F0BE2">
              <w:rPr>
                <w:color w:val="000000" w:themeColor="text1"/>
                <w:sz w:val="26"/>
                <w:szCs w:val="26"/>
                <w:lang w:val="lv-LV"/>
              </w:rPr>
              <w:t>Neparedz stingrākas prasības.</w:t>
            </w:r>
          </w:p>
        </w:tc>
      </w:tr>
      <w:tr w:rsidR="00577E46" w:rsidRPr="004F0BE2" w14:paraId="52A99694" w14:textId="77777777" w:rsidTr="00AA6BD3">
        <w:tblPrEx>
          <w:shd w:val="clear" w:color="auto" w:fill="FFFFFF"/>
        </w:tblPrEx>
        <w:tc>
          <w:tcPr>
            <w:tcW w:w="2205" w:type="dxa"/>
            <w:gridSpan w:val="2"/>
            <w:tcBorders>
              <w:top w:val="single" w:sz="4" w:space="0" w:color="auto"/>
              <w:left w:val="outset" w:sz="6" w:space="0" w:color="414142"/>
              <w:bottom w:val="single" w:sz="4" w:space="0" w:color="auto"/>
              <w:right w:val="outset" w:sz="6" w:space="0" w:color="414142"/>
            </w:tcBorders>
            <w:shd w:val="clear" w:color="auto" w:fill="FFFFFF"/>
          </w:tcPr>
          <w:p w14:paraId="197B5CED" w14:textId="57BF9571" w:rsidR="00577E46" w:rsidRPr="00577E46" w:rsidRDefault="00577E46" w:rsidP="00577E46">
            <w:pPr>
              <w:rPr>
                <w:color w:val="000000" w:themeColor="text1"/>
                <w:sz w:val="26"/>
                <w:szCs w:val="26"/>
                <w:lang w:val="lv-LV"/>
              </w:rPr>
            </w:pPr>
            <w:bookmarkStart w:id="8" w:name="_Hlk51839453"/>
            <w:r w:rsidRPr="00577E46">
              <w:rPr>
                <w:color w:val="000000" w:themeColor="text1"/>
                <w:sz w:val="26"/>
                <w:szCs w:val="26"/>
                <w:lang w:val="lv-LV"/>
              </w:rPr>
              <w:t>Regulas Nr. </w:t>
            </w:r>
            <w:hyperlink r:id="rId25" w:tgtFrame="_blank" w:history="1">
              <w:r w:rsidRPr="00577E46">
                <w:rPr>
                  <w:color w:val="000000" w:themeColor="text1"/>
                  <w:sz w:val="26"/>
                  <w:szCs w:val="26"/>
                  <w:lang w:val="lv-LV"/>
                </w:rPr>
                <w:t>651/2014</w:t>
              </w:r>
            </w:hyperlink>
            <w:r w:rsidRPr="00577E46">
              <w:rPr>
                <w:color w:val="000000" w:themeColor="text1"/>
                <w:sz w:val="26"/>
                <w:szCs w:val="26"/>
                <w:lang w:val="lv-LV"/>
              </w:rPr>
              <w:t xml:space="preserve"> </w:t>
            </w:r>
            <w:bookmarkEnd w:id="8"/>
            <w:r w:rsidR="0037663F" w:rsidRPr="0037663F">
              <w:rPr>
                <w:color w:val="000000" w:themeColor="text1"/>
                <w:sz w:val="26"/>
                <w:szCs w:val="26"/>
                <w:lang w:val="lv-LV"/>
              </w:rPr>
              <w:t>6. panta 2. punkts</w:t>
            </w:r>
          </w:p>
        </w:tc>
        <w:tc>
          <w:tcPr>
            <w:tcW w:w="2439" w:type="dxa"/>
            <w:gridSpan w:val="2"/>
            <w:tcBorders>
              <w:top w:val="single" w:sz="4" w:space="0" w:color="auto"/>
              <w:left w:val="single" w:sz="4" w:space="0" w:color="auto"/>
              <w:bottom w:val="single" w:sz="4" w:space="0" w:color="auto"/>
              <w:right w:val="single" w:sz="4" w:space="0" w:color="auto"/>
            </w:tcBorders>
            <w:shd w:val="clear" w:color="auto" w:fill="auto"/>
          </w:tcPr>
          <w:p w14:paraId="2CA8C18C" w14:textId="5D10A63A" w:rsidR="00577E46" w:rsidRPr="004F0BE2" w:rsidRDefault="00577E46" w:rsidP="00577E46">
            <w:pPr>
              <w:rPr>
                <w:color w:val="000000" w:themeColor="text1"/>
                <w:sz w:val="26"/>
                <w:szCs w:val="26"/>
                <w:highlight w:val="yellow"/>
                <w:lang w:val="lv-LV"/>
              </w:rPr>
            </w:pPr>
            <w:r w:rsidRPr="009819B5">
              <w:rPr>
                <w:color w:val="000000" w:themeColor="text1"/>
                <w:sz w:val="26"/>
                <w:szCs w:val="26"/>
                <w:lang w:val="lv-LV"/>
              </w:rPr>
              <w:t xml:space="preserve">MK Noteikumu projekta </w:t>
            </w:r>
            <w:r w:rsidR="0037663F">
              <w:rPr>
                <w:color w:val="000000" w:themeColor="text1"/>
                <w:sz w:val="26"/>
                <w:szCs w:val="26"/>
                <w:lang w:val="lv-LV"/>
              </w:rPr>
              <w:t>1</w:t>
            </w:r>
            <w:r w:rsidR="00174138">
              <w:rPr>
                <w:color w:val="000000" w:themeColor="text1"/>
                <w:sz w:val="26"/>
                <w:szCs w:val="26"/>
                <w:lang w:val="lv-LV"/>
              </w:rPr>
              <w:t>4</w:t>
            </w:r>
            <w:r w:rsidR="0037663F">
              <w:rPr>
                <w:color w:val="000000" w:themeColor="text1"/>
                <w:sz w:val="26"/>
                <w:szCs w:val="26"/>
                <w:lang w:val="lv-LV"/>
              </w:rPr>
              <w:t>.1.punkts</w:t>
            </w:r>
          </w:p>
        </w:tc>
        <w:tc>
          <w:tcPr>
            <w:tcW w:w="2206" w:type="dxa"/>
            <w:tcBorders>
              <w:top w:val="single" w:sz="4" w:space="0" w:color="auto"/>
              <w:left w:val="single" w:sz="4" w:space="0" w:color="auto"/>
              <w:bottom w:val="single" w:sz="4" w:space="0" w:color="auto"/>
              <w:right w:val="single" w:sz="4" w:space="0" w:color="auto"/>
            </w:tcBorders>
            <w:shd w:val="clear" w:color="auto" w:fill="auto"/>
          </w:tcPr>
          <w:p w14:paraId="6115DC58" w14:textId="77777777" w:rsidR="00577E46" w:rsidRPr="004F0BE2" w:rsidRDefault="00577E46" w:rsidP="00577E46">
            <w:pPr>
              <w:rPr>
                <w:color w:val="000000" w:themeColor="text1"/>
                <w:sz w:val="26"/>
                <w:szCs w:val="26"/>
                <w:lang w:val="lv-LV"/>
              </w:rPr>
            </w:pPr>
            <w:r w:rsidRPr="004F0BE2">
              <w:rPr>
                <w:color w:val="000000" w:themeColor="text1"/>
                <w:sz w:val="26"/>
                <w:szCs w:val="26"/>
                <w:lang w:val="lv-LV"/>
              </w:rPr>
              <w:t>Ieviests pilnībā</w:t>
            </w:r>
          </w:p>
        </w:tc>
        <w:tc>
          <w:tcPr>
            <w:tcW w:w="2204" w:type="dxa"/>
            <w:tcBorders>
              <w:top w:val="single" w:sz="4" w:space="0" w:color="auto"/>
              <w:left w:val="single" w:sz="4" w:space="0" w:color="auto"/>
              <w:bottom w:val="single" w:sz="4" w:space="0" w:color="auto"/>
              <w:right w:val="single" w:sz="4" w:space="0" w:color="auto"/>
            </w:tcBorders>
            <w:shd w:val="clear" w:color="auto" w:fill="auto"/>
          </w:tcPr>
          <w:p w14:paraId="1EB2F68F" w14:textId="77777777" w:rsidR="00577E46" w:rsidRPr="004F0BE2" w:rsidRDefault="00577E46" w:rsidP="00577E46">
            <w:pPr>
              <w:rPr>
                <w:color w:val="000000" w:themeColor="text1"/>
                <w:sz w:val="26"/>
                <w:szCs w:val="26"/>
                <w:lang w:val="lv-LV"/>
              </w:rPr>
            </w:pPr>
            <w:r w:rsidRPr="004F0BE2">
              <w:rPr>
                <w:color w:val="000000" w:themeColor="text1"/>
                <w:sz w:val="26"/>
                <w:szCs w:val="26"/>
                <w:lang w:val="lv-LV"/>
              </w:rPr>
              <w:t>Neparedz stingrākas prasības.</w:t>
            </w:r>
          </w:p>
        </w:tc>
      </w:tr>
      <w:tr w:rsidR="00577E46" w:rsidRPr="004F0BE2" w14:paraId="0A5FBB02" w14:textId="77777777" w:rsidTr="00AA6BD3">
        <w:tblPrEx>
          <w:shd w:val="clear" w:color="auto" w:fill="FFFFFF"/>
        </w:tblPrEx>
        <w:tc>
          <w:tcPr>
            <w:tcW w:w="2205" w:type="dxa"/>
            <w:gridSpan w:val="2"/>
            <w:tcBorders>
              <w:top w:val="single" w:sz="4" w:space="0" w:color="auto"/>
              <w:left w:val="outset" w:sz="6" w:space="0" w:color="414142"/>
              <w:bottom w:val="single" w:sz="4" w:space="0" w:color="auto"/>
              <w:right w:val="outset" w:sz="6" w:space="0" w:color="414142"/>
            </w:tcBorders>
            <w:shd w:val="clear" w:color="auto" w:fill="FFFFFF"/>
          </w:tcPr>
          <w:p w14:paraId="4F02824F" w14:textId="26E7E2F5" w:rsidR="00577E46" w:rsidRPr="00577E46" w:rsidRDefault="00577E46" w:rsidP="00577E46">
            <w:pPr>
              <w:rPr>
                <w:color w:val="000000" w:themeColor="text1"/>
                <w:sz w:val="26"/>
                <w:szCs w:val="26"/>
                <w:lang w:val="lv-LV"/>
              </w:rPr>
            </w:pPr>
            <w:r w:rsidRPr="00577E46">
              <w:rPr>
                <w:color w:val="000000" w:themeColor="text1"/>
                <w:sz w:val="26"/>
                <w:szCs w:val="26"/>
                <w:lang w:val="lv-LV"/>
              </w:rPr>
              <w:t>Regulas Nr. </w:t>
            </w:r>
            <w:hyperlink r:id="rId26" w:tgtFrame="_blank" w:history="1">
              <w:r w:rsidRPr="00577E46">
                <w:rPr>
                  <w:color w:val="000000" w:themeColor="text1"/>
                  <w:sz w:val="26"/>
                  <w:szCs w:val="26"/>
                  <w:lang w:val="lv-LV"/>
                </w:rPr>
                <w:t>651/2014</w:t>
              </w:r>
            </w:hyperlink>
            <w:r w:rsidRPr="00577E46">
              <w:rPr>
                <w:color w:val="000000" w:themeColor="text1"/>
                <w:sz w:val="26"/>
                <w:szCs w:val="26"/>
                <w:lang w:val="lv-LV"/>
              </w:rPr>
              <w:t xml:space="preserve"> </w:t>
            </w:r>
            <w:r w:rsidR="0037663F" w:rsidRPr="0037663F">
              <w:rPr>
                <w:color w:val="000000" w:themeColor="text1"/>
                <w:sz w:val="26"/>
                <w:szCs w:val="26"/>
                <w:lang w:val="lv-LV"/>
              </w:rPr>
              <w:t>2. panta 23. punkts</w:t>
            </w:r>
          </w:p>
        </w:tc>
        <w:tc>
          <w:tcPr>
            <w:tcW w:w="2439" w:type="dxa"/>
            <w:gridSpan w:val="2"/>
            <w:tcBorders>
              <w:top w:val="single" w:sz="4" w:space="0" w:color="auto"/>
              <w:left w:val="single" w:sz="4" w:space="0" w:color="auto"/>
              <w:bottom w:val="single" w:sz="4" w:space="0" w:color="auto"/>
              <w:right w:val="single" w:sz="4" w:space="0" w:color="auto"/>
            </w:tcBorders>
            <w:shd w:val="clear" w:color="auto" w:fill="auto"/>
          </w:tcPr>
          <w:p w14:paraId="2E4DE2AC" w14:textId="5B950F03" w:rsidR="00577E46" w:rsidRPr="004F0BE2" w:rsidRDefault="00577E46" w:rsidP="00577E46">
            <w:pPr>
              <w:rPr>
                <w:color w:val="000000" w:themeColor="text1"/>
                <w:sz w:val="26"/>
                <w:szCs w:val="26"/>
                <w:lang w:val="lv-LV"/>
              </w:rPr>
            </w:pPr>
            <w:r w:rsidRPr="009819B5">
              <w:rPr>
                <w:color w:val="000000" w:themeColor="text1"/>
                <w:sz w:val="26"/>
                <w:szCs w:val="26"/>
                <w:lang w:val="lv-LV"/>
              </w:rPr>
              <w:t xml:space="preserve">MK Noteikumu projekta </w:t>
            </w:r>
            <w:r w:rsidR="0037663F">
              <w:rPr>
                <w:color w:val="000000" w:themeColor="text1"/>
                <w:sz w:val="26"/>
                <w:szCs w:val="26"/>
                <w:lang w:val="lv-LV"/>
              </w:rPr>
              <w:t>1</w:t>
            </w:r>
            <w:r w:rsidR="00174138">
              <w:rPr>
                <w:color w:val="000000" w:themeColor="text1"/>
                <w:sz w:val="26"/>
                <w:szCs w:val="26"/>
                <w:lang w:val="lv-LV"/>
              </w:rPr>
              <w:t>4</w:t>
            </w:r>
            <w:r w:rsidR="0037663F">
              <w:rPr>
                <w:color w:val="000000" w:themeColor="text1"/>
                <w:sz w:val="26"/>
                <w:szCs w:val="26"/>
                <w:lang w:val="lv-LV"/>
              </w:rPr>
              <w:t>.1.1.punkts</w:t>
            </w:r>
          </w:p>
        </w:tc>
        <w:tc>
          <w:tcPr>
            <w:tcW w:w="2206" w:type="dxa"/>
            <w:tcBorders>
              <w:top w:val="single" w:sz="4" w:space="0" w:color="auto"/>
              <w:left w:val="single" w:sz="4" w:space="0" w:color="auto"/>
              <w:bottom w:val="single" w:sz="4" w:space="0" w:color="auto"/>
              <w:right w:val="single" w:sz="4" w:space="0" w:color="auto"/>
            </w:tcBorders>
            <w:shd w:val="clear" w:color="auto" w:fill="auto"/>
          </w:tcPr>
          <w:p w14:paraId="7CFDAF61" w14:textId="77777777" w:rsidR="00577E46" w:rsidRPr="004F0BE2" w:rsidRDefault="00577E46" w:rsidP="00577E46">
            <w:pPr>
              <w:rPr>
                <w:color w:val="000000" w:themeColor="text1"/>
                <w:sz w:val="26"/>
                <w:szCs w:val="26"/>
                <w:lang w:val="lv-LV"/>
              </w:rPr>
            </w:pPr>
            <w:r w:rsidRPr="004F0BE2">
              <w:rPr>
                <w:color w:val="000000" w:themeColor="text1"/>
                <w:sz w:val="26"/>
                <w:szCs w:val="26"/>
                <w:lang w:val="lv-LV"/>
              </w:rPr>
              <w:t>Ieviests pilnībā</w:t>
            </w:r>
          </w:p>
        </w:tc>
        <w:tc>
          <w:tcPr>
            <w:tcW w:w="2204" w:type="dxa"/>
            <w:tcBorders>
              <w:top w:val="single" w:sz="4" w:space="0" w:color="auto"/>
              <w:left w:val="single" w:sz="4" w:space="0" w:color="auto"/>
              <w:bottom w:val="single" w:sz="4" w:space="0" w:color="auto"/>
              <w:right w:val="single" w:sz="4" w:space="0" w:color="auto"/>
            </w:tcBorders>
            <w:shd w:val="clear" w:color="auto" w:fill="auto"/>
          </w:tcPr>
          <w:p w14:paraId="2B3E26B5" w14:textId="77777777" w:rsidR="00577E46" w:rsidRPr="004F0BE2" w:rsidRDefault="00577E46" w:rsidP="00577E46">
            <w:pPr>
              <w:rPr>
                <w:color w:val="000000" w:themeColor="text1"/>
                <w:sz w:val="26"/>
                <w:szCs w:val="26"/>
                <w:lang w:val="lv-LV"/>
              </w:rPr>
            </w:pPr>
            <w:r w:rsidRPr="004F0BE2">
              <w:rPr>
                <w:color w:val="000000" w:themeColor="text1"/>
                <w:sz w:val="26"/>
                <w:szCs w:val="26"/>
                <w:lang w:val="lv-LV"/>
              </w:rPr>
              <w:t>Neparedz stingrākas prasības.</w:t>
            </w:r>
          </w:p>
        </w:tc>
      </w:tr>
      <w:tr w:rsidR="00577E46" w:rsidRPr="004F0BE2" w14:paraId="1C287D76" w14:textId="77777777" w:rsidTr="00AA6BD3">
        <w:tblPrEx>
          <w:shd w:val="clear" w:color="auto" w:fill="FFFFFF"/>
        </w:tblPrEx>
        <w:tc>
          <w:tcPr>
            <w:tcW w:w="2205" w:type="dxa"/>
            <w:gridSpan w:val="2"/>
            <w:tcBorders>
              <w:top w:val="single" w:sz="4" w:space="0" w:color="auto"/>
              <w:left w:val="outset" w:sz="6" w:space="0" w:color="414142"/>
              <w:bottom w:val="single" w:sz="4" w:space="0" w:color="auto"/>
              <w:right w:val="outset" w:sz="6" w:space="0" w:color="414142"/>
            </w:tcBorders>
            <w:shd w:val="clear" w:color="auto" w:fill="FFFFFF"/>
          </w:tcPr>
          <w:p w14:paraId="56FE7ECE" w14:textId="41A14565" w:rsidR="00577E46" w:rsidRPr="00577E46" w:rsidRDefault="00577E46" w:rsidP="00577E46">
            <w:pPr>
              <w:rPr>
                <w:color w:val="000000" w:themeColor="text1"/>
                <w:sz w:val="26"/>
                <w:szCs w:val="26"/>
                <w:lang w:val="lv-LV"/>
              </w:rPr>
            </w:pPr>
            <w:r w:rsidRPr="00577E46">
              <w:rPr>
                <w:color w:val="000000" w:themeColor="text1"/>
                <w:sz w:val="26"/>
                <w:szCs w:val="26"/>
                <w:lang w:val="lv-LV"/>
              </w:rPr>
              <w:t xml:space="preserve">Regulas </w:t>
            </w:r>
            <w:bookmarkStart w:id="9" w:name="_Hlk51839532"/>
            <w:r w:rsidRPr="00577E46">
              <w:rPr>
                <w:color w:val="000000" w:themeColor="text1"/>
                <w:sz w:val="26"/>
                <w:szCs w:val="26"/>
                <w:lang w:val="lv-LV"/>
              </w:rPr>
              <w:t>Nr. </w:t>
            </w:r>
            <w:hyperlink r:id="rId27" w:tgtFrame="_blank" w:history="1">
              <w:r w:rsidRPr="00577E46">
                <w:rPr>
                  <w:color w:val="000000" w:themeColor="text1"/>
                  <w:sz w:val="26"/>
                  <w:szCs w:val="26"/>
                  <w:lang w:val="lv-LV"/>
                </w:rPr>
                <w:t>651/2014</w:t>
              </w:r>
            </w:hyperlink>
            <w:r w:rsidRPr="00577E46">
              <w:rPr>
                <w:color w:val="000000" w:themeColor="text1"/>
                <w:sz w:val="26"/>
                <w:szCs w:val="26"/>
                <w:lang w:val="lv-LV"/>
              </w:rPr>
              <w:t xml:space="preserve"> </w:t>
            </w:r>
            <w:bookmarkEnd w:id="9"/>
            <w:r w:rsidR="0037663F" w:rsidRPr="0037663F">
              <w:rPr>
                <w:color w:val="000000" w:themeColor="text1"/>
                <w:sz w:val="26"/>
                <w:szCs w:val="26"/>
                <w:lang w:val="lv-LV"/>
              </w:rPr>
              <w:t>14. panta 5. punkts</w:t>
            </w:r>
          </w:p>
        </w:tc>
        <w:tc>
          <w:tcPr>
            <w:tcW w:w="2439" w:type="dxa"/>
            <w:gridSpan w:val="2"/>
            <w:tcBorders>
              <w:top w:val="single" w:sz="4" w:space="0" w:color="auto"/>
              <w:left w:val="single" w:sz="4" w:space="0" w:color="auto"/>
              <w:bottom w:val="single" w:sz="4" w:space="0" w:color="auto"/>
              <w:right w:val="single" w:sz="4" w:space="0" w:color="auto"/>
            </w:tcBorders>
            <w:shd w:val="clear" w:color="auto" w:fill="auto"/>
          </w:tcPr>
          <w:p w14:paraId="7C539680" w14:textId="10C45878" w:rsidR="00577E46" w:rsidRPr="004F0BE2" w:rsidRDefault="00577E46" w:rsidP="00577E46">
            <w:pPr>
              <w:rPr>
                <w:color w:val="000000" w:themeColor="text1"/>
                <w:sz w:val="26"/>
                <w:szCs w:val="26"/>
                <w:lang w:val="lv-LV"/>
              </w:rPr>
            </w:pPr>
            <w:r w:rsidRPr="009819B5">
              <w:rPr>
                <w:color w:val="000000" w:themeColor="text1"/>
                <w:sz w:val="26"/>
                <w:szCs w:val="26"/>
                <w:lang w:val="lv-LV"/>
              </w:rPr>
              <w:t xml:space="preserve">MK Noteikumu projekta </w:t>
            </w:r>
            <w:r w:rsidR="0037663F">
              <w:rPr>
                <w:color w:val="000000" w:themeColor="text1"/>
                <w:sz w:val="26"/>
                <w:szCs w:val="26"/>
                <w:lang w:val="lv-LV"/>
              </w:rPr>
              <w:t>1</w:t>
            </w:r>
            <w:r w:rsidR="00174138">
              <w:rPr>
                <w:color w:val="000000" w:themeColor="text1"/>
                <w:sz w:val="26"/>
                <w:szCs w:val="26"/>
                <w:lang w:val="lv-LV"/>
              </w:rPr>
              <w:t>4</w:t>
            </w:r>
            <w:r w:rsidR="0037663F">
              <w:rPr>
                <w:color w:val="000000" w:themeColor="text1"/>
                <w:sz w:val="26"/>
                <w:szCs w:val="26"/>
                <w:lang w:val="lv-LV"/>
              </w:rPr>
              <w:t>.2.punkts</w:t>
            </w:r>
          </w:p>
        </w:tc>
        <w:tc>
          <w:tcPr>
            <w:tcW w:w="2206" w:type="dxa"/>
            <w:tcBorders>
              <w:top w:val="single" w:sz="4" w:space="0" w:color="auto"/>
              <w:left w:val="single" w:sz="4" w:space="0" w:color="auto"/>
              <w:bottom w:val="single" w:sz="4" w:space="0" w:color="auto"/>
              <w:right w:val="single" w:sz="4" w:space="0" w:color="auto"/>
            </w:tcBorders>
            <w:shd w:val="clear" w:color="auto" w:fill="auto"/>
          </w:tcPr>
          <w:p w14:paraId="2DC19B65" w14:textId="1384AB69" w:rsidR="00577E46" w:rsidRPr="004F0BE2" w:rsidRDefault="00577E46" w:rsidP="00577E46">
            <w:pPr>
              <w:rPr>
                <w:color w:val="000000" w:themeColor="text1"/>
                <w:sz w:val="26"/>
                <w:szCs w:val="26"/>
                <w:lang w:val="lv-LV"/>
              </w:rPr>
            </w:pPr>
            <w:r w:rsidRPr="004F0BE2">
              <w:rPr>
                <w:color w:val="000000" w:themeColor="text1"/>
                <w:sz w:val="26"/>
                <w:szCs w:val="26"/>
                <w:lang w:val="lv-LV"/>
              </w:rPr>
              <w:t>Ieviests pilnībā</w:t>
            </w:r>
          </w:p>
        </w:tc>
        <w:tc>
          <w:tcPr>
            <w:tcW w:w="2204" w:type="dxa"/>
            <w:tcBorders>
              <w:top w:val="single" w:sz="4" w:space="0" w:color="auto"/>
              <w:left w:val="single" w:sz="4" w:space="0" w:color="auto"/>
              <w:bottom w:val="single" w:sz="4" w:space="0" w:color="auto"/>
              <w:right w:val="single" w:sz="4" w:space="0" w:color="auto"/>
            </w:tcBorders>
            <w:shd w:val="clear" w:color="auto" w:fill="auto"/>
          </w:tcPr>
          <w:p w14:paraId="777344EF" w14:textId="63B09237" w:rsidR="00577E46" w:rsidRPr="004F0BE2" w:rsidRDefault="00577E46" w:rsidP="00577E46">
            <w:pPr>
              <w:rPr>
                <w:color w:val="000000" w:themeColor="text1"/>
                <w:sz w:val="26"/>
                <w:szCs w:val="26"/>
                <w:lang w:val="lv-LV"/>
              </w:rPr>
            </w:pPr>
            <w:r w:rsidRPr="004F0BE2">
              <w:rPr>
                <w:color w:val="000000" w:themeColor="text1"/>
                <w:sz w:val="26"/>
                <w:szCs w:val="26"/>
                <w:lang w:val="lv-LV"/>
              </w:rPr>
              <w:t>Neparedz stingrākas prasības.</w:t>
            </w:r>
          </w:p>
        </w:tc>
      </w:tr>
      <w:tr w:rsidR="00577E46" w:rsidRPr="004F0BE2" w14:paraId="0CCF7472" w14:textId="77777777" w:rsidTr="00AA6BD3">
        <w:tblPrEx>
          <w:shd w:val="clear" w:color="auto" w:fill="FFFFFF"/>
        </w:tblPrEx>
        <w:tc>
          <w:tcPr>
            <w:tcW w:w="2205" w:type="dxa"/>
            <w:gridSpan w:val="2"/>
            <w:tcBorders>
              <w:top w:val="single" w:sz="4" w:space="0" w:color="auto"/>
              <w:left w:val="outset" w:sz="6" w:space="0" w:color="414142"/>
              <w:bottom w:val="single" w:sz="4" w:space="0" w:color="auto"/>
              <w:right w:val="outset" w:sz="6" w:space="0" w:color="414142"/>
            </w:tcBorders>
            <w:shd w:val="clear" w:color="auto" w:fill="FFFFFF"/>
          </w:tcPr>
          <w:p w14:paraId="1595F99F" w14:textId="55DFD21C" w:rsidR="00577E46" w:rsidRPr="00577E46" w:rsidRDefault="00577E46" w:rsidP="00577E46">
            <w:pPr>
              <w:rPr>
                <w:color w:val="000000" w:themeColor="text1"/>
                <w:sz w:val="26"/>
                <w:szCs w:val="26"/>
                <w:lang w:val="lv-LV"/>
              </w:rPr>
            </w:pPr>
            <w:r w:rsidRPr="00577E46">
              <w:rPr>
                <w:color w:val="000000" w:themeColor="text1"/>
                <w:sz w:val="26"/>
                <w:szCs w:val="26"/>
                <w:lang w:val="lv-LV"/>
              </w:rPr>
              <w:t>Regulas Nr. </w:t>
            </w:r>
            <w:hyperlink r:id="rId28" w:tgtFrame="_blank" w:history="1">
              <w:r w:rsidRPr="00577E46">
                <w:rPr>
                  <w:color w:val="000000" w:themeColor="text1"/>
                  <w:sz w:val="26"/>
                  <w:szCs w:val="26"/>
                  <w:lang w:val="lv-LV"/>
                </w:rPr>
                <w:t>651/2014</w:t>
              </w:r>
            </w:hyperlink>
            <w:r w:rsidRPr="00577E46">
              <w:rPr>
                <w:color w:val="000000" w:themeColor="text1"/>
                <w:sz w:val="26"/>
                <w:szCs w:val="26"/>
                <w:lang w:val="lv-LV"/>
              </w:rPr>
              <w:t xml:space="preserve"> </w:t>
            </w:r>
            <w:r w:rsidR="0037663F" w:rsidRPr="0037663F">
              <w:rPr>
                <w:color w:val="000000" w:themeColor="text1"/>
                <w:sz w:val="26"/>
                <w:szCs w:val="26"/>
                <w:lang w:val="lv-LV"/>
              </w:rPr>
              <w:t>14. panta 7. punkts</w:t>
            </w:r>
          </w:p>
        </w:tc>
        <w:tc>
          <w:tcPr>
            <w:tcW w:w="2439" w:type="dxa"/>
            <w:gridSpan w:val="2"/>
            <w:tcBorders>
              <w:top w:val="single" w:sz="4" w:space="0" w:color="auto"/>
              <w:left w:val="single" w:sz="4" w:space="0" w:color="auto"/>
              <w:bottom w:val="single" w:sz="4" w:space="0" w:color="auto"/>
              <w:right w:val="single" w:sz="4" w:space="0" w:color="auto"/>
            </w:tcBorders>
            <w:shd w:val="clear" w:color="auto" w:fill="auto"/>
          </w:tcPr>
          <w:p w14:paraId="3595FD96" w14:textId="498FA361" w:rsidR="00577E46" w:rsidRPr="004F0BE2" w:rsidRDefault="00577E46" w:rsidP="00577E46">
            <w:pPr>
              <w:rPr>
                <w:color w:val="000000" w:themeColor="text1"/>
                <w:sz w:val="26"/>
                <w:szCs w:val="26"/>
                <w:lang w:val="lv-LV"/>
              </w:rPr>
            </w:pPr>
            <w:r w:rsidRPr="009819B5">
              <w:rPr>
                <w:color w:val="000000" w:themeColor="text1"/>
                <w:sz w:val="26"/>
                <w:szCs w:val="26"/>
                <w:lang w:val="lv-LV"/>
              </w:rPr>
              <w:t xml:space="preserve">MK Noteikumu projekta </w:t>
            </w:r>
            <w:r w:rsidR="0037663F">
              <w:rPr>
                <w:color w:val="000000" w:themeColor="text1"/>
                <w:sz w:val="26"/>
                <w:szCs w:val="26"/>
                <w:lang w:val="lv-LV"/>
              </w:rPr>
              <w:t>1</w:t>
            </w:r>
            <w:r w:rsidR="00174138">
              <w:rPr>
                <w:color w:val="000000" w:themeColor="text1"/>
                <w:sz w:val="26"/>
                <w:szCs w:val="26"/>
                <w:lang w:val="lv-LV"/>
              </w:rPr>
              <w:t>5</w:t>
            </w:r>
            <w:r w:rsidR="0037663F">
              <w:rPr>
                <w:color w:val="000000" w:themeColor="text1"/>
                <w:sz w:val="26"/>
                <w:szCs w:val="26"/>
                <w:lang w:val="lv-LV"/>
              </w:rPr>
              <w:t>.punkts</w:t>
            </w:r>
          </w:p>
        </w:tc>
        <w:tc>
          <w:tcPr>
            <w:tcW w:w="2206" w:type="dxa"/>
            <w:tcBorders>
              <w:top w:val="single" w:sz="4" w:space="0" w:color="auto"/>
              <w:left w:val="single" w:sz="4" w:space="0" w:color="auto"/>
              <w:bottom w:val="single" w:sz="4" w:space="0" w:color="auto"/>
              <w:right w:val="single" w:sz="4" w:space="0" w:color="auto"/>
            </w:tcBorders>
            <w:shd w:val="clear" w:color="auto" w:fill="auto"/>
          </w:tcPr>
          <w:p w14:paraId="562E3F81" w14:textId="77777777" w:rsidR="00577E46" w:rsidRPr="004F0BE2" w:rsidRDefault="00577E46" w:rsidP="00577E46">
            <w:pPr>
              <w:rPr>
                <w:color w:val="000000" w:themeColor="text1"/>
                <w:sz w:val="26"/>
                <w:szCs w:val="26"/>
                <w:lang w:val="lv-LV"/>
              </w:rPr>
            </w:pPr>
            <w:r w:rsidRPr="004F0BE2">
              <w:rPr>
                <w:color w:val="000000" w:themeColor="text1"/>
                <w:sz w:val="26"/>
                <w:szCs w:val="26"/>
                <w:lang w:val="lv-LV"/>
              </w:rPr>
              <w:t>Ieviests pilnībā</w:t>
            </w:r>
          </w:p>
        </w:tc>
        <w:tc>
          <w:tcPr>
            <w:tcW w:w="2204" w:type="dxa"/>
            <w:tcBorders>
              <w:top w:val="single" w:sz="4" w:space="0" w:color="auto"/>
              <w:left w:val="single" w:sz="4" w:space="0" w:color="auto"/>
              <w:bottom w:val="single" w:sz="4" w:space="0" w:color="auto"/>
              <w:right w:val="single" w:sz="4" w:space="0" w:color="auto"/>
            </w:tcBorders>
            <w:shd w:val="clear" w:color="auto" w:fill="auto"/>
          </w:tcPr>
          <w:p w14:paraId="474713CD" w14:textId="77777777" w:rsidR="00577E46" w:rsidRPr="004F0BE2" w:rsidRDefault="00577E46" w:rsidP="00577E46">
            <w:pPr>
              <w:rPr>
                <w:color w:val="000000" w:themeColor="text1"/>
                <w:sz w:val="26"/>
                <w:szCs w:val="26"/>
                <w:lang w:val="lv-LV"/>
              </w:rPr>
            </w:pPr>
            <w:r w:rsidRPr="004F0BE2">
              <w:rPr>
                <w:color w:val="000000" w:themeColor="text1"/>
                <w:sz w:val="26"/>
                <w:szCs w:val="26"/>
                <w:lang w:val="lv-LV"/>
              </w:rPr>
              <w:t>Neparedz stingrākas prasības.</w:t>
            </w:r>
          </w:p>
        </w:tc>
      </w:tr>
      <w:tr w:rsidR="00577E46" w:rsidRPr="004F0BE2" w14:paraId="78EF0725" w14:textId="77777777" w:rsidTr="00AA6BD3">
        <w:tblPrEx>
          <w:shd w:val="clear" w:color="auto" w:fill="FFFFFF"/>
        </w:tblPrEx>
        <w:tc>
          <w:tcPr>
            <w:tcW w:w="2205" w:type="dxa"/>
            <w:gridSpan w:val="2"/>
            <w:tcBorders>
              <w:top w:val="single" w:sz="4" w:space="0" w:color="auto"/>
              <w:left w:val="outset" w:sz="6" w:space="0" w:color="414142"/>
              <w:bottom w:val="single" w:sz="4" w:space="0" w:color="auto"/>
              <w:right w:val="outset" w:sz="6" w:space="0" w:color="414142"/>
            </w:tcBorders>
            <w:shd w:val="clear" w:color="auto" w:fill="FFFFFF"/>
          </w:tcPr>
          <w:p w14:paraId="0DB2EC25" w14:textId="4C2F8BC3" w:rsidR="00577E46" w:rsidRPr="00577E46" w:rsidRDefault="00577E46" w:rsidP="00577E46">
            <w:pPr>
              <w:rPr>
                <w:color w:val="000000" w:themeColor="text1"/>
                <w:sz w:val="26"/>
                <w:szCs w:val="26"/>
                <w:lang w:val="lv-LV"/>
              </w:rPr>
            </w:pPr>
            <w:r w:rsidRPr="00577E46">
              <w:rPr>
                <w:color w:val="000000" w:themeColor="text1"/>
                <w:sz w:val="26"/>
                <w:szCs w:val="26"/>
                <w:lang w:val="lv-LV"/>
              </w:rPr>
              <w:t>Regulas Nr. </w:t>
            </w:r>
            <w:hyperlink r:id="rId29" w:tgtFrame="_blank" w:history="1">
              <w:r w:rsidRPr="00577E46">
                <w:rPr>
                  <w:color w:val="000000" w:themeColor="text1"/>
                  <w:sz w:val="26"/>
                  <w:szCs w:val="26"/>
                  <w:lang w:val="lv-LV"/>
                </w:rPr>
                <w:t>651/2014</w:t>
              </w:r>
            </w:hyperlink>
            <w:r w:rsidRPr="00577E46">
              <w:rPr>
                <w:color w:val="000000" w:themeColor="text1"/>
                <w:sz w:val="26"/>
                <w:szCs w:val="26"/>
                <w:lang w:val="lv-LV"/>
              </w:rPr>
              <w:t xml:space="preserve"> </w:t>
            </w:r>
            <w:r w:rsidR="0037663F" w:rsidRPr="0037663F">
              <w:rPr>
                <w:color w:val="000000" w:themeColor="text1"/>
                <w:sz w:val="26"/>
                <w:szCs w:val="26"/>
                <w:lang w:val="lv-LV"/>
              </w:rPr>
              <w:t>14. panta 14. punkts</w:t>
            </w:r>
          </w:p>
        </w:tc>
        <w:tc>
          <w:tcPr>
            <w:tcW w:w="2439" w:type="dxa"/>
            <w:gridSpan w:val="2"/>
            <w:tcBorders>
              <w:top w:val="single" w:sz="4" w:space="0" w:color="auto"/>
              <w:left w:val="single" w:sz="4" w:space="0" w:color="auto"/>
              <w:bottom w:val="single" w:sz="4" w:space="0" w:color="auto"/>
              <w:right w:val="single" w:sz="4" w:space="0" w:color="auto"/>
            </w:tcBorders>
            <w:shd w:val="clear" w:color="auto" w:fill="auto"/>
          </w:tcPr>
          <w:p w14:paraId="2419F9CC" w14:textId="6C577F84" w:rsidR="00577E46" w:rsidRPr="004F0BE2" w:rsidRDefault="00577E46" w:rsidP="00577E46">
            <w:pPr>
              <w:rPr>
                <w:color w:val="000000" w:themeColor="text1"/>
                <w:sz w:val="26"/>
                <w:szCs w:val="26"/>
                <w:lang w:val="lv-LV"/>
              </w:rPr>
            </w:pPr>
            <w:r w:rsidRPr="009819B5">
              <w:rPr>
                <w:color w:val="000000" w:themeColor="text1"/>
                <w:sz w:val="26"/>
                <w:szCs w:val="26"/>
                <w:lang w:val="lv-LV"/>
              </w:rPr>
              <w:t xml:space="preserve">MK Noteikumu projekta </w:t>
            </w:r>
            <w:r w:rsidR="0037663F">
              <w:rPr>
                <w:color w:val="000000" w:themeColor="text1"/>
                <w:sz w:val="26"/>
                <w:szCs w:val="26"/>
                <w:lang w:val="lv-LV"/>
              </w:rPr>
              <w:t>2</w:t>
            </w:r>
            <w:r w:rsidR="00174138">
              <w:rPr>
                <w:color w:val="000000" w:themeColor="text1"/>
                <w:sz w:val="26"/>
                <w:szCs w:val="26"/>
                <w:lang w:val="lv-LV"/>
              </w:rPr>
              <w:t>4</w:t>
            </w:r>
            <w:r w:rsidR="0037663F">
              <w:rPr>
                <w:color w:val="000000" w:themeColor="text1"/>
                <w:sz w:val="26"/>
                <w:szCs w:val="26"/>
                <w:lang w:val="lv-LV"/>
              </w:rPr>
              <w:t>.punkts</w:t>
            </w:r>
          </w:p>
        </w:tc>
        <w:tc>
          <w:tcPr>
            <w:tcW w:w="2206" w:type="dxa"/>
            <w:tcBorders>
              <w:top w:val="single" w:sz="4" w:space="0" w:color="auto"/>
              <w:left w:val="single" w:sz="4" w:space="0" w:color="auto"/>
              <w:bottom w:val="single" w:sz="4" w:space="0" w:color="auto"/>
              <w:right w:val="single" w:sz="4" w:space="0" w:color="auto"/>
            </w:tcBorders>
            <w:shd w:val="clear" w:color="auto" w:fill="auto"/>
          </w:tcPr>
          <w:p w14:paraId="1390BCFC" w14:textId="77777777" w:rsidR="00577E46" w:rsidRPr="004F0BE2" w:rsidRDefault="00577E46" w:rsidP="00577E46">
            <w:pPr>
              <w:rPr>
                <w:color w:val="000000" w:themeColor="text1"/>
                <w:sz w:val="26"/>
                <w:szCs w:val="26"/>
                <w:lang w:val="lv-LV"/>
              </w:rPr>
            </w:pPr>
            <w:r w:rsidRPr="004F0BE2">
              <w:rPr>
                <w:color w:val="000000" w:themeColor="text1"/>
                <w:sz w:val="26"/>
                <w:szCs w:val="26"/>
                <w:lang w:val="lv-LV"/>
              </w:rPr>
              <w:t>Ieviests pilnībā</w:t>
            </w:r>
          </w:p>
        </w:tc>
        <w:tc>
          <w:tcPr>
            <w:tcW w:w="2204" w:type="dxa"/>
            <w:tcBorders>
              <w:top w:val="single" w:sz="4" w:space="0" w:color="auto"/>
              <w:left w:val="single" w:sz="4" w:space="0" w:color="auto"/>
              <w:bottom w:val="single" w:sz="4" w:space="0" w:color="auto"/>
              <w:right w:val="single" w:sz="4" w:space="0" w:color="auto"/>
            </w:tcBorders>
            <w:shd w:val="clear" w:color="auto" w:fill="auto"/>
          </w:tcPr>
          <w:p w14:paraId="32AEDA07" w14:textId="053950D7" w:rsidR="00577E46" w:rsidRPr="004F0BE2" w:rsidRDefault="00577E46" w:rsidP="00577E46">
            <w:pPr>
              <w:rPr>
                <w:color w:val="000000" w:themeColor="text1"/>
                <w:sz w:val="26"/>
                <w:szCs w:val="26"/>
                <w:lang w:val="lv-LV"/>
              </w:rPr>
            </w:pPr>
            <w:r w:rsidRPr="004F0BE2">
              <w:rPr>
                <w:color w:val="000000" w:themeColor="text1"/>
                <w:sz w:val="26"/>
                <w:szCs w:val="26"/>
                <w:lang w:val="lv-LV"/>
              </w:rPr>
              <w:t>Neparedz stingrākas prasības.</w:t>
            </w:r>
          </w:p>
        </w:tc>
      </w:tr>
      <w:tr w:rsidR="00577E46" w:rsidRPr="004F0BE2" w14:paraId="1E5203A7" w14:textId="77777777" w:rsidTr="00AA6BD3">
        <w:tblPrEx>
          <w:shd w:val="clear" w:color="auto" w:fill="FFFFFF"/>
        </w:tblPrEx>
        <w:tc>
          <w:tcPr>
            <w:tcW w:w="2205" w:type="dxa"/>
            <w:gridSpan w:val="2"/>
            <w:tcBorders>
              <w:top w:val="single" w:sz="4" w:space="0" w:color="auto"/>
              <w:left w:val="outset" w:sz="6" w:space="0" w:color="414142"/>
              <w:bottom w:val="single" w:sz="4" w:space="0" w:color="auto"/>
              <w:right w:val="outset" w:sz="6" w:space="0" w:color="414142"/>
            </w:tcBorders>
            <w:shd w:val="clear" w:color="auto" w:fill="FFFFFF"/>
          </w:tcPr>
          <w:p w14:paraId="49365298" w14:textId="3DFBD170" w:rsidR="00577E46" w:rsidRPr="00577E46" w:rsidRDefault="00577E46" w:rsidP="00577E46">
            <w:pPr>
              <w:rPr>
                <w:color w:val="000000" w:themeColor="text1"/>
                <w:sz w:val="26"/>
                <w:szCs w:val="26"/>
                <w:lang w:val="lv-LV"/>
              </w:rPr>
            </w:pPr>
            <w:r w:rsidRPr="00577E46">
              <w:rPr>
                <w:color w:val="000000" w:themeColor="text1"/>
                <w:sz w:val="26"/>
                <w:szCs w:val="26"/>
                <w:lang w:val="lv-LV"/>
              </w:rPr>
              <w:t>Regulas Nr. </w:t>
            </w:r>
            <w:hyperlink r:id="rId30" w:tgtFrame="_blank" w:history="1">
              <w:r w:rsidRPr="00577E46">
                <w:rPr>
                  <w:color w:val="000000" w:themeColor="text1"/>
                  <w:sz w:val="26"/>
                  <w:szCs w:val="26"/>
                  <w:lang w:val="lv-LV"/>
                </w:rPr>
                <w:t>651/2014</w:t>
              </w:r>
            </w:hyperlink>
            <w:r w:rsidRPr="00577E46">
              <w:rPr>
                <w:color w:val="000000" w:themeColor="text1"/>
                <w:sz w:val="26"/>
                <w:szCs w:val="26"/>
                <w:lang w:val="lv-LV"/>
              </w:rPr>
              <w:t xml:space="preserve"> </w:t>
            </w:r>
            <w:r w:rsidR="0037663F" w:rsidRPr="00531723">
              <w:rPr>
                <w:sz w:val="28"/>
              </w:rPr>
              <w:t>14. </w:t>
            </w:r>
            <w:proofErr w:type="spellStart"/>
            <w:r w:rsidR="0037663F" w:rsidRPr="00531723">
              <w:rPr>
                <w:sz w:val="28"/>
              </w:rPr>
              <w:t>panta</w:t>
            </w:r>
            <w:proofErr w:type="spellEnd"/>
            <w:r w:rsidR="0037663F" w:rsidRPr="00531723">
              <w:rPr>
                <w:sz w:val="28"/>
              </w:rPr>
              <w:t xml:space="preserve"> 16. </w:t>
            </w:r>
            <w:proofErr w:type="spellStart"/>
            <w:r w:rsidR="0037663F" w:rsidRPr="00531723">
              <w:rPr>
                <w:sz w:val="28"/>
              </w:rPr>
              <w:t>punkt</w:t>
            </w:r>
            <w:r w:rsidR="0037663F">
              <w:rPr>
                <w:sz w:val="28"/>
              </w:rPr>
              <w:t>s</w:t>
            </w:r>
            <w:proofErr w:type="spellEnd"/>
          </w:p>
        </w:tc>
        <w:tc>
          <w:tcPr>
            <w:tcW w:w="2439" w:type="dxa"/>
            <w:gridSpan w:val="2"/>
            <w:tcBorders>
              <w:top w:val="single" w:sz="4" w:space="0" w:color="auto"/>
              <w:left w:val="single" w:sz="4" w:space="0" w:color="auto"/>
              <w:bottom w:val="single" w:sz="4" w:space="0" w:color="auto"/>
              <w:right w:val="single" w:sz="4" w:space="0" w:color="auto"/>
            </w:tcBorders>
            <w:shd w:val="clear" w:color="auto" w:fill="auto"/>
          </w:tcPr>
          <w:p w14:paraId="440B7A1E" w14:textId="3C91A12E" w:rsidR="00577E46" w:rsidRPr="004F0BE2" w:rsidRDefault="00577E46" w:rsidP="00577E46">
            <w:pPr>
              <w:rPr>
                <w:color w:val="000000" w:themeColor="text1"/>
                <w:sz w:val="26"/>
                <w:szCs w:val="26"/>
                <w:lang w:val="lv-LV"/>
              </w:rPr>
            </w:pPr>
            <w:r w:rsidRPr="009819B5">
              <w:rPr>
                <w:color w:val="000000" w:themeColor="text1"/>
                <w:sz w:val="26"/>
                <w:szCs w:val="26"/>
                <w:lang w:val="lv-LV"/>
              </w:rPr>
              <w:t xml:space="preserve">MK Noteikumu projekta </w:t>
            </w:r>
            <w:r w:rsidR="0037663F">
              <w:rPr>
                <w:color w:val="000000" w:themeColor="text1"/>
                <w:sz w:val="26"/>
                <w:szCs w:val="26"/>
                <w:lang w:val="lv-LV"/>
              </w:rPr>
              <w:t>2</w:t>
            </w:r>
            <w:r w:rsidR="00174138">
              <w:rPr>
                <w:color w:val="000000" w:themeColor="text1"/>
                <w:sz w:val="26"/>
                <w:szCs w:val="26"/>
                <w:lang w:val="lv-LV"/>
              </w:rPr>
              <w:t>9</w:t>
            </w:r>
            <w:r w:rsidR="0037663F">
              <w:rPr>
                <w:color w:val="000000" w:themeColor="text1"/>
                <w:sz w:val="26"/>
                <w:szCs w:val="26"/>
                <w:lang w:val="lv-LV"/>
              </w:rPr>
              <w:t>.6.punkts</w:t>
            </w:r>
          </w:p>
        </w:tc>
        <w:tc>
          <w:tcPr>
            <w:tcW w:w="2206" w:type="dxa"/>
            <w:tcBorders>
              <w:top w:val="single" w:sz="4" w:space="0" w:color="auto"/>
              <w:left w:val="single" w:sz="4" w:space="0" w:color="auto"/>
              <w:bottom w:val="single" w:sz="4" w:space="0" w:color="auto"/>
              <w:right w:val="single" w:sz="4" w:space="0" w:color="auto"/>
            </w:tcBorders>
            <w:shd w:val="clear" w:color="auto" w:fill="auto"/>
          </w:tcPr>
          <w:p w14:paraId="0758B621" w14:textId="504BD885" w:rsidR="00577E46" w:rsidRPr="004F0BE2" w:rsidRDefault="00577E46" w:rsidP="00577E46">
            <w:pPr>
              <w:rPr>
                <w:color w:val="000000" w:themeColor="text1"/>
                <w:sz w:val="26"/>
                <w:szCs w:val="26"/>
                <w:lang w:val="lv-LV"/>
              </w:rPr>
            </w:pPr>
            <w:r w:rsidRPr="004F0BE2">
              <w:rPr>
                <w:color w:val="000000" w:themeColor="text1"/>
                <w:sz w:val="26"/>
                <w:szCs w:val="26"/>
                <w:lang w:val="lv-LV"/>
              </w:rPr>
              <w:t>Ieviests pilnībā</w:t>
            </w:r>
          </w:p>
        </w:tc>
        <w:tc>
          <w:tcPr>
            <w:tcW w:w="2204" w:type="dxa"/>
            <w:tcBorders>
              <w:top w:val="single" w:sz="4" w:space="0" w:color="auto"/>
              <w:left w:val="single" w:sz="4" w:space="0" w:color="auto"/>
              <w:bottom w:val="single" w:sz="4" w:space="0" w:color="auto"/>
              <w:right w:val="single" w:sz="4" w:space="0" w:color="auto"/>
            </w:tcBorders>
            <w:shd w:val="clear" w:color="auto" w:fill="auto"/>
          </w:tcPr>
          <w:p w14:paraId="714FD2AC" w14:textId="75FB91F8" w:rsidR="00577E46" w:rsidRPr="004F0BE2" w:rsidRDefault="00577E46" w:rsidP="00577E46">
            <w:pPr>
              <w:rPr>
                <w:color w:val="000000" w:themeColor="text1"/>
                <w:sz w:val="26"/>
                <w:szCs w:val="26"/>
                <w:lang w:val="lv-LV"/>
              </w:rPr>
            </w:pPr>
            <w:r w:rsidRPr="004F0BE2">
              <w:rPr>
                <w:color w:val="000000" w:themeColor="text1"/>
                <w:sz w:val="26"/>
                <w:szCs w:val="26"/>
                <w:lang w:val="lv-LV"/>
              </w:rPr>
              <w:t>Paredz stingrākas prasības.</w:t>
            </w:r>
          </w:p>
        </w:tc>
      </w:tr>
      <w:tr w:rsidR="00577E46" w:rsidRPr="004F0BE2" w14:paraId="51596340" w14:textId="77777777" w:rsidTr="00AA6BD3">
        <w:tblPrEx>
          <w:shd w:val="clear" w:color="auto" w:fill="FFFFFF"/>
        </w:tblPrEx>
        <w:tc>
          <w:tcPr>
            <w:tcW w:w="2205" w:type="dxa"/>
            <w:gridSpan w:val="2"/>
            <w:tcBorders>
              <w:top w:val="single" w:sz="4" w:space="0" w:color="auto"/>
              <w:left w:val="outset" w:sz="6" w:space="0" w:color="414142"/>
              <w:bottom w:val="single" w:sz="4" w:space="0" w:color="auto"/>
              <w:right w:val="outset" w:sz="6" w:space="0" w:color="414142"/>
            </w:tcBorders>
            <w:shd w:val="clear" w:color="auto" w:fill="FFFFFF"/>
          </w:tcPr>
          <w:p w14:paraId="04F21706" w14:textId="268ECC75" w:rsidR="00577E46" w:rsidRPr="00577E46" w:rsidRDefault="00577E46" w:rsidP="00577E46">
            <w:pPr>
              <w:rPr>
                <w:color w:val="000000" w:themeColor="text1"/>
                <w:sz w:val="26"/>
                <w:szCs w:val="26"/>
                <w:lang w:val="lv-LV"/>
              </w:rPr>
            </w:pPr>
            <w:r w:rsidRPr="00577E46">
              <w:rPr>
                <w:color w:val="000000" w:themeColor="text1"/>
                <w:sz w:val="26"/>
                <w:szCs w:val="26"/>
                <w:lang w:val="lv-LV"/>
              </w:rPr>
              <w:lastRenderedPageBreak/>
              <w:t>Regulas Nr. </w:t>
            </w:r>
            <w:hyperlink r:id="rId31" w:tgtFrame="_blank" w:history="1">
              <w:r w:rsidRPr="00577E46">
                <w:rPr>
                  <w:color w:val="000000" w:themeColor="text1"/>
                  <w:sz w:val="26"/>
                  <w:szCs w:val="26"/>
                  <w:lang w:val="lv-LV"/>
                </w:rPr>
                <w:t>651/2014</w:t>
              </w:r>
            </w:hyperlink>
            <w:r w:rsidRPr="00577E46">
              <w:rPr>
                <w:color w:val="000000" w:themeColor="text1"/>
                <w:sz w:val="26"/>
                <w:szCs w:val="26"/>
                <w:lang w:val="lv-LV"/>
              </w:rPr>
              <w:t xml:space="preserve"> </w:t>
            </w:r>
            <w:r w:rsidR="0037663F" w:rsidRPr="00F715D5">
              <w:rPr>
                <w:color w:val="000000" w:themeColor="text1"/>
                <w:sz w:val="26"/>
                <w:szCs w:val="26"/>
                <w:lang w:val="lv-LV"/>
              </w:rPr>
              <w:t>2. panta 61.a punkt</w:t>
            </w:r>
            <w:r w:rsidR="00F715D5" w:rsidRPr="00F715D5">
              <w:rPr>
                <w:color w:val="000000" w:themeColor="text1"/>
                <w:sz w:val="26"/>
                <w:szCs w:val="26"/>
                <w:lang w:val="lv-LV"/>
              </w:rPr>
              <w:t>s</w:t>
            </w:r>
          </w:p>
        </w:tc>
        <w:tc>
          <w:tcPr>
            <w:tcW w:w="2439" w:type="dxa"/>
            <w:gridSpan w:val="2"/>
            <w:tcBorders>
              <w:top w:val="single" w:sz="4" w:space="0" w:color="auto"/>
              <w:left w:val="single" w:sz="4" w:space="0" w:color="auto"/>
              <w:bottom w:val="single" w:sz="4" w:space="0" w:color="auto"/>
              <w:right w:val="single" w:sz="4" w:space="0" w:color="auto"/>
            </w:tcBorders>
            <w:shd w:val="clear" w:color="auto" w:fill="auto"/>
          </w:tcPr>
          <w:p w14:paraId="5669E8F7" w14:textId="10436712" w:rsidR="00577E46" w:rsidRPr="004F0BE2" w:rsidRDefault="00577E46" w:rsidP="00577E46">
            <w:pPr>
              <w:rPr>
                <w:color w:val="000000" w:themeColor="text1"/>
                <w:sz w:val="26"/>
                <w:szCs w:val="26"/>
                <w:lang w:val="lv-LV"/>
              </w:rPr>
            </w:pPr>
            <w:r w:rsidRPr="009819B5">
              <w:rPr>
                <w:color w:val="000000" w:themeColor="text1"/>
                <w:sz w:val="26"/>
                <w:szCs w:val="26"/>
                <w:lang w:val="lv-LV"/>
              </w:rPr>
              <w:t xml:space="preserve">MK Noteikumu projekta </w:t>
            </w:r>
            <w:r w:rsidR="00F715D5">
              <w:rPr>
                <w:color w:val="000000" w:themeColor="text1"/>
                <w:sz w:val="26"/>
                <w:szCs w:val="26"/>
                <w:lang w:val="lv-LV"/>
              </w:rPr>
              <w:t>2</w:t>
            </w:r>
            <w:r w:rsidR="00174138">
              <w:rPr>
                <w:color w:val="000000" w:themeColor="text1"/>
                <w:sz w:val="26"/>
                <w:szCs w:val="26"/>
                <w:lang w:val="lv-LV"/>
              </w:rPr>
              <w:t>9</w:t>
            </w:r>
            <w:r w:rsidR="00F715D5">
              <w:rPr>
                <w:color w:val="000000" w:themeColor="text1"/>
                <w:sz w:val="26"/>
                <w:szCs w:val="26"/>
                <w:lang w:val="lv-LV"/>
              </w:rPr>
              <w:t>.6.punkts</w:t>
            </w:r>
          </w:p>
        </w:tc>
        <w:tc>
          <w:tcPr>
            <w:tcW w:w="2206" w:type="dxa"/>
            <w:tcBorders>
              <w:top w:val="single" w:sz="4" w:space="0" w:color="auto"/>
              <w:left w:val="single" w:sz="4" w:space="0" w:color="auto"/>
              <w:bottom w:val="single" w:sz="4" w:space="0" w:color="auto"/>
              <w:right w:val="single" w:sz="4" w:space="0" w:color="auto"/>
            </w:tcBorders>
            <w:shd w:val="clear" w:color="auto" w:fill="auto"/>
          </w:tcPr>
          <w:p w14:paraId="381B36E1" w14:textId="77777777" w:rsidR="00577E46" w:rsidRPr="004F0BE2" w:rsidRDefault="00577E46" w:rsidP="00577E46">
            <w:pPr>
              <w:rPr>
                <w:color w:val="000000" w:themeColor="text1"/>
                <w:sz w:val="26"/>
                <w:szCs w:val="26"/>
                <w:lang w:val="lv-LV"/>
              </w:rPr>
            </w:pPr>
            <w:r w:rsidRPr="004F0BE2">
              <w:rPr>
                <w:color w:val="000000" w:themeColor="text1"/>
                <w:sz w:val="26"/>
                <w:szCs w:val="26"/>
                <w:lang w:val="lv-LV"/>
              </w:rPr>
              <w:t>Ieviests pilnībā</w:t>
            </w:r>
          </w:p>
        </w:tc>
        <w:tc>
          <w:tcPr>
            <w:tcW w:w="2204" w:type="dxa"/>
            <w:tcBorders>
              <w:top w:val="single" w:sz="4" w:space="0" w:color="auto"/>
              <w:left w:val="single" w:sz="4" w:space="0" w:color="auto"/>
              <w:bottom w:val="single" w:sz="4" w:space="0" w:color="auto"/>
              <w:right w:val="single" w:sz="4" w:space="0" w:color="auto"/>
            </w:tcBorders>
            <w:shd w:val="clear" w:color="auto" w:fill="auto"/>
          </w:tcPr>
          <w:p w14:paraId="071525D7" w14:textId="77777777" w:rsidR="00577E46" w:rsidRPr="004F0BE2" w:rsidRDefault="00577E46" w:rsidP="00577E46">
            <w:pPr>
              <w:rPr>
                <w:color w:val="000000" w:themeColor="text1"/>
                <w:sz w:val="26"/>
                <w:szCs w:val="26"/>
                <w:lang w:val="lv-LV"/>
              </w:rPr>
            </w:pPr>
            <w:r w:rsidRPr="004F0BE2">
              <w:rPr>
                <w:color w:val="000000" w:themeColor="text1"/>
                <w:sz w:val="26"/>
                <w:szCs w:val="26"/>
                <w:lang w:val="lv-LV"/>
              </w:rPr>
              <w:t>Neparedz stingrākas prasības.</w:t>
            </w:r>
          </w:p>
        </w:tc>
      </w:tr>
      <w:tr w:rsidR="00577E46" w:rsidRPr="004F0BE2" w14:paraId="177438E8" w14:textId="77777777" w:rsidTr="00AA6BD3">
        <w:tblPrEx>
          <w:shd w:val="clear" w:color="auto" w:fill="FFFFFF"/>
        </w:tblPrEx>
        <w:tc>
          <w:tcPr>
            <w:tcW w:w="2205" w:type="dxa"/>
            <w:gridSpan w:val="2"/>
            <w:tcBorders>
              <w:top w:val="single" w:sz="4" w:space="0" w:color="auto"/>
              <w:left w:val="outset" w:sz="6" w:space="0" w:color="414142"/>
              <w:bottom w:val="single" w:sz="4" w:space="0" w:color="auto"/>
              <w:right w:val="outset" w:sz="6" w:space="0" w:color="414142"/>
            </w:tcBorders>
            <w:shd w:val="clear" w:color="auto" w:fill="FFFFFF"/>
          </w:tcPr>
          <w:p w14:paraId="6D41664A" w14:textId="1F0E7CAE" w:rsidR="00577E46" w:rsidRPr="00577E46" w:rsidRDefault="00577E46" w:rsidP="00577E46">
            <w:pPr>
              <w:rPr>
                <w:color w:val="000000" w:themeColor="text1"/>
                <w:sz w:val="26"/>
                <w:szCs w:val="26"/>
                <w:lang w:val="lv-LV"/>
              </w:rPr>
            </w:pPr>
            <w:r w:rsidRPr="00577E46">
              <w:rPr>
                <w:color w:val="000000" w:themeColor="text1"/>
                <w:sz w:val="26"/>
                <w:szCs w:val="26"/>
                <w:lang w:val="lv-LV"/>
              </w:rPr>
              <w:t>Regulas Nr. </w:t>
            </w:r>
            <w:hyperlink r:id="rId32" w:tgtFrame="_blank" w:history="1">
              <w:r w:rsidRPr="00577E46">
                <w:rPr>
                  <w:color w:val="000000" w:themeColor="text1"/>
                  <w:sz w:val="26"/>
                  <w:szCs w:val="26"/>
                  <w:lang w:val="lv-LV"/>
                </w:rPr>
                <w:t>651/2014</w:t>
              </w:r>
            </w:hyperlink>
            <w:r w:rsidRPr="00577E46">
              <w:rPr>
                <w:color w:val="000000" w:themeColor="text1"/>
                <w:sz w:val="26"/>
                <w:szCs w:val="26"/>
                <w:lang w:val="lv-LV"/>
              </w:rPr>
              <w:t xml:space="preserve"> </w:t>
            </w:r>
            <w:r w:rsidR="00C530FF" w:rsidRPr="00C530FF">
              <w:rPr>
                <w:color w:val="000000" w:themeColor="text1"/>
                <w:sz w:val="26"/>
                <w:szCs w:val="26"/>
                <w:lang w:val="lv-LV"/>
              </w:rPr>
              <w:t>2. panta 52. punkt</w:t>
            </w:r>
            <w:r w:rsidR="00C530FF">
              <w:rPr>
                <w:color w:val="000000" w:themeColor="text1"/>
                <w:sz w:val="26"/>
                <w:szCs w:val="26"/>
                <w:lang w:val="lv-LV"/>
              </w:rPr>
              <w:t>s</w:t>
            </w:r>
          </w:p>
        </w:tc>
        <w:tc>
          <w:tcPr>
            <w:tcW w:w="2439" w:type="dxa"/>
            <w:gridSpan w:val="2"/>
            <w:tcBorders>
              <w:top w:val="single" w:sz="4" w:space="0" w:color="auto"/>
              <w:left w:val="single" w:sz="4" w:space="0" w:color="auto"/>
              <w:bottom w:val="single" w:sz="4" w:space="0" w:color="auto"/>
              <w:right w:val="single" w:sz="4" w:space="0" w:color="auto"/>
            </w:tcBorders>
            <w:shd w:val="clear" w:color="auto" w:fill="auto"/>
          </w:tcPr>
          <w:p w14:paraId="00FE0F23" w14:textId="1B64053F" w:rsidR="00577E46" w:rsidRPr="004F0BE2" w:rsidRDefault="00577E46" w:rsidP="00577E46">
            <w:pPr>
              <w:rPr>
                <w:color w:val="000000" w:themeColor="text1"/>
                <w:sz w:val="26"/>
                <w:szCs w:val="26"/>
                <w:lang w:val="lv-LV"/>
              </w:rPr>
            </w:pPr>
            <w:r w:rsidRPr="009819B5">
              <w:rPr>
                <w:color w:val="000000" w:themeColor="text1"/>
                <w:sz w:val="26"/>
                <w:szCs w:val="26"/>
                <w:lang w:val="lv-LV"/>
              </w:rPr>
              <w:t xml:space="preserve">MK Noteikumu projekta </w:t>
            </w:r>
            <w:r w:rsidR="00C530FF">
              <w:rPr>
                <w:color w:val="000000" w:themeColor="text1"/>
                <w:sz w:val="26"/>
                <w:szCs w:val="26"/>
                <w:lang w:val="lv-LV"/>
              </w:rPr>
              <w:t>3</w:t>
            </w:r>
            <w:r w:rsidR="00174138">
              <w:rPr>
                <w:color w:val="000000" w:themeColor="text1"/>
                <w:sz w:val="26"/>
                <w:szCs w:val="26"/>
                <w:lang w:val="lv-LV"/>
              </w:rPr>
              <w:t>3</w:t>
            </w:r>
            <w:r w:rsidR="00C530FF">
              <w:rPr>
                <w:color w:val="000000" w:themeColor="text1"/>
                <w:sz w:val="26"/>
                <w:szCs w:val="26"/>
                <w:lang w:val="lv-LV"/>
              </w:rPr>
              <w:t>.punkts</w:t>
            </w:r>
          </w:p>
        </w:tc>
        <w:tc>
          <w:tcPr>
            <w:tcW w:w="2206" w:type="dxa"/>
            <w:tcBorders>
              <w:top w:val="single" w:sz="4" w:space="0" w:color="auto"/>
              <w:left w:val="single" w:sz="4" w:space="0" w:color="auto"/>
              <w:bottom w:val="single" w:sz="4" w:space="0" w:color="auto"/>
              <w:right w:val="single" w:sz="4" w:space="0" w:color="auto"/>
            </w:tcBorders>
            <w:shd w:val="clear" w:color="auto" w:fill="auto"/>
          </w:tcPr>
          <w:p w14:paraId="2D9754B5" w14:textId="77777777" w:rsidR="00577E46" w:rsidRPr="004F0BE2" w:rsidRDefault="00577E46" w:rsidP="00577E46">
            <w:pPr>
              <w:rPr>
                <w:color w:val="000000" w:themeColor="text1"/>
                <w:sz w:val="26"/>
                <w:szCs w:val="26"/>
                <w:lang w:val="lv-LV"/>
              </w:rPr>
            </w:pPr>
            <w:r w:rsidRPr="004F0BE2">
              <w:rPr>
                <w:color w:val="000000" w:themeColor="text1"/>
                <w:sz w:val="26"/>
                <w:szCs w:val="26"/>
                <w:lang w:val="lv-LV"/>
              </w:rPr>
              <w:t>Ieviests pilnībā</w:t>
            </w:r>
          </w:p>
        </w:tc>
        <w:tc>
          <w:tcPr>
            <w:tcW w:w="2204" w:type="dxa"/>
            <w:tcBorders>
              <w:top w:val="single" w:sz="4" w:space="0" w:color="auto"/>
              <w:left w:val="single" w:sz="4" w:space="0" w:color="auto"/>
              <w:bottom w:val="single" w:sz="4" w:space="0" w:color="auto"/>
              <w:right w:val="single" w:sz="4" w:space="0" w:color="auto"/>
            </w:tcBorders>
            <w:shd w:val="clear" w:color="auto" w:fill="auto"/>
          </w:tcPr>
          <w:p w14:paraId="219976ED" w14:textId="77777777" w:rsidR="00577E46" w:rsidRPr="004F0BE2" w:rsidRDefault="00577E46" w:rsidP="00577E46">
            <w:pPr>
              <w:rPr>
                <w:color w:val="000000" w:themeColor="text1"/>
                <w:sz w:val="26"/>
                <w:szCs w:val="26"/>
                <w:lang w:val="lv-LV"/>
              </w:rPr>
            </w:pPr>
            <w:r w:rsidRPr="004F0BE2">
              <w:rPr>
                <w:color w:val="000000" w:themeColor="text1"/>
                <w:sz w:val="26"/>
                <w:szCs w:val="26"/>
                <w:lang w:val="lv-LV"/>
              </w:rPr>
              <w:t>Neparedz stingrākas prasības.</w:t>
            </w:r>
          </w:p>
        </w:tc>
      </w:tr>
      <w:tr w:rsidR="00577E46" w:rsidRPr="004F0BE2" w14:paraId="77A40C42" w14:textId="77777777" w:rsidTr="00AA6BD3">
        <w:tblPrEx>
          <w:shd w:val="clear" w:color="auto" w:fill="FFFFFF"/>
        </w:tblPrEx>
        <w:tc>
          <w:tcPr>
            <w:tcW w:w="2205" w:type="dxa"/>
            <w:gridSpan w:val="2"/>
            <w:tcBorders>
              <w:top w:val="single" w:sz="4" w:space="0" w:color="auto"/>
              <w:left w:val="outset" w:sz="6" w:space="0" w:color="414142"/>
              <w:bottom w:val="single" w:sz="4" w:space="0" w:color="auto"/>
              <w:right w:val="outset" w:sz="6" w:space="0" w:color="414142"/>
            </w:tcBorders>
            <w:shd w:val="clear" w:color="auto" w:fill="FFFFFF"/>
          </w:tcPr>
          <w:p w14:paraId="1370847A" w14:textId="6FC5A68D" w:rsidR="00577E46" w:rsidRPr="00577E46" w:rsidRDefault="00577E46" w:rsidP="00577E46">
            <w:pPr>
              <w:rPr>
                <w:color w:val="000000" w:themeColor="text1"/>
                <w:sz w:val="26"/>
                <w:szCs w:val="26"/>
                <w:lang w:val="lv-LV"/>
              </w:rPr>
            </w:pPr>
            <w:r w:rsidRPr="00577E46">
              <w:rPr>
                <w:color w:val="000000" w:themeColor="text1"/>
                <w:sz w:val="26"/>
                <w:szCs w:val="26"/>
                <w:lang w:val="lv-LV"/>
              </w:rPr>
              <w:t>Regulas Nr. </w:t>
            </w:r>
            <w:hyperlink r:id="rId33" w:tgtFrame="_blank" w:history="1">
              <w:r w:rsidRPr="00577E46">
                <w:rPr>
                  <w:color w:val="000000" w:themeColor="text1"/>
                  <w:sz w:val="26"/>
                  <w:szCs w:val="26"/>
                  <w:lang w:val="lv-LV"/>
                </w:rPr>
                <w:t>651/2014</w:t>
              </w:r>
            </w:hyperlink>
            <w:r w:rsidRPr="00577E46">
              <w:rPr>
                <w:color w:val="000000" w:themeColor="text1"/>
                <w:sz w:val="26"/>
                <w:szCs w:val="26"/>
                <w:lang w:val="lv-LV"/>
              </w:rPr>
              <w:t xml:space="preserve"> </w:t>
            </w:r>
            <w:r w:rsidR="00C530FF" w:rsidRPr="00C530FF">
              <w:rPr>
                <w:color w:val="000000" w:themeColor="text1"/>
                <w:sz w:val="26"/>
                <w:szCs w:val="26"/>
                <w:lang w:val="lv-LV"/>
              </w:rPr>
              <w:t>1. panta 5. punkts</w:t>
            </w:r>
          </w:p>
        </w:tc>
        <w:tc>
          <w:tcPr>
            <w:tcW w:w="2439" w:type="dxa"/>
            <w:gridSpan w:val="2"/>
            <w:tcBorders>
              <w:top w:val="single" w:sz="4" w:space="0" w:color="auto"/>
              <w:left w:val="single" w:sz="4" w:space="0" w:color="auto"/>
              <w:bottom w:val="single" w:sz="4" w:space="0" w:color="auto"/>
              <w:right w:val="single" w:sz="4" w:space="0" w:color="auto"/>
            </w:tcBorders>
            <w:shd w:val="clear" w:color="auto" w:fill="auto"/>
          </w:tcPr>
          <w:p w14:paraId="5E970227" w14:textId="51772E48" w:rsidR="00577E46" w:rsidRPr="004F0BE2" w:rsidRDefault="00577E46" w:rsidP="00577E46">
            <w:pPr>
              <w:rPr>
                <w:color w:val="000000" w:themeColor="text1"/>
                <w:sz w:val="26"/>
                <w:szCs w:val="26"/>
                <w:lang w:val="lv-LV"/>
              </w:rPr>
            </w:pPr>
            <w:r w:rsidRPr="009819B5">
              <w:rPr>
                <w:color w:val="000000" w:themeColor="text1"/>
                <w:sz w:val="26"/>
                <w:szCs w:val="26"/>
                <w:lang w:val="lv-LV"/>
              </w:rPr>
              <w:t xml:space="preserve">MK Noteikumu projekta </w:t>
            </w:r>
            <w:r w:rsidR="00C530FF">
              <w:rPr>
                <w:color w:val="000000" w:themeColor="text1"/>
                <w:sz w:val="26"/>
                <w:szCs w:val="26"/>
                <w:lang w:val="lv-LV"/>
              </w:rPr>
              <w:t>3</w:t>
            </w:r>
            <w:r w:rsidR="00174138">
              <w:rPr>
                <w:color w:val="000000" w:themeColor="text1"/>
                <w:sz w:val="26"/>
                <w:szCs w:val="26"/>
                <w:lang w:val="lv-LV"/>
              </w:rPr>
              <w:t>4</w:t>
            </w:r>
            <w:r w:rsidR="00C530FF">
              <w:rPr>
                <w:color w:val="000000" w:themeColor="text1"/>
                <w:sz w:val="26"/>
                <w:szCs w:val="26"/>
                <w:lang w:val="lv-LV"/>
              </w:rPr>
              <w:t>.punkts</w:t>
            </w:r>
          </w:p>
        </w:tc>
        <w:tc>
          <w:tcPr>
            <w:tcW w:w="2206" w:type="dxa"/>
            <w:tcBorders>
              <w:top w:val="single" w:sz="4" w:space="0" w:color="auto"/>
              <w:left w:val="single" w:sz="4" w:space="0" w:color="auto"/>
              <w:bottom w:val="single" w:sz="4" w:space="0" w:color="auto"/>
              <w:right w:val="single" w:sz="4" w:space="0" w:color="auto"/>
            </w:tcBorders>
            <w:shd w:val="clear" w:color="auto" w:fill="auto"/>
          </w:tcPr>
          <w:p w14:paraId="623A7718" w14:textId="77777777" w:rsidR="00577E46" w:rsidRPr="004F0BE2" w:rsidRDefault="00577E46" w:rsidP="00577E46">
            <w:pPr>
              <w:rPr>
                <w:color w:val="000000" w:themeColor="text1"/>
                <w:sz w:val="26"/>
                <w:szCs w:val="26"/>
                <w:lang w:val="lv-LV"/>
              </w:rPr>
            </w:pPr>
            <w:r w:rsidRPr="004F0BE2">
              <w:rPr>
                <w:color w:val="000000" w:themeColor="text1"/>
                <w:sz w:val="26"/>
                <w:szCs w:val="26"/>
                <w:lang w:val="lv-LV"/>
              </w:rPr>
              <w:t>Ieviests pilnībā</w:t>
            </w:r>
          </w:p>
        </w:tc>
        <w:tc>
          <w:tcPr>
            <w:tcW w:w="2204" w:type="dxa"/>
            <w:tcBorders>
              <w:top w:val="single" w:sz="4" w:space="0" w:color="auto"/>
              <w:left w:val="single" w:sz="4" w:space="0" w:color="auto"/>
              <w:bottom w:val="single" w:sz="4" w:space="0" w:color="auto"/>
              <w:right w:val="single" w:sz="4" w:space="0" w:color="auto"/>
            </w:tcBorders>
            <w:shd w:val="clear" w:color="auto" w:fill="auto"/>
          </w:tcPr>
          <w:p w14:paraId="77F7C741" w14:textId="77777777" w:rsidR="00577E46" w:rsidRPr="004F0BE2" w:rsidRDefault="00577E46" w:rsidP="00577E46">
            <w:pPr>
              <w:rPr>
                <w:color w:val="000000" w:themeColor="text1"/>
                <w:sz w:val="26"/>
                <w:szCs w:val="26"/>
                <w:lang w:val="lv-LV"/>
              </w:rPr>
            </w:pPr>
            <w:r w:rsidRPr="004F0BE2">
              <w:rPr>
                <w:color w:val="000000" w:themeColor="text1"/>
                <w:sz w:val="26"/>
                <w:szCs w:val="26"/>
                <w:lang w:val="lv-LV"/>
              </w:rPr>
              <w:t>Neparedz stingrākas prasības.</w:t>
            </w:r>
          </w:p>
        </w:tc>
      </w:tr>
      <w:tr w:rsidR="00577E46" w:rsidRPr="004F0BE2" w14:paraId="2159C331" w14:textId="77777777" w:rsidTr="00AA6BD3">
        <w:tblPrEx>
          <w:shd w:val="clear" w:color="auto" w:fill="FFFFFF"/>
        </w:tblPrEx>
        <w:tc>
          <w:tcPr>
            <w:tcW w:w="2205" w:type="dxa"/>
            <w:gridSpan w:val="2"/>
            <w:tcBorders>
              <w:top w:val="single" w:sz="4" w:space="0" w:color="auto"/>
              <w:left w:val="outset" w:sz="6" w:space="0" w:color="414142"/>
              <w:bottom w:val="single" w:sz="4" w:space="0" w:color="auto"/>
              <w:right w:val="outset" w:sz="6" w:space="0" w:color="414142"/>
            </w:tcBorders>
            <w:shd w:val="clear" w:color="auto" w:fill="FFFFFF"/>
          </w:tcPr>
          <w:p w14:paraId="30D8B46F" w14:textId="1BDAD30C" w:rsidR="00577E46" w:rsidRPr="00577E46" w:rsidRDefault="00577E46" w:rsidP="00577E46">
            <w:pPr>
              <w:rPr>
                <w:color w:val="000000" w:themeColor="text1"/>
                <w:sz w:val="26"/>
                <w:szCs w:val="26"/>
                <w:lang w:val="lv-LV"/>
              </w:rPr>
            </w:pPr>
            <w:bookmarkStart w:id="10" w:name="_Hlk51840826"/>
            <w:r w:rsidRPr="00577E46">
              <w:rPr>
                <w:color w:val="000000" w:themeColor="text1"/>
                <w:sz w:val="26"/>
                <w:szCs w:val="26"/>
                <w:lang w:val="lv-LV"/>
              </w:rPr>
              <w:t>Regulas Nr. </w:t>
            </w:r>
            <w:hyperlink r:id="rId34" w:tgtFrame="_blank" w:history="1">
              <w:r w:rsidRPr="00577E46">
                <w:rPr>
                  <w:color w:val="000000" w:themeColor="text1"/>
                  <w:sz w:val="26"/>
                  <w:szCs w:val="26"/>
                  <w:lang w:val="lv-LV"/>
                </w:rPr>
                <w:t>651/2014</w:t>
              </w:r>
            </w:hyperlink>
            <w:r w:rsidRPr="00577E46">
              <w:rPr>
                <w:color w:val="000000" w:themeColor="text1"/>
                <w:sz w:val="26"/>
                <w:szCs w:val="26"/>
                <w:lang w:val="lv-LV"/>
              </w:rPr>
              <w:t xml:space="preserve"> </w:t>
            </w:r>
            <w:bookmarkEnd w:id="10"/>
            <w:r w:rsidR="00C530FF" w:rsidRPr="008B6147">
              <w:rPr>
                <w:sz w:val="28"/>
              </w:rPr>
              <w:t>5. pant</w:t>
            </w:r>
            <w:r w:rsidR="00C530FF">
              <w:rPr>
                <w:sz w:val="28"/>
              </w:rPr>
              <w:t>s</w:t>
            </w:r>
          </w:p>
        </w:tc>
        <w:tc>
          <w:tcPr>
            <w:tcW w:w="2439" w:type="dxa"/>
            <w:gridSpan w:val="2"/>
            <w:tcBorders>
              <w:top w:val="single" w:sz="4" w:space="0" w:color="auto"/>
              <w:left w:val="single" w:sz="4" w:space="0" w:color="auto"/>
              <w:bottom w:val="single" w:sz="4" w:space="0" w:color="auto"/>
              <w:right w:val="single" w:sz="4" w:space="0" w:color="auto"/>
            </w:tcBorders>
            <w:shd w:val="clear" w:color="auto" w:fill="auto"/>
          </w:tcPr>
          <w:p w14:paraId="048ECAF6" w14:textId="3BD78E0C" w:rsidR="00577E46" w:rsidRPr="004F0BE2" w:rsidRDefault="00577E46" w:rsidP="00577E46">
            <w:pPr>
              <w:rPr>
                <w:color w:val="000000" w:themeColor="text1"/>
                <w:sz w:val="26"/>
                <w:szCs w:val="26"/>
                <w:lang w:val="lv-LV"/>
              </w:rPr>
            </w:pPr>
            <w:r w:rsidRPr="009819B5">
              <w:rPr>
                <w:color w:val="000000" w:themeColor="text1"/>
                <w:sz w:val="26"/>
                <w:szCs w:val="26"/>
                <w:lang w:val="lv-LV"/>
              </w:rPr>
              <w:t xml:space="preserve">MK Noteikumu projekta </w:t>
            </w:r>
            <w:r w:rsidR="00C530FF">
              <w:rPr>
                <w:color w:val="000000" w:themeColor="text1"/>
                <w:sz w:val="26"/>
                <w:szCs w:val="26"/>
                <w:lang w:val="lv-LV"/>
              </w:rPr>
              <w:t>3</w:t>
            </w:r>
            <w:r w:rsidR="00174138">
              <w:rPr>
                <w:color w:val="000000" w:themeColor="text1"/>
                <w:sz w:val="26"/>
                <w:szCs w:val="26"/>
                <w:lang w:val="lv-LV"/>
              </w:rPr>
              <w:t>8</w:t>
            </w:r>
            <w:r w:rsidR="00C530FF">
              <w:rPr>
                <w:color w:val="000000" w:themeColor="text1"/>
                <w:sz w:val="26"/>
                <w:szCs w:val="26"/>
                <w:lang w:val="lv-LV"/>
              </w:rPr>
              <w:t>.punkts</w:t>
            </w:r>
          </w:p>
        </w:tc>
        <w:tc>
          <w:tcPr>
            <w:tcW w:w="2206" w:type="dxa"/>
            <w:tcBorders>
              <w:top w:val="single" w:sz="4" w:space="0" w:color="auto"/>
              <w:left w:val="single" w:sz="4" w:space="0" w:color="auto"/>
              <w:bottom w:val="single" w:sz="4" w:space="0" w:color="auto"/>
              <w:right w:val="single" w:sz="4" w:space="0" w:color="auto"/>
            </w:tcBorders>
            <w:shd w:val="clear" w:color="auto" w:fill="auto"/>
          </w:tcPr>
          <w:p w14:paraId="750D0187" w14:textId="77777777" w:rsidR="00577E46" w:rsidRPr="004F0BE2" w:rsidRDefault="00577E46" w:rsidP="00577E46">
            <w:pPr>
              <w:rPr>
                <w:color w:val="000000" w:themeColor="text1"/>
                <w:sz w:val="26"/>
                <w:szCs w:val="26"/>
                <w:lang w:val="lv-LV"/>
              </w:rPr>
            </w:pPr>
            <w:r w:rsidRPr="004F0BE2">
              <w:rPr>
                <w:color w:val="000000" w:themeColor="text1"/>
                <w:sz w:val="26"/>
                <w:szCs w:val="26"/>
                <w:lang w:val="lv-LV"/>
              </w:rPr>
              <w:t>Ieviests pilnībā</w:t>
            </w:r>
          </w:p>
        </w:tc>
        <w:tc>
          <w:tcPr>
            <w:tcW w:w="2204" w:type="dxa"/>
            <w:tcBorders>
              <w:top w:val="single" w:sz="4" w:space="0" w:color="auto"/>
              <w:left w:val="single" w:sz="4" w:space="0" w:color="auto"/>
              <w:bottom w:val="single" w:sz="4" w:space="0" w:color="auto"/>
              <w:right w:val="single" w:sz="4" w:space="0" w:color="auto"/>
            </w:tcBorders>
            <w:shd w:val="clear" w:color="auto" w:fill="auto"/>
          </w:tcPr>
          <w:p w14:paraId="0F0080CC" w14:textId="77777777" w:rsidR="00577E46" w:rsidRPr="004F0BE2" w:rsidRDefault="00577E46" w:rsidP="00577E46">
            <w:pPr>
              <w:rPr>
                <w:color w:val="000000" w:themeColor="text1"/>
                <w:sz w:val="26"/>
                <w:szCs w:val="26"/>
                <w:lang w:val="lv-LV"/>
              </w:rPr>
            </w:pPr>
            <w:r w:rsidRPr="004F0BE2">
              <w:rPr>
                <w:color w:val="000000" w:themeColor="text1"/>
                <w:sz w:val="26"/>
                <w:szCs w:val="26"/>
                <w:lang w:val="lv-LV"/>
              </w:rPr>
              <w:t>Neparedz stingrākas prasības.</w:t>
            </w:r>
          </w:p>
        </w:tc>
      </w:tr>
      <w:tr w:rsidR="00577E46" w:rsidRPr="004F0BE2" w14:paraId="7FBDABDD" w14:textId="77777777" w:rsidTr="00AA6BD3">
        <w:tblPrEx>
          <w:shd w:val="clear" w:color="auto" w:fill="FFFFFF"/>
        </w:tblPrEx>
        <w:tc>
          <w:tcPr>
            <w:tcW w:w="2205" w:type="dxa"/>
            <w:gridSpan w:val="2"/>
            <w:tcBorders>
              <w:top w:val="single" w:sz="4" w:space="0" w:color="auto"/>
              <w:left w:val="outset" w:sz="6" w:space="0" w:color="414142"/>
              <w:bottom w:val="single" w:sz="4" w:space="0" w:color="auto"/>
              <w:right w:val="outset" w:sz="6" w:space="0" w:color="414142"/>
            </w:tcBorders>
            <w:shd w:val="clear" w:color="auto" w:fill="FFFFFF"/>
          </w:tcPr>
          <w:p w14:paraId="0BA1E14E" w14:textId="747CA5A6" w:rsidR="00577E46" w:rsidRPr="00577E46" w:rsidRDefault="00577E46" w:rsidP="00577E46">
            <w:pPr>
              <w:rPr>
                <w:color w:val="000000" w:themeColor="text1"/>
                <w:sz w:val="26"/>
                <w:szCs w:val="26"/>
                <w:lang w:val="lv-LV"/>
              </w:rPr>
            </w:pPr>
            <w:r w:rsidRPr="00577E46">
              <w:rPr>
                <w:color w:val="000000" w:themeColor="text1"/>
                <w:sz w:val="26"/>
                <w:szCs w:val="26"/>
                <w:lang w:val="lv-LV"/>
              </w:rPr>
              <w:t>Regulas Nr. </w:t>
            </w:r>
            <w:hyperlink r:id="rId35" w:tgtFrame="_blank" w:history="1">
              <w:r w:rsidRPr="00577E46">
                <w:rPr>
                  <w:color w:val="000000" w:themeColor="text1"/>
                  <w:sz w:val="26"/>
                  <w:szCs w:val="26"/>
                  <w:lang w:val="lv-LV"/>
                </w:rPr>
                <w:t>651/2014</w:t>
              </w:r>
            </w:hyperlink>
            <w:r w:rsidRPr="00577E46">
              <w:rPr>
                <w:color w:val="000000" w:themeColor="text1"/>
                <w:sz w:val="26"/>
                <w:szCs w:val="26"/>
                <w:lang w:val="lv-LV"/>
              </w:rPr>
              <w:t xml:space="preserve"> </w:t>
            </w:r>
            <w:r w:rsidR="00C530FF" w:rsidRPr="001C16BD">
              <w:rPr>
                <w:rFonts w:eastAsia="Times New Roman"/>
                <w:sz w:val="28"/>
                <w:szCs w:val="28"/>
                <w:lang w:eastAsia="lv-LV"/>
              </w:rPr>
              <w:t>12. pant</w:t>
            </w:r>
            <w:r w:rsidR="00C530FF">
              <w:rPr>
                <w:rFonts w:eastAsia="Times New Roman"/>
                <w:sz w:val="28"/>
                <w:szCs w:val="28"/>
                <w:lang w:eastAsia="lv-LV"/>
              </w:rPr>
              <w:t>s</w:t>
            </w:r>
          </w:p>
        </w:tc>
        <w:tc>
          <w:tcPr>
            <w:tcW w:w="2439" w:type="dxa"/>
            <w:gridSpan w:val="2"/>
            <w:tcBorders>
              <w:top w:val="single" w:sz="4" w:space="0" w:color="auto"/>
              <w:left w:val="single" w:sz="4" w:space="0" w:color="auto"/>
              <w:bottom w:val="single" w:sz="4" w:space="0" w:color="auto"/>
              <w:right w:val="single" w:sz="4" w:space="0" w:color="auto"/>
            </w:tcBorders>
            <w:shd w:val="clear" w:color="auto" w:fill="auto"/>
          </w:tcPr>
          <w:p w14:paraId="5C4D3125" w14:textId="6C3DA66C" w:rsidR="00577E46" w:rsidRPr="004F0BE2" w:rsidRDefault="00577E46" w:rsidP="00577E46">
            <w:pPr>
              <w:rPr>
                <w:color w:val="000000" w:themeColor="text1"/>
                <w:sz w:val="26"/>
                <w:szCs w:val="26"/>
                <w:lang w:val="lv-LV"/>
              </w:rPr>
            </w:pPr>
            <w:r w:rsidRPr="009819B5">
              <w:rPr>
                <w:color w:val="000000" w:themeColor="text1"/>
                <w:sz w:val="26"/>
                <w:szCs w:val="26"/>
                <w:lang w:val="lv-LV"/>
              </w:rPr>
              <w:t xml:space="preserve">MK Noteikumu projekta </w:t>
            </w:r>
            <w:r w:rsidR="00174138">
              <w:rPr>
                <w:color w:val="000000" w:themeColor="text1"/>
                <w:sz w:val="26"/>
                <w:szCs w:val="26"/>
                <w:lang w:val="lv-LV"/>
              </w:rPr>
              <w:t>40</w:t>
            </w:r>
            <w:r w:rsidR="00C530FF">
              <w:rPr>
                <w:color w:val="000000" w:themeColor="text1"/>
                <w:sz w:val="26"/>
                <w:szCs w:val="26"/>
                <w:lang w:val="lv-LV"/>
              </w:rPr>
              <w:t>.1.punkts</w:t>
            </w:r>
          </w:p>
        </w:tc>
        <w:tc>
          <w:tcPr>
            <w:tcW w:w="2206" w:type="dxa"/>
            <w:tcBorders>
              <w:top w:val="single" w:sz="4" w:space="0" w:color="auto"/>
              <w:left w:val="single" w:sz="4" w:space="0" w:color="auto"/>
              <w:bottom w:val="single" w:sz="4" w:space="0" w:color="auto"/>
              <w:right w:val="single" w:sz="4" w:space="0" w:color="auto"/>
            </w:tcBorders>
            <w:shd w:val="clear" w:color="auto" w:fill="auto"/>
          </w:tcPr>
          <w:p w14:paraId="1863410B" w14:textId="77777777" w:rsidR="00577E46" w:rsidRPr="004F0BE2" w:rsidRDefault="00577E46" w:rsidP="00577E46">
            <w:pPr>
              <w:rPr>
                <w:color w:val="000000" w:themeColor="text1"/>
                <w:sz w:val="26"/>
                <w:szCs w:val="26"/>
                <w:lang w:val="lv-LV"/>
              </w:rPr>
            </w:pPr>
            <w:r w:rsidRPr="004F0BE2">
              <w:rPr>
                <w:color w:val="000000" w:themeColor="text1"/>
                <w:sz w:val="26"/>
                <w:szCs w:val="26"/>
                <w:lang w:val="lv-LV"/>
              </w:rPr>
              <w:t>Ieviests pilnībā</w:t>
            </w:r>
          </w:p>
        </w:tc>
        <w:tc>
          <w:tcPr>
            <w:tcW w:w="2204" w:type="dxa"/>
            <w:tcBorders>
              <w:top w:val="single" w:sz="4" w:space="0" w:color="auto"/>
              <w:left w:val="single" w:sz="4" w:space="0" w:color="auto"/>
              <w:bottom w:val="single" w:sz="4" w:space="0" w:color="auto"/>
              <w:right w:val="single" w:sz="4" w:space="0" w:color="auto"/>
            </w:tcBorders>
            <w:shd w:val="clear" w:color="auto" w:fill="auto"/>
          </w:tcPr>
          <w:p w14:paraId="32C30C5A" w14:textId="77777777" w:rsidR="00577E46" w:rsidRPr="004F0BE2" w:rsidRDefault="00577E46" w:rsidP="00577E46">
            <w:pPr>
              <w:rPr>
                <w:color w:val="000000" w:themeColor="text1"/>
                <w:sz w:val="26"/>
                <w:szCs w:val="26"/>
                <w:lang w:val="lv-LV"/>
              </w:rPr>
            </w:pPr>
            <w:r w:rsidRPr="004F0BE2">
              <w:rPr>
                <w:color w:val="000000" w:themeColor="text1"/>
                <w:sz w:val="26"/>
                <w:szCs w:val="26"/>
                <w:lang w:val="lv-LV"/>
              </w:rPr>
              <w:t>Neparedz stingrākas prasības.</w:t>
            </w:r>
          </w:p>
        </w:tc>
      </w:tr>
      <w:tr w:rsidR="00577E46" w:rsidRPr="004F0BE2" w14:paraId="53B94B30" w14:textId="77777777" w:rsidTr="00AA6BD3">
        <w:tblPrEx>
          <w:shd w:val="clear" w:color="auto" w:fill="FFFFFF"/>
        </w:tblPrEx>
        <w:tc>
          <w:tcPr>
            <w:tcW w:w="2205" w:type="dxa"/>
            <w:gridSpan w:val="2"/>
            <w:tcBorders>
              <w:top w:val="single" w:sz="4" w:space="0" w:color="auto"/>
              <w:left w:val="outset" w:sz="6" w:space="0" w:color="414142"/>
              <w:bottom w:val="single" w:sz="4" w:space="0" w:color="auto"/>
              <w:right w:val="outset" w:sz="6" w:space="0" w:color="414142"/>
            </w:tcBorders>
            <w:shd w:val="clear" w:color="auto" w:fill="FFFFFF"/>
          </w:tcPr>
          <w:p w14:paraId="1BC0608F" w14:textId="2F6ECF6D" w:rsidR="00577E46" w:rsidRPr="00577E46" w:rsidRDefault="00577E46" w:rsidP="00577E46">
            <w:pPr>
              <w:rPr>
                <w:color w:val="000000" w:themeColor="text1"/>
                <w:sz w:val="26"/>
                <w:szCs w:val="26"/>
                <w:lang w:val="lv-LV"/>
              </w:rPr>
            </w:pPr>
            <w:r w:rsidRPr="00577E46">
              <w:rPr>
                <w:color w:val="000000" w:themeColor="text1"/>
                <w:sz w:val="26"/>
                <w:szCs w:val="26"/>
                <w:lang w:val="lv-LV"/>
              </w:rPr>
              <w:t>Regulas Nr. </w:t>
            </w:r>
            <w:hyperlink r:id="rId36" w:tgtFrame="_blank" w:history="1">
              <w:r w:rsidRPr="00577E46">
                <w:rPr>
                  <w:color w:val="000000" w:themeColor="text1"/>
                  <w:sz w:val="26"/>
                  <w:szCs w:val="26"/>
                  <w:lang w:val="lv-LV"/>
                </w:rPr>
                <w:t>651/2014</w:t>
              </w:r>
            </w:hyperlink>
            <w:r w:rsidRPr="00577E46">
              <w:rPr>
                <w:color w:val="000000" w:themeColor="text1"/>
                <w:sz w:val="26"/>
                <w:szCs w:val="26"/>
                <w:lang w:val="lv-LV"/>
              </w:rPr>
              <w:t xml:space="preserve"> </w:t>
            </w:r>
            <w:r w:rsidR="00C530FF" w:rsidRPr="001C16BD">
              <w:rPr>
                <w:rFonts w:eastAsia="Times New Roman"/>
                <w:sz w:val="28"/>
                <w:szCs w:val="28"/>
                <w:lang w:eastAsia="lv-LV"/>
              </w:rPr>
              <w:t>9. </w:t>
            </w:r>
            <w:proofErr w:type="spellStart"/>
            <w:r w:rsidR="00C530FF" w:rsidRPr="001C16BD">
              <w:rPr>
                <w:rFonts w:eastAsia="Times New Roman"/>
                <w:sz w:val="28"/>
                <w:szCs w:val="28"/>
                <w:lang w:eastAsia="lv-LV"/>
              </w:rPr>
              <w:t>panta</w:t>
            </w:r>
            <w:proofErr w:type="spellEnd"/>
            <w:r w:rsidR="00C530FF" w:rsidRPr="001C16BD">
              <w:rPr>
                <w:rFonts w:eastAsia="Times New Roman"/>
                <w:sz w:val="28"/>
                <w:szCs w:val="28"/>
                <w:lang w:eastAsia="lv-LV"/>
              </w:rPr>
              <w:t xml:space="preserve"> 1. un 4. </w:t>
            </w:r>
            <w:proofErr w:type="spellStart"/>
            <w:r w:rsidR="00C530FF" w:rsidRPr="001C16BD">
              <w:rPr>
                <w:rFonts w:eastAsia="Times New Roman"/>
                <w:sz w:val="28"/>
                <w:szCs w:val="28"/>
                <w:lang w:eastAsia="lv-LV"/>
              </w:rPr>
              <w:t>punkt</w:t>
            </w:r>
            <w:r w:rsidR="00C530FF">
              <w:rPr>
                <w:rFonts w:eastAsia="Times New Roman"/>
                <w:sz w:val="28"/>
                <w:szCs w:val="28"/>
                <w:lang w:eastAsia="lv-LV"/>
              </w:rPr>
              <w:t>s</w:t>
            </w:r>
            <w:proofErr w:type="spellEnd"/>
          </w:p>
        </w:tc>
        <w:tc>
          <w:tcPr>
            <w:tcW w:w="2439" w:type="dxa"/>
            <w:gridSpan w:val="2"/>
            <w:tcBorders>
              <w:top w:val="single" w:sz="4" w:space="0" w:color="auto"/>
              <w:left w:val="single" w:sz="4" w:space="0" w:color="auto"/>
              <w:bottom w:val="single" w:sz="4" w:space="0" w:color="auto"/>
              <w:right w:val="single" w:sz="4" w:space="0" w:color="auto"/>
            </w:tcBorders>
            <w:shd w:val="clear" w:color="auto" w:fill="auto"/>
          </w:tcPr>
          <w:p w14:paraId="3E451355" w14:textId="16F9F541" w:rsidR="00577E46" w:rsidRPr="004F0BE2" w:rsidRDefault="00577E46" w:rsidP="00577E46">
            <w:pPr>
              <w:rPr>
                <w:color w:val="000000" w:themeColor="text1"/>
                <w:sz w:val="26"/>
                <w:szCs w:val="26"/>
                <w:lang w:val="lv-LV"/>
              </w:rPr>
            </w:pPr>
            <w:r w:rsidRPr="009819B5">
              <w:rPr>
                <w:color w:val="000000" w:themeColor="text1"/>
                <w:sz w:val="26"/>
                <w:szCs w:val="26"/>
                <w:lang w:val="lv-LV"/>
              </w:rPr>
              <w:t xml:space="preserve">MK Noteikumu projekta </w:t>
            </w:r>
            <w:r w:rsidR="00174138">
              <w:rPr>
                <w:color w:val="000000" w:themeColor="text1"/>
                <w:sz w:val="26"/>
                <w:szCs w:val="26"/>
                <w:lang w:val="lv-LV"/>
              </w:rPr>
              <w:t>40</w:t>
            </w:r>
            <w:r w:rsidR="00C530FF">
              <w:rPr>
                <w:color w:val="000000" w:themeColor="text1"/>
                <w:sz w:val="26"/>
                <w:szCs w:val="26"/>
                <w:lang w:val="lv-LV"/>
              </w:rPr>
              <w:t>.2.punkts</w:t>
            </w:r>
          </w:p>
        </w:tc>
        <w:tc>
          <w:tcPr>
            <w:tcW w:w="2206" w:type="dxa"/>
            <w:tcBorders>
              <w:top w:val="single" w:sz="4" w:space="0" w:color="auto"/>
              <w:left w:val="single" w:sz="4" w:space="0" w:color="auto"/>
              <w:bottom w:val="single" w:sz="4" w:space="0" w:color="auto"/>
              <w:right w:val="single" w:sz="4" w:space="0" w:color="auto"/>
            </w:tcBorders>
            <w:shd w:val="clear" w:color="auto" w:fill="auto"/>
          </w:tcPr>
          <w:p w14:paraId="7B03855B" w14:textId="1206ED95" w:rsidR="00577E46" w:rsidRPr="004F0BE2" w:rsidRDefault="00577E46" w:rsidP="00577E46">
            <w:pPr>
              <w:rPr>
                <w:color w:val="000000" w:themeColor="text1"/>
                <w:sz w:val="26"/>
                <w:szCs w:val="26"/>
                <w:lang w:val="lv-LV"/>
              </w:rPr>
            </w:pPr>
            <w:r w:rsidRPr="004F0BE2">
              <w:rPr>
                <w:color w:val="000000" w:themeColor="text1"/>
                <w:sz w:val="26"/>
                <w:szCs w:val="26"/>
                <w:lang w:val="lv-LV"/>
              </w:rPr>
              <w:t>Ieviests pilnībā</w:t>
            </w:r>
          </w:p>
        </w:tc>
        <w:tc>
          <w:tcPr>
            <w:tcW w:w="2204" w:type="dxa"/>
            <w:tcBorders>
              <w:top w:val="single" w:sz="4" w:space="0" w:color="auto"/>
              <w:left w:val="single" w:sz="4" w:space="0" w:color="auto"/>
              <w:bottom w:val="single" w:sz="4" w:space="0" w:color="auto"/>
              <w:right w:val="single" w:sz="4" w:space="0" w:color="auto"/>
            </w:tcBorders>
            <w:shd w:val="clear" w:color="auto" w:fill="auto"/>
          </w:tcPr>
          <w:p w14:paraId="51200053" w14:textId="2ED53570" w:rsidR="00577E46" w:rsidRPr="004F0BE2" w:rsidRDefault="00577E46" w:rsidP="00577E46">
            <w:pPr>
              <w:rPr>
                <w:color w:val="000000" w:themeColor="text1"/>
                <w:sz w:val="26"/>
                <w:szCs w:val="26"/>
                <w:lang w:val="lv-LV"/>
              </w:rPr>
            </w:pPr>
            <w:r w:rsidRPr="004F0BE2">
              <w:rPr>
                <w:color w:val="000000" w:themeColor="text1"/>
                <w:sz w:val="26"/>
                <w:szCs w:val="26"/>
                <w:lang w:val="lv-LV"/>
              </w:rPr>
              <w:t>Neparedz stingrākas prasības.</w:t>
            </w:r>
          </w:p>
        </w:tc>
      </w:tr>
      <w:tr w:rsidR="00577E46" w:rsidRPr="004F0BE2" w14:paraId="70713113" w14:textId="77777777" w:rsidTr="00AA6BD3">
        <w:tblPrEx>
          <w:shd w:val="clear" w:color="auto" w:fill="FFFFFF"/>
        </w:tblPrEx>
        <w:tc>
          <w:tcPr>
            <w:tcW w:w="2205" w:type="dxa"/>
            <w:gridSpan w:val="2"/>
            <w:tcBorders>
              <w:top w:val="single" w:sz="4" w:space="0" w:color="auto"/>
              <w:left w:val="outset" w:sz="6" w:space="0" w:color="414142"/>
              <w:bottom w:val="single" w:sz="4" w:space="0" w:color="auto"/>
              <w:right w:val="outset" w:sz="6" w:space="0" w:color="414142"/>
            </w:tcBorders>
            <w:shd w:val="clear" w:color="auto" w:fill="FFFFFF"/>
          </w:tcPr>
          <w:p w14:paraId="7002B11D" w14:textId="28752865" w:rsidR="00577E46" w:rsidRPr="00577E46" w:rsidRDefault="00577E46" w:rsidP="00577E46">
            <w:pPr>
              <w:rPr>
                <w:color w:val="000000" w:themeColor="text1"/>
                <w:sz w:val="26"/>
                <w:szCs w:val="26"/>
                <w:lang w:val="lv-LV"/>
              </w:rPr>
            </w:pPr>
            <w:r w:rsidRPr="00577E46">
              <w:rPr>
                <w:color w:val="000000" w:themeColor="text1"/>
                <w:sz w:val="26"/>
                <w:szCs w:val="26"/>
                <w:lang w:val="lv-LV"/>
              </w:rPr>
              <w:t>Regulas Nr. </w:t>
            </w:r>
            <w:hyperlink r:id="rId37" w:tgtFrame="_blank" w:history="1">
              <w:r w:rsidRPr="00577E46">
                <w:rPr>
                  <w:color w:val="000000" w:themeColor="text1"/>
                  <w:sz w:val="26"/>
                  <w:szCs w:val="26"/>
                  <w:lang w:val="lv-LV"/>
                </w:rPr>
                <w:t>651/2014</w:t>
              </w:r>
            </w:hyperlink>
            <w:r w:rsidRPr="00577E46">
              <w:rPr>
                <w:color w:val="000000" w:themeColor="text1"/>
                <w:sz w:val="26"/>
                <w:szCs w:val="26"/>
                <w:lang w:val="lv-LV"/>
              </w:rPr>
              <w:t xml:space="preserve"> </w:t>
            </w:r>
            <w:r w:rsidR="00C530FF" w:rsidRPr="001C16BD">
              <w:rPr>
                <w:rFonts w:eastAsia="Times New Roman"/>
                <w:sz w:val="28"/>
                <w:szCs w:val="28"/>
                <w:lang w:eastAsia="lv-LV"/>
              </w:rPr>
              <w:t>1. </w:t>
            </w:r>
            <w:proofErr w:type="spellStart"/>
            <w:r w:rsidR="00C530FF" w:rsidRPr="001C16BD">
              <w:rPr>
                <w:rFonts w:eastAsia="Times New Roman"/>
                <w:sz w:val="28"/>
                <w:szCs w:val="28"/>
                <w:lang w:eastAsia="lv-LV"/>
              </w:rPr>
              <w:t>panta</w:t>
            </w:r>
            <w:proofErr w:type="spellEnd"/>
            <w:r w:rsidR="00C530FF" w:rsidRPr="001C16BD">
              <w:rPr>
                <w:rFonts w:eastAsia="Times New Roman"/>
                <w:sz w:val="28"/>
                <w:szCs w:val="28"/>
                <w:lang w:eastAsia="lv-LV"/>
              </w:rPr>
              <w:t xml:space="preserve"> 3. </w:t>
            </w:r>
            <w:proofErr w:type="spellStart"/>
            <w:r w:rsidR="00C530FF" w:rsidRPr="001C16BD">
              <w:rPr>
                <w:rFonts w:eastAsia="Times New Roman"/>
                <w:sz w:val="28"/>
                <w:szCs w:val="28"/>
                <w:lang w:eastAsia="lv-LV"/>
              </w:rPr>
              <w:t>punkt</w:t>
            </w:r>
            <w:r w:rsidR="00C530FF">
              <w:rPr>
                <w:rFonts w:eastAsia="Times New Roman"/>
                <w:sz w:val="28"/>
                <w:szCs w:val="28"/>
                <w:lang w:eastAsia="lv-LV"/>
              </w:rPr>
              <w:t>s</w:t>
            </w:r>
            <w:proofErr w:type="spellEnd"/>
          </w:p>
        </w:tc>
        <w:tc>
          <w:tcPr>
            <w:tcW w:w="2439" w:type="dxa"/>
            <w:gridSpan w:val="2"/>
            <w:tcBorders>
              <w:top w:val="single" w:sz="4" w:space="0" w:color="auto"/>
              <w:left w:val="single" w:sz="4" w:space="0" w:color="auto"/>
              <w:bottom w:val="single" w:sz="4" w:space="0" w:color="auto"/>
              <w:right w:val="single" w:sz="4" w:space="0" w:color="auto"/>
            </w:tcBorders>
            <w:shd w:val="clear" w:color="auto" w:fill="auto"/>
          </w:tcPr>
          <w:p w14:paraId="3251A849" w14:textId="2619EE4A" w:rsidR="00577E46" w:rsidRPr="004F0BE2" w:rsidRDefault="00577E46" w:rsidP="00577E46">
            <w:pPr>
              <w:rPr>
                <w:color w:val="000000" w:themeColor="text1"/>
                <w:sz w:val="26"/>
                <w:szCs w:val="26"/>
                <w:lang w:val="lv-LV"/>
              </w:rPr>
            </w:pPr>
            <w:r w:rsidRPr="009819B5">
              <w:rPr>
                <w:color w:val="000000" w:themeColor="text1"/>
                <w:sz w:val="26"/>
                <w:szCs w:val="26"/>
                <w:lang w:val="lv-LV"/>
              </w:rPr>
              <w:t xml:space="preserve">MK Noteikumu projekta </w:t>
            </w:r>
            <w:r w:rsidR="00C530FF">
              <w:rPr>
                <w:color w:val="000000" w:themeColor="text1"/>
                <w:sz w:val="26"/>
                <w:szCs w:val="26"/>
                <w:lang w:val="lv-LV"/>
              </w:rPr>
              <w:t>4</w:t>
            </w:r>
            <w:r w:rsidR="00174138">
              <w:rPr>
                <w:color w:val="000000" w:themeColor="text1"/>
                <w:sz w:val="26"/>
                <w:szCs w:val="26"/>
                <w:lang w:val="lv-LV"/>
              </w:rPr>
              <w:t>1</w:t>
            </w:r>
            <w:r w:rsidR="00C530FF">
              <w:rPr>
                <w:color w:val="000000" w:themeColor="text1"/>
                <w:sz w:val="26"/>
                <w:szCs w:val="26"/>
                <w:lang w:val="lv-LV"/>
              </w:rPr>
              <w:t>.punkts</w:t>
            </w:r>
          </w:p>
        </w:tc>
        <w:tc>
          <w:tcPr>
            <w:tcW w:w="2206" w:type="dxa"/>
            <w:tcBorders>
              <w:top w:val="single" w:sz="4" w:space="0" w:color="auto"/>
              <w:left w:val="single" w:sz="4" w:space="0" w:color="auto"/>
              <w:bottom w:val="single" w:sz="4" w:space="0" w:color="auto"/>
              <w:right w:val="single" w:sz="4" w:space="0" w:color="auto"/>
            </w:tcBorders>
            <w:shd w:val="clear" w:color="auto" w:fill="auto"/>
          </w:tcPr>
          <w:p w14:paraId="01B1D104" w14:textId="77777777" w:rsidR="00577E46" w:rsidRPr="004F0BE2" w:rsidRDefault="00577E46" w:rsidP="00577E46">
            <w:pPr>
              <w:rPr>
                <w:color w:val="000000" w:themeColor="text1"/>
                <w:sz w:val="26"/>
                <w:szCs w:val="26"/>
                <w:lang w:val="lv-LV"/>
              </w:rPr>
            </w:pPr>
            <w:r w:rsidRPr="004F0BE2">
              <w:rPr>
                <w:color w:val="000000" w:themeColor="text1"/>
                <w:sz w:val="26"/>
                <w:szCs w:val="26"/>
                <w:lang w:val="lv-LV"/>
              </w:rPr>
              <w:t>Ieviests pilnībā</w:t>
            </w:r>
          </w:p>
        </w:tc>
        <w:tc>
          <w:tcPr>
            <w:tcW w:w="2204" w:type="dxa"/>
            <w:tcBorders>
              <w:top w:val="single" w:sz="4" w:space="0" w:color="auto"/>
              <w:left w:val="single" w:sz="4" w:space="0" w:color="auto"/>
              <w:bottom w:val="single" w:sz="4" w:space="0" w:color="auto"/>
              <w:right w:val="single" w:sz="4" w:space="0" w:color="auto"/>
            </w:tcBorders>
            <w:shd w:val="clear" w:color="auto" w:fill="auto"/>
          </w:tcPr>
          <w:p w14:paraId="1DAC276D" w14:textId="316FE7F5" w:rsidR="00577E46" w:rsidRPr="004F0BE2" w:rsidRDefault="00577E46" w:rsidP="00577E46">
            <w:pPr>
              <w:rPr>
                <w:color w:val="000000" w:themeColor="text1"/>
                <w:sz w:val="26"/>
                <w:szCs w:val="26"/>
                <w:lang w:val="lv-LV"/>
              </w:rPr>
            </w:pPr>
            <w:r w:rsidRPr="004F0BE2">
              <w:rPr>
                <w:color w:val="000000" w:themeColor="text1"/>
                <w:sz w:val="26"/>
                <w:szCs w:val="26"/>
                <w:lang w:val="lv-LV"/>
              </w:rPr>
              <w:t>Paredz stingrākas prasības.</w:t>
            </w:r>
          </w:p>
        </w:tc>
      </w:tr>
      <w:tr w:rsidR="00577E46" w:rsidRPr="004F0BE2" w14:paraId="768540D2" w14:textId="77777777" w:rsidTr="00AA6BD3">
        <w:tblPrEx>
          <w:shd w:val="clear" w:color="auto" w:fill="FFFFFF"/>
        </w:tblPrEx>
        <w:tc>
          <w:tcPr>
            <w:tcW w:w="2205" w:type="dxa"/>
            <w:gridSpan w:val="2"/>
            <w:tcBorders>
              <w:top w:val="single" w:sz="4" w:space="0" w:color="auto"/>
              <w:left w:val="outset" w:sz="6" w:space="0" w:color="414142"/>
              <w:bottom w:val="single" w:sz="4" w:space="0" w:color="auto"/>
              <w:right w:val="outset" w:sz="6" w:space="0" w:color="414142"/>
            </w:tcBorders>
            <w:shd w:val="clear" w:color="auto" w:fill="FFFFFF"/>
          </w:tcPr>
          <w:p w14:paraId="4174AAC0" w14:textId="72DF4DF7" w:rsidR="00577E46" w:rsidRPr="00577E46" w:rsidRDefault="00577E46" w:rsidP="00577E46">
            <w:pPr>
              <w:rPr>
                <w:color w:val="000000" w:themeColor="text1"/>
                <w:sz w:val="26"/>
                <w:szCs w:val="26"/>
                <w:lang w:val="lv-LV"/>
              </w:rPr>
            </w:pPr>
            <w:r w:rsidRPr="00577E46">
              <w:rPr>
                <w:color w:val="000000" w:themeColor="text1"/>
                <w:sz w:val="26"/>
                <w:szCs w:val="26"/>
                <w:lang w:val="lv-LV"/>
              </w:rPr>
              <w:t>Regulas Nr. </w:t>
            </w:r>
            <w:hyperlink r:id="rId38" w:tgtFrame="_blank" w:history="1">
              <w:r w:rsidRPr="00577E46">
                <w:rPr>
                  <w:color w:val="000000" w:themeColor="text1"/>
                  <w:sz w:val="26"/>
                  <w:szCs w:val="26"/>
                  <w:lang w:val="lv-LV"/>
                </w:rPr>
                <w:t>651/2014</w:t>
              </w:r>
            </w:hyperlink>
            <w:r w:rsidRPr="00577E46">
              <w:rPr>
                <w:color w:val="000000" w:themeColor="text1"/>
                <w:sz w:val="26"/>
                <w:szCs w:val="26"/>
                <w:lang w:val="lv-LV"/>
              </w:rPr>
              <w:t xml:space="preserve"> </w:t>
            </w:r>
            <w:r w:rsidR="00C530FF" w:rsidRPr="001C16BD">
              <w:rPr>
                <w:rFonts w:eastAsia="Times New Roman"/>
                <w:sz w:val="28"/>
                <w:szCs w:val="28"/>
                <w:lang w:eastAsia="lv-LV"/>
              </w:rPr>
              <w:t>1. </w:t>
            </w:r>
            <w:proofErr w:type="spellStart"/>
            <w:r w:rsidR="00C530FF" w:rsidRPr="001C16BD">
              <w:rPr>
                <w:rFonts w:eastAsia="Times New Roman"/>
                <w:sz w:val="28"/>
                <w:szCs w:val="28"/>
                <w:lang w:eastAsia="lv-LV"/>
              </w:rPr>
              <w:t>panta</w:t>
            </w:r>
            <w:proofErr w:type="spellEnd"/>
            <w:r w:rsidR="00C530FF" w:rsidRPr="001C16BD">
              <w:rPr>
                <w:rFonts w:eastAsia="Times New Roman"/>
                <w:sz w:val="28"/>
                <w:szCs w:val="28"/>
                <w:lang w:eastAsia="lv-LV"/>
              </w:rPr>
              <w:t xml:space="preserve"> 2. </w:t>
            </w:r>
            <w:proofErr w:type="spellStart"/>
            <w:r w:rsidR="00C530FF" w:rsidRPr="001C16BD">
              <w:rPr>
                <w:rFonts w:eastAsia="Times New Roman"/>
                <w:sz w:val="28"/>
                <w:szCs w:val="28"/>
                <w:lang w:eastAsia="lv-LV"/>
              </w:rPr>
              <w:t>punkta</w:t>
            </w:r>
            <w:proofErr w:type="spellEnd"/>
            <w:r w:rsidR="00C530FF" w:rsidRPr="001C16BD">
              <w:rPr>
                <w:rFonts w:eastAsia="Times New Roman"/>
                <w:sz w:val="28"/>
                <w:szCs w:val="28"/>
                <w:lang w:eastAsia="lv-LV"/>
              </w:rPr>
              <w:t xml:space="preserve"> </w:t>
            </w:r>
            <w:r w:rsidR="00C530FF" w:rsidRPr="001C16BD">
              <w:rPr>
                <w:rFonts w:eastAsia="Times New Roman"/>
                <w:sz w:val="26"/>
                <w:szCs w:val="26"/>
                <w:lang w:eastAsia="lv-LV"/>
              </w:rPr>
              <w:t>"</w:t>
            </w:r>
            <w:r w:rsidR="00C530FF" w:rsidRPr="001C16BD">
              <w:rPr>
                <w:rFonts w:eastAsia="Times New Roman"/>
                <w:sz w:val="28"/>
                <w:szCs w:val="28"/>
                <w:lang w:eastAsia="lv-LV"/>
              </w:rPr>
              <w:t>c</w:t>
            </w:r>
            <w:r w:rsidR="00C530FF" w:rsidRPr="001C16BD">
              <w:rPr>
                <w:rFonts w:eastAsia="Times New Roman"/>
                <w:sz w:val="26"/>
                <w:szCs w:val="26"/>
                <w:lang w:eastAsia="lv-LV"/>
              </w:rPr>
              <w:t>"</w:t>
            </w:r>
            <w:r w:rsidR="00C530FF" w:rsidRPr="001C16BD">
              <w:rPr>
                <w:rFonts w:eastAsia="Times New Roman"/>
                <w:sz w:val="28"/>
                <w:szCs w:val="28"/>
                <w:lang w:eastAsia="lv-LV"/>
              </w:rPr>
              <w:t xml:space="preserve"> un </w:t>
            </w:r>
            <w:r w:rsidR="00C530FF" w:rsidRPr="001C16BD">
              <w:rPr>
                <w:rFonts w:eastAsia="Times New Roman"/>
                <w:sz w:val="26"/>
                <w:szCs w:val="26"/>
                <w:lang w:eastAsia="lv-LV"/>
              </w:rPr>
              <w:t>"</w:t>
            </w:r>
            <w:r w:rsidR="00C530FF" w:rsidRPr="001C16BD">
              <w:rPr>
                <w:rFonts w:eastAsia="Times New Roman"/>
                <w:sz w:val="28"/>
                <w:szCs w:val="28"/>
                <w:lang w:eastAsia="lv-LV"/>
              </w:rPr>
              <w:t>d</w:t>
            </w:r>
            <w:r w:rsidR="00C530FF" w:rsidRPr="001C16BD">
              <w:rPr>
                <w:rFonts w:eastAsia="Times New Roman"/>
                <w:sz w:val="26"/>
                <w:szCs w:val="26"/>
                <w:lang w:eastAsia="lv-LV"/>
              </w:rPr>
              <w:t>"</w:t>
            </w:r>
            <w:r w:rsidR="00C530FF" w:rsidRPr="001C16BD">
              <w:rPr>
                <w:rFonts w:eastAsia="Times New Roman"/>
                <w:sz w:val="28"/>
                <w:szCs w:val="28"/>
                <w:lang w:eastAsia="lv-LV"/>
              </w:rPr>
              <w:t> </w:t>
            </w:r>
            <w:proofErr w:type="spellStart"/>
            <w:r w:rsidR="00C530FF" w:rsidRPr="001C16BD">
              <w:rPr>
                <w:rFonts w:eastAsia="Times New Roman"/>
                <w:sz w:val="28"/>
                <w:szCs w:val="28"/>
                <w:lang w:eastAsia="lv-LV"/>
              </w:rPr>
              <w:t>apakšpunkt</w:t>
            </w:r>
            <w:r w:rsidR="00C530FF">
              <w:rPr>
                <w:rFonts w:eastAsia="Times New Roman"/>
                <w:sz w:val="28"/>
                <w:szCs w:val="28"/>
                <w:lang w:eastAsia="lv-LV"/>
              </w:rPr>
              <w:t>s</w:t>
            </w:r>
            <w:proofErr w:type="spellEnd"/>
          </w:p>
        </w:tc>
        <w:tc>
          <w:tcPr>
            <w:tcW w:w="2439" w:type="dxa"/>
            <w:gridSpan w:val="2"/>
            <w:tcBorders>
              <w:top w:val="single" w:sz="4" w:space="0" w:color="auto"/>
              <w:left w:val="single" w:sz="4" w:space="0" w:color="auto"/>
              <w:bottom w:val="single" w:sz="4" w:space="0" w:color="auto"/>
              <w:right w:val="single" w:sz="4" w:space="0" w:color="auto"/>
            </w:tcBorders>
            <w:shd w:val="clear" w:color="auto" w:fill="auto"/>
          </w:tcPr>
          <w:p w14:paraId="33C7638A" w14:textId="1CF7CDA5" w:rsidR="00577E46" w:rsidRPr="004F0BE2" w:rsidRDefault="00577E46" w:rsidP="00577E46">
            <w:pPr>
              <w:rPr>
                <w:color w:val="000000" w:themeColor="text1"/>
                <w:sz w:val="26"/>
                <w:szCs w:val="26"/>
                <w:lang w:val="lv-LV"/>
              </w:rPr>
            </w:pPr>
            <w:r w:rsidRPr="009819B5">
              <w:rPr>
                <w:color w:val="000000" w:themeColor="text1"/>
                <w:sz w:val="26"/>
                <w:szCs w:val="26"/>
                <w:lang w:val="lv-LV"/>
              </w:rPr>
              <w:t xml:space="preserve">MK Noteikumu projekta </w:t>
            </w:r>
            <w:r w:rsidR="00C530FF">
              <w:rPr>
                <w:color w:val="000000" w:themeColor="text1"/>
                <w:sz w:val="26"/>
                <w:szCs w:val="26"/>
                <w:lang w:val="lv-LV"/>
              </w:rPr>
              <w:t>4</w:t>
            </w:r>
            <w:r w:rsidR="00174138">
              <w:rPr>
                <w:color w:val="000000" w:themeColor="text1"/>
                <w:sz w:val="26"/>
                <w:szCs w:val="26"/>
                <w:lang w:val="lv-LV"/>
              </w:rPr>
              <w:t>3</w:t>
            </w:r>
            <w:r w:rsidR="00C530FF">
              <w:rPr>
                <w:color w:val="000000" w:themeColor="text1"/>
                <w:sz w:val="26"/>
                <w:szCs w:val="26"/>
                <w:lang w:val="lv-LV"/>
              </w:rPr>
              <w:t>.1.punkts</w:t>
            </w:r>
          </w:p>
        </w:tc>
        <w:tc>
          <w:tcPr>
            <w:tcW w:w="2206" w:type="dxa"/>
            <w:tcBorders>
              <w:top w:val="single" w:sz="4" w:space="0" w:color="auto"/>
              <w:left w:val="single" w:sz="4" w:space="0" w:color="auto"/>
              <w:bottom w:val="single" w:sz="4" w:space="0" w:color="auto"/>
              <w:right w:val="single" w:sz="4" w:space="0" w:color="auto"/>
            </w:tcBorders>
            <w:shd w:val="clear" w:color="auto" w:fill="auto"/>
          </w:tcPr>
          <w:p w14:paraId="03426C2B" w14:textId="77777777" w:rsidR="00577E46" w:rsidRPr="004F0BE2" w:rsidRDefault="00577E46" w:rsidP="00577E46">
            <w:pPr>
              <w:rPr>
                <w:color w:val="000000" w:themeColor="text1"/>
                <w:sz w:val="26"/>
                <w:szCs w:val="26"/>
                <w:lang w:val="lv-LV"/>
              </w:rPr>
            </w:pPr>
            <w:r w:rsidRPr="004F0BE2">
              <w:rPr>
                <w:color w:val="000000" w:themeColor="text1"/>
                <w:sz w:val="26"/>
                <w:szCs w:val="26"/>
                <w:lang w:val="lv-LV"/>
              </w:rPr>
              <w:t>Ieviests pilnībā</w:t>
            </w:r>
          </w:p>
        </w:tc>
        <w:tc>
          <w:tcPr>
            <w:tcW w:w="2204" w:type="dxa"/>
            <w:tcBorders>
              <w:top w:val="single" w:sz="4" w:space="0" w:color="auto"/>
              <w:left w:val="single" w:sz="4" w:space="0" w:color="auto"/>
              <w:bottom w:val="single" w:sz="4" w:space="0" w:color="auto"/>
              <w:right w:val="single" w:sz="4" w:space="0" w:color="auto"/>
            </w:tcBorders>
            <w:shd w:val="clear" w:color="auto" w:fill="auto"/>
          </w:tcPr>
          <w:p w14:paraId="263C6897" w14:textId="77777777" w:rsidR="00577E46" w:rsidRPr="004F0BE2" w:rsidRDefault="00577E46" w:rsidP="00577E46">
            <w:pPr>
              <w:rPr>
                <w:color w:val="000000" w:themeColor="text1"/>
                <w:sz w:val="26"/>
                <w:szCs w:val="26"/>
                <w:lang w:val="lv-LV"/>
              </w:rPr>
            </w:pPr>
            <w:r w:rsidRPr="004F0BE2">
              <w:rPr>
                <w:color w:val="000000" w:themeColor="text1"/>
                <w:sz w:val="26"/>
                <w:szCs w:val="26"/>
                <w:lang w:val="lv-LV"/>
              </w:rPr>
              <w:t>Neparedz stingrākas prasības.</w:t>
            </w:r>
          </w:p>
        </w:tc>
      </w:tr>
      <w:tr w:rsidR="00577E46" w:rsidRPr="004F0BE2" w14:paraId="57B95360" w14:textId="77777777" w:rsidTr="00AA6BD3">
        <w:tblPrEx>
          <w:shd w:val="clear" w:color="auto" w:fill="FFFFFF"/>
        </w:tblPrEx>
        <w:tc>
          <w:tcPr>
            <w:tcW w:w="2205" w:type="dxa"/>
            <w:gridSpan w:val="2"/>
            <w:tcBorders>
              <w:top w:val="single" w:sz="4" w:space="0" w:color="auto"/>
              <w:left w:val="outset" w:sz="6" w:space="0" w:color="414142"/>
              <w:bottom w:val="single" w:sz="4" w:space="0" w:color="auto"/>
              <w:right w:val="outset" w:sz="6" w:space="0" w:color="414142"/>
            </w:tcBorders>
            <w:shd w:val="clear" w:color="auto" w:fill="FFFFFF"/>
          </w:tcPr>
          <w:p w14:paraId="546EB3FD" w14:textId="5DA29D5E" w:rsidR="00577E46" w:rsidRPr="00577E46" w:rsidRDefault="00577E46" w:rsidP="00577E46">
            <w:pPr>
              <w:rPr>
                <w:color w:val="000000" w:themeColor="text1"/>
                <w:sz w:val="26"/>
                <w:szCs w:val="26"/>
                <w:lang w:val="lv-LV"/>
              </w:rPr>
            </w:pPr>
            <w:r w:rsidRPr="00577E46">
              <w:rPr>
                <w:color w:val="000000" w:themeColor="text1"/>
                <w:sz w:val="26"/>
                <w:szCs w:val="26"/>
                <w:lang w:val="lv-LV"/>
              </w:rPr>
              <w:t>Regulas Nr. </w:t>
            </w:r>
            <w:hyperlink r:id="rId39" w:tgtFrame="_blank" w:history="1">
              <w:r w:rsidRPr="00577E46">
                <w:rPr>
                  <w:color w:val="000000" w:themeColor="text1"/>
                  <w:sz w:val="26"/>
                  <w:szCs w:val="26"/>
                  <w:lang w:val="lv-LV"/>
                </w:rPr>
                <w:t>651/2014</w:t>
              </w:r>
            </w:hyperlink>
            <w:r w:rsidRPr="00577E46">
              <w:rPr>
                <w:color w:val="000000" w:themeColor="text1"/>
                <w:sz w:val="26"/>
                <w:szCs w:val="26"/>
                <w:lang w:val="lv-LV"/>
              </w:rPr>
              <w:t xml:space="preserve"> </w:t>
            </w:r>
            <w:r w:rsidR="00C530FF" w:rsidRPr="001C16BD">
              <w:rPr>
                <w:rFonts w:eastAsia="Times New Roman"/>
                <w:sz w:val="28"/>
                <w:szCs w:val="28"/>
                <w:lang w:eastAsia="lv-LV"/>
              </w:rPr>
              <w:t>1. </w:t>
            </w:r>
            <w:proofErr w:type="spellStart"/>
            <w:r w:rsidR="00C530FF" w:rsidRPr="001C16BD">
              <w:rPr>
                <w:rFonts w:eastAsia="Times New Roman"/>
                <w:sz w:val="28"/>
                <w:szCs w:val="28"/>
                <w:lang w:eastAsia="lv-LV"/>
              </w:rPr>
              <w:t>panta</w:t>
            </w:r>
            <w:proofErr w:type="spellEnd"/>
            <w:r w:rsidR="00C530FF" w:rsidRPr="001C16BD">
              <w:rPr>
                <w:rFonts w:eastAsia="Times New Roman"/>
                <w:sz w:val="28"/>
                <w:szCs w:val="28"/>
                <w:lang w:eastAsia="lv-LV"/>
              </w:rPr>
              <w:t xml:space="preserve"> 3. </w:t>
            </w:r>
            <w:proofErr w:type="spellStart"/>
            <w:r w:rsidR="00C530FF" w:rsidRPr="001C16BD">
              <w:rPr>
                <w:rFonts w:eastAsia="Times New Roman"/>
                <w:sz w:val="28"/>
                <w:szCs w:val="28"/>
                <w:lang w:eastAsia="lv-LV"/>
              </w:rPr>
              <w:t>punkt</w:t>
            </w:r>
            <w:r w:rsidR="00C530FF">
              <w:rPr>
                <w:rFonts w:eastAsia="Times New Roman"/>
                <w:sz w:val="28"/>
                <w:szCs w:val="28"/>
                <w:lang w:eastAsia="lv-LV"/>
              </w:rPr>
              <w:t>s</w:t>
            </w:r>
            <w:proofErr w:type="spellEnd"/>
          </w:p>
        </w:tc>
        <w:tc>
          <w:tcPr>
            <w:tcW w:w="2439" w:type="dxa"/>
            <w:gridSpan w:val="2"/>
            <w:tcBorders>
              <w:top w:val="single" w:sz="4" w:space="0" w:color="auto"/>
              <w:left w:val="single" w:sz="4" w:space="0" w:color="auto"/>
              <w:bottom w:val="single" w:sz="4" w:space="0" w:color="auto"/>
              <w:right w:val="single" w:sz="4" w:space="0" w:color="auto"/>
            </w:tcBorders>
            <w:shd w:val="clear" w:color="auto" w:fill="auto"/>
          </w:tcPr>
          <w:p w14:paraId="35FBCB80" w14:textId="2E7DF27C" w:rsidR="00577E46" w:rsidRPr="004F0BE2" w:rsidRDefault="00577E46" w:rsidP="00577E46">
            <w:pPr>
              <w:rPr>
                <w:color w:val="000000" w:themeColor="text1"/>
                <w:sz w:val="26"/>
                <w:szCs w:val="26"/>
                <w:lang w:val="lv-LV"/>
              </w:rPr>
            </w:pPr>
            <w:r w:rsidRPr="009819B5">
              <w:rPr>
                <w:color w:val="000000" w:themeColor="text1"/>
                <w:sz w:val="26"/>
                <w:szCs w:val="26"/>
                <w:lang w:val="lv-LV"/>
              </w:rPr>
              <w:t xml:space="preserve">MK Noteikumu projekta </w:t>
            </w:r>
            <w:r w:rsidR="00C530FF">
              <w:rPr>
                <w:color w:val="000000" w:themeColor="text1"/>
                <w:sz w:val="26"/>
                <w:szCs w:val="26"/>
                <w:lang w:val="lv-LV"/>
              </w:rPr>
              <w:t>4</w:t>
            </w:r>
            <w:r w:rsidR="00174138">
              <w:rPr>
                <w:color w:val="000000" w:themeColor="text1"/>
                <w:sz w:val="26"/>
                <w:szCs w:val="26"/>
                <w:lang w:val="lv-LV"/>
              </w:rPr>
              <w:t>3</w:t>
            </w:r>
            <w:r w:rsidR="00C530FF">
              <w:rPr>
                <w:color w:val="000000" w:themeColor="text1"/>
                <w:sz w:val="26"/>
                <w:szCs w:val="26"/>
                <w:lang w:val="lv-LV"/>
              </w:rPr>
              <w:t>.2.punkts</w:t>
            </w:r>
          </w:p>
        </w:tc>
        <w:tc>
          <w:tcPr>
            <w:tcW w:w="2206" w:type="dxa"/>
            <w:tcBorders>
              <w:top w:val="single" w:sz="4" w:space="0" w:color="auto"/>
              <w:left w:val="single" w:sz="4" w:space="0" w:color="auto"/>
              <w:bottom w:val="single" w:sz="4" w:space="0" w:color="auto"/>
              <w:right w:val="single" w:sz="4" w:space="0" w:color="auto"/>
            </w:tcBorders>
            <w:shd w:val="clear" w:color="auto" w:fill="auto"/>
          </w:tcPr>
          <w:p w14:paraId="17BAB822" w14:textId="77777777" w:rsidR="00577E46" w:rsidRPr="004F0BE2" w:rsidRDefault="00577E46" w:rsidP="00577E46">
            <w:pPr>
              <w:rPr>
                <w:color w:val="000000" w:themeColor="text1"/>
                <w:sz w:val="26"/>
                <w:szCs w:val="26"/>
                <w:lang w:val="lv-LV"/>
              </w:rPr>
            </w:pPr>
            <w:r w:rsidRPr="004F0BE2">
              <w:rPr>
                <w:color w:val="000000" w:themeColor="text1"/>
                <w:sz w:val="26"/>
                <w:szCs w:val="26"/>
                <w:lang w:val="lv-LV"/>
              </w:rPr>
              <w:t>Ieviests pilnībā</w:t>
            </w:r>
          </w:p>
        </w:tc>
        <w:tc>
          <w:tcPr>
            <w:tcW w:w="2204" w:type="dxa"/>
            <w:tcBorders>
              <w:top w:val="single" w:sz="4" w:space="0" w:color="auto"/>
              <w:left w:val="single" w:sz="4" w:space="0" w:color="auto"/>
              <w:bottom w:val="single" w:sz="4" w:space="0" w:color="auto"/>
              <w:right w:val="single" w:sz="4" w:space="0" w:color="auto"/>
            </w:tcBorders>
            <w:shd w:val="clear" w:color="auto" w:fill="auto"/>
          </w:tcPr>
          <w:p w14:paraId="7136A087" w14:textId="77777777" w:rsidR="00577E46" w:rsidRPr="004F0BE2" w:rsidRDefault="00577E46" w:rsidP="00577E46">
            <w:pPr>
              <w:rPr>
                <w:color w:val="000000" w:themeColor="text1"/>
                <w:sz w:val="26"/>
                <w:szCs w:val="26"/>
                <w:lang w:val="lv-LV"/>
              </w:rPr>
            </w:pPr>
            <w:r w:rsidRPr="004F0BE2">
              <w:rPr>
                <w:color w:val="000000" w:themeColor="text1"/>
                <w:sz w:val="26"/>
                <w:szCs w:val="26"/>
                <w:lang w:val="lv-LV"/>
              </w:rPr>
              <w:t>Neparedz stingrākas prasības.</w:t>
            </w:r>
          </w:p>
        </w:tc>
      </w:tr>
      <w:tr w:rsidR="00577E46" w:rsidRPr="004F0BE2" w14:paraId="6EA6C3AB" w14:textId="77777777" w:rsidTr="00AA6BD3">
        <w:tblPrEx>
          <w:shd w:val="clear" w:color="auto" w:fill="FFFFFF"/>
        </w:tblPrEx>
        <w:tc>
          <w:tcPr>
            <w:tcW w:w="2205" w:type="dxa"/>
            <w:gridSpan w:val="2"/>
            <w:tcBorders>
              <w:top w:val="single" w:sz="4" w:space="0" w:color="auto"/>
              <w:left w:val="outset" w:sz="6" w:space="0" w:color="414142"/>
              <w:bottom w:val="single" w:sz="4" w:space="0" w:color="auto"/>
              <w:right w:val="outset" w:sz="6" w:space="0" w:color="414142"/>
            </w:tcBorders>
            <w:shd w:val="clear" w:color="auto" w:fill="FFFFFF"/>
          </w:tcPr>
          <w:p w14:paraId="7BC07F49" w14:textId="1A32852E" w:rsidR="00577E46" w:rsidRPr="00577E46" w:rsidRDefault="00577E46" w:rsidP="00577E46">
            <w:pPr>
              <w:rPr>
                <w:color w:val="000000" w:themeColor="text1"/>
                <w:sz w:val="26"/>
                <w:szCs w:val="26"/>
                <w:lang w:val="lv-LV"/>
              </w:rPr>
            </w:pPr>
            <w:bookmarkStart w:id="11" w:name="_Hlk51841409"/>
            <w:r w:rsidRPr="00577E46">
              <w:rPr>
                <w:color w:val="000000" w:themeColor="text1"/>
                <w:sz w:val="26"/>
                <w:szCs w:val="26"/>
                <w:lang w:val="lv-LV"/>
              </w:rPr>
              <w:t>Regulas Nr. </w:t>
            </w:r>
            <w:hyperlink r:id="rId40" w:tgtFrame="_blank" w:history="1">
              <w:r w:rsidRPr="00577E46">
                <w:rPr>
                  <w:color w:val="000000" w:themeColor="text1"/>
                  <w:sz w:val="26"/>
                  <w:szCs w:val="26"/>
                  <w:lang w:val="lv-LV"/>
                </w:rPr>
                <w:t>651/2014</w:t>
              </w:r>
            </w:hyperlink>
            <w:r w:rsidRPr="00577E46">
              <w:rPr>
                <w:color w:val="000000" w:themeColor="text1"/>
                <w:sz w:val="26"/>
                <w:szCs w:val="26"/>
                <w:lang w:val="lv-LV"/>
              </w:rPr>
              <w:t xml:space="preserve"> </w:t>
            </w:r>
            <w:bookmarkEnd w:id="11"/>
            <w:r w:rsidR="00C530FF" w:rsidRPr="001C16BD">
              <w:rPr>
                <w:rFonts w:eastAsia="Times New Roman"/>
                <w:sz w:val="28"/>
                <w:szCs w:val="28"/>
                <w:lang w:eastAsia="lv-LV"/>
              </w:rPr>
              <w:t>2. </w:t>
            </w:r>
            <w:proofErr w:type="spellStart"/>
            <w:r w:rsidR="00C530FF" w:rsidRPr="001C16BD">
              <w:rPr>
                <w:rFonts w:eastAsia="Times New Roman"/>
                <w:sz w:val="28"/>
                <w:szCs w:val="28"/>
                <w:lang w:eastAsia="lv-LV"/>
              </w:rPr>
              <w:t>panta</w:t>
            </w:r>
            <w:proofErr w:type="spellEnd"/>
            <w:r w:rsidR="00C530FF" w:rsidRPr="001C16BD">
              <w:rPr>
                <w:rFonts w:eastAsia="Times New Roman"/>
                <w:sz w:val="28"/>
                <w:szCs w:val="28"/>
                <w:lang w:eastAsia="lv-LV"/>
              </w:rPr>
              <w:t xml:space="preserve"> 8., 9., 10. un 11. </w:t>
            </w:r>
            <w:proofErr w:type="spellStart"/>
            <w:r w:rsidR="00C530FF" w:rsidRPr="001C16BD">
              <w:rPr>
                <w:rFonts w:eastAsia="Times New Roman"/>
                <w:sz w:val="28"/>
                <w:szCs w:val="28"/>
                <w:lang w:eastAsia="lv-LV"/>
              </w:rPr>
              <w:t>punkt</w:t>
            </w:r>
            <w:r w:rsidR="00C530FF">
              <w:rPr>
                <w:rFonts w:eastAsia="Times New Roman"/>
                <w:sz w:val="28"/>
                <w:szCs w:val="28"/>
                <w:lang w:eastAsia="lv-LV"/>
              </w:rPr>
              <w:t>s</w:t>
            </w:r>
            <w:proofErr w:type="spellEnd"/>
          </w:p>
        </w:tc>
        <w:tc>
          <w:tcPr>
            <w:tcW w:w="2439" w:type="dxa"/>
            <w:gridSpan w:val="2"/>
            <w:tcBorders>
              <w:top w:val="single" w:sz="4" w:space="0" w:color="auto"/>
              <w:left w:val="single" w:sz="4" w:space="0" w:color="auto"/>
              <w:bottom w:val="single" w:sz="4" w:space="0" w:color="auto"/>
              <w:right w:val="single" w:sz="4" w:space="0" w:color="auto"/>
            </w:tcBorders>
            <w:shd w:val="clear" w:color="auto" w:fill="auto"/>
          </w:tcPr>
          <w:p w14:paraId="22E00590" w14:textId="2AF94873" w:rsidR="00577E46" w:rsidRPr="004F0BE2" w:rsidRDefault="00577E46" w:rsidP="00577E46">
            <w:pPr>
              <w:rPr>
                <w:color w:val="000000" w:themeColor="text1"/>
                <w:sz w:val="26"/>
                <w:szCs w:val="26"/>
                <w:lang w:val="lv-LV"/>
              </w:rPr>
            </w:pPr>
            <w:r w:rsidRPr="009819B5">
              <w:rPr>
                <w:color w:val="000000" w:themeColor="text1"/>
                <w:sz w:val="26"/>
                <w:szCs w:val="26"/>
                <w:lang w:val="lv-LV"/>
              </w:rPr>
              <w:t xml:space="preserve">MK Noteikumu projekta </w:t>
            </w:r>
            <w:r w:rsidR="00C530FF">
              <w:rPr>
                <w:color w:val="000000" w:themeColor="text1"/>
                <w:sz w:val="26"/>
                <w:szCs w:val="26"/>
                <w:lang w:val="lv-LV"/>
              </w:rPr>
              <w:t>4</w:t>
            </w:r>
            <w:r w:rsidR="00174138">
              <w:rPr>
                <w:color w:val="000000" w:themeColor="text1"/>
                <w:sz w:val="26"/>
                <w:szCs w:val="26"/>
                <w:lang w:val="lv-LV"/>
              </w:rPr>
              <w:t>3</w:t>
            </w:r>
            <w:r w:rsidR="00C530FF">
              <w:rPr>
                <w:color w:val="000000" w:themeColor="text1"/>
                <w:sz w:val="26"/>
                <w:szCs w:val="26"/>
                <w:lang w:val="lv-LV"/>
              </w:rPr>
              <w:t>.2.punkts</w:t>
            </w:r>
          </w:p>
        </w:tc>
        <w:tc>
          <w:tcPr>
            <w:tcW w:w="2206" w:type="dxa"/>
            <w:tcBorders>
              <w:top w:val="single" w:sz="4" w:space="0" w:color="auto"/>
              <w:left w:val="single" w:sz="4" w:space="0" w:color="auto"/>
              <w:bottom w:val="single" w:sz="4" w:space="0" w:color="auto"/>
              <w:right w:val="single" w:sz="4" w:space="0" w:color="auto"/>
            </w:tcBorders>
            <w:shd w:val="clear" w:color="auto" w:fill="auto"/>
          </w:tcPr>
          <w:p w14:paraId="07422A7A" w14:textId="77777777" w:rsidR="00577E46" w:rsidRPr="004F0BE2" w:rsidRDefault="00577E46" w:rsidP="00577E46">
            <w:pPr>
              <w:rPr>
                <w:color w:val="000000" w:themeColor="text1"/>
                <w:sz w:val="26"/>
                <w:szCs w:val="26"/>
                <w:lang w:val="lv-LV"/>
              </w:rPr>
            </w:pPr>
            <w:r w:rsidRPr="004F0BE2">
              <w:rPr>
                <w:color w:val="000000" w:themeColor="text1"/>
                <w:sz w:val="26"/>
                <w:szCs w:val="26"/>
                <w:lang w:val="lv-LV"/>
              </w:rPr>
              <w:t>Ieviests pilnībā</w:t>
            </w:r>
          </w:p>
        </w:tc>
        <w:tc>
          <w:tcPr>
            <w:tcW w:w="2204" w:type="dxa"/>
            <w:tcBorders>
              <w:top w:val="single" w:sz="4" w:space="0" w:color="auto"/>
              <w:left w:val="single" w:sz="4" w:space="0" w:color="auto"/>
              <w:bottom w:val="single" w:sz="4" w:space="0" w:color="auto"/>
              <w:right w:val="single" w:sz="4" w:space="0" w:color="auto"/>
            </w:tcBorders>
            <w:shd w:val="clear" w:color="auto" w:fill="auto"/>
          </w:tcPr>
          <w:p w14:paraId="10643089" w14:textId="77777777" w:rsidR="00577E46" w:rsidRPr="004F0BE2" w:rsidRDefault="00577E46" w:rsidP="00577E46">
            <w:pPr>
              <w:rPr>
                <w:color w:val="000000" w:themeColor="text1"/>
                <w:sz w:val="26"/>
                <w:szCs w:val="26"/>
                <w:lang w:val="lv-LV"/>
              </w:rPr>
            </w:pPr>
            <w:r w:rsidRPr="004F0BE2">
              <w:rPr>
                <w:color w:val="000000" w:themeColor="text1"/>
                <w:sz w:val="26"/>
                <w:szCs w:val="26"/>
                <w:lang w:val="lv-LV"/>
              </w:rPr>
              <w:t>Neparedz stingrākas prasības.</w:t>
            </w:r>
          </w:p>
        </w:tc>
      </w:tr>
      <w:tr w:rsidR="00577E46" w:rsidRPr="004F0BE2" w14:paraId="4D4E6AE0" w14:textId="77777777" w:rsidTr="00AA6BD3">
        <w:tblPrEx>
          <w:shd w:val="clear" w:color="auto" w:fill="FFFFFF"/>
        </w:tblPrEx>
        <w:tc>
          <w:tcPr>
            <w:tcW w:w="2205" w:type="dxa"/>
            <w:gridSpan w:val="2"/>
            <w:tcBorders>
              <w:top w:val="single" w:sz="4" w:space="0" w:color="auto"/>
              <w:left w:val="outset" w:sz="6" w:space="0" w:color="414142"/>
              <w:bottom w:val="single" w:sz="4" w:space="0" w:color="auto"/>
              <w:right w:val="outset" w:sz="6" w:space="0" w:color="414142"/>
            </w:tcBorders>
            <w:shd w:val="clear" w:color="auto" w:fill="FFFFFF"/>
          </w:tcPr>
          <w:p w14:paraId="135BC61B" w14:textId="2A4FF15A" w:rsidR="00577E46" w:rsidRPr="00577E46" w:rsidRDefault="00577E46" w:rsidP="00577E46">
            <w:pPr>
              <w:rPr>
                <w:color w:val="000000" w:themeColor="text1"/>
                <w:sz w:val="26"/>
                <w:szCs w:val="26"/>
                <w:lang w:val="lv-LV"/>
              </w:rPr>
            </w:pPr>
            <w:r w:rsidRPr="00577E46">
              <w:rPr>
                <w:color w:val="000000" w:themeColor="text1"/>
                <w:sz w:val="26"/>
                <w:szCs w:val="26"/>
                <w:lang w:val="lv-LV"/>
              </w:rPr>
              <w:t>Regulas Nr. </w:t>
            </w:r>
            <w:hyperlink r:id="rId41" w:tgtFrame="_blank" w:history="1">
              <w:r w:rsidRPr="00577E46">
                <w:rPr>
                  <w:color w:val="000000" w:themeColor="text1"/>
                  <w:sz w:val="26"/>
                  <w:szCs w:val="26"/>
                  <w:lang w:val="lv-LV"/>
                </w:rPr>
                <w:t>651/2014</w:t>
              </w:r>
            </w:hyperlink>
            <w:r w:rsidRPr="00577E46">
              <w:rPr>
                <w:color w:val="000000" w:themeColor="text1"/>
                <w:sz w:val="26"/>
                <w:szCs w:val="26"/>
                <w:lang w:val="lv-LV"/>
              </w:rPr>
              <w:t xml:space="preserve"> </w:t>
            </w:r>
            <w:r w:rsidR="00C530FF" w:rsidRPr="001C16BD">
              <w:rPr>
                <w:rFonts w:eastAsia="Times New Roman"/>
                <w:sz w:val="28"/>
                <w:szCs w:val="28"/>
                <w:lang w:eastAsia="lv-LV"/>
              </w:rPr>
              <w:t>13. </w:t>
            </w:r>
            <w:proofErr w:type="spellStart"/>
            <w:r w:rsidR="00C530FF" w:rsidRPr="001C16BD">
              <w:rPr>
                <w:rFonts w:eastAsia="Times New Roman"/>
                <w:sz w:val="28"/>
                <w:szCs w:val="28"/>
                <w:lang w:eastAsia="lv-LV"/>
              </w:rPr>
              <w:t>panta</w:t>
            </w:r>
            <w:proofErr w:type="spellEnd"/>
            <w:r w:rsidR="00C530FF" w:rsidRPr="001C16BD">
              <w:rPr>
                <w:rFonts w:eastAsia="Times New Roman"/>
                <w:sz w:val="28"/>
                <w:szCs w:val="28"/>
                <w:lang w:eastAsia="lv-LV"/>
              </w:rPr>
              <w:t xml:space="preserve"> "a" un "b" </w:t>
            </w:r>
            <w:proofErr w:type="spellStart"/>
            <w:r w:rsidR="00C530FF" w:rsidRPr="001C16BD">
              <w:rPr>
                <w:rFonts w:eastAsia="Times New Roman"/>
                <w:sz w:val="28"/>
                <w:szCs w:val="28"/>
                <w:lang w:eastAsia="lv-LV"/>
              </w:rPr>
              <w:t>punkt</w:t>
            </w:r>
            <w:r w:rsidR="00C530FF">
              <w:rPr>
                <w:rFonts w:eastAsia="Times New Roman"/>
                <w:sz w:val="28"/>
                <w:szCs w:val="28"/>
                <w:lang w:eastAsia="lv-LV"/>
              </w:rPr>
              <w:t>s</w:t>
            </w:r>
            <w:proofErr w:type="spellEnd"/>
          </w:p>
        </w:tc>
        <w:tc>
          <w:tcPr>
            <w:tcW w:w="2439" w:type="dxa"/>
            <w:gridSpan w:val="2"/>
            <w:tcBorders>
              <w:top w:val="single" w:sz="4" w:space="0" w:color="auto"/>
              <w:left w:val="single" w:sz="4" w:space="0" w:color="auto"/>
              <w:bottom w:val="single" w:sz="4" w:space="0" w:color="auto"/>
              <w:right w:val="single" w:sz="4" w:space="0" w:color="auto"/>
            </w:tcBorders>
            <w:shd w:val="clear" w:color="auto" w:fill="auto"/>
          </w:tcPr>
          <w:p w14:paraId="42CBA92A" w14:textId="67D318F4" w:rsidR="00577E46" w:rsidRPr="004F0BE2" w:rsidRDefault="00577E46" w:rsidP="00577E46">
            <w:pPr>
              <w:rPr>
                <w:color w:val="000000" w:themeColor="text1"/>
                <w:sz w:val="26"/>
                <w:szCs w:val="26"/>
                <w:lang w:val="lv-LV"/>
              </w:rPr>
            </w:pPr>
            <w:r w:rsidRPr="009819B5">
              <w:rPr>
                <w:color w:val="000000" w:themeColor="text1"/>
                <w:sz w:val="26"/>
                <w:szCs w:val="26"/>
                <w:lang w:val="lv-LV"/>
              </w:rPr>
              <w:t xml:space="preserve">MK Noteikumu projekta </w:t>
            </w:r>
            <w:r w:rsidR="00C530FF">
              <w:rPr>
                <w:color w:val="000000" w:themeColor="text1"/>
                <w:sz w:val="26"/>
                <w:szCs w:val="26"/>
                <w:lang w:val="lv-LV"/>
              </w:rPr>
              <w:t>4</w:t>
            </w:r>
            <w:r w:rsidR="00174138">
              <w:rPr>
                <w:color w:val="000000" w:themeColor="text1"/>
                <w:sz w:val="26"/>
                <w:szCs w:val="26"/>
                <w:lang w:val="lv-LV"/>
              </w:rPr>
              <w:t>3</w:t>
            </w:r>
            <w:r w:rsidR="00C530FF">
              <w:rPr>
                <w:color w:val="000000" w:themeColor="text1"/>
                <w:sz w:val="26"/>
                <w:szCs w:val="26"/>
                <w:lang w:val="lv-LV"/>
              </w:rPr>
              <w:t>.3.punkts</w:t>
            </w:r>
          </w:p>
        </w:tc>
        <w:tc>
          <w:tcPr>
            <w:tcW w:w="2206" w:type="dxa"/>
            <w:tcBorders>
              <w:top w:val="single" w:sz="4" w:space="0" w:color="auto"/>
              <w:left w:val="single" w:sz="4" w:space="0" w:color="auto"/>
              <w:bottom w:val="single" w:sz="4" w:space="0" w:color="auto"/>
              <w:right w:val="single" w:sz="4" w:space="0" w:color="auto"/>
            </w:tcBorders>
            <w:shd w:val="clear" w:color="auto" w:fill="auto"/>
          </w:tcPr>
          <w:p w14:paraId="1A25824F" w14:textId="56A3BE2D" w:rsidR="00577E46" w:rsidRPr="004F0BE2" w:rsidRDefault="00577E46" w:rsidP="00577E46">
            <w:pPr>
              <w:rPr>
                <w:color w:val="000000" w:themeColor="text1"/>
                <w:sz w:val="26"/>
                <w:szCs w:val="26"/>
                <w:lang w:val="lv-LV"/>
              </w:rPr>
            </w:pPr>
            <w:r w:rsidRPr="004F0BE2">
              <w:rPr>
                <w:color w:val="000000" w:themeColor="text1"/>
                <w:sz w:val="26"/>
                <w:szCs w:val="26"/>
                <w:lang w:val="lv-LV"/>
              </w:rPr>
              <w:t>Ieviests pilnībā</w:t>
            </w:r>
          </w:p>
        </w:tc>
        <w:tc>
          <w:tcPr>
            <w:tcW w:w="2204" w:type="dxa"/>
            <w:tcBorders>
              <w:top w:val="single" w:sz="4" w:space="0" w:color="auto"/>
              <w:left w:val="single" w:sz="4" w:space="0" w:color="auto"/>
              <w:bottom w:val="single" w:sz="4" w:space="0" w:color="auto"/>
              <w:right w:val="single" w:sz="4" w:space="0" w:color="auto"/>
            </w:tcBorders>
            <w:shd w:val="clear" w:color="auto" w:fill="auto"/>
          </w:tcPr>
          <w:p w14:paraId="2C04C035" w14:textId="62C3998A" w:rsidR="00577E46" w:rsidRPr="004F0BE2" w:rsidRDefault="00577E46" w:rsidP="00577E46">
            <w:pPr>
              <w:rPr>
                <w:color w:val="000000" w:themeColor="text1"/>
                <w:sz w:val="26"/>
                <w:szCs w:val="26"/>
                <w:lang w:val="lv-LV"/>
              </w:rPr>
            </w:pPr>
            <w:r w:rsidRPr="004F0BE2">
              <w:rPr>
                <w:color w:val="000000" w:themeColor="text1"/>
                <w:sz w:val="26"/>
                <w:szCs w:val="26"/>
                <w:lang w:val="lv-LV"/>
              </w:rPr>
              <w:t>Paredz stingrākas prasības.</w:t>
            </w:r>
          </w:p>
        </w:tc>
      </w:tr>
      <w:tr w:rsidR="00577E46" w:rsidRPr="004F0BE2" w14:paraId="68DAB27E" w14:textId="77777777" w:rsidTr="00AA6BD3">
        <w:tblPrEx>
          <w:shd w:val="clear" w:color="auto" w:fill="FFFFFF"/>
        </w:tblPrEx>
        <w:tc>
          <w:tcPr>
            <w:tcW w:w="2205" w:type="dxa"/>
            <w:gridSpan w:val="2"/>
            <w:tcBorders>
              <w:top w:val="single" w:sz="4" w:space="0" w:color="auto"/>
              <w:left w:val="outset" w:sz="6" w:space="0" w:color="414142"/>
              <w:bottom w:val="single" w:sz="4" w:space="0" w:color="auto"/>
              <w:right w:val="outset" w:sz="6" w:space="0" w:color="414142"/>
            </w:tcBorders>
            <w:shd w:val="clear" w:color="auto" w:fill="FFFFFF"/>
          </w:tcPr>
          <w:p w14:paraId="25D00CE1" w14:textId="1BF638C1" w:rsidR="00577E46" w:rsidRPr="00577E46" w:rsidRDefault="00577E46" w:rsidP="00577E46">
            <w:pPr>
              <w:rPr>
                <w:color w:val="000000" w:themeColor="text1"/>
                <w:sz w:val="26"/>
                <w:szCs w:val="26"/>
                <w:lang w:val="lv-LV"/>
              </w:rPr>
            </w:pPr>
            <w:r w:rsidRPr="00577E46">
              <w:rPr>
                <w:color w:val="000000" w:themeColor="text1"/>
                <w:sz w:val="26"/>
                <w:szCs w:val="26"/>
                <w:lang w:val="lv-LV"/>
              </w:rPr>
              <w:t>Regulas Nr. </w:t>
            </w:r>
            <w:hyperlink r:id="rId42" w:tgtFrame="_blank" w:history="1">
              <w:r w:rsidRPr="00577E46">
                <w:rPr>
                  <w:color w:val="000000" w:themeColor="text1"/>
                  <w:sz w:val="26"/>
                  <w:szCs w:val="26"/>
                  <w:lang w:val="lv-LV"/>
                </w:rPr>
                <w:t>651/2014</w:t>
              </w:r>
            </w:hyperlink>
            <w:r w:rsidRPr="00577E46">
              <w:rPr>
                <w:color w:val="000000" w:themeColor="text1"/>
                <w:sz w:val="26"/>
                <w:szCs w:val="26"/>
                <w:lang w:val="lv-LV"/>
              </w:rPr>
              <w:t xml:space="preserve"> </w:t>
            </w:r>
            <w:r w:rsidR="00C530FF" w:rsidRPr="001C16BD">
              <w:rPr>
                <w:rFonts w:eastAsia="Times New Roman"/>
                <w:sz w:val="28"/>
                <w:szCs w:val="28"/>
                <w:lang w:eastAsia="lv-LV"/>
              </w:rPr>
              <w:t>13. </w:t>
            </w:r>
            <w:proofErr w:type="spellStart"/>
            <w:r w:rsidR="00C530FF" w:rsidRPr="001C16BD">
              <w:rPr>
                <w:rFonts w:eastAsia="Times New Roman"/>
                <w:sz w:val="28"/>
                <w:szCs w:val="28"/>
                <w:lang w:eastAsia="lv-LV"/>
              </w:rPr>
              <w:t>panta</w:t>
            </w:r>
            <w:proofErr w:type="spellEnd"/>
            <w:r w:rsidR="00C530FF" w:rsidRPr="001C16BD">
              <w:rPr>
                <w:rFonts w:eastAsia="Times New Roman"/>
                <w:sz w:val="28"/>
                <w:szCs w:val="28"/>
                <w:lang w:eastAsia="lv-LV"/>
              </w:rPr>
              <w:t xml:space="preserve"> "a" </w:t>
            </w:r>
            <w:proofErr w:type="spellStart"/>
            <w:r w:rsidR="00C530FF" w:rsidRPr="001C16BD">
              <w:rPr>
                <w:rFonts w:eastAsia="Times New Roman"/>
                <w:sz w:val="28"/>
                <w:szCs w:val="28"/>
                <w:lang w:eastAsia="lv-LV"/>
              </w:rPr>
              <w:t>punkt</w:t>
            </w:r>
            <w:r w:rsidR="00C530FF">
              <w:rPr>
                <w:rFonts w:eastAsia="Times New Roman"/>
                <w:sz w:val="28"/>
                <w:szCs w:val="28"/>
                <w:lang w:eastAsia="lv-LV"/>
              </w:rPr>
              <w:t>s</w:t>
            </w:r>
            <w:proofErr w:type="spellEnd"/>
          </w:p>
        </w:tc>
        <w:tc>
          <w:tcPr>
            <w:tcW w:w="2439" w:type="dxa"/>
            <w:gridSpan w:val="2"/>
            <w:tcBorders>
              <w:top w:val="single" w:sz="4" w:space="0" w:color="auto"/>
              <w:left w:val="single" w:sz="4" w:space="0" w:color="auto"/>
              <w:bottom w:val="single" w:sz="4" w:space="0" w:color="auto"/>
              <w:right w:val="single" w:sz="4" w:space="0" w:color="auto"/>
            </w:tcBorders>
            <w:shd w:val="clear" w:color="auto" w:fill="auto"/>
          </w:tcPr>
          <w:p w14:paraId="398AE2DD" w14:textId="1AAE730B" w:rsidR="00577E46" w:rsidRPr="004F0BE2" w:rsidRDefault="00577E46" w:rsidP="00577E46">
            <w:pPr>
              <w:rPr>
                <w:color w:val="000000" w:themeColor="text1"/>
                <w:sz w:val="26"/>
                <w:szCs w:val="26"/>
                <w:lang w:val="lv-LV"/>
              </w:rPr>
            </w:pPr>
            <w:r w:rsidRPr="009819B5">
              <w:rPr>
                <w:color w:val="000000" w:themeColor="text1"/>
                <w:sz w:val="26"/>
                <w:szCs w:val="26"/>
                <w:lang w:val="lv-LV"/>
              </w:rPr>
              <w:t xml:space="preserve">MK Noteikumu projekta </w:t>
            </w:r>
            <w:r w:rsidR="00C530FF">
              <w:rPr>
                <w:color w:val="000000" w:themeColor="text1"/>
                <w:sz w:val="26"/>
                <w:szCs w:val="26"/>
                <w:lang w:val="lv-LV"/>
              </w:rPr>
              <w:t>4</w:t>
            </w:r>
            <w:r w:rsidR="00174138">
              <w:rPr>
                <w:color w:val="000000" w:themeColor="text1"/>
                <w:sz w:val="26"/>
                <w:szCs w:val="26"/>
                <w:lang w:val="lv-LV"/>
              </w:rPr>
              <w:t>3</w:t>
            </w:r>
            <w:r w:rsidR="00C530FF">
              <w:rPr>
                <w:color w:val="000000" w:themeColor="text1"/>
                <w:sz w:val="26"/>
                <w:szCs w:val="26"/>
                <w:lang w:val="lv-LV"/>
              </w:rPr>
              <w:t>.3.1.punkts</w:t>
            </w:r>
          </w:p>
        </w:tc>
        <w:tc>
          <w:tcPr>
            <w:tcW w:w="2206" w:type="dxa"/>
            <w:tcBorders>
              <w:top w:val="single" w:sz="4" w:space="0" w:color="auto"/>
              <w:left w:val="single" w:sz="4" w:space="0" w:color="auto"/>
              <w:bottom w:val="single" w:sz="4" w:space="0" w:color="auto"/>
              <w:right w:val="single" w:sz="4" w:space="0" w:color="auto"/>
            </w:tcBorders>
            <w:shd w:val="clear" w:color="auto" w:fill="auto"/>
          </w:tcPr>
          <w:p w14:paraId="202E0AEF" w14:textId="70009B51" w:rsidR="00577E46" w:rsidRPr="004F0BE2" w:rsidRDefault="00577E46" w:rsidP="00577E46">
            <w:pPr>
              <w:rPr>
                <w:color w:val="000000" w:themeColor="text1"/>
                <w:sz w:val="26"/>
                <w:szCs w:val="26"/>
                <w:lang w:val="lv-LV"/>
              </w:rPr>
            </w:pPr>
            <w:r w:rsidRPr="004F0BE2">
              <w:rPr>
                <w:color w:val="000000" w:themeColor="text1"/>
                <w:sz w:val="26"/>
                <w:szCs w:val="26"/>
                <w:lang w:val="lv-LV"/>
              </w:rPr>
              <w:t>Ieviests pilnībā</w:t>
            </w:r>
          </w:p>
        </w:tc>
        <w:tc>
          <w:tcPr>
            <w:tcW w:w="2204" w:type="dxa"/>
            <w:tcBorders>
              <w:top w:val="single" w:sz="4" w:space="0" w:color="auto"/>
              <w:left w:val="single" w:sz="4" w:space="0" w:color="auto"/>
              <w:bottom w:val="single" w:sz="4" w:space="0" w:color="auto"/>
              <w:right w:val="single" w:sz="4" w:space="0" w:color="auto"/>
            </w:tcBorders>
            <w:shd w:val="clear" w:color="auto" w:fill="auto"/>
          </w:tcPr>
          <w:p w14:paraId="216633B7" w14:textId="625361B1" w:rsidR="00577E46" w:rsidRPr="004F0BE2" w:rsidRDefault="00577E46" w:rsidP="00577E46">
            <w:pPr>
              <w:rPr>
                <w:color w:val="000000" w:themeColor="text1"/>
                <w:sz w:val="26"/>
                <w:szCs w:val="26"/>
                <w:lang w:val="lv-LV"/>
              </w:rPr>
            </w:pPr>
            <w:r w:rsidRPr="004F0BE2">
              <w:rPr>
                <w:color w:val="000000" w:themeColor="text1"/>
                <w:sz w:val="26"/>
                <w:szCs w:val="26"/>
                <w:lang w:val="lv-LV"/>
              </w:rPr>
              <w:t>Neparedz stingrākas prasības.</w:t>
            </w:r>
          </w:p>
        </w:tc>
      </w:tr>
      <w:tr w:rsidR="00577E46" w:rsidRPr="004F0BE2" w14:paraId="0B786423" w14:textId="77777777" w:rsidTr="00AA6BD3">
        <w:tblPrEx>
          <w:shd w:val="clear" w:color="auto" w:fill="FFFFFF"/>
        </w:tblPrEx>
        <w:tc>
          <w:tcPr>
            <w:tcW w:w="2205" w:type="dxa"/>
            <w:gridSpan w:val="2"/>
            <w:tcBorders>
              <w:top w:val="single" w:sz="4" w:space="0" w:color="auto"/>
              <w:left w:val="outset" w:sz="6" w:space="0" w:color="414142"/>
              <w:bottom w:val="single" w:sz="4" w:space="0" w:color="auto"/>
              <w:right w:val="outset" w:sz="6" w:space="0" w:color="414142"/>
            </w:tcBorders>
            <w:shd w:val="clear" w:color="auto" w:fill="FFFFFF"/>
          </w:tcPr>
          <w:p w14:paraId="4D64AF37" w14:textId="5399B1BC" w:rsidR="00577E46" w:rsidRPr="00577E46" w:rsidRDefault="00577E46" w:rsidP="00577E46">
            <w:pPr>
              <w:rPr>
                <w:color w:val="000000" w:themeColor="text1"/>
                <w:sz w:val="26"/>
                <w:szCs w:val="26"/>
                <w:lang w:val="lv-LV"/>
              </w:rPr>
            </w:pPr>
            <w:r w:rsidRPr="00577E46">
              <w:rPr>
                <w:color w:val="000000" w:themeColor="text1"/>
                <w:sz w:val="26"/>
                <w:szCs w:val="26"/>
                <w:lang w:val="lv-LV"/>
              </w:rPr>
              <w:t>Regulas Nr. </w:t>
            </w:r>
            <w:hyperlink r:id="rId43" w:tgtFrame="_blank" w:history="1">
              <w:r w:rsidRPr="00577E46">
                <w:rPr>
                  <w:color w:val="000000" w:themeColor="text1"/>
                  <w:sz w:val="26"/>
                  <w:szCs w:val="26"/>
                  <w:lang w:val="lv-LV"/>
                </w:rPr>
                <w:t>651/2014</w:t>
              </w:r>
            </w:hyperlink>
            <w:r w:rsidR="00C530FF">
              <w:rPr>
                <w:color w:val="000000" w:themeColor="text1"/>
                <w:sz w:val="26"/>
                <w:szCs w:val="26"/>
                <w:lang w:val="lv-LV"/>
              </w:rPr>
              <w:t xml:space="preserve"> </w:t>
            </w:r>
            <w:r w:rsidR="00C530FF" w:rsidRPr="001C16BD">
              <w:rPr>
                <w:rFonts w:eastAsia="Times New Roman"/>
                <w:spacing w:val="-2"/>
                <w:sz w:val="28"/>
                <w:szCs w:val="28"/>
                <w:lang w:eastAsia="lv-LV"/>
              </w:rPr>
              <w:lastRenderedPageBreak/>
              <w:t>2. </w:t>
            </w:r>
            <w:proofErr w:type="spellStart"/>
            <w:r w:rsidR="00C530FF" w:rsidRPr="001C16BD">
              <w:rPr>
                <w:rFonts w:eastAsia="Times New Roman"/>
                <w:spacing w:val="-2"/>
                <w:sz w:val="28"/>
                <w:szCs w:val="28"/>
                <w:lang w:eastAsia="lv-LV"/>
              </w:rPr>
              <w:t>panta</w:t>
            </w:r>
            <w:proofErr w:type="spellEnd"/>
            <w:r w:rsidR="00C530FF" w:rsidRPr="001C16BD">
              <w:rPr>
                <w:rFonts w:eastAsia="Times New Roman"/>
                <w:spacing w:val="-2"/>
                <w:sz w:val="28"/>
                <w:szCs w:val="28"/>
                <w:lang w:eastAsia="lv-LV"/>
              </w:rPr>
              <w:t xml:space="preserve"> 13., 43. un 44. </w:t>
            </w:r>
            <w:proofErr w:type="spellStart"/>
            <w:r w:rsidR="00C530FF" w:rsidRPr="001C16BD">
              <w:rPr>
                <w:rFonts w:eastAsia="Times New Roman"/>
                <w:spacing w:val="-2"/>
                <w:sz w:val="28"/>
                <w:szCs w:val="28"/>
                <w:lang w:eastAsia="lv-LV"/>
              </w:rPr>
              <w:t>punkt</w:t>
            </w:r>
            <w:r w:rsidR="00C530FF">
              <w:rPr>
                <w:rFonts w:eastAsia="Times New Roman"/>
                <w:spacing w:val="-2"/>
                <w:sz w:val="28"/>
                <w:szCs w:val="28"/>
                <w:lang w:eastAsia="lv-LV"/>
              </w:rPr>
              <w:t>s</w:t>
            </w:r>
            <w:proofErr w:type="spellEnd"/>
            <w:r w:rsidRPr="00577E46">
              <w:rPr>
                <w:color w:val="000000" w:themeColor="text1"/>
                <w:sz w:val="26"/>
                <w:szCs w:val="26"/>
                <w:lang w:val="lv-LV"/>
              </w:rPr>
              <w:t xml:space="preserve"> </w:t>
            </w:r>
          </w:p>
        </w:tc>
        <w:tc>
          <w:tcPr>
            <w:tcW w:w="2439" w:type="dxa"/>
            <w:gridSpan w:val="2"/>
            <w:tcBorders>
              <w:top w:val="single" w:sz="4" w:space="0" w:color="auto"/>
              <w:left w:val="single" w:sz="4" w:space="0" w:color="auto"/>
              <w:bottom w:val="single" w:sz="4" w:space="0" w:color="auto"/>
              <w:right w:val="single" w:sz="4" w:space="0" w:color="auto"/>
            </w:tcBorders>
            <w:shd w:val="clear" w:color="auto" w:fill="auto"/>
          </w:tcPr>
          <w:p w14:paraId="2AA2ABB8" w14:textId="1D533DA5" w:rsidR="00577E46" w:rsidRPr="004F0BE2" w:rsidRDefault="00577E46" w:rsidP="00577E46">
            <w:pPr>
              <w:rPr>
                <w:color w:val="000000" w:themeColor="text1"/>
                <w:sz w:val="26"/>
                <w:szCs w:val="26"/>
                <w:lang w:val="lv-LV"/>
              </w:rPr>
            </w:pPr>
            <w:r w:rsidRPr="009819B5">
              <w:rPr>
                <w:color w:val="000000" w:themeColor="text1"/>
                <w:sz w:val="26"/>
                <w:szCs w:val="26"/>
                <w:lang w:val="lv-LV"/>
              </w:rPr>
              <w:lastRenderedPageBreak/>
              <w:t xml:space="preserve">MK Noteikumu projekta </w:t>
            </w:r>
            <w:r w:rsidR="00C530FF">
              <w:rPr>
                <w:color w:val="000000" w:themeColor="text1"/>
                <w:sz w:val="26"/>
                <w:szCs w:val="26"/>
                <w:lang w:val="lv-LV"/>
              </w:rPr>
              <w:t>4</w:t>
            </w:r>
            <w:r w:rsidR="00174138">
              <w:rPr>
                <w:color w:val="000000" w:themeColor="text1"/>
                <w:sz w:val="26"/>
                <w:szCs w:val="26"/>
                <w:lang w:val="lv-LV"/>
              </w:rPr>
              <w:t>3</w:t>
            </w:r>
            <w:r w:rsidR="00C530FF">
              <w:rPr>
                <w:color w:val="000000" w:themeColor="text1"/>
                <w:sz w:val="26"/>
                <w:szCs w:val="26"/>
                <w:lang w:val="lv-LV"/>
              </w:rPr>
              <w:t>.3.1.punkts</w:t>
            </w:r>
          </w:p>
        </w:tc>
        <w:tc>
          <w:tcPr>
            <w:tcW w:w="2206" w:type="dxa"/>
            <w:tcBorders>
              <w:top w:val="single" w:sz="4" w:space="0" w:color="auto"/>
              <w:left w:val="single" w:sz="4" w:space="0" w:color="auto"/>
              <w:bottom w:val="single" w:sz="4" w:space="0" w:color="auto"/>
              <w:right w:val="single" w:sz="4" w:space="0" w:color="auto"/>
            </w:tcBorders>
            <w:shd w:val="clear" w:color="auto" w:fill="auto"/>
          </w:tcPr>
          <w:p w14:paraId="3DA28A69" w14:textId="77777777" w:rsidR="00577E46" w:rsidRPr="004F0BE2" w:rsidRDefault="00577E46" w:rsidP="00577E46">
            <w:pPr>
              <w:rPr>
                <w:color w:val="000000" w:themeColor="text1"/>
                <w:sz w:val="26"/>
                <w:szCs w:val="26"/>
                <w:lang w:val="lv-LV"/>
              </w:rPr>
            </w:pPr>
            <w:r w:rsidRPr="004F0BE2">
              <w:rPr>
                <w:color w:val="000000" w:themeColor="text1"/>
                <w:sz w:val="26"/>
                <w:szCs w:val="26"/>
                <w:lang w:val="lv-LV"/>
              </w:rPr>
              <w:t>Ieviests pilnībā</w:t>
            </w:r>
          </w:p>
        </w:tc>
        <w:tc>
          <w:tcPr>
            <w:tcW w:w="2204" w:type="dxa"/>
            <w:tcBorders>
              <w:top w:val="single" w:sz="4" w:space="0" w:color="auto"/>
              <w:left w:val="single" w:sz="4" w:space="0" w:color="auto"/>
              <w:bottom w:val="single" w:sz="4" w:space="0" w:color="auto"/>
              <w:right w:val="single" w:sz="4" w:space="0" w:color="auto"/>
            </w:tcBorders>
            <w:shd w:val="clear" w:color="auto" w:fill="auto"/>
          </w:tcPr>
          <w:p w14:paraId="1FA4AC72" w14:textId="77777777" w:rsidR="00577E46" w:rsidRPr="004F0BE2" w:rsidRDefault="00577E46" w:rsidP="00577E46">
            <w:pPr>
              <w:rPr>
                <w:color w:val="000000" w:themeColor="text1"/>
                <w:sz w:val="26"/>
                <w:szCs w:val="26"/>
                <w:lang w:val="lv-LV"/>
              </w:rPr>
            </w:pPr>
            <w:r w:rsidRPr="004F0BE2">
              <w:rPr>
                <w:color w:val="000000" w:themeColor="text1"/>
                <w:sz w:val="26"/>
                <w:szCs w:val="26"/>
                <w:lang w:val="lv-LV"/>
              </w:rPr>
              <w:t>Neparedz stingrākas prasības.</w:t>
            </w:r>
          </w:p>
        </w:tc>
      </w:tr>
      <w:tr w:rsidR="00577E46" w:rsidRPr="004F0BE2" w14:paraId="2683A281" w14:textId="77777777" w:rsidTr="00AA6BD3">
        <w:tblPrEx>
          <w:shd w:val="clear" w:color="auto" w:fill="FFFFFF"/>
        </w:tblPrEx>
        <w:tc>
          <w:tcPr>
            <w:tcW w:w="2205" w:type="dxa"/>
            <w:gridSpan w:val="2"/>
            <w:tcBorders>
              <w:top w:val="single" w:sz="4" w:space="0" w:color="auto"/>
              <w:left w:val="outset" w:sz="6" w:space="0" w:color="414142"/>
              <w:bottom w:val="single" w:sz="4" w:space="0" w:color="auto"/>
              <w:right w:val="outset" w:sz="6" w:space="0" w:color="414142"/>
            </w:tcBorders>
            <w:shd w:val="clear" w:color="auto" w:fill="FFFFFF"/>
          </w:tcPr>
          <w:p w14:paraId="4A14CEDB" w14:textId="572E4E37" w:rsidR="00577E46" w:rsidRPr="00577E46" w:rsidRDefault="00577E46" w:rsidP="00577E46">
            <w:pPr>
              <w:rPr>
                <w:color w:val="000000" w:themeColor="text1"/>
                <w:sz w:val="26"/>
                <w:szCs w:val="26"/>
                <w:lang w:val="lv-LV"/>
              </w:rPr>
            </w:pPr>
            <w:r w:rsidRPr="00577E46">
              <w:rPr>
                <w:color w:val="000000" w:themeColor="text1"/>
                <w:sz w:val="26"/>
                <w:szCs w:val="26"/>
                <w:lang w:val="lv-LV"/>
              </w:rPr>
              <w:t>Regulas Nr. </w:t>
            </w:r>
            <w:hyperlink r:id="rId44" w:tgtFrame="_blank" w:history="1">
              <w:r w:rsidRPr="00577E46">
                <w:rPr>
                  <w:color w:val="000000" w:themeColor="text1"/>
                  <w:sz w:val="26"/>
                  <w:szCs w:val="26"/>
                  <w:lang w:val="lv-LV"/>
                </w:rPr>
                <w:t>651/2014</w:t>
              </w:r>
            </w:hyperlink>
            <w:r w:rsidRPr="00577E46">
              <w:rPr>
                <w:color w:val="000000" w:themeColor="text1"/>
                <w:sz w:val="26"/>
                <w:szCs w:val="26"/>
                <w:lang w:val="lv-LV"/>
              </w:rPr>
              <w:t xml:space="preserve"> </w:t>
            </w:r>
            <w:r w:rsidR="00C530FF" w:rsidRPr="001C16BD">
              <w:rPr>
                <w:rFonts w:eastAsia="Times New Roman"/>
                <w:sz w:val="28"/>
                <w:szCs w:val="28"/>
                <w:lang w:eastAsia="lv-LV"/>
              </w:rPr>
              <w:t>13. </w:t>
            </w:r>
            <w:proofErr w:type="spellStart"/>
            <w:r w:rsidR="00C530FF" w:rsidRPr="001C16BD">
              <w:rPr>
                <w:rFonts w:eastAsia="Times New Roman"/>
                <w:sz w:val="28"/>
                <w:szCs w:val="28"/>
                <w:lang w:eastAsia="lv-LV"/>
              </w:rPr>
              <w:t>panta</w:t>
            </w:r>
            <w:proofErr w:type="spellEnd"/>
            <w:r w:rsidR="00C530FF" w:rsidRPr="001C16BD">
              <w:rPr>
                <w:rFonts w:eastAsia="Times New Roman"/>
                <w:sz w:val="28"/>
                <w:szCs w:val="28"/>
                <w:lang w:eastAsia="lv-LV"/>
              </w:rPr>
              <w:t xml:space="preserve"> "b" </w:t>
            </w:r>
            <w:proofErr w:type="spellStart"/>
            <w:r w:rsidR="00C530FF" w:rsidRPr="001C16BD">
              <w:rPr>
                <w:rFonts w:eastAsia="Times New Roman"/>
                <w:sz w:val="28"/>
                <w:szCs w:val="28"/>
                <w:lang w:eastAsia="lv-LV"/>
              </w:rPr>
              <w:t>punkt</w:t>
            </w:r>
            <w:r w:rsidR="00C530FF">
              <w:rPr>
                <w:rFonts w:eastAsia="Times New Roman"/>
                <w:sz w:val="28"/>
                <w:szCs w:val="28"/>
                <w:lang w:eastAsia="lv-LV"/>
              </w:rPr>
              <w:t>s</w:t>
            </w:r>
            <w:proofErr w:type="spellEnd"/>
          </w:p>
        </w:tc>
        <w:tc>
          <w:tcPr>
            <w:tcW w:w="2439" w:type="dxa"/>
            <w:gridSpan w:val="2"/>
            <w:tcBorders>
              <w:top w:val="single" w:sz="4" w:space="0" w:color="auto"/>
              <w:left w:val="single" w:sz="4" w:space="0" w:color="auto"/>
              <w:bottom w:val="single" w:sz="4" w:space="0" w:color="auto"/>
              <w:right w:val="single" w:sz="4" w:space="0" w:color="auto"/>
            </w:tcBorders>
            <w:shd w:val="clear" w:color="auto" w:fill="auto"/>
          </w:tcPr>
          <w:p w14:paraId="1B50757D" w14:textId="0774A870" w:rsidR="00577E46" w:rsidRPr="004F0BE2" w:rsidRDefault="00577E46" w:rsidP="00577E46">
            <w:pPr>
              <w:rPr>
                <w:color w:val="000000" w:themeColor="text1"/>
                <w:sz w:val="26"/>
                <w:szCs w:val="26"/>
                <w:lang w:val="lv-LV"/>
              </w:rPr>
            </w:pPr>
            <w:r w:rsidRPr="009819B5">
              <w:rPr>
                <w:color w:val="000000" w:themeColor="text1"/>
                <w:sz w:val="26"/>
                <w:szCs w:val="26"/>
                <w:lang w:val="lv-LV"/>
              </w:rPr>
              <w:t xml:space="preserve">MK Noteikumu projekta </w:t>
            </w:r>
            <w:r w:rsidR="00C530FF">
              <w:rPr>
                <w:color w:val="000000" w:themeColor="text1"/>
                <w:sz w:val="26"/>
                <w:szCs w:val="26"/>
                <w:lang w:val="lv-LV"/>
              </w:rPr>
              <w:t>4</w:t>
            </w:r>
            <w:r w:rsidR="00174138">
              <w:rPr>
                <w:color w:val="000000" w:themeColor="text1"/>
                <w:sz w:val="26"/>
                <w:szCs w:val="26"/>
                <w:lang w:val="lv-LV"/>
              </w:rPr>
              <w:t>3</w:t>
            </w:r>
            <w:r w:rsidR="00C530FF">
              <w:rPr>
                <w:color w:val="000000" w:themeColor="text1"/>
                <w:sz w:val="26"/>
                <w:szCs w:val="26"/>
                <w:lang w:val="lv-LV"/>
              </w:rPr>
              <w:t>.2.punkts</w:t>
            </w:r>
          </w:p>
        </w:tc>
        <w:tc>
          <w:tcPr>
            <w:tcW w:w="2206" w:type="dxa"/>
            <w:tcBorders>
              <w:top w:val="single" w:sz="4" w:space="0" w:color="auto"/>
              <w:left w:val="single" w:sz="4" w:space="0" w:color="auto"/>
              <w:bottom w:val="single" w:sz="4" w:space="0" w:color="auto"/>
              <w:right w:val="single" w:sz="4" w:space="0" w:color="auto"/>
            </w:tcBorders>
            <w:shd w:val="clear" w:color="auto" w:fill="auto"/>
          </w:tcPr>
          <w:p w14:paraId="78B7EC49" w14:textId="57477918" w:rsidR="00577E46" w:rsidRPr="004F0BE2" w:rsidRDefault="00577E46" w:rsidP="00577E46">
            <w:pPr>
              <w:rPr>
                <w:color w:val="000000" w:themeColor="text1"/>
                <w:sz w:val="26"/>
                <w:szCs w:val="26"/>
                <w:lang w:val="lv-LV"/>
              </w:rPr>
            </w:pPr>
            <w:r w:rsidRPr="004F0BE2">
              <w:rPr>
                <w:color w:val="000000" w:themeColor="text1"/>
                <w:sz w:val="26"/>
                <w:szCs w:val="26"/>
                <w:lang w:val="lv-LV"/>
              </w:rPr>
              <w:t>Ieviests pilnībā</w:t>
            </w:r>
          </w:p>
        </w:tc>
        <w:tc>
          <w:tcPr>
            <w:tcW w:w="2204" w:type="dxa"/>
            <w:tcBorders>
              <w:top w:val="single" w:sz="4" w:space="0" w:color="auto"/>
              <w:left w:val="single" w:sz="4" w:space="0" w:color="auto"/>
              <w:bottom w:val="single" w:sz="4" w:space="0" w:color="auto"/>
              <w:right w:val="single" w:sz="4" w:space="0" w:color="auto"/>
            </w:tcBorders>
            <w:shd w:val="clear" w:color="auto" w:fill="auto"/>
          </w:tcPr>
          <w:p w14:paraId="42F0AF58" w14:textId="6BFD75F1" w:rsidR="00577E46" w:rsidRPr="004F0BE2" w:rsidRDefault="00577E46" w:rsidP="00577E46">
            <w:pPr>
              <w:rPr>
                <w:color w:val="000000" w:themeColor="text1"/>
                <w:sz w:val="26"/>
                <w:szCs w:val="26"/>
                <w:lang w:val="lv-LV"/>
              </w:rPr>
            </w:pPr>
            <w:r w:rsidRPr="004F0BE2">
              <w:rPr>
                <w:color w:val="000000" w:themeColor="text1"/>
                <w:sz w:val="26"/>
                <w:szCs w:val="26"/>
                <w:lang w:val="lv-LV"/>
              </w:rPr>
              <w:t>Neparedz stingrākas prasības.</w:t>
            </w:r>
          </w:p>
        </w:tc>
      </w:tr>
      <w:tr w:rsidR="00577E46" w:rsidRPr="004F0BE2" w14:paraId="6D853DDC" w14:textId="77777777" w:rsidTr="00AA6BD3">
        <w:tblPrEx>
          <w:shd w:val="clear" w:color="auto" w:fill="FFFFFF"/>
        </w:tblPrEx>
        <w:tc>
          <w:tcPr>
            <w:tcW w:w="2205" w:type="dxa"/>
            <w:gridSpan w:val="2"/>
            <w:tcBorders>
              <w:top w:val="single" w:sz="4" w:space="0" w:color="auto"/>
              <w:left w:val="outset" w:sz="6" w:space="0" w:color="414142"/>
              <w:bottom w:val="single" w:sz="4" w:space="0" w:color="auto"/>
              <w:right w:val="outset" w:sz="6" w:space="0" w:color="414142"/>
            </w:tcBorders>
            <w:shd w:val="clear" w:color="auto" w:fill="FFFFFF"/>
          </w:tcPr>
          <w:p w14:paraId="24AB288C" w14:textId="66943861" w:rsidR="00577E46" w:rsidRPr="00577E46" w:rsidRDefault="00577E46" w:rsidP="00577E46">
            <w:pPr>
              <w:rPr>
                <w:color w:val="000000" w:themeColor="text1"/>
                <w:sz w:val="26"/>
                <w:szCs w:val="26"/>
                <w:lang w:val="lv-LV"/>
              </w:rPr>
            </w:pPr>
            <w:r w:rsidRPr="00577E46">
              <w:rPr>
                <w:color w:val="000000" w:themeColor="text1"/>
                <w:sz w:val="26"/>
                <w:szCs w:val="26"/>
                <w:lang w:val="lv-LV"/>
              </w:rPr>
              <w:t>Regulas Nr. </w:t>
            </w:r>
            <w:hyperlink r:id="rId45" w:tgtFrame="_blank" w:history="1">
              <w:r w:rsidRPr="00577E46">
                <w:rPr>
                  <w:color w:val="000000" w:themeColor="text1"/>
                  <w:sz w:val="26"/>
                  <w:szCs w:val="26"/>
                  <w:lang w:val="lv-LV"/>
                </w:rPr>
                <w:t>651/2014</w:t>
              </w:r>
            </w:hyperlink>
            <w:r w:rsidRPr="00577E46">
              <w:rPr>
                <w:color w:val="000000" w:themeColor="text1"/>
                <w:sz w:val="26"/>
                <w:szCs w:val="26"/>
                <w:lang w:val="lv-LV"/>
              </w:rPr>
              <w:t xml:space="preserve"> </w:t>
            </w:r>
            <w:r w:rsidR="00C530FF" w:rsidRPr="001C16BD">
              <w:rPr>
                <w:rFonts w:eastAsia="Times New Roman"/>
                <w:sz w:val="28"/>
                <w:szCs w:val="28"/>
                <w:lang w:eastAsia="lv-LV"/>
              </w:rPr>
              <w:t>2. </w:t>
            </w:r>
            <w:proofErr w:type="spellStart"/>
            <w:r w:rsidR="00C530FF" w:rsidRPr="001C16BD">
              <w:rPr>
                <w:rFonts w:eastAsia="Times New Roman"/>
                <w:sz w:val="28"/>
                <w:szCs w:val="28"/>
                <w:lang w:eastAsia="lv-LV"/>
              </w:rPr>
              <w:t>panta</w:t>
            </w:r>
            <w:proofErr w:type="spellEnd"/>
            <w:r w:rsidR="00C530FF" w:rsidRPr="001C16BD">
              <w:rPr>
                <w:rFonts w:eastAsia="Times New Roman"/>
                <w:sz w:val="28"/>
                <w:szCs w:val="28"/>
                <w:lang w:eastAsia="lv-LV"/>
              </w:rPr>
              <w:t xml:space="preserve"> 45. un 130. </w:t>
            </w:r>
            <w:proofErr w:type="spellStart"/>
            <w:r w:rsidR="00C530FF" w:rsidRPr="001C16BD">
              <w:rPr>
                <w:rFonts w:eastAsia="Times New Roman"/>
                <w:sz w:val="28"/>
                <w:szCs w:val="28"/>
                <w:lang w:eastAsia="lv-LV"/>
              </w:rPr>
              <w:t>punkt</w:t>
            </w:r>
            <w:r w:rsidR="00C530FF">
              <w:rPr>
                <w:rFonts w:eastAsia="Times New Roman"/>
                <w:sz w:val="28"/>
                <w:szCs w:val="28"/>
                <w:lang w:eastAsia="lv-LV"/>
              </w:rPr>
              <w:t>s</w:t>
            </w:r>
            <w:proofErr w:type="spellEnd"/>
          </w:p>
        </w:tc>
        <w:tc>
          <w:tcPr>
            <w:tcW w:w="2439" w:type="dxa"/>
            <w:gridSpan w:val="2"/>
            <w:tcBorders>
              <w:top w:val="single" w:sz="4" w:space="0" w:color="auto"/>
              <w:left w:val="single" w:sz="4" w:space="0" w:color="auto"/>
              <w:bottom w:val="single" w:sz="4" w:space="0" w:color="auto"/>
              <w:right w:val="single" w:sz="4" w:space="0" w:color="auto"/>
            </w:tcBorders>
            <w:shd w:val="clear" w:color="auto" w:fill="auto"/>
          </w:tcPr>
          <w:p w14:paraId="553F4EE9" w14:textId="27F94F1F" w:rsidR="00577E46" w:rsidRPr="004F0BE2" w:rsidRDefault="00577E46" w:rsidP="00577E46">
            <w:pPr>
              <w:rPr>
                <w:color w:val="000000" w:themeColor="text1"/>
                <w:sz w:val="26"/>
                <w:szCs w:val="26"/>
                <w:lang w:val="lv-LV"/>
              </w:rPr>
            </w:pPr>
            <w:r w:rsidRPr="009819B5">
              <w:rPr>
                <w:color w:val="000000" w:themeColor="text1"/>
                <w:sz w:val="26"/>
                <w:szCs w:val="26"/>
                <w:lang w:val="lv-LV"/>
              </w:rPr>
              <w:t xml:space="preserve">MK Noteikumu projekta </w:t>
            </w:r>
            <w:r w:rsidR="00C530FF">
              <w:rPr>
                <w:color w:val="000000" w:themeColor="text1"/>
                <w:sz w:val="26"/>
                <w:szCs w:val="26"/>
                <w:lang w:val="lv-LV"/>
              </w:rPr>
              <w:t>4</w:t>
            </w:r>
            <w:r w:rsidR="00174138">
              <w:rPr>
                <w:color w:val="000000" w:themeColor="text1"/>
                <w:sz w:val="26"/>
                <w:szCs w:val="26"/>
                <w:lang w:val="lv-LV"/>
              </w:rPr>
              <w:t>3</w:t>
            </w:r>
            <w:r w:rsidR="00C530FF">
              <w:rPr>
                <w:color w:val="000000" w:themeColor="text1"/>
                <w:sz w:val="26"/>
                <w:szCs w:val="26"/>
                <w:lang w:val="lv-LV"/>
              </w:rPr>
              <w:t>.4.punkts</w:t>
            </w:r>
          </w:p>
        </w:tc>
        <w:tc>
          <w:tcPr>
            <w:tcW w:w="2206" w:type="dxa"/>
            <w:tcBorders>
              <w:top w:val="single" w:sz="4" w:space="0" w:color="auto"/>
              <w:left w:val="single" w:sz="4" w:space="0" w:color="auto"/>
              <w:bottom w:val="single" w:sz="4" w:space="0" w:color="auto"/>
              <w:right w:val="single" w:sz="4" w:space="0" w:color="auto"/>
            </w:tcBorders>
            <w:shd w:val="clear" w:color="auto" w:fill="auto"/>
          </w:tcPr>
          <w:p w14:paraId="78C3287E" w14:textId="77777777" w:rsidR="00577E46" w:rsidRPr="004F0BE2" w:rsidRDefault="00577E46" w:rsidP="00577E46">
            <w:pPr>
              <w:rPr>
                <w:color w:val="000000" w:themeColor="text1"/>
                <w:sz w:val="26"/>
                <w:szCs w:val="26"/>
                <w:lang w:val="lv-LV"/>
              </w:rPr>
            </w:pPr>
            <w:r w:rsidRPr="004F0BE2">
              <w:rPr>
                <w:color w:val="000000" w:themeColor="text1"/>
                <w:sz w:val="26"/>
                <w:szCs w:val="26"/>
                <w:lang w:val="lv-LV"/>
              </w:rPr>
              <w:t>Ieviests pilnībā</w:t>
            </w:r>
          </w:p>
        </w:tc>
        <w:tc>
          <w:tcPr>
            <w:tcW w:w="2204" w:type="dxa"/>
            <w:tcBorders>
              <w:top w:val="single" w:sz="4" w:space="0" w:color="auto"/>
              <w:left w:val="single" w:sz="4" w:space="0" w:color="auto"/>
              <w:bottom w:val="single" w:sz="4" w:space="0" w:color="auto"/>
              <w:right w:val="single" w:sz="4" w:space="0" w:color="auto"/>
            </w:tcBorders>
            <w:shd w:val="clear" w:color="auto" w:fill="auto"/>
          </w:tcPr>
          <w:p w14:paraId="71F56088" w14:textId="77777777" w:rsidR="00577E46" w:rsidRPr="004F0BE2" w:rsidRDefault="00577E46" w:rsidP="00577E46">
            <w:pPr>
              <w:rPr>
                <w:color w:val="000000" w:themeColor="text1"/>
                <w:sz w:val="26"/>
                <w:szCs w:val="26"/>
                <w:lang w:val="lv-LV"/>
              </w:rPr>
            </w:pPr>
            <w:r w:rsidRPr="004F0BE2">
              <w:rPr>
                <w:color w:val="000000" w:themeColor="text1"/>
                <w:sz w:val="26"/>
                <w:szCs w:val="26"/>
                <w:lang w:val="lv-LV"/>
              </w:rPr>
              <w:t>Neparedz stingrākas prasības.</w:t>
            </w:r>
          </w:p>
        </w:tc>
      </w:tr>
      <w:tr w:rsidR="005D5443" w:rsidRPr="004F0BE2" w14:paraId="728D0D7A" w14:textId="77777777" w:rsidTr="00AA6BD3">
        <w:tblPrEx>
          <w:shd w:val="clear" w:color="auto" w:fill="FFFFFF"/>
        </w:tblPrEx>
        <w:tc>
          <w:tcPr>
            <w:tcW w:w="2205" w:type="dxa"/>
            <w:gridSpan w:val="2"/>
            <w:tcBorders>
              <w:top w:val="single" w:sz="4" w:space="0" w:color="auto"/>
              <w:left w:val="outset" w:sz="6" w:space="0" w:color="414142"/>
              <w:bottom w:val="outset" w:sz="6" w:space="0" w:color="414142"/>
              <w:right w:val="outset" w:sz="6" w:space="0" w:color="414142"/>
            </w:tcBorders>
            <w:shd w:val="clear" w:color="auto" w:fill="FFFFFF"/>
            <w:hideMark/>
          </w:tcPr>
          <w:p w14:paraId="6D6E5F51" w14:textId="77777777" w:rsidR="005D5443" w:rsidRPr="004F0BE2" w:rsidRDefault="005D5443" w:rsidP="005D5443">
            <w:pPr>
              <w:rPr>
                <w:rFonts w:eastAsia="Times New Roman"/>
                <w:color w:val="000000" w:themeColor="text1"/>
                <w:sz w:val="26"/>
                <w:szCs w:val="26"/>
                <w:lang w:val="lv-LV" w:eastAsia="lv-LV"/>
              </w:rPr>
            </w:pPr>
            <w:r w:rsidRPr="004F0BE2">
              <w:rPr>
                <w:rFonts w:eastAsia="Times New Roman"/>
                <w:color w:val="000000" w:themeColor="text1"/>
                <w:sz w:val="26"/>
                <w:szCs w:val="26"/>
                <w:lang w:val="lv-LV" w:eastAsia="lv-LV"/>
              </w:rPr>
              <w:t>Kā ir izmantota ES tiesību aktā paredzētā rīcības brīvība dalībvalstij pārņemt vai ieviest noteiktas ES tiesību akta normas? Kādēļ?</w:t>
            </w:r>
          </w:p>
        </w:tc>
        <w:tc>
          <w:tcPr>
            <w:tcW w:w="6849" w:type="dxa"/>
            <w:gridSpan w:val="4"/>
            <w:tcBorders>
              <w:top w:val="single" w:sz="4" w:space="0" w:color="auto"/>
              <w:left w:val="single" w:sz="4" w:space="0" w:color="auto"/>
              <w:bottom w:val="single" w:sz="4" w:space="0" w:color="auto"/>
              <w:right w:val="single" w:sz="4" w:space="0" w:color="auto"/>
            </w:tcBorders>
            <w:hideMark/>
          </w:tcPr>
          <w:p w14:paraId="3E4B8729" w14:textId="77777777" w:rsidR="005D5443" w:rsidRPr="004F0BE2" w:rsidRDefault="005D5443" w:rsidP="005D5443">
            <w:pPr>
              <w:rPr>
                <w:rFonts w:eastAsia="Times New Roman"/>
                <w:color w:val="000000" w:themeColor="text1"/>
                <w:sz w:val="26"/>
                <w:szCs w:val="26"/>
                <w:lang w:val="lv-LV" w:eastAsia="lv-LV"/>
              </w:rPr>
            </w:pPr>
            <w:r w:rsidRPr="004F0BE2">
              <w:rPr>
                <w:rFonts w:eastAsia="Times New Roman"/>
                <w:bCs/>
                <w:iCs/>
                <w:color w:val="000000" w:themeColor="text1"/>
                <w:sz w:val="26"/>
                <w:szCs w:val="26"/>
                <w:lang w:val="lv-LV"/>
              </w:rPr>
              <w:t>MK noteikumu projekts</w:t>
            </w:r>
            <w:r w:rsidRPr="004F0BE2">
              <w:rPr>
                <w:rFonts w:eastAsia="Times New Roman"/>
                <w:color w:val="000000" w:themeColor="text1"/>
                <w:sz w:val="26"/>
                <w:szCs w:val="26"/>
                <w:lang w:val="lv-LV"/>
              </w:rPr>
              <w:t xml:space="preserve"> šo jomu neskar.</w:t>
            </w:r>
          </w:p>
        </w:tc>
      </w:tr>
      <w:tr w:rsidR="005D5443" w:rsidRPr="004F0BE2" w14:paraId="3D64F669" w14:textId="77777777" w:rsidTr="00AA6BD3">
        <w:tblPrEx>
          <w:shd w:val="clear" w:color="auto" w:fill="FFFFFF"/>
        </w:tblPrEx>
        <w:tc>
          <w:tcPr>
            <w:tcW w:w="2205" w:type="dxa"/>
            <w:gridSpan w:val="2"/>
            <w:tcBorders>
              <w:top w:val="outset" w:sz="6" w:space="0" w:color="414142"/>
              <w:left w:val="outset" w:sz="6" w:space="0" w:color="414142"/>
              <w:bottom w:val="outset" w:sz="6" w:space="0" w:color="414142"/>
              <w:right w:val="outset" w:sz="6" w:space="0" w:color="414142"/>
            </w:tcBorders>
            <w:shd w:val="clear" w:color="auto" w:fill="FFFFFF"/>
            <w:hideMark/>
          </w:tcPr>
          <w:p w14:paraId="284AFC81" w14:textId="77777777" w:rsidR="005D5443" w:rsidRPr="004F0BE2" w:rsidRDefault="005D5443" w:rsidP="005D5443">
            <w:pPr>
              <w:rPr>
                <w:rFonts w:eastAsia="Times New Roman"/>
                <w:color w:val="000000" w:themeColor="text1"/>
                <w:sz w:val="26"/>
                <w:szCs w:val="26"/>
                <w:lang w:val="lv-LV" w:eastAsia="lv-LV"/>
              </w:rPr>
            </w:pPr>
            <w:r w:rsidRPr="004F0BE2">
              <w:rPr>
                <w:rFonts w:eastAsia="Times New Roman"/>
                <w:color w:val="000000" w:themeColor="text1"/>
                <w:sz w:val="26"/>
                <w:szCs w:val="26"/>
                <w:lang w:val="lv-LV" w:eastAsia="lv-LV"/>
              </w:rPr>
              <w:t>Saistības sniegt paziņojumu ES institūcijām un ES dalībvalstīm atbilstoši normatīvajiem aktiem, kas regulē informācijas sniegšanu par tehnisko noteikumu, valsts atbalsta piešķiršanas un finanšu noteikumu (attiecībā uz monetāro politiku) projektiem</w:t>
            </w:r>
          </w:p>
        </w:tc>
        <w:tc>
          <w:tcPr>
            <w:tcW w:w="6849" w:type="dxa"/>
            <w:gridSpan w:val="4"/>
            <w:tcBorders>
              <w:top w:val="single" w:sz="4" w:space="0" w:color="auto"/>
              <w:left w:val="single" w:sz="4" w:space="0" w:color="auto"/>
              <w:bottom w:val="single" w:sz="4" w:space="0" w:color="auto"/>
              <w:right w:val="single" w:sz="4" w:space="0" w:color="auto"/>
            </w:tcBorders>
            <w:hideMark/>
          </w:tcPr>
          <w:p w14:paraId="5FC5AC04" w14:textId="77777777" w:rsidR="005D5443" w:rsidRPr="004F0BE2" w:rsidRDefault="005D5443" w:rsidP="005D5443">
            <w:pPr>
              <w:rPr>
                <w:rFonts w:eastAsia="Times New Roman"/>
                <w:color w:val="000000" w:themeColor="text1"/>
                <w:sz w:val="26"/>
                <w:szCs w:val="26"/>
                <w:lang w:val="lv-LV" w:eastAsia="lv-LV"/>
              </w:rPr>
            </w:pPr>
            <w:r w:rsidRPr="004F0BE2">
              <w:rPr>
                <w:rFonts w:eastAsia="Times New Roman"/>
                <w:bCs/>
                <w:iCs/>
                <w:color w:val="000000" w:themeColor="text1"/>
                <w:sz w:val="26"/>
                <w:szCs w:val="26"/>
                <w:lang w:val="lv-LV"/>
              </w:rPr>
              <w:t>MK noteikumu projekts</w:t>
            </w:r>
            <w:r w:rsidRPr="004F0BE2">
              <w:rPr>
                <w:rFonts w:eastAsia="Times New Roman"/>
                <w:color w:val="000000" w:themeColor="text1"/>
                <w:sz w:val="26"/>
                <w:szCs w:val="26"/>
                <w:lang w:val="lv-LV"/>
              </w:rPr>
              <w:t xml:space="preserve"> šo jomu neskar.</w:t>
            </w:r>
          </w:p>
        </w:tc>
      </w:tr>
      <w:tr w:rsidR="005D5443" w:rsidRPr="009E3088" w14:paraId="5C3B4354" w14:textId="77777777" w:rsidTr="00AA6BD3">
        <w:tblPrEx>
          <w:shd w:val="clear" w:color="auto" w:fill="FFFFFF"/>
        </w:tblPrEx>
        <w:tc>
          <w:tcPr>
            <w:tcW w:w="2205" w:type="dxa"/>
            <w:gridSpan w:val="2"/>
            <w:tcBorders>
              <w:top w:val="outset" w:sz="6" w:space="0" w:color="414142"/>
              <w:left w:val="outset" w:sz="6" w:space="0" w:color="414142"/>
              <w:bottom w:val="outset" w:sz="6" w:space="0" w:color="414142"/>
              <w:right w:val="outset" w:sz="6" w:space="0" w:color="414142"/>
            </w:tcBorders>
            <w:shd w:val="clear" w:color="auto" w:fill="FFFFFF"/>
            <w:hideMark/>
          </w:tcPr>
          <w:p w14:paraId="654DF5A1" w14:textId="77777777" w:rsidR="005D5443" w:rsidRPr="004F0BE2" w:rsidRDefault="005D5443" w:rsidP="005D5443">
            <w:pPr>
              <w:rPr>
                <w:rFonts w:eastAsia="Times New Roman"/>
                <w:color w:val="000000" w:themeColor="text1"/>
                <w:sz w:val="26"/>
                <w:szCs w:val="26"/>
                <w:lang w:val="lv-LV" w:eastAsia="lv-LV"/>
              </w:rPr>
            </w:pPr>
            <w:r w:rsidRPr="004F0BE2">
              <w:rPr>
                <w:rFonts w:eastAsia="Times New Roman"/>
                <w:color w:val="000000" w:themeColor="text1"/>
                <w:sz w:val="26"/>
                <w:szCs w:val="26"/>
                <w:lang w:val="lv-LV" w:eastAsia="lv-LV"/>
              </w:rPr>
              <w:t>Cita informācija</w:t>
            </w:r>
          </w:p>
        </w:tc>
        <w:tc>
          <w:tcPr>
            <w:tcW w:w="6849" w:type="dxa"/>
            <w:gridSpan w:val="4"/>
            <w:tcBorders>
              <w:top w:val="single" w:sz="4" w:space="0" w:color="auto"/>
              <w:left w:val="single" w:sz="4" w:space="0" w:color="auto"/>
              <w:bottom w:val="single" w:sz="4" w:space="0" w:color="auto"/>
              <w:right w:val="single" w:sz="4" w:space="0" w:color="auto"/>
            </w:tcBorders>
            <w:hideMark/>
          </w:tcPr>
          <w:p w14:paraId="7AD5195F" w14:textId="6B60284D" w:rsidR="005D5443" w:rsidRPr="004F0BE2" w:rsidRDefault="005D5443" w:rsidP="005D5443">
            <w:pPr>
              <w:rPr>
                <w:rFonts w:eastAsia="Times New Roman"/>
                <w:color w:val="000000" w:themeColor="text1"/>
                <w:sz w:val="26"/>
                <w:szCs w:val="26"/>
                <w:lang w:val="lv-LV" w:eastAsia="lv-LV"/>
              </w:rPr>
            </w:pPr>
            <w:r w:rsidRPr="004F0BE2">
              <w:rPr>
                <w:color w:val="000000" w:themeColor="text1"/>
                <w:sz w:val="26"/>
                <w:szCs w:val="26"/>
                <w:lang w:val="lv-LV"/>
              </w:rPr>
              <w:t>Paziņojumā iekļautie nosacījumi par atsauces likmi un diskonta likmes noteikšanu iekļauti</w:t>
            </w:r>
            <w:r w:rsidRPr="004F0BE2">
              <w:rPr>
                <w:i/>
                <w:iCs/>
                <w:color w:val="000000" w:themeColor="text1"/>
                <w:sz w:val="26"/>
                <w:szCs w:val="26"/>
                <w:lang w:val="lv-LV"/>
              </w:rPr>
              <w:t xml:space="preserve"> </w:t>
            </w:r>
            <w:r w:rsidRPr="004F0BE2">
              <w:rPr>
                <w:color w:val="000000" w:themeColor="text1"/>
                <w:sz w:val="26"/>
                <w:szCs w:val="26"/>
                <w:lang w:val="lv-LV"/>
              </w:rPr>
              <w:t>MK Noteikumu projekta 1.pielikumā, ieviešot pilnībā un neparedzot stingrākas prasības.</w:t>
            </w:r>
          </w:p>
        </w:tc>
      </w:tr>
    </w:tbl>
    <w:p w14:paraId="1F45E5ED" w14:textId="2492D999" w:rsidR="00844176" w:rsidRPr="004F0BE2" w:rsidRDefault="00844176" w:rsidP="00370711">
      <w:pPr>
        <w:contextualSpacing/>
        <w:rPr>
          <w:color w:val="000000" w:themeColor="text1"/>
          <w:sz w:val="26"/>
          <w:szCs w:val="26"/>
          <w:lang w:val="lv-LV"/>
        </w:rPr>
      </w:pPr>
    </w:p>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426"/>
        <w:gridCol w:w="2551"/>
        <w:gridCol w:w="6095"/>
      </w:tblGrid>
      <w:tr w:rsidR="004F0BE2" w:rsidRPr="00675DD7" w14:paraId="7EEC0F00" w14:textId="77777777" w:rsidTr="00AA6BD3">
        <w:trPr>
          <w:trHeight w:val="421"/>
        </w:trPr>
        <w:tc>
          <w:tcPr>
            <w:tcW w:w="9072" w:type="dxa"/>
            <w:gridSpan w:val="3"/>
            <w:tcBorders>
              <w:top w:val="single" w:sz="2" w:space="0" w:color="auto"/>
            </w:tcBorders>
            <w:vAlign w:val="center"/>
          </w:tcPr>
          <w:p w14:paraId="7BCCE7F8" w14:textId="77777777" w:rsidR="006F4B13" w:rsidRPr="004F0BE2" w:rsidRDefault="006F4B13" w:rsidP="00370711">
            <w:pPr>
              <w:ind w:left="57" w:right="57"/>
              <w:contextualSpacing/>
              <w:jc w:val="center"/>
              <w:rPr>
                <w:rFonts w:eastAsia="Times New Roman"/>
                <w:color w:val="000000" w:themeColor="text1"/>
                <w:sz w:val="26"/>
                <w:szCs w:val="26"/>
                <w:lang w:val="lv-LV"/>
              </w:rPr>
            </w:pPr>
            <w:r w:rsidRPr="004F0BE2">
              <w:rPr>
                <w:rFonts w:eastAsia="Times New Roman"/>
                <w:b/>
                <w:color w:val="000000" w:themeColor="text1"/>
                <w:sz w:val="26"/>
                <w:szCs w:val="26"/>
                <w:lang w:val="lv-LV"/>
              </w:rPr>
              <w:t>VI. Sabiedrības līdzdalība un komunikācijas aktivitātes</w:t>
            </w:r>
          </w:p>
        </w:tc>
      </w:tr>
      <w:tr w:rsidR="004F0BE2" w:rsidRPr="00675DD7" w14:paraId="6FEF54FD" w14:textId="77777777" w:rsidTr="001B1B16">
        <w:trPr>
          <w:trHeight w:val="553"/>
        </w:trPr>
        <w:tc>
          <w:tcPr>
            <w:tcW w:w="426" w:type="dxa"/>
          </w:tcPr>
          <w:p w14:paraId="41086138" w14:textId="77777777" w:rsidR="003F0B47" w:rsidRPr="004F0BE2" w:rsidRDefault="003F0B47" w:rsidP="003F0B47">
            <w:pPr>
              <w:ind w:left="57" w:right="57"/>
              <w:contextualSpacing/>
              <w:jc w:val="both"/>
              <w:rPr>
                <w:color w:val="000000" w:themeColor="text1"/>
                <w:sz w:val="26"/>
                <w:szCs w:val="26"/>
                <w:lang w:val="lv-LV"/>
              </w:rPr>
            </w:pPr>
            <w:r w:rsidRPr="004F0BE2">
              <w:rPr>
                <w:color w:val="000000" w:themeColor="text1"/>
                <w:sz w:val="26"/>
                <w:szCs w:val="26"/>
                <w:lang w:val="lv-LV"/>
              </w:rPr>
              <w:t>1.</w:t>
            </w:r>
          </w:p>
        </w:tc>
        <w:tc>
          <w:tcPr>
            <w:tcW w:w="2551" w:type="dxa"/>
          </w:tcPr>
          <w:p w14:paraId="798682AC" w14:textId="77777777" w:rsidR="003F0B47" w:rsidRPr="004F0BE2" w:rsidRDefault="003F0B47" w:rsidP="003F0B47">
            <w:pPr>
              <w:tabs>
                <w:tab w:val="left" w:pos="170"/>
              </w:tabs>
              <w:ind w:left="57" w:right="57"/>
              <w:contextualSpacing/>
              <w:rPr>
                <w:rFonts w:eastAsia="PMingLiU"/>
                <w:color w:val="000000" w:themeColor="text1"/>
                <w:sz w:val="26"/>
                <w:szCs w:val="26"/>
                <w:lang w:val="lv-LV" w:eastAsia="ja-JP"/>
              </w:rPr>
            </w:pPr>
            <w:r w:rsidRPr="004F0BE2">
              <w:rPr>
                <w:rFonts w:eastAsia="PMingLiU"/>
                <w:color w:val="000000" w:themeColor="text1"/>
                <w:sz w:val="26"/>
                <w:szCs w:val="26"/>
                <w:lang w:val="lv-LV" w:eastAsia="ja-JP"/>
              </w:rPr>
              <w:t>Plānotās sabiedrības līdzdalības un komunikācijas aktivitātes saistībā ar projektu</w:t>
            </w:r>
          </w:p>
        </w:tc>
        <w:tc>
          <w:tcPr>
            <w:tcW w:w="6095" w:type="dxa"/>
          </w:tcPr>
          <w:p w14:paraId="384FFED0" w14:textId="395EE389" w:rsidR="003F0B47" w:rsidRPr="00577E46" w:rsidRDefault="00577E46" w:rsidP="003F0B47">
            <w:pPr>
              <w:shd w:val="clear" w:color="auto" w:fill="FFFFFF"/>
              <w:ind w:right="113"/>
              <w:contextualSpacing/>
              <w:jc w:val="both"/>
              <w:rPr>
                <w:rFonts w:eastAsia="PMingLiU"/>
                <w:color w:val="000000" w:themeColor="text1"/>
                <w:sz w:val="26"/>
                <w:szCs w:val="26"/>
                <w:lang w:val="lv-LV" w:eastAsia="ja-JP"/>
              </w:rPr>
            </w:pPr>
            <w:r>
              <w:rPr>
                <w:rFonts w:eastAsia="Times New Roman"/>
                <w:iCs/>
                <w:sz w:val="24"/>
                <w:szCs w:val="24"/>
                <w:lang w:val="lv-LV" w:eastAsia="lv-LV"/>
              </w:rPr>
              <w:t xml:space="preserve">MK </w:t>
            </w:r>
            <w:r w:rsidRPr="00577E46">
              <w:rPr>
                <w:rFonts w:eastAsia="Times New Roman"/>
                <w:iCs/>
                <w:sz w:val="24"/>
                <w:szCs w:val="24"/>
                <w:lang w:val="lv-LV" w:eastAsia="lv-LV"/>
              </w:rPr>
              <w:t>Noteikumu projekts 202</w:t>
            </w:r>
            <w:r>
              <w:rPr>
                <w:rFonts w:eastAsia="Times New Roman"/>
                <w:iCs/>
                <w:sz w:val="24"/>
                <w:szCs w:val="24"/>
                <w:lang w:val="lv-LV" w:eastAsia="lv-LV"/>
              </w:rPr>
              <w:t>1</w:t>
            </w:r>
            <w:r w:rsidRPr="00577E46">
              <w:rPr>
                <w:rFonts w:eastAsia="Times New Roman"/>
                <w:iCs/>
                <w:sz w:val="24"/>
                <w:szCs w:val="24"/>
                <w:lang w:val="lv-LV" w:eastAsia="lv-LV"/>
              </w:rPr>
              <w:t xml:space="preserve">.gada </w:t>
            </w:r>
            <w:r>
              <w:rPr>
                <w:rFonts w:eastAsia="Times New Roman"/>
                <w:iCs/>
                <w:sz w:val="24"/>
                <w:szCs w:val="24"/>
                <w:lang w:val="lv-LV" w:eastAsia="lv-LV"/>
              </w:rPr>
              <w:t>8.maijā</w:t>
            </w:r>
            <w:r w:rsidRPr="00577E46">
              <w:rPr>
                <w:rFonts w:eastAsia="Times New Roman"/>
                <w:iCs/>
                <w:sz w:val="24"/>
                <w:szCs w:val="24"/>
                <w:lang w:val="lv-LV" w:eastAsia="lv-LV"/>
              </w:rPr>
              <w:t xml:space="preserve"> ievietots Ekonomikas ministrijas tīmekļa vietnē sabiedriskai apspriešanai.</w:t>
            </w:r>
          </w:p>
        </w:tc>
      </w:tr>
      <w:tr w:rsidR="004F0BE2" w:rsidRPr="00675DD7" w14:paraId="3F5FD1CD" w14:textId="77777777" w:rsidTr="001B1B16">
        <w:trPr>
          <w:trHeight w:val="339"/>
        </w:trPr>
        <w:tc>
          <w:tcPr>
            <w:tcW w:w="426" w:type="dxa"/>
          </w:tcPr>
          <w:p w14:paraId="4B9C6F89" w14:textId="77777777" w:rsidR="003F0B47" w:rsidRPr="004F0BE2" w:rsidRDefault="003F0B47" w:rsidP="003F0B47">
            <w:pPr>
              <w:ind w:left="57" w:right="57"/>
              <w:contextualSpacing/>
              <w:jc w:val="both"/>
              <w:rPr>
                <w:color w:val="000000" w:themeColor="text1"/>
                <w:sz w:val="26"/>
                <w:szCs w:val="26"/>
                <w:lang w:val="lv-LV"/>
              </w:rPr>
            </w:pPr>
            <w:r w:rsidRPr="004F0BE2">
              <w:rPr>
                <w:color w:val="000000" w:themeColor="text1"/>
                <w:sz w:val="26"/>
                <w:szCs w:val="26"/>
                <w:lang w:val="lv-LV"/>
              </w:rPr>
              <w:t>2.</w:t>
            </w:r>
          </w:p>
        </w:tc>
        <w:tc>
          <w:tcPr>
            <w:tcW w:w="2551" w:type="dxa"/>
          </w:tcPr>
          <w:p w14:paraId="4B6FBDE6" w14:textId="77777777" w:rsidR="003F0B47" w:rsidRPr="004F0BE2" w:rsidRDefault="003F0B47" w:rsidP="003F0B47">
            <w:pPr>
              <w:ind w:left="57" w:right="57"/>
              <w:contextualSpacing/>
              <w:rPr>
                <w:rFonts w:eastAsia="PMingLiU"/>
                <w:color w:val="000000" w:themeColor="text1"/>
                <w:sz w:val="26"/>
                <w:szCs w:val="26"/>
                <w:lang w:val="lv-LV" w:eastAsia="ja-JP"/>
              </w:rPr>
            </w:pPr>
            <w:r w:rsidRPr="004F0BE2">
              <w:rPr>
                <w:rFonts w:eastAsia="PMingLiU"/>
                <w:color w:val="000000" w:themeColor="text1"/>
                <w:sz w:val="26"/>
                <w:szCs w:val="26"/>
                <w:lang w:val="lv-LV" w:eastAsia="ja-JP"/>
              </w:rPr>
              <w:t>Sabiedrības līdzdalība projekta izstrādē</w:t>
            </w:r>
          </w:p>
        </w:tc>
        <w:tc>
          <w:tcPr>
            <w:tcW w:w="6095" w:type="dxa"/>
          </w:tcPr>
          <w:p w14:paraId="18D5064F" w14:textId="674187F0" w:rsidR="003F0B47" w:rsidRPr="004F0BE2" w:rsidRDefault="00577E46" w:rsidP="003F0B47">
            <w:pPr>
              <w:shd w:val="clear" w:color="auto" w:fill="FFFFFF"/>
              <w:ind w:left="57" w:right="113"/>
              <w:contextualSpacing/>
              <w:jc w:val="both"/>
              <w:rPr>
                <w:rFonts w:eastAsia="PMingLiU"/>
                <w:color w:val="000000" w:themeColor="text1"/>
                <w:sz w:val="26"/>
                <w:szCs w:val="26"/>
                <w:shd w:val="clear" w:color="auto" w:fill="FFFFFF"/>
                <w:lang w:val="lv-LV" w:eastAsia="ja-JP"/>
              </w:rPr>
            </w:pPr>
            <w:r>
              <w:rPr>
                <w:rFonts w:eastAsia="PMingLiU"/>
                <w:color w:val="000000" w:themeColor="text1"/>
                <w:sz w:val="26"/>
                <w:szCs w:val="26"/>
                <w:shd w:val="clear" w:color="auto" w:fill="FFFFFF"/>
                <w:lang w:val="lv-LV" w:eastAsia="ja-JP"/>
              </w:rPr>
              <w:t>Tiks izskatīti priekšlikumi un iebildumi, ja tie tiks saņemti sabiedriskās apspriešanas rezultātā.</w:t>
            </w:r>
          </w:p>
        </w:tc>
      </w:tr>
      <w:tr w:rsidR="004F0BE2" w:rsidRPr="00675DD7" w14:paraId="0F937EA3" w14:textId="77777777" w:rsidTr="001B1B16">
        <w:trPr>
          <w:trHeight w:val="476"/>
        </w:trPr>
        <w:tc>
          <w:tcPr>
            <w:tcW w:w="426" w:type="dxa"/>
          </w:tcPr>
          <w:p w14:paraId="5A007BCA" w14:textId="77777777" w:rsidR="006F4B13" w:rsidRPr="004F0BE2" w:rsidRDefault="006F4B13" w:rsidP="00370711">
            <w:pPr>
              <w:ind w:left="57" w:right="57"/>
              <w:contextualSpacing/>
              <w:jc w:val="both"/>
              <w:rPr>
                <w:color w:val="000000" w:themeColor="text1"/>
                <w:sz w:val="26"/>
                <w:szCs w:val="26"/>
                <w:lang w:val="lv-LV"/>
              </w:rPr>
            </w:pPr>
            <w:r w:rsidRPr="004F0BE2">
              <w:rPr>
                <w:color w:val="000000" w:themeColor="text1"/>
                <w:sz w:val="26"/>
                <w:szCs w:val="26"/>
                <w:lang w:val="lv-LV"/>
              </w:rPr>
              <w:lastRenderedPageBreak/>
              <w:t>3.</w:t>
            </w:r>
          </w:p>
        </w:tc>
        <w:tc>
          <w:tcPr>
            <w:tcW w:w="2551" w:type="dxa"/>
          </w:tcPr>
          <w:p w14:paraId="5F99D7D0" w14:textId="77777777" w:rsidR="006F4B13" w:rsidRPr="004F0BE2" w:rsidRDefault="006F4B13" w:rsidP="00370711">
            <w:pPr>
              <w:ind w:left="57" w:right="57"/>
              <w:contextualSpacing/>
              <w:rPr>
                <w:rFonts w:eastAsia="PMingLiU"/>
                <w:color w:val="000000" w:themeColor="text1"/>
                <w:sz w:val="26"/>
                <w:szCs w:val="26"/>
                <w:lang w:val="lv-LV" w:eastAsia="ja-JP"/>
              </w:rPr>
            </w:pPr>
            <w:r w:rsidRPr="004F0BE2">
              <w:rPr>
                <w:rFonts w:eastAsia="PMingLiU"/>
                <w:color w:val="000000" w:themeColor="text1"/>
                <w:sz w:val="26"/>
                <w:szCs w:val="26"/>
                <w:lang w:val="lv-LV" w:eastAsia="ja-JP"/>
              </w:rPr>
              <w:t>Sabiedrības līdzdalības rezultāti</w:t>
            </w:r>
          </w:p>
        </w:tc>
        <w:tc>
          <w:tcPr>
            <w:tcW w:w="6095" w:type="dxa"/>
          </w:tcPr>
          <w:p w14:paraId="2BF921D4" w14:textId="605F4612" w:rsidR="006F4B13" w:rsidRPr="004F0BE2" w:rsidRDefault="00577E46" w:rsidP="00370711">
            <w:pPr>
              <w:shd w:val="clear" w:color="auto" w:fill="FFFFFF"/>
              <w:ind w:left="57" w:right="113"/>
              <w:contextualSpacing/>
              <w:jc w:val="both"/>
              <w:rPr>
                <w:rFonts w:eastAsia="PMingLiU"/>
                <w:color w:val="000000" w:themeColor="text1"/>
                <w:sz w:val="26"/>
                <w:szCs w:val="26"/>
                <w:shd w:val="clear" w:color="auto" w:fill="FFFFFF"/>
                <w:lang w:val="lv-LV" w:eastAsia="ja-JP"/>
              </w:rPr>
            </w:pPr>
            <w:r>
              <w:rPr>
                <w:rFonts w:eastAsia="PMingLiU"/>
                <w:color w:val="000000" w:themeColor="text1"/>
                <w:sz w:val="26"/>
                <w:szCs w:val="26"/>
                <w:shd w:val="clear" w:color="auto" w:fill="FFFFFF"/>
                <w:lang w:val="lv-LV" w:eastAsia="ja-JP"/>
              </w:rPr>
              <w:t>Tiks izskatīti priekšlikumi un iebildumi, ja tie tiks saņemti sabiedriskās apspriešanas rezultātā.</w:t>
            </w:r>
          </w:p>
        </w:tc>
      </w:tr>
      <w:tr w:rsidR="004F0BE2" w:rsidRPr="004F0BE2" w14:paraId="13638F96" w14:textId="77777777" w:rsidTr="001B1B16">
        <w:trPr>
          <w:trHeight w:val="205"/>
        </w:trPr>
        <w:tc>
          <w:tcPr>
            <w:tcW w:w="426" w:type="dxa"/>
          </w:tcPr>
          <w:p w14:paraId="286DE4AB" w14:textId="77777777" w:rsidR="006F4B13" w:rsidRPr="004F0BE2" w:rsidRDefault="006F4B13" w:rsidP="00282251">
            <w:pPr>
              <w:ind w:left="57" w:right="57"/>
              <w:contextualSpacing/>
              <w:jc w:val="both"/>
              <w:rPr>
                <w:color w:val="000000" w:themeColor="text1"/>
                <w:sz w:val="26"/>
                <w:szCs w:val="26"/>
                <w:lang w:val="lv-LV"/>
              </w:rPr>
            </w:pPr>
            <w:r w:rsidRPr="004F0BE2">
              <w:rPr>
                <w:color w:val="000000" w:themeColor="text1"/>
                <w:sz w:val="26"/>
                <w:szCs w:val="26"/>
                <w:lang w:val="lv-LV"/>
              </w:rPr>
              <w:t>4.</w:t>
            </w:r>
          </w:p>
        </w:tc>
        <w:tc>
          <w:tcPr>
            <w:tcW w:w="2551" w:type="dxa"/>
          </w:tcPr>
          <w:p w14:paraId="1AEA4978" w14:textId="77777777" w:rsidR="006F4B13" w:rsidRPr="004F0BE2" w:rsidRDefault="006F4B13" w:rsidP="00282251">
            <w:pPr>
              <w:ind w:left="57" w:right="57"/>
              <w:contextualSpacing/>
              <w:rPr>
                <w:rFonts w:eastAsia="PMingLiU"/>
                <w:color w:val="000000" w:themeColor="text1"/>
                <w:sz w:val="26"/>
                <w:szCs w:val="26"/>
                <w:lang w:val="lv-LV" w:eastAsia="ja-JP"/>
              </w:rPr>
            </w:pPr>
            <w:r w:rsidRPr="004F0BE2">
              <w:rPr>
                <w:rFonts w:eastAsia="PMingLiU"/>
                <w:color w:val="000000" w:themeColor="text1"/>
                <w:sz w:val="26"/>
                <w:szCs w:val="26"/>
                <w:lang w:val="lv-LV" w:eastAsia="ja-JP"/>
              </w:rPr>
              <w:t>Cita informācija</w:t>
            </w:r>
          </w:p>
        </w:tc>
        <w:tc>
          <w:tcPr>
            <w:tcW w:w="6095" w:type="dxa"/>
          </w:tcPr>
          <w:p w14:paraId="29112FCD" w14:textId="17F49283" w:rsidR="006F4B13" w:rsidRPr="004F0BE2" w:rsidRDefault="00DB00DD" w:rsidP="00282251">
            <w:pPr>
              <w:ind w:left="57" w:right="113"/>
              <w:contextualSpacing/>
              <w:jc w:val="both"/>
              <w:rPr>
                <w:rFonts w:eastAsia="PMingLiU"/>
                <w:color w:val="000000" w:themeColor="text1"/>
                <w:sz w:val="26"/>
                <w:szCs w:val="26"/>
                <w:lang w:val="lv-LV" w:eastAsia="ja-JP"/>
              </w:rPr>
            </w:pPr>
            <w:r>
              <w:rPr>
                <w:rFonts w:eastAsia="PMingLiU"/>
                <w:color w:val="000000" w:themeColor="text1"/>
                <w:sz w:val="26"/>
                <w:szCs w:val="26"/>
                <w:lang w:val="lv-LV" w:eastAsia="ja-JP"/>
              </w:rPr>
              <w:t>N</w:t>
            </w:r>
            <w:r w:rsidR="00577E46">
              <w:rPr>
                <w:rFonts w:eastAsia="PMingLiU"/>
                <w:color w:val="000000" w:themeColor="text1"/>
                <w:sz w:val="26"/>
                <w:szCs w:val="26"/>
                <w:lang w:val="lv-LV" w:eastAsia="ja-JP"/>
              </w:rPr>
              <w:t>av</w:t>
            </w:r>
            <w:r>
              <w:rPr>
                <w:rFonts w:eastAsia="PMingLiU"/>
                <w:color w:val="000000" w:themeColor="text1"/>
                <w:sz w:val="26"/>
                <w:szCs w:val="26"/>
                <w:lang w:val="lv-LV" w:eastAsia="ja-JP"/>
              </w:rPr>
              <w:t>.</w:t>
            </w:r>
          </w:p>
        </w:tc>
      </w:tr>
    </w:tbl>
    <w:p w14:paraId="2EB30350" w14:textId="77777777" w:rsidR="00AA6BD3" w:rsidRPr="004F0BE2" w:rsidRDefault="00AA6BD3" w:rsidP="00282251">
      <w:pPr>
        <w:contextualSpacing/>
        <w:rPr>
          <w:rFonts w:eastAsia="Times New Roman"/>
          <w:color w:val="000000" w:themeColor="text1"/>
          <w:sz w:val="26"/>
          <w:szCs w:val="26"/>
          <w:lang w:val="lv-LV" w:eastAsia="lv-LV"/>
        </w:rPr>
      </w:pPr>
    </w:p>
    <w:tbl>
      <w:tblPr>
        <w:tblW w:w="9064" w:type="dxa"/>
        <w:tblBorders>
          <w:top w:val="outset" w:sz="6" w:space="0" w:color="414142"/>
          <w:left w:val="outset" w:sz="6" w:space="0" w:color="414142"/>
          <w:bottom w:val="outset" w:sz="6" w:space="0" w:color="414142"/>
          <w:right w:val="outset" w:sz="6" w:space="0" w:color="414142"/>
        </w:tblBorders>
        <w:tblCellMar>
          <w:top w:w="30" w:type="dxa"/>
          <w:left w:w="30" w:type="dxa"/>
          <w:bottom w:w="30" w:type="dxa"/>
          <w:right w:w="30" w:type="dxa"/>
        </w:tblCellMar>
        <w:tblLook w:val="04A0" w:firstRow="1" w:lastRow="0" w:firstColumn="1" w:lastColumn="0" w:noHBand="0" w:noVBand="1"/>
      </w:tblPr>
      <w:tblGrid>
        <w:gridCol w:w="268"/>
        <w:gridCol w:w="2701"/>
        <w:gridCol w:w="6095"/>
      </w:tblGrid>
      <w:tr w:rsidR="004F0BE2" w:rsidRPr="00675DD7" w14:paraId="72278BCA" w14:textId="77777777" w:rsidTr="00AA6BD3">
        <w:trPr>
          <w:trHeight w:val="375"/>
        </w:trPr>
        <w:tc>
          <w:tcPr>
            <w:tcW w:w="9064" w:type="dxa"/>
            <w:gridSpan w:val="3"/>
            <w:tcBorders>
              <w:top w:val="outset" w:sz="6" w:space="0" w:color="414142"/>
              <w:left w:val="outset" w:sz="6" w:space="0" w:color="414142"/>
              <w:bottom w:val="outset" w:sz="6" w:space="0" w:color="414142"/>
              <w:right w:val="outset" w:sz="6" w:space="0" w:color="414142"/>
            </w:tcBorders>
            <w:hideMark/>
          </w:tcPr>
          <w:p w14:paraId="34C12EA7" w14:textId="53912CA3" w:rsidR="00844176" w:rsidRPr="004F0BE2" w:rsidRDefault="00844176" w:rsidP="005A1518">
            <w:pPr>
              <w:spacing w:before="100" w:beforeAutospacing="1" w:after="100" w:afterAutospacing="1"/>
              <w:ind w:firstLine="300"/>
              <w:jc w:val="center"/>
              <w:rPr>
                <w:rFonts w:eastAsia="Times New Roman"/>
                <w:color w:val="000000" w:themeColor="text1"/>
                <w:sz w:val="26"/>
                <w:szCs w:val="26"/>
                <w:lang w:val="lv-LV" w:eastAsia="lv-LV"/>
              </w:rPr>
            </w:pPr>
            <w:r w:rsidRPr="004F0BE2">
              <w:rPr>
                <w:b/>
                <w:color w:val="000000" w:themeColor="text1"/>
                <w:sz w:val="26"/>
                <w:szCs w:val="26"/>
                <w:lang w:val="lv-LV"/>
              </w:rPr>
              <w:t>VII. Tiesību akta projekta izpildes nodrošināšana un tās ietekme uz institūcijām</w:t>
            </w:r>
          </w:p>
        </w:tc>
      </w:tr>
      <w:tr w:rsidR="004F0BE2" w:rsidRPr="004F0BE2" w14:paraId="3BE578E7" w14:textId="77777777" w:rsidTr="00AA6BD3">
        <w:trPr>
          <w:trHeight w:val="420"/>
        </w:trPr>
        <w:tc>
          <w:tcPr>
            <w:tcW w:w="268" w:type="dxa"/>
            <w:tcBorders>
              <w:top w:val="outset" w:sz="6" w:space="0" w:color="414142"/>
              <w:left w:val="outset" w:sz="6" w:space="0" w:color="414142"/>
              <w:bottom w:val="outset" w:sz="6" w:space="0" w:color="414142"/>
              <w:right w:val="outset" w:sz="6" w:space="0" w:color="414142"/>
            </w:tcBorders>
            <w:hideMark/>
          </w:tcPr>
          <w:p w14:paraId="722ABD64" w14:textId="77777777" w:rsidR="00844176" w:rsidRPr="004F0BE2" w:rsidRDefault="00844176" w:rsidP="00282251">
            <w:pPr>
              <w:contextualSpacing/>
              <w:rPr>
                <w:rFonts w:eastAsia="Times New Roman"/>
                <w:color w:val="000000" w:themeColor="text1"/>
                <w:sz w:val="26"/>
                <w:szCs w:val="26"/>
                <w:lang w:val="lv-LV" w:eastAsia="lv-LV"/>
              </w:rPr>
            </w:pPr>
            <w:r w:rsidRPr="004F0BE2">
              <w:rPr>
                <w:color w:val="000000" w:themeColor="text1"/>
                <w:sz w:val="26"/>
                <w:szCs w:val="26"/>
                <w:lang w:val="lv-LV"/>
              </w:rPr>
              <w:t>1.</w:t>
            </w:r>
          </w:p>
        </w:tc>
        <w:tc>
          <w:tcPr>
            <w:tcW w:w="2701" w:type="dxa"/>
            <w:tcBorders>
              <w:top w:val="outset" w:sz="6" w:space="0" w:color="414142"/>
              <w:left w:val="outset" w:sz="6" w:space="0" w:color="414142"/>
              <w:bottom w:val="outset" w:sz="6" w:space="0" w:color="414142"/>
              <w:right w:val="outset" w:sz="6" w:space="0" w:color="414142"/>
            </w:tcBorders>
            <w:hideMark/>
          </w:tcPr>
          <w:p w14:paraId="6CB08CA7" w14:textId="77777777" w:rsidR="00844176" w:rsidRPr="004F0BE2" w:rsidRDefault="00844176" w:rsidP="00282251">
            <w:pPr>
              <w:ind w:right="112"/>
              <w:contextualSpacing/>
              <w:jc w:val="both"/>
              <w:rPr>
                <w:color w:val="000000" w:themeColor="text1"/>
                <w:sz w:val="26"/>
                <w:szCs w:val="26"/>
                <w:lang w:val="lv-LV"/>
              </w:rPr>
            </w:pPr>
            <w:r w:rsidRPr="004F0BE2">
              <w:rPr>
                <w:color w:val="000000" w:themeColor="text1"/>
                <w:sz w:val="26"/>
                <w:szCs w:val="26"/>
                <w:lang w:val="lv-LV"/>
              </w:rPr>
              <w:t>Projekta izpildē iesaistītās institūcijas</w:t>
            </w:r>
          </w:p>
        </w:tc>
        <w:tc>
          <w:tcPr>
            <w:tcW w:w="6095" w:type="dxa"/>
            <w:tcBorders>
              <w:top w:val="outset" w:sz="6" w:space="0" w:color="414142"/>
              <w:left w:val="outset" w:sz="6" w:space="0" w:color="414142"/>
              <w:bottom w:val="outset" w:sz="6" w:space="0" w:color="414142"/>
              <w:right w:val="outset" w:sz="6" w:space="0" w:color="414142"/>
            </w:tcBorders>
            <w:hideMark/>
          </w:tcPr>
          <w:p w14:paraId="4C10CF17" w14:textId="40F189B5" w:rsidR="00844176" w:rsidRPr="004F0BE2" w:rsidRDefault="00844176" w:rsidP="00282251">
            <w:pPr>
              <w:ind w:left="82" w:right="161"/>
              <w:contextualSpacing/>
              <w:jc w:val="both"/>
              <w:rPr>
                <w:color w:val="000000" w:themeColor="text1"/>
                <w:sz w:val="26"/>
                <w:szCs w:val="26"/>
                <w:lang w:val="lv-LV"/>
              </w:rPr>
            </w:pPr>
            <w:r w:rsidRPr="004F0BE2">
              <w:rPr>
                <w:color w:val="000000" w:themeColor="text1"/>
                <w:sz w:val="26"/>
                <w:szCs w:val="26"/>
                <w:lang w:val="lv-LV"/>
              </w:rPr>
              <w:t>E</w:t>
            </w:r>
            <w:r w:rsidR="00733C32" w:rsidRPr="004F0BE2">
              <w:rPr>
                <w:color w:val="000000" w:themeColor="text1"/>
                <w:sz w:val="26"/>
                <w:szCs w:val="26"/>
                <w:lang w:val="lv-LV"/>
              </w:rPr>
              <w:t>konomikas ministrija</w:t>
            </w:r>
            <w:r w:rsidR="0074545C" w:rsidRPr="004F0BE2">
              <w:rPr>
                <w:color w:val="000000" w:themeColor="text1"/>
                <w:sz w:val="26"/>
                <w:szCs w:val="26"/>
                <w:lang w:val="lv-LV"/>
              </w:rPr>
              <w:t>, sabiedrība</w:t>
            </w:r>
            <w:r w:rsidR="00733C32" w:rsidRPr="004F0BE2">
              <w:rPr>
                <w:color w:val="000000" w:themeColor="text1"/>
                <w:sz w:val="26"/>
                <w:szCs w:val="26"/>
                <w:lang w:val="lv-LV"/>
              </w:rPr>
              <w:t xml:space="preserve"> “</w:t>
            </w:r>
            <w:proofErr w:type="spellStart"/>
            <w:r w:rsidR="00733C32" w:rsidRPr="004F0BE2">
              <w:rPr>
                <w:color w:val="000000" w:themeColor="text1"/>
                <w:sz w:val="26"/>
                <w:szCs w:val="26"/>
                <w:lang w:val="lv-LV"/>
              </w:rPr>
              <w:t>Altum</w:t>
            </w:r>
            <w:proofErr w:type="spellEnd"/>
            <w:r w:rsidR="00733C32" w:rsidRPr="004F0BE2">
              <w:rPr>
                <w:color w:val="000000" w:themeColor="text1"/>
                <w:sz w:val="26"/>
                <w:szCs w:val="26"/>
                <w:lang w:val="lv-LV"/>
              </w:rPr>
              <w:t>”</w:t>
            </w:r>
            <w:r w:rsidR="00101044">
              <w:rPr>
                <w:color w:val="000000" w:themeColor="text1"/>
                <w:sz w:val="26"/>
                <w:szCs w:val="26"/>
                <w:lang w:val="lv-LV"/>
              </w:rPr>
              <w:t>, LIAA, Valsts kanceleja</w:t>
            </w:r>
            <w:r w:rsidR="00DB00DD">
              <w:rPr>
                <w:color w:val="000000" w:themeColor="text1"/>
                <w:sz w:val="26"/>
                <w:szCs w:val="26"/>
                <w:lang w:val="lv-LV"/>
              </w:rPr>
              <w:t>.</w:t>
            </w:r>
          </w:p>
        </w:tc>
      </w:tr>
      <w:tr w:rsidR="004F0BE2" w:rsidRPr="00675DD7" w14:paraId="2CF2C3EA" w14:textId="77777777" w:rsidTr="00AA6BD3">
        <w:trPr>
          <w:trHeight w:val="450"/>
        </w:trPr>
        <w:tc>
          <w:tcPr>
            <w:tcW w:w="268" w:type="dxa"/>
            <w:tcBorders>
              <w:top w:val="outset" w:sz="6" w:space="0" w:color="414142"/>
              <w:left w:val="outset" w:sz="6" w:space="0" w:color="414142"/>
              <w:bottom w:val="outset" w:sz="6" w:space="0" w:color="414142"/>
              <w:right w:val="outset" w:sz="6" w:space="0" w:color="414142"/>
            </w:tcBorders>
            <w:hideMark/>
          </w:tcPr>
          <w:p w14:paraId="6D5BFDB2" w14:textId="77777777" w:rsidR="00844176" w:rsidRPr="004F0BE2" w:rsidRDefault="00844176" w:rsidP="00282251">
            <w:pPr>
              <w:contextualSpacing/>
              <w:rPr>
                <w:rFonts w:eastAsia="Times New Roman"/>
                <w:color w:val="000000" w:themeColor="text1"/>
                <w:sz w:val="26"/>
                <w:szCs w:val="26"/>
                <w:lang w:val="lv-LV" w:eastAsia="lv-LV"/>
              </w:rPr>
            </w:pPr>
            <w:r w:rsidRPr="004F0BE2">
              <w:rPr>
                <w:color w:val="000000" w:themeColor="text1"/>
                <w:sz w:val="26"/>
                <w:szCs w:val="26"/>
                <w:lang w:val="lv-LV"/>
              </w:rPr>
              <w:t>2.</w:t>
            </w:r>
          </w:p>
        </w:tc>
        <w:tc>
          <w:tcPr>
            <w:tcW w:w="2701" w:type="dxa"/>
            <w:tcBorders>
              <w:top w:val="outset" w:sz="6" w:space="0" w:color="414142"/>
              <w:left w:val="outset" w:sz="6" w:space="0" w:color="414142"/>
              <w:bottom w:val="outset" w:sz="6" w:space="0" w:color="414142"/>
              <w:right w:val="outset" w:sz="6" w:space="0" w:color="414142"/>
            </w:tcBorders>
            <w:hideMark/>
          </w:tcPr>
          <w:p w14:paraId="7D209650" w14:textId="77777777" w:rsidR="00844176" w:rsidRPr="004F0BE2" w:rsidRDefault="00844176" w:rsidP="00282251">
            <w:pPr>
              <w:ind w:right="112"/>
              <w:contextualSpacing/>
              <w:jc w:val="both"/>
              <w:rPr>
                <w:color w:val="000000" w:themeColor="text1"/>
                <w:sz w:val="26"/>
                <w:szCs w:val="26"/>
                <w:lang w:val="lv-LV"/>
              </w:rPr>
            </w:pPr>
            <w:r w:rsidRPr="004F0BE2">
              <w:rPr>
                <w:color w:val="000000" w:themeColor="text1"/>
                <w:sz w:val="26"/>
                <w:szCs w:val="26"/>
                <w:lang w:val="lv-LV"/>
              </w:rPr>
              <w:t>Projekta izpildes ietekme uz pārvaldes funkcijām un institucionālo struktūru. Jaunu institūciju izveide, esošu institūciju likvidācija vai reorganizācija, to ietekme uz institūcijas cilvēkresursiem.</w:t>
            </w:r>
          </w:p>
        </w:tc>
        <w:tc>
          <w:tcPr>
            <w:tcW w:w="6095" w:type="dxa"/>
            <w:tcBorders>
              <w:top w:val="outset" w:sz="6" w:space="0" w:color="414142"/>
              <w:left w:val="outset" w:sz="6" w:space="0" w:color="414142"/>
              <w:bottom w:val="outset" w:sz="6" w:space="0" w:color="414142"/>
              <w:right w:val="outset" w:sz="6" w:space="0" w:color="414142"/>
            </w:tcBorders>
            <w:hideMark/>
          </w:tcPr>
          <w:p w14:paraId="5F5A7977" w14:textId="791EF4E9" w:rsidR="00844176" w:rsidRPr="004F0BE2" w:rsidRDefault="001F5AB0" w:rsidP="00282251">
            <w:pPr>
              <w:ind w:left="82" w:right="161"/>
              <w:contextualSpacing/>
              <w:jc w:val="both"/>
              <w:rPr>
                <w:color w:val="000000" w:themeColor="text1"/>
                <w:sz w:val="26"/>
                <w:szCs w:val="26"/>
                <w:lang w:val="lv-LV"/>
              </w:rPr>
            </w:pPr>
            <w:r w:rsidRPr="004F0BE2">
              <w:rPr>
                <w:rFonts w:eastAsia="Times New Roman"/>
                <w:bCs/>
                <w:iCs/>
                <w:color w:val="000000" w:themeColor="text1"/>
                <w:sz w:val="26"/>
                <w:szCs w:val="26"/>
                <w:lang w:val="lv-LV"/>
              </w:rPr>
              <w:t xml:space="preserve">MK noteikumu projekta </w:t>
            </w:r>
            <w:r w:rsidR="00733C32" w:rsidRPr="004F0BE2">
              <w:rPr>
                <w:color w:val="000000" w:themeColor="text1"/>
                <w:sz w:val="26"/>
                <w:szCs w:val="26"/>
                <w:lang w:val="lv-LV"/>
              </w:rPr>
              <w:t>izpilde tiks nodrošināta Ekonomikas ministrijas</w:t>
            </w:r>
            <w:r w:rsidR="00101044">
              <w:rPr>
                <w:color w:val="000000" w:themeColor="text1"/>
                <w:sz w:val="26"/>
                <w:szCs w:val="26"/>
                <w:lang w:val="lv-LV"/>
              </w:rPr>
              <w:t xml:space="preserve">, </w:t>
            </w:r>
            <w:r w:rsidRPr="004F0BE2">
              <w:rPr>
                <w:color w:val="000000" w:themeColor="text1"/>
                <w:sz w:val="26"/>
                <w:szCs w:val="26"/>
                <w:lang w:val="lv-LV"/>
              </w:rPr>
              <w:t>sabiedrības “</w:t>
            </w:r>
            <w:proofErr w:type="spellStart"/>
            <w:r w:rsidRPr="004F0BE2">
              <w:rPr>
                <w:color w:val="000000" w:themeColor="text1"/>
                <w:sz w:val="26"/>
                <w:szCs w:val="26"/>
                <w:lang w:val="lv-LV"/>
              </w:rPr>
              <w:t>Altum</w:t>
            </w:r>
            <w:proofErr w:type="spellEnd"/>
            <w:r w:rsidRPr="004F0BE2">
              <w:rPr>
                <w:color w:val="000000" w:themeColor="text1"/>
                <w:sz w:val="26"/>
                <w:szCs w:val="26"/>
                <w:lang w:val="lv-LV"/>
              </w:rPr>
              <w:t>”</w:t>
            </w:r>
            <w:r w:rsidR="00101044">
              <w:rPr>
                <w:color w:val="000000" w:themeColor="text1"/>
                <w:sz w:val="26"/>
                <w:szCs w:val="26"/>
                <w:lang w:val="lv-LV"/>
              </w:rPr>
              <w:t>, LIAA un Valsts kancelejas</w:t>
            </w:r>
            <w:r w:rsidR="00733C32" w:rsidRPr="004F0BE2">
              <w:rPr>
                <w:color w:val="000000" w:themeColor="text1"/>
                <w:sz w:val="26"/>
                <w:szCs w:val="26"/>
                <w:lang w:val="lv-LV"/>
              </w:rPr>
              <w:t xml:space="preserve"> </w:t>
            </w:r>
            <w:r w:rsidR="00844176" w:rsidRPr="004F0BE2">
              <w:rPr>
                <w:color w:val="000000" w:themeColor="text1"/>
                <w:sz w:val="26"/>
                <w:szCs w:val="26"/>
                <w:lang w:val="lv-LV"/>
              </w:rPr>
              <w:t xml:space="preserve">esošo funkciju </w:t>
            </w:r>
            <w:r w:rsidR="002B7681" w:rsidRPr="004F0BE2">
              <w:rPr>
                <w:color w:val="000000" w:themeColor="text1"/>
                <w:sz w:val="26"/>
                <w:szCs w:val="26"/>
                <w:lang w:val="lv-LV"/>
              </w:rPr>
              <w:t xml:space="preserve">un cilvēkresursu </w:t>
            </w:r>
            <w:r w:rsidR="00844176" w:rsidRPr="004F0BE2">
              <w:rPr>
                <w:color w:val="000000" w:themeColor="text1"/>
                <w:sz w:val="26"/>
                <w:szCs w:val="26"/>
                <w:lang w:val="lv-LV"/>
              </w:rPr>
              <w:t>ietvaros</w:t>
            </w:r>
            <w:r w:rsidR="002B7681" w:rsidRPr="004F0BE2">
              <w:rPr>
                <w:color w:val="000000" w:themeColor="text1"/>
                <w:sz w:val="26"/>
                <w:szCs w:val="26"/>
                <w:lang w:val="lv-LV"/>
              </w:rPr>
              <w:t>, kā arī nav paredzēta jaunu institūciju izveide, esošu institūciju likvidācija vai reorganizācija</w:t>
            </w:r>
            <w:r w:rsidR="00844176" w:rsidRPr="004F0BE2">
              <w:rPr>
                <w:color w:val="000000" w:themeColor="text1"/>
                <w:sz w:val="26"/>
                <w:szCs w:val="26"/>
                <w:lang w:val="lv-LV"/>
              </w:rPr>
              <w:t>.</w:t>
            </w:r>
          </w:p>
        </w:tc>
      </w:tr>
      <w:tr w:rsidR="00844176" w:rsidRPr="004F0BE2" w14:paraId="2EBACAF6" w14:textId="77777777" w:rsidTr="00AA6BD3">
        <w:trPr>
          <w:trHeight w:val="390"/>
        </w:trPr>
        <w:tc>
          <w:tcPr>
            <w:tcW w:w="268" w:type="dxa"/>
            <w:tcBorders>
              <w:top w:val="outset" w:sz="6" w:space="0" w:color="414142"/>
              <w:left w:val="outset" w:sz="6" w:space="0" w:color="414142"/>
              <w:bottom w:val="outset" w:sz="6" w:space="0" w:color="414142"/>
              <w:right w:val="outset" w:sz="6" w:space="0" w:color="414142"/>
            </w:tcBorders>
            <w:hideMark/>
          </w:tcPr>
          <w:p w14:paraId="7852C13F" w14:textId="77777777" w:rsidR="00844176" w:rsidRPr="004F0BE2" w:rsidRDefault="00844176" w:rsidP="00282251">
            <w:pPr>
              <w:contextualSpacing/>
              <w:rPr>
                <w:rFonts w:eastAsia="Times New Roman"/>
                <w:color w:val="000000" w:themeColor="text1"/>
                <w:sz w:val="26"/>
                <w:szCs w:val="26"/>
                <w:lang w:val="lv-LV" w:eastAsia="lv-LV"/>
              </w:rPr>
            </w:pPr>
            <w:r w:rsidRPr="004F0BE2">
              <w:rPr>
                <w:color w:val="000000" w:themeColor="text1"/>
                <w:sz w:val="26"/>
                <w:szCs w:val="26"/>
                <w:lang w:val="lv-LV"/>
              </w:rPr>
              <w:t>3.</w:t>
            </w:r>
          </w:p>
        </w:tc>
        <w:tc>
          <w:tcPr>
            <w:tcW w:w="2701" w:type="dxa"/>
            <w:tcBorders>
              <w:top w:val="outset" w:sz="6" w:space="0" w:color="414142"/>
              <w:left w:val="outset" w:sz="6" w:space="0" w:color="414142"/>
              <w:bottom w:val="outset" w:sz="6" w:space="0" w:color="414142"/>
              <w:right w:val="outset" w:sz="6" w:space="0" w:color="414142"/>
            </w:tcBorders>
            <w:hideMark/>
          </w:tcPr>
          <w:p w14:paraId="19CC748B" w14:textId="77777777" w:rsidR="00844176" w:rsidRPr="004F0BE2" w:rsidRDefault="00844176" w:rsidP="00282251">
            <w:pPr>
              <w:contextualSpacing/>
              <w:jc w:val="both"/>
              <w:rPr>
                <w:rFonts w:eastAsia="Times New Roman"/>
                <w:color w:val="000000" w:themeColor="text1"/>
                <w:sz w:val="26"/>
                <w:szCs w:val="26"/>
                <w:lang w:val="lv-LV" w:eastAsia="lv-LV"/>
              </w:rPr>
            </w:pPr>
            <w:r w:rsidRPr="004F0BE2">
              <w:rPr>
                <w:rFonts w:eastAsia="Times New Roman"/>
                <w:color w:val="000000" w:themeColor="text1"/>
                <w:sz w:val="26"/>
                <w:szCs w:val="26"/>
                <w:lang w:val="lv-LV" w:eastAsia="lv-LV"/>
              </w:rPr>
              <w:t>Cita informācija</w:t>
            </w:r>
          </w:p>
        </w:tc>
        <w:tc>
          <w:tcPr>
            <w:tcW w:w="6095" w:type="dxa"/>
            <w:tcBorders>
              <w:top w:val="outset" w:sz="6" w:space="0" w:color="414142"/>
              <w:left w:val="outset" w:sz="6" w:space="0" w:color="414142"/>
              <w:bottom w:val="outset" w:sz="6" w:space="0" w:color="414142"/>
              <w:right w:val="outset" w:sz="6" w:space="0" w:color="414142"/>
            </w:tcBorders>
            <w:hideMark/>
          </w:tcPr>
          <w:p w14:paraId="539FA647" w14:textId="7DDF37A7" w:rsidR="00844176" w:rsidRPr="004F0BE2" w:rsidRDefault="00844176" w:rsidP="00282251">
            <w:pPr>
              <w:contextualSpacing/>
              <w:jc w:val="both"/>
              <w:rPr>
                <w:rFonts w:eastAsia="Times New Roman"/>
                <w:color w:val="000000" w:themeColor="text1"/>
                <w:sz w:val="26"/>
                <w:szCs w:val="26"/>
                <w:lang w:val="lv-LV" w:eastAsia="lv-LV"/>
              </w:rPr>
            </w:pPr>
            <w:r w:rsidRPr="004F0BE2">
              <w:rPr>
                <w:rFonts w:eastAsia="Times New Roman"/>
                <w:color w:val="000000" w:themeColor="text1"/>
                <w:sz w:val="26"/>
                <w:szCs w:val="26"/>
                <w:lang w:val="lv-LV" w:eastAsia="lv-LV"/>
              </w:rPr>
              <w:t>Nav</w:t>
            </w:r>
            <w:r w:rsidR="00DB00DD">
              <w:rPr>
                <w:rFonts w:eastAsia="Times New Roman"/>
                <w:color w:val="000000" w:themeColor="text1"/>
                <w:sz w:val="26"/>
                <w:szCs w:val="26"/>
                <w:lang w:val="lv-LV" w:eastAsia="lv-LV"/>
              </w:rPr>
              <w:t>.</w:t>
            </w:r>
          </w:p>
        </w:tc>
      </w:tr>
    </w:tbl>
    <w:p w14:paraId="03EE94B5" w14:textId="20A97082" w:rsidR="00862580" w:rsidRPr="004F0BE2" w:rsidRDefault="00862580" w:rsidP="00282251">
      <w:pPr>
        <w:contextualSpacing/>
        <w:jc w:val="both"/>
        <w:rPr>
          <w:color w:val="000000" w:themeColor="text1"/>
          <w:sz w:val="26"/>
          <w:szCs w:val="26"/>
          <w:lang w:val="lv-LV"/>
        </w:rPr>
      </w:pPr>
    </w:p>
    <w:p w14:paraId="4C73C105" w14:textId="77777777" w:rsidR="00320B22" w:rsidRPr="004F0BE2" w:rsidRDefault="00320B22" w:rsidP="00282251">
      <w:pPr>
        <w:contextualSpacing/>
        <w:jc w:val="both"/>
        <w:rPr>
          <w:color w:val="000000" w:themeColor="text1"/>
          <w:sz w:val="26"/>
          <w:szCs w:val="26"/>
          <w:lang w:val="lv-LV"/>
        </w:rPr>
      </w:pPr>
    </w:p>
    <w:p w14:paraId="6452CC80" w14:textId="62DBE709" w:rsidR="00DA1B53" w:rsidRPr="004F0BE2" w:rsidRDefault="00DA1B53" w:rsidP="00DA1B53">
      <w:pPr>
        <w:ind w:firstLine="709"/>
        <w:jc w:val="both"/>
        <w:rPr>
          <w:color w:val="000000" w:themeColor="text1"/>
          <w:sz w:val="26"/>
          <w:szCs w:val="26"/>
          <w:lang w:val="lv-LV"/>
        </w:rPr>
      </w:pPr>
      <w:bookmarkStart w:id="12" w:name="_Hlk40807714"/>
      <w:r w:rsidRPr="004F0BE2">
        <w:rPr>
          <w:color w:val="000000" w:themeColor="text1"/>
          <w:sz w:val="26"/>
          <w:szCs w:val="26"/>
          <w:lang w:val="lv-LV"/>
        </w:rPr>
        <w:t>Ekonomikas ministr</w:t>
      </w:r>
      <w:r w:rsidR="003F0B47" w:rsidRPr="004F0BE2">
        <w:rPr>
          <w:color w:val="000000" w:themeColor="text1"/>
          <w:sz w:val="26"/>
          <w:szCs w:val="26"/>
          <w:lang w:val="lv-LV"/>
        </w:rPr>
        <w:t>s</w:t>
      </w:r>
      <w:r w:rsidR="003F0B47" w:rsidRPr="004F0BE2">
        <w:rPr>
          <w:color w:val="000000" w:themeColor="text1"/>
          <w:sz w:val="26"/>
          <w:szCs w:val="26"/>
          <w:lang w:val="lv-LV"/>
        </w:rPr>
        <w:tab/>
      </w:r>
      <w:r w:rsidR="003F0B47" w:rsidRPr="004F0BE2">
        <w:rPr>
          <w:color w:val="000000" w:themeColor="text1"/>
          <w:sz w:val="26"/>
          <w:szCs w:val="26"/>
          <w:lang w:val="lv-LV"/>
        </w:rPr>
        <w:tab/>
      </w:r>
      <w:r w:rsidR="003F0B47" w:rsidRPr="004F0BE2">
        <w:rPr>
          <w:color w:val="000000" w:themeColor="text1"/>
          <w:sz w:val="26"/>
          <w:szCs w:val="26"/>
          <w:lang w:val="lv-LV"/>
        </w:rPr>
        <w:tab/>
      </w:r>
      <w:r w:rsidR="003F0B47" w:rsidRPr="004F0BE2">
        <w:rPr>
          <w:color w:val="000000" w:themeColor="text1"/>
          <w:sz w:val="26"/>
          <w:szCs w:val="26"/>
          <w:lang w:val="lv-LV"/>
        </w:rPr>
        <w:tab/>
      </w:r>
      <w:r w:rsidR="003F0B47" w:rsidRPr="004F0BE2">
        <w:rPr>
          <w:color w:val="000000" w:themeColor="text1"/>
          <w:sz w:val="26"/>
          <w:szCs w:val="26"/>
          <w:lang w:val="lv-LV"/>
        </w:rPr>
        <w:tab/>
        <w:t xml:space="preserve">Jānis </w:t>
      </w:r>
      <w:proofErr w:type="spellStart"/>
      <w:r w:rsidR="003F0B47" w:rsidRPr="004F0BE2">
        <w:rPr>
          <w:color w:val="000000" w:themeColor="text1"/>
          <w:sz w:val="26"/>
          <w:szCs w:val="26"/>
          <w:lang w:val="lv-LV"/>
        </w:rPr>
        <w:t>Vitenbergs</w:t>
      </w:r>
      <w:proofErr w:type="spellEnd"/>
    </w:p>
    <w:p w14:paraId="77E70993" w14:textId="65F38BE2" w:rsidR="00232596" w:rsidRPr="004F0BE2" w:rsidRDefault="00102B0D" w:rsidP="00A2429F">
      <w:pPr>
        <w:rPr>
          <w:color w:val="000000" w:themeColor="text1"/>
          <w:sz w:val="26"/>
          <w:szCs w:val="26"/>
          <w:lang w:val="lv-LV"/>
        </w:rPr>
      </w:pPr>
      <w:r w:rsidRPr="004F0BE2">
        <w:rPr>
          <w:color w:val="000000" w:themeColor="text1"/>
          <w:sz w:val="26"/>
          <w:szCs w:val="26"/>
          <w:lang w:val="lv-LV"/>
        </w:rPr>
        <w:tab/>
      </w:r>
    </w:p>
    <w:p w14:paraId="186DE79D" w14:textId="77777777" w:rsidR="00102B0D" w:rsidRPr="004F0BE2" w:rsidRDefault="00862580" w:rsidP="00102B0D">
      <w:pPr>
        <w:tabs>
          <w:tab w:val="left" w:pos="6237"/>
        </w:tabs>
        <w:ind w:firstLine="720"/>
        <w:contextualSpacing/>
        <w:rPr>
          <w:color w:val="000000" w:themeColor="text1"/>
          <w:sz w:val="26"/>
          <w:szCs w:val="26"/>
          <w:lang w:val="lv-LV"/>
        </w:rPr>
      </w:pPr>
      <w:r w:rsidRPr="004F0BE2">
        <w:rPr>
          <w:color w:val="000000" w:themeColor="text1"/>
          <w:sz w:val="26"/>
          <w:szCs w:val="26"/>
          <w:lang w:val="lv-LV"/>
        </w:rPr>
        <w:t>Vīza</w:t>
      </w:r>
      <w:r w:rsidR="00102B0D" w:rsidRPr="004F0BE2">
        <w:rPr>
          <w:color w:val="000000" w:themeColor="text1"/>
          <w:sz w:val="26"/>
          <w:szCs w:val="26"/>
          <w:lang w:val="lv-LV"/>
        </w:rPr>
        <w:t>:</w:t>
      </w:r>
    </w:p>
    <w:p w14:paraId="1479C298" w14:textId="635CD38E" w:rsidR="00DF7086" w:rsidRPr="004F0BE2" w:rsidRDefault="00102B0D" w:rsidP="00824346">
      <w:pPr>
        <w:tabs>
          <w:tab w:val="left" w:pos="6237"/>
        </w:tabs>
        <w:ind w:firstLine="720"/>
        <w:contextualSpacing/>
        <w:rPr>
          <w:color w:val="000000" w:themeColor="text1"/>
          <w:sz w:val="26"/>
          <w:szCs w:val="26"/>
          <w:lang w:val="lv-LV"/>
        </w:rPr>
      </w:pPr>
      <w:r w:rsidRPr="004F0BE2">
        <w:rPr>
          <w:color w:val="000000" w:themeColor="text1"/>
          <w:sz w:val="26"/>
          <w:szCs w:val="26"/>
          <w:lang w:val="lv-LV"/>
        </w:rPr>
        <w:t>Valsts sekretār</w:t>
      </w:r>
      <w:r w:rsidR="00126AE9" w:rsidRPr="004F0BE2">
        <w:rPr>
          <w:color w:val="000000" w:themeColor="text1"/>
          <w:sz w:val="26"/>
          <w:szCs w:val="26"/>
          <w:lang w:val="lv-LV"/>
        </w:rPr>
        <w:t>s</w:t>
      </w:r>
      <w:r w:rsidRPr="004F0BE2">
        <w:rPr>
          <w:color w:val="000000" w:themeColor="text1"/>
          <w:sz w:val="26"/>
          <w:szCs w:val="26"/>
          <w:lang w:val="lv-LV"/>
        </w:rPr>
        <w:tab/>
      </w:r>
      <w:r w:rsidRPr="004F0BE2">
        <w:rPr>
          <w:color w:val="000000" w:themeColor="text1"/>
          <w:sz w:val="26"/>
          <w:szCs w:val="26"/>
          <w:lang w:val="lv-LV"/>
        </w:rPr>
        <w:tab/>
      </w:r>
      <w:r w:rsidR="00561126" w:rsidRPr="004F0BE2">
        <w:rPr>
          <w:color w:val="000000" w:themeColor="text1"/>
          <w:sz w:val="26"/>
          <w:szCs w:val="26"/>
          <w:lang w:val="lv-LV"/>
        </w:rPr>
        <w:t>Edmunds Valantis</w:t>
      </w:r>
      <w:bookmarkEnd w:id="12"/>
    </w:p>
    <w:sectPr w:rsidR="00DF7086" w:rsidRPr="004F0BE2" w:rsidSect="00136B18">
      <w:headerReference w:type="default" r:id="rId46"/>
      <w:footerReference w:type="default" r:id="rId47"/>
      <w:footerReference w:type="first" r:id="rId48"/>
      <w:endnotePr>
        <w:numFmt w:val="decimal"/>
      </w:endnotePr>
      <w:type w:val="continuous"/>
      <w:pgSz w:w="11906" w:h="16838" w:code="9"/>
      <w:pgMar w:top="1134" w:right="1134" w:bottom="993" w:left="1701" w:header="567"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B4523FC" w14:textId="77777777" w:rsidR="007F079C" w:rsidRDefault="007F079C" w:rsidP="006B2FEF">
      <w:r>
        <w:separator/>
      </w:r>
    </w:p>
  </w:endnote>
  <w:endnote w:type="continuationSeparator" w:id="0">
    <w:p w14:paraId="7901A6CF" w14:textId="77777777" w:rsidR="007F079C" w:rsidRDefault="007F079C" w:rsidP="006B2FEF">
      <w:r>
        <w:continuationSeparator/>
      </w:r>
    </w:p>
  </w:endnote>
  <w:endnote w:type="continuationNotice" w:id="1">
    <w:p w14:paraId="15193A88" w14:textId="77777777" w:rsidR="007F079C" w:rsidRDefault="007F079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Calibri">
    <w:panose1 w:val="020F0502020204030204"/>
    <w:charset w:val="BA"/>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Century Gothic">
    <w:panose1 w:val="020B0502020202020204"/>
    <w:charset w:val="BA"/>
    <w:family w:val="swiss"/>
    <w:pitch w:val="variable"/>
    <w:sig w:usb0="00000287" w:usb1="00000000" w:usb2="00000000" w:usb3="00000000" w:csb0="0000009F" w:csb1="00000000"/>
  </w:font>
  <w:font w:name="PMingLiU">
    <w:altName w:val="新細明體"/>
    <w:panose1 w:val="02010601000101010101"/>
    <w:charset w:val="88"/>
    <w:family w:val="roman"/>
    <w:pitch w:val="variable"/>
    <w:sig w:usb0="A00002FF" w:usb1="28CFFCFA" w:usb2="00000016" w:usb3="00000000" w:csb0="00100001"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9C9F64A" w14:textId="79375EF4" w:rsidR="009E3088" w:rsidRPr="005F4CFC" w:rsidRDefault="009E3088" w:rsidP="005F4CFC">
    <w:pPr>
      <w:pStyle w:val="Footer"/>
      <w:jc w:val="both"/>
      <w:rPr>
        <w:lang w:val="lv-LV"/>
      </w:rPr>
    </w:pPr>
    <w:r w:rsidRPr="005F4CFC">
      <w:rPr>
        <w:lang w:val="lv-LV"/>
      </w:rPr>
      <w:t>EMAnot_</w:t>
    </w:r>
    <w:r>
      <w:rPr>
        <w:lang w:val="lv-LV"/>
      </w:rPr>
      <w:t>0</w:t>
    </w:r>
    <w:r w:rsidR="00675DD7">
      <w:rPr>
        <w:lang w:val="lv-LV"/>
      </w:rPr>
      <w:t>7</w:t>
    </w:r>
    <w:r>
      <w:rPr>
        <w:lang w:val="lv-LV"/>
      </w:rPr>
      <w:t>052021</w:t>
    </w:r>
    <w:r w:rsidRPr="005F4CFC">
      <w:rPr>
        <w:lang w:val="lv-LV"/>
      </w:rPr>
      <w:t>_</w:t>
    </w:r>
    <w:r>
      <w:rPr>
        <w:lang w:val="lv-LV"/>
      </w:rPr>
      <w:t>InvestAizd</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D8EEC1D" w14:textId="73CC96FD" w:rsidR="009E3088" w:rsidRPr="005F4CFC" w:rsidRDefault="009E3088" w:rsidP="005F4CFC">
    <w:pPr>
      <w:pStyle w:val="Footer"/>
      <w:jc w:val="both"/>
      <w:rPr>
        <w:lang w:val="lv-LV"/>
      </w:rPr>
    </w:pPr>
    <w:r w:rsidRPr="005F4CFC">
      <w:rPr>
        <w:lang w:val="lv-LV"/>
      </w:rPr>
      <w:t>EMAnot_</w:t>
    </w:r>
    <w:r>
      <w:rPr>
        <w:lang w:val="lv-LV"/>
      </w:rPr>
      <w:t>0</w:t>
    </w:r>
    <w:r w:rsidR="00675DD7">
      <w:rPr>
        <w:lang w:val="lv-LV"/>
      </w:rPr>
      <w:t>7</w:t>
    </w:r>
    <w:r>
      <w:rPr>
        <w:lang w:val="lv-LV"/>
      </w:rPr>
      <w:t>052021</w:t>
    </w:r>
    <w:r w:rsidRPr="005F4CFC">
      <w:rPr>
        <w:lang w:val="lv-LV"/>
      </w:rPr>
      <w:t>_</w:t>
    </w:r>
    <w:r>
      <w:rPr>
        <w:lang w:val="lv-LV"/>
      </w:rPr>
      <w:t>Invest</w:t>
    </w:r>
    <w:r w:rsidRPr="005F4CFC">
      <w:rPr>
        <w:lang w:val="lv-LV"/>
      </w:rPr>
      <w:t>Aizdev</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C91F6B6" w14:textId="77777777" w:rsidR="007F079C" w:rsidRDefault="007F079C" w:rsidP="006B2FEF">
      <w:r>
        <w:separator/>
      </w:r>
    </w:p>
  </w:footnote>
  <w:footnote w:type="continuationSeparator" w:id="0">
    <w:p w14:paraId="138C4BBF" w14:textId="77777777" w:rsidR="007F079C" w:rsidRDefault="007F079C" w:rsidP="006B2FEF">
      <w:r>
        <w:continuationSeparator/>
      </w:r>
    </w:p>
  </w:footnote>
  <w:footnote w:type="continuationNotice" w:id="1">
    <w:p w14:paraId="7E276E57" w14:textId="77777777" w:rsidR="007F079C" w:rsidRDefault="007F079C"/>
  </w:footnote>
  <w:footnote w:id="2">
    <w:p w14:paraId="5D8F48F6" w14:textId="505F39B0" w:rsidR="009E3088" w:rsidRDefault="009E3088">
      <w:pPr>
        <w:pStyle w:val="FootnoteText"/>
      </w:pPr>
      <w:r>
        <w:rPr>
          <w:rStyle w:val="FootnoteReference"/>
        </w:rPr>
        <w:footnoteRef/>
      </w:r>
      <w:r>
        <w:t xml:space="preserve"> </w:t>
      </w:r>
      <w:r w:rsidRPr="00FF35C6">
        <w:t>https://datnes.latvijasbanka.lv/mnp/mnp_2021_marts.pdf</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464627235"/>
      <w:docPartObj>
        <w:docPartGallery w:val="Page Numbers (Top of Page)"/>
        <w:docPartUnique/>
      </w:docPartObj>
    </w:sdtPr>
    <w:sdtEndPr>
      <w:rPr>
        <w:sz w:val="24"/>
        <w:szCs w:val="24"/>
      </w:rPr>
    </w:sdtEndPr>
    <w:sdtContent>
      <w:p w14:paraId="4597F8B3" w14:textId="36B16E87" w:rsidR="009E3088" w:rsidRPr="005A1518" w:rsidRDefault="009E3088" w:rsidP="005A1518">
        <w:pPr>
          <w:pStyle w:val="Header"/>
          <w:jc w:val="center"/>
          <w:rPr>
            <w:sz w:val="24"/>
          </w:rPr>
        </w:pPr>
        <w:r w:rsidRPr="00B014C2">
          <w:rPr>
            <w:sz w:val="24"/>
            <w:szCs w:val="24"/>
          </w:rPr>
          <w:fldChar w:fldCharType="begin"/>
        </w:r>
        <w:r w:rsidRPr="00B014C2">
          <w:rPr>
            <w:sz w:val="24"/>
            <w:szCs w:val="24"/>
          </w:rPr>
          <w:instrText xml:space="preserve"> PAGE   \* MERGEFORMAT </w:instrText>
        </w:r>
        <w:r w:rsidRPr="00B014C2">
          <w:rPr>
            <w:sz w:val="24"/>
            <w:szCs w:val="24"/>
          </w:rPr>
          <w:fldChar w:fldCharType="separate"/>
        </w:r>
        <w:r>
          <w:rPr>
            <w:noProof/>
            <w:sz w:val="24"/>
            <w:szCs w:val="24"/>
          </w:rPr>
          <w:t>10</w:t>
        </w:r>
        <w:r w:rsidRPr="00B014C2">
          <w:rPr>
            <w:sz w:val="24"/>
            <w:szCs w:val="24"/>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A274E1"/>
    <w:multiLevelType w:val="multilevel"/>
    <w:tmpl w:val="6B7E31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74F0594"/>
    <w:multiLevelType w:val="multilevel"/>
    <w:tmpl w:val="3A7AAA1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C4018CE"/>
    <w:multiLevelType w:val="hybridMultilevel"/>
    <w:tmpl w:val="771AAA26"/>
    <w:lvl w:ilvl="0" w:tplc="A03242A8">
      <w:start w:val="2020"/>
      <w:numFmt w:val="bullet"/>
      <w:lvlText w:val="-"/>
      <w:lvlJc w:val="left"/>
      <w:pPr>
        <w:ind w:left="720" w:hanging="360"/>
      </w:pPr>
      <w:rPr>
        <w:rFonts w:ascii="Times New Roman" w:eastAsia="Calibri"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 w15:restartNumberingAfterBreak="0">
    <w:nsid w:val="0D8307F7"/>
    <w:multiLevelType w:val="hybridMultilevel"/>
    <w:tmpl w:val="AA90F2CA"/>
    <w:lvl w:ilvl="0" w:tplc="A254E062">
      <w:start w:val="9"/>
      <w:numFmt w:val="bullet"/>
      <w:lvlText w:val="-"/>
      <w:lvlJc w:val="left"/>
      <w:pPr>
        <w:ind w:left="720" w:hanging="360"/>
      </w:pPr>
      <w:rPr>
        <w:rFonts w:ascii="Times New Roman" w:eastAsia="Calibri"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 w15:restartNumberingAfterBreak="0">
    <w:nsid w:val="0FA43A2B"/>
    <w:multiLevelType w:val="hybridMultilevel"/>
    <w:tmpl w:val="2B108844"/>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5" w15:restartNumberingAfterBreak="0">
    <w:nsid w:val="15A05993"/>
    <w:multiLevelType w:val="hybridMultilevel"/>
    <w:tmpl w:val="6396F15C"/>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6" w15:restartNumberingAfterBreak="0">
    <w:nsid w:val="16E508E5"/>
    <w:multiLevelType w:val="hybridMultilevel"/>
    <w:tmpl w:val="A84613B8"/>
    <w:lvl w:ilvl="0" w:tplc="B5EE08B0">
      <w:start w:val="6"/>
      <w:numFmt w:val="bullet"/>
      <w:lvlText w:val="-"/>
      <w:lvlJc w:val="left"/>
      <w:pPr>
        <w:ind w:left="420" w:hanging="360"/>
      </w:pPr>
      <w:rPr>
        <w:rFonts w:ascii="Times New Roman" w:eastAsia="Times New Roman" w:hAnsi="Times New Roman" w:cs="Times New Roman" w:hint="default"/>
      </w:rPr>
    </w:lvl>
    <w:lvl w:ilvl="1" w:tplc="04260003" w:tentative="1">
      <w:start w:val="1"/>
      <w:numFmt w:val="bullet"/>
      <w:lvlText w:val="o"/>
      <w:lvlJc w:val="left"/>
      <w:pPr>
        <w:ind w:left="1140" w:hanging="360"/>
      </w:pPr>
      <w:rPr>
        <w:rFonts w:ascii="Courier New" w:hAnsi="Courier New" w:cs="Courier New" w:hint="default"/>
      </w:rPr>
    </w:lvl>
    <w:lvl w:ilvl="2" w:tplc="04260005" w:tentative="1">
      <w:start w:val="1"/>
      <w:numFmt w:val="bullet"/>
      <w:lvlText w:val=""/>
      <w:lvlJc w:val="left"/>
      <w:pPr>
        <w:ind w:left="1860" w:hanging="360"/>
      </w:pPr>
      <w:rPr>
        <w:rFonts w:ascii="Wingdings" w:hAnsi="Wingdings" w:hint="default"/>
      </w:rPr>
    </w:lvl>
    <w:lvl w:ilvl="3" w:tplc="04260001" w:tentative="1">
      <w:start w:val="1"/>
      <w:numFmt w:val="bullet"/>
      <w:lvlText w:val=""/>
      <w:lvlJc w:val="left"/>
      <w:pPr>
        <w:ind w:left="2580" w:hanging="360"/>
      </w:pPr>
      <w:rPr>
        <w:rFonts w:ascii="Symbol" w:hAnsi="Symbol" w:hint="default"/>
      </w:rPr>
    </w:lvl>
    <w:lvl w:ilvl="4" w:tplc="04260003" w:tentative="1">
      <w:start w:val="1"/>
      <w:numFmt w:val="bullet"/>
      <w:lvlText w:val="o"/>
      <w:lvlJc w:val="left"/>
      <w:pPr>
        <w:ind w:left="3300" w:hanging="360"/>
      </w:pPr>
      <w:rPr>
        <w:rFonts w:ascii="Courier New" w:hAnsi="Courier New" w:cs="Courier New" w:hint="default"/>
      </w:rPr>
    </w:lvl>
    <w:lvl w:ilvl="5" w:tplc="04260005" w:tentative="1">
      <w:start w:val="1"/>
      <w:numFmt w:val="bullet"/>
      <w:lvlText w:val=""/>
      <w:lvlJc w:val="left"/>
      <w:pPr>
        <w:ind w:left="4020" w:hanging="360"/>
      </w:pPr>
      <w:rPr>
        <w:rFonts w:ascii="Wingdings" w:hAnsi="Wingdings" w:hint="default"/>
      </w:rPr>
    </w:lvl>
    <w:lvl w:ilvl="6" w:tplc="04260001" w:tentative="1">
      <w:start w:val="1"/>
      <w:numFmt w:val="bullet"/>
      <w:lvlText w:val=""/>
      <w:lvlJc w:val="left"/>
      <w:pPr>
        <w:ind w:left="4740" w:hanging="360"/>
      </w:pPr>
      <w:rPr>
        <w:rFonts w:ascii="Symbol" w:hAnsi="Symbol" w:hint="default"/>
      </w:rPr>
    </w:lvl>
    <w:lvl w:ilvl="7" w:tplc="04260003" w:tentative="1">
      <w:start w:val="1"/>
      <w:numFmt w:val="bullet"/>
      <w:lvlText w:val="o"/>
      <w:lvlJc w:val="left"/>
      <w:pPr>
        <w:ind w:left="5460" w:hanging="360"/>
      </w:pPr>
      <w:rPr>
        <w:rFonts w:ascii="Courier New" w:hAnsi="Courier New" w:cs="Courier New" w:hint="default"/>
      </w:rPr>
    </w:lvl>
    <w:lvl w:ilvl="8" w:tplc="04260005" w:tentative="1">
      <w:start w:val="1"/>
      <w:numFmt w:val="bullet"/>
      <w:lvlText w:val=""/>
      <w:lvlJc w:val="left"/>
      <w:pPr>
        <w:ind w:left="6180" w:hanging="360"/>
      </w:pPr>
      <w:rPr>
        <w:rFonts w:ascii="Wingdings" w:hAnsi="Wingdings" w:hint="default"/>
      </w:rPr>
    </w:lvl>
  </w:abstractNum>
  <w:abstractNum w:abstractNumId="7" w15:restartNumberingAfterBreak="0">
    <w:nsid w:val="25D47BCB"/>
    <w:multiLevelType w:val="hybridMultilevel"/>
    <w:tmpl w:val="5638FD3A"/>
    <w:lvl w:ilvl="0" w:tplc="04260001">
      <w:start w:val="1"/>
      <w:numFmt w:val="bullet"/>
      <w:lvlText w:val=""/>
      <w:lvlJc w:val="left"/>
      <w:pPr>
        <w:ind w:left="360" w:hanging="360"/>
      </w:pPr>
      <w:rPr>
        <w:rFonts w:ascii="Symbol" w:hAnsi="Symbol" w:hint="default"/>
      </w:rPr>
    </w:lvl>
    <w:lvl w:ilvl="1" w:tplc="04260003" w:tentative="1">
      <w:start w:val="1"/>
      <w:numFmt w:val="bullet"/>
      <w:lvlText w:val="o"/>
      <w:lvlJc w:val="left"/>
      <w:pPr>
        <w:ind w:left="1080" w:hanging="360"/>
      </w:pPr>
      <w:rPr>
        <w:rFonts w:ascii="Courier New" w:hAnsi="Courier New" w:cs="Courier New" w:hint="default"/>
      </w:rPr>
    </w:lvl>
    <w:lvl w:ilvl="2" w:tplc="04260005" w:tentative="1">
      <w:start w:val="1"/>
      <w:numFmt w:val="bullet"/>
      <w:lvlText w:val=""/>
      <w:lvlJc w:val="left"/>
      <w:pPr>
        <w:ind w:left="1800" w:hanging="360"/>
      </w:pPr>
      <w:rPr>
        <w:rFonts w:ascii="Wingdings" w:hAnsi="Wingdings" w:hint="default"/>
      </w:rPr>
    </w:lvl>
    <w:lvl w:ilvl="3" w:tplc="04260001" w:tentative="1">
      <w:start w:val="1"/>
      <w:numFmt w:val="bullet"/>
      <w:lvlText w:val=""/>
      <w:lvlJc w:val="left"/>
      <w:pPr>
        <w:ind w:left="2520" w:hanging="360"/>
      </w:pPr>
      <w:rPr>
        <w:rFonts w:ascii="Symbol" w:hAnsi="Symbol" w:hint="default"/>
      </w:rPr>
    </w:lvl>
    <w:lvl w:ilvl="4" w:tplc="04260003" w:tentative="1">
      <w:start w:val="1"/>
      <w:numFmt w:val="bullet"/>
      <w:lvlText w:val="o"/>
      <w:lvlJc w:val="left"/>
      <w:pPr>
        <w:ind w:left="3240" w:hanging="360"/>
      </w:pPr>
      <w:rPr>
        <w:rFonts w:ascii="Courier New" w:hAnsi="Courier New" w:cs="Courier New" w:hint="default"/>
      </w:rPr>
    </w:lvl>
    <w:lvl w:ilvl="5" w:tplc="04260005" w:tentative="1">
      <w:start w:val="1"/>
      <w:numFmt w:val="bullet"/>
      <w:lvlText w:val=""/>
      <w:lvlJc w:val="left"/>
      <w:pPr>
        <w:ind w:left="3960" w:hanging="360"/>
      </w:pPr>
      <w:rPr>
        <w:rFonts w:ascii="Wingdings" w:hAnsi="Wingdings" w:hint="default"/>
      </w:rPr>
    </w:lvl>
    <w:lvl w:ilvl="6" w:tplc="04260001" w:tentative="1">
      <w:start w:val="1"/>
      <w:numFmt w:val="bullet"/>
      <w:lvlText w:val=""/>
      <w:lvlJc w:val="left"/>
      <w:pPr>
        <w:ind w:left="4680" w:hanging="360"/>
      </w:pPr>
      <w:rPr>
        <w:rFonts w:ascii="Symbol" w:hAnsi="Symbol" w:hint="default"/>
      </w:rPr>
    </w:lvl>
    <w:lvl w:ilvl="7" w:tplc="04260003" w:tentative="1">
      <w:start w:val="1"/>
      <w:numFmt w:val="bullet"/>
      <w:lvlText w:val="o"/>
      <w:lvlJc w:val="left"/>
      <w:pPr>
        <w:ind w:left="5400" w:hanging="360"/>
      </w:pPr>
      <w:rPr>
        <w:rFonts w:ascii="Courier New" w:hAnsi="Courier New" w:cs="Courier New" w:hint="default"/>
      </w:rPr>
    </w:lvl>
    <w:lvl w:ilvl="8" w:tplc="04260005" w:tentative="1">
      <w:start w:val="1"/>
      <w:numFmt w:val="bullet"/>
      <w:lvlText w:val=""/>
      <w:lvlJc w:val="left"/>
      <w:pPr>
        <w:ind w:left="6120" w:hanging="360"/>
      </w:pPr>
      <w:rPr>
        <w:rFonts w:ascii="Wingdings" w:hAnsi="Wingdings" w:hint="default"/>
      </w:rPr>
    </w:lvl>
  </w:abstractNum>
  <w:abstractNum w:abstractNumId="8" w15:restartNumberingAfterBreak="0">
    <w:nsid w:val="2DB942D5"/>
    <w:multiLevelType w:val="hybridMultilevel"/>
    <w:tmpl w:val="7B44420E"/>
    <w:lvl w:ilvl="0" w:tplc="04260001">
      <w:start w:val="1"/>
      <w:numFmt w:val="bullet"/>
      <w:lvlText w:val=""/>
      <w:lvlJc w:val="left"/>
      <w:pPr>
        <w:ind w:left="1077" w:hanging="360"/>
      </w:pPr>
      <w:rPr>
        <w:rFonts w:ascii="Symbol" w:hAnsi="Symbol" w:hint="default"/>
      </w:rPr>
    </w:lvl>
    <w:lvl w:ilvl="1" w:tplc="04260003">
      <w:start w:val="1"/>
      <w:numFmt w:val="bullet"/>
      <w:lvlText w:val="o"/>
      <w:lvlJc w:val="left"/>
      <w:pPr>
        <w:ind w:left="1797" w:hanging="360"/>
      </w:pPr>
      <w:rPr>
        <w:rFonts w:ascii="Courier New" w:hAnsi="Courier New" w:cs="Courier New" w:hint="default"/>
      </w:rPr>
    </w:lvl>
    <w:lvl w:ilvl="2" w:tplc="04260005">
      <w:start w:val="1"/>
      <w:numFmt w:val="bullet"/>
      <w:lvlText w:val=""/>
      <w:lvlJc w:val="left"/>
      <w:pPr>
        <w:ind w:left="2517" w:hanging="360"/>
      </w:pPr>
      <w:rPr>
        <w:rFonts w:ascii="Wingdings" w:hAnsi="Wingdings" w:hint="default"/>
      </w:rPr>
    </w:lvl>
    <w:lvl w:ilvl="3" w:tplc="04260001">
      <w:start w:val="1"/>
      <w:numFmt w:val="bullet"/>
      <w:lvlText w:val=""/>
      <w:lvlJc w:val="left"/>
      <w:pPr>
        <w:ind w:left="3237" w:hanging="360"/>
      </w:pPr>
      <w:rPr>
        <w:rFonts w:ascii="Symbol" w:hAnsi="Symbol" w:hint="default"/>
      </w:rPr>
    </w:lvl>
    <w:lvl w:ilvl="4" w:tplc="04260003">
      <w:start w:val="1"/>
      <w:numFmt w:val="bullet"/>
      <w:lvlText w:val="o"/>
      <w:lvlJc w:val="left"/>
      <w:pPr>
        <w:ind w:left="3957" w:hanging="360"/>
      </w:pPr>
      <w:rPr>
        <w:rFonts w:ascii="Courier New" w:hAnsi="Courier New" w:cs="Courier New" w:hint="default"/>
      </w:rPr>
    </w:lvl>
    <w:lvl w:ilvl="5" w:tplc="04260005">
      <w:start w:val="1"/>
      <w:numFmt w:val="bullet"/>
      <w:lvlText w:val=""/>
      <w:lvlJc w:val="left"/>
      <w:pPr>
        <w:ind w:left="4677" w:hanging="360"/>
      </w:pPr>
      <w:rPr>
        <w:rFonts w:ascii="Wingdings" w:hAnsi="Wingdings" w:hint="default"/>
      </w:rPr>
    </w:lvl>
    <w:lvl w:ilvl="6" w:tplc="04260001">
      <w:start w:val="1"/>
      <w:numFmt w:val="bullet"/>
      <w:lvlText w:val=""/>
      <w:lvlJc w:val="left"/>
      <w:pPr>
        <w:ind w:left="5397" w:hanging="360"/>
      </w:pPr>
      <w:rPr>
        <w:rFonts w:ascii="Symbol" w:hAnsi="Symbol" w:hint="default"/>
      </w:rPr>
    </w:lvl>
    <w:lvl w:ilvl="7" w:tplc="04260003">
      <w:start w:val="1"/>
      <w:numFmt w:val="bullet"/>
      <w:lvlText w:val="o"/>
      <w:lvlJc w:val="left"/>
      <w:pPr>
        <w:ind w:left="6117" w:hanging="360"/>
      </w:pPr>
      <w:rPr>
        <w:rFonts w:ascii="Courier New" w:hAnsi="Courier New" w:cs="Courier New" w:hint="default"/>
      </w:rPr>
    </w:lvl>
    <w:lvl w:ilvl="8" w:tplc="04260005">
      <w:start w:val="1"/>
      <w:numFmt w:val="bullet"/>
      <w:lvlText w:val=""/>
      <w:lvlJc w:val="left"/>
      <w:pPr>
        <w:ind w:left="6837" w:hanging="360"/>
      </w:pPr>
      <w:rPr>
        <w:rFonts w:ascii="Wingdings" w:hAnsi="Wingdings" w:hint="default"/>
      </w:rPr>
    </w:lvl>
  </w:abstractNum>
  <w:abstractNum w:abstractNumId="9" w15:restartNumberingAfterBreak="0">
    <w:nsid w:val="33853A42"/>
    <w:multiLevelType w:val="hybridMultilevel"/>
    <w:tmpl w:val="123620B4"/>
    <w:lvl w:ilvl="0" w:tplc="A832F704">
      <w:start w:val="2020"/>
      <w:numFmt w:val="bullet"/>
      <w:lvlText w:val="-"/>
      <w:lvlJc w:val="left"/>
      <w:pPr>
        <w:ind w:left="720" w:hanging="360"/>
      </w:pPr>
      <w:rPr>
        <w:rFonts w:ascii="Times New Roman" w:eastAsiaTheme="minorHAnsi" w:hAnsi="Times New Roman" w:cs="Times New Roman" w:hint="default"/>
        <w:color w:val="000000" w:themeColor="text1"/>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0" w15:restartNumberingAfterBreak="0">
    <w:nsid w:val="33CD7DD8"/>
    <w:multiLevelType w:val="hybridMultilevel"/>
    <w:tmpl w:val="5D96A968"/>
    <w:lvl w:ilvl="0" w:tplc="741CB2FE">
      <w:start w:val="1"/>
      <w:numFmt w:val="decimal"/>
      <w:lvlText w:val="%1)"/>
      <w:lvlJc w:val="left"/>
      <w:pPr>
        <w:ind w:left="720" w:hanging="360"/>
      </w:pPr>
      <w:rPr>
        <w:rFonts w:hint="default"/>
        <w:color w:val="000000"/>
        <w:sz w:val="26"/>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1" w15:restartNumberingAfterBreak="0">
    <w:nsid w:val="34D218C9"/>
    <w:multiLevelType w:val="hybridMultilevel"/>
    <w:tmpl w:val="0E924508"/>
    <w:lvl w:ilvl="0" w:tplc="B2F01058">
      <w:numFmt w:val="bullet"/>
      <w:lvlText w:val="-"/>
      <w:lvlJc w:val="left"/>
      <w:pPr>
        <w:ind w:left="720" w:hanging="360"/>
      </w:pPr>
      <w:rPr>
        <w:rFonts w:ascii="Times New Roman" w:eastAsiaTheme="minorHAnsi"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2" w15:restartNumberingAfterBreak="0">
    <w:nsid w:val="3CB7077B"/>
    <w:multiLevelType w:val="hybridMultilevel"/>
    <w:tmpl w:val="11F89F4E"/>
    <w:lvl w:ilvl="0" w:tplc="0240C17C">
      <w:start w:val="1"/>
      <w:numFmt w:val="decimal"/>
      <w:lvlText w:val="%1."/>
      <w:lvlJc w:val="left"/>
      <w:pPr>
        <w:ind w:left="9" w:hanging="360"/>
      </w:pPr>
      <w:rPr>
        <w:rFonts w:ascii="Times New Roman" w:eastAsia="Calibri" w:hAnsi="Times New Roman" w:cs="Times New Roman"/>
      </w:rPr>
    </w:lvl>
    <w:lvl w:ilvl="1" w:tplc="04260019" w:tentative="1">
      <w:start w:val="1"/>
      <w:numFmt w:val="lowerLetter"/>
      <w:lvlText w:val="%2."/>
      <w:lvlJc w:val="left"/>
      <w:pPr>
        <w:ind w:left="729" w:hanging="360"/>
      </w:pPr>
    </w:lvl>
    <w:lvl w:ilvl="2" w:tplc="0426001B" w:tentative="1">
      <w:start w:val="1"/>
      <w:numFmt w:val="lowerRoman"/>
      <w:lvlText w:val="%3."/>
      <w:lvlJc w:val="right"/>
      <w:pPr>
        <w:ind w:left="1449" w:hanging="180"/>
      </w:pPr>
    </w:lvl>
    <w:lvl w:ilvl="3" w:tplc="0426000F" w:tentative="1">
      <w:start w:val="1"/>
      <w:numFmt w:val="decimal"/>
      <w:lvlText w:val="%4."/>
      <w:lvlJc w:val="left"/>
      <w:pPr>
        <w:ind w:left="2169" w:hanging="360"/>
      </w:pPr>
    </w:lvl>
    <w:lvl w:ilvl="4" w:tplc="04260019" w:tentative="1">
      <w:start w:val="1"/>
      <w:numFmt w:val="lowerLetter"/>
      <w:lvlText w:val="%5."/>
      <w:lvlJc w:val="left"/>
      <w:pPr>
        <w:ind w:left="2889" w:hanging="360"/>
      </w:pPr>
    </w:lvl>
    <w:lvl w:ilvl="5" w:tplc="0426001B" w:tentative="1">
      <w:start w:val="1"/>
      <w:numFmt w:val="lowerRoman"/>
      <w:lvlText w:val="%6."/>
      <w:lvlJc w:val="right"/>
      <w:pPr>
        <w:ind w:left="3609" w:hanging="180"/>
      </w:pPr>
    </w:lvl>
    <w:lvl w:ilvl="6" w:tplc="0426000F" w:tentative="1">
      <w:start w:val="1"/>
      <w:numFmt w:val="decimal"/>
      <w:lvlText w:val="%7."/>
      <w:lvlJc w:val="left"/>
      <w:pPr>
        <w:ind w:left="4329" w:hanging="360"/>
      </w:pPr>
    </w:lvl>
    <w:lvl w:ilvl="7" w:tplc="04260019" w:tentative="1">
      <w:start w:val="1"/>
      <w:numFmt w:val="lowerLetter"/>
      <w:lvlText w:val="%8."/>
      <w:lvlJc w:val="left"/>
      <w:pPr>
        <w:ind w:left="5049" w:hanging="360"/>
      </w:pPr>
    </w:lvl>
    <w:lvl w:ilvl="8" w:tplc="0426001B" w:tentative="1">
      <w:start w:val="1"/>
      <w:numFmt w:val="lowerRoman"/>
      <w:lvlText w:val="%9."/>
      <w:lvlJc w:val="right"/>
      <w:pPr>
        <w:ind w:left="5769" w:hanging="180"/>
      </w:pPr>
    </w:lvl>
  </w:abstractNum>
  <w:abstractNum w:abstractNumId="13" w15:restartNumberingAfterBreak="0">
    <w:nsid w:val="3FF5513A"/>
    <w:multiLevelType w:val="hybridMultilevel"/>
    <w:tmpl w:val="EACAFBE6"/>
    <w:lvl w:ilvl="0" w:tplc="04260001">
      <w:start w:val="1"/>
      <w:numFmt w:val="bullet"/>
      <w:lvlText w:val=""/>
      <w:lvlJc w:val="left"/>
      <w:pPr>
        <w:ind w:left="851" w:hanging="360"/>
      </w:pPr>
      <w:rPr>
        <w:rFonts w:ascii="Symbol" w:hAnsi="Symbol" w:hint="default"/>
      </w:rPr>
    </w:lvl>
    <w:lvl w:ilvl="1" w:tplc="04260003" w:tentative="1">
      <w:start w:val="1"/>
      <w:numFmt w:val="bullet"/>
      <w:lvlText w:val="o"/>
      <w:lvlJc w:val="left"/>
      <w:pPr>
        <w:ind w:left="1571" w:hanging="360"/>
      </w:pPr>
      <w:rPr>
        <w:rFonts w:ascii="Courier New" w:hAnsi="Courier New" w:cs="Courier New" w:hint="default"/>
      </w:rPr>
    </w:lvl>
    <w:lvl w:ilvl="2" w:tplc="04260005" w:tentative="1">
      <w:start w:val="1"/>
      <w:numFmt w:val="bullet"/>
      <w:lvlText w:val=""/>
      <w:lvlJc w:val="left"/>
      <w:pPr>
        <w:ind w:left="2291" w:hanging="360"/>
      </w:pPr>
      <w:rPr>
        <w:rFonts w:ascii="Wingdings" w:hAnsi="Wingdings" w:hint="default"/>
      </w:rPr>
    </w:lvl>
    <w:lvl w:ilvl="3" w:tplc="04260001" w:tentative="1">
      <w:start w:val="1"/>
      <w:numFmt w:val="bullet"/>
      <w:lvlText w:val=""/>
      <w:lvlJc w:val="left"/>
      <w:pPr>
        <w:ind w:left="3011" w:hanging="360"/>
      </w:pPr>
      <w:rPr>
        <w:rFonts w:ascii="Symbol" w:hAnsi="Symbol" w:hint="default"/>
      </w:rPr>
    </w:lvl>
    <w:lvl w:ilvl="4" w:tplc="04260003" w:tentative="1">
      <w:start w:val="1"/>
      <w:numFmt w:val="bullet"/>
      <w:lvlText w:val="o"/>
      <w:lvlJc w:val="left"/>
      <w:pPr>
        <w:ind w:left="3731" w:hanging="360"/>
      </w:pPr>
      <w:rPr>
        <w:rFonts w:ascii="Courier New" w:hAnsi="Courier New" w:cs="Courier New" w:hint="default"/>
      </w:rPr>
    </w:lvl>
    <w:lvl w:ilvl="5" w:tplc="04260005" w:tentative="1">
      <w:start w:val="1"/>
      <w:numFmt w:val="bullet"/>
      <w:lvlText w:val=""/>
      <w:lvlJc w:val="left"/>
      <w:pPr>
        <w:ind w:left="4451" w:hanging="360"/>
      </w:pPr>
      <w:rPr>
        <w:rFonts w:ascii="Wingdings" w:hAnsi="Wingdings" w:hint="default"/>
      </w:rPr>
    </w:lvl>
    <w:lvl w:ilvl="6" w:tplc="04260001" w:tentative="1">
      <w:start w:val="1"/>
      <w:numFmt w:val="bullet"/>
      <w:lvlText w:val=""/>
      <w:lvlJc w:val="left"/>
      <w:pPr>
        <w:ind w:left="5171" w:hanging="360"/>
      </w:pPr>
      <w:rPr>
        <w:rFonts w:ascii="Symbol" w:hAnsi="Symbol" w:hint="default"/>
      </w:rPr>
    </w:lvl>
    <w:lvl w:ilvl="7" w:tplc="04260003" w:tentative="1">
      <w:start w:val="1"/>
      <w:numFmt w:val="bullet"/>
      <w:lvlText w:val="o"/>
      <w:lvlJc w:val="left"/>
      <w:pPr>
        <w:ind w:left="5891" w:hanging="360"/>
      </w:pPr>
      <w:rPr>
        <w:rFonts w:ascii="Courier New" w:hAnsi="Courier New" w:cs="Courier New" w:hint="default"/>
      </w:rPr>
    </w:lvl>
    <w:lvl w:ilvl="8" w:tplc="04260005" w:tentative="1">
      <w:start w:val="1"/>
      <w:numFmt w:val="bullet"/>
      <w:lvlText w:val=""/>
      <w:lvlJc w:val="left"/>
      <w:pPr>
        <w:ind w:left="6611" w:hanging="360"/>
      </w:pPr>
      <w:rPr>
        <w:rFonts w:ascii="Wingdings" w:hAnsi="Wingdings" w:hint="default"/>
      </w:rPr>
    </w:lvl>
  </w:abstractNum>
  <w:abstractNum w:abstractNumId="14" w15:restartNumberingAfterBreak="0">
    <w:nsid w:val="432946D2"/>
    <w:multiLevelType w:val="hybridMultilevel"/>
    <w:tmpl w:val="3BFECB54"/>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5" w15:restartNumberingAfterBreak="0">
    <w:nsid w:val="479972D6"/>
    <w:multiLevelType w:val="hybridMultilevel"/>
    <w:tmpl w:val="B1FCAAA8"/>
    <w:lvl w:ilvl="0" w:tplc="04260001">
      <w:start w:val="1"/>
      <w:numFmt w:val="bullet"/>
      <w:lvlText w:val=""/>
      <w:lvlJc w:val="left"/>
      <w:pPr>
        <w:ind w:left="1020" w:hanging="360"/>
      </w:pPr>
      <w:rPr>
        <w:rFonts w:ascii="Symbol" w:hAnsi="Symbol" w:hint="default"/>
      </w:rPr>
    </w:lvl>
    <w:lvl w:ilvl="1" w:tplc="04260003" w:tentative="1">
      <w:start w:val="1"/>
      <w:numFmt w:val="bullet"/>
      <w:lvlText w:val="o"/>
      <w:lvlJc w:val="left"/>
      <w:pPr>
        <w:ind w:left="1740" w:hanging="360"/>
      </w:pPr>
      <w:rPr>
        <w:rFonts w:ascii="Courier New" w:hAnsi="Courier New" w:cs="Courier New" w:hint="default"/>
      </w:rPr>
    </w:lvl>
    <w:lvl w:ilvl="2" w:tplc="04260005" w:tentative="1">
      <w:start w:val="1"/>
      <w:numFmt w:val="bullet"/>
      <w:lvlText w:val=""/>
      <w:lvlJc w:val="left"/>
      <w:pPr>
        <w:ind w:left="2460" w:hanging="360"/>
      </w:pPr>
      <w:rPr>
        <w:rFonts w:ascii="Wingdings" w:hAnsi="Wingdings" w:hint="default"/>
      </w:rPr>
    </w:lvl>
    <w:lvl w:ilvl="3" w:tplc="04260001" w:tentative="1">
      <w:start w:val="1"/>
      <w:numFmt w:val="bullet"/>
      <w:lvlText w:val=""/>
      <w:lvlJc w:val="left"/>
      <w:pPr>
        <w:ind w:left="3180" w:hanging="360"/>
      </w:pPr>
      <w:rPr>
        <w:rFonts w:ascii="Symbol" w:hAnsi="Symbol" w:hint="default"/>
      </w:rPr>
    </w:lvl>
    <w:lvl w:ilvl="4" w:tplc="04260003" w:tentative="1">
      <w:start w:val="1"/>
      <w:numFmt w:val="bullet"/>
      <w:lvlText w:val="o"/>
      <w:lvlJc w:val="left"/>
      <w:pPr>
        <w:ind w:left="3900" w:hanging="360"/>
      </w:pPr>
      <w:rPr>
        <w:rFonts w:ascii="Courier New" w:hAnsi="Courier New" w:cs="Courier New" w:hint="default"/>
      </w:rPr>
    </w:lvl>
    <w:lvl w:ilvl="5" w:tplc="04260005" w:tentative="1">
      <w:start w:val="1"/>
      <w:numFmt w:val="bullet"/>
      <w:lvlText w:val=""/>
      <w:lvlJc w:val="left"/>
      <w:pPr>
        <w:ind w:left="4620" w:hanging="360"/>
      </w:pPr>
      <w:rPr>
        <w:rFonts w:ascii="Wingdings" w:hAnsi="Wingdings" w:hint="default"/>
      </w:rPr>
    </w:lvl>
    <w:lvl w:ilvl="6" w:tplc="04260001" w:tentative="1">
      <w:start w:val="1"/>
      <w:numFmt w:val="bullet"/>
      <w:lvlText w:val=""/>
      <w:lvlJc w:val="left"/>
      <w:pPr>
        <w:ind w:left="5340" w:hanging="360"/>
      </w:pPr>
      <w:rPr>
        <w:rFonts w:ascii="Symbol" w:hAnsi="Symbol" w:hint="default"/>
      </w:rPr>
    </w:lvl>
    <w:lvl w:ilvl="7" w:tplc="04260003" w:tentative="1">
      <w:start w:val="1"/>
      <w:numFmt w:val="bullet"/>
      <w:lvlText w:val="o"/>
      <w:lvlJc w:val="left"/>
      <w:pPr>
        <w:ind w:left="6060" w:hanging="360"/>
      </w:pPr>
      <w:rPr>
        <w:rFonts w:ascii="Courier New" w:hAnsi="Courier New" w:cs="Courier New" w:hint="default"/>
      </w:rPr>
    </w:lvl>
    <w:lvl w:ilvl="8" w:tplc="04260005" w:tentative="1">
      <w:start w:val="1"/>
      <w:numFmt w:val="bullet"/>
      <w:lvlText w:val=""/>
      <w:lvlJc w:val="left"/>
      <w:pPr>
        <w:ind w:left="6780" w:hanging="360"/>
      </w:pPr>
      <w:rPr>
        <w:rFonts w:ascii="Wingdings" w:hAnsi="Wingdings" w:hint="default"/>
      </w:rPr>
    </w:lvl>
  </w:abstractNum>
  <w:abstractNum w:abstractNumId="16" w15:restartNumberingAfterBreak="0">
    <w:nsid w:val="4A387C69"/>
    <w:multiLevelType w:val="multilevel"/>
    <w:tmpl w:val="404C0A92"/>
    <w:lvl w:ilvl="0">
      <w:start w:val="4"/>
      <w:numFmt w:val="decimal"/>
      <w:lvlText w:val="%1."/>
      <w:lvlJc w:val="left"/>
      <w:pPr>
        <w:ind w:left="360" w:hanging="360"/>
      </w:pPr>
    </w:lvl>
    <w:lvl w:ilvl="1">
      <w:start w:val="1"/>
      <w:numFmt w:val="decimal"/>
      <w:lvlText w:val="%1.%2."/>
      <w:lvlJc w:val="left"/>
      <w:pPr>
        <w:ind w:left="927" w:hanging="360"/>
      </w:pPr>
    </w:lvl>
    <w:lvl w:ilvl="2">
      <w:start w:val="1"/>
      <w:numFmt w:val="decimal"/>
      <w:lvlText w:val="%1.%2.%3."/>
      <w:lvlJc w:val="left"/>
      <w:pPr>
        <w:ind w:left="1854" w:hanging="720"/>
      </w:pPr>
    </w:lvl>
    <w:lvl w:ilvl="3">
      <w:start w:val="1"/>
      <w:numFmt w:val="decimal"/>
      <w:lvlText w:val="%1.%2.%3.%4."/>
      <w:lvlJc w:val="left"/>
      <w:pPr>
        <w:ind w:left="2421" w:hanging="720"/>
      </w:pPr>
    </w:lvl>
    <w:lvl w:ilvl="4">
      <w:start w:val="1"/>
      <w:numFmt w:val="decimal"/>
      <w:lvlText w:val="%1.%2.%3.%4.%5."/>
      <w:lvlJc w:val="left"/>
      <w:pPr>
        <w:ind w:left="3348" w:hanging="1080"/>
      </w:pPr>
    </w:lvl>
    <w:lvl w:ilvl="5">
      <w:start w:val="1"/>
      <w:numFmt w:val="decimal"/>
      <w:lvlText w:val="%1.%2.%3.%4.%5.%6."/>
      <w:lvlJc w:val="left"/>
      <w:pPr>
        <w:ind w:left="3915" w:hanging="1080"/>
      </w:pPr>
    </w:lvl>
    <w:lvl w:ilvl="6">
      <w:start w:val="1"/>
      <w:numFmt w:val="decimal"/>
      <w:lvlText w:val="%1.%2.%3.%4.%5.%6.%7."/>
      <w:lvlJc w:val="left"/>
      <w:pPr>
        <w:ind w:left="4842" w:hanging="1440"/>
      </w:pPr>
    </w:lvl>
    <w:lvl w:ilvl="7">
      <w:start w:val="1"/>
      <w:numFmt w:val="decimal"/>
      <w:lvlText w:val="%1.%2.%3.%4.%5.%6.%7.%8."/>
      <w:lvlJc w:val="left"/>
      <w:pPr>
        <w:ind w:left="5409" w:hanging="1440"/>
      </w:pPr>
    </w:lvl>
    <w:lvl w:ilvl="8">
      <w:start w:val="1"/>
      <w:numFmt w:val="decimal"/>
      <w:lvlText w:val="%1.%2.%3.%4.%5.%6.%7.%8.%9."/>
      <w:lvlJc w:val="left"/>
      <w:pPr>
        <w:ind w:left="6336" w:hanging="1800"/>
      </w:pPr>
    </w:lvl>
  </w:abstractNum>
  <w:abstractNum w:abstractNumId="17" w15:restartNumberingAfterBreak="0">
    <w:nsid w:val="4ABE1100"/>
    <w:multiLevelType w:val="hybridMultilevel"/>
    <w:tmpl w:val="10144120"/>
    <w:lvl w:ilvl="0" w:tplc="D0A627CC">
      <w:start w:val="9"/>
      <w:numFmt w:val="bullet"/>
      <w:lvlText w:val="-"/>
      <w:lvlJc w:val="left"/>
      <w:pPr>
        <w:ind w:left="720" w:hanging="360"/>
      </w:pPr>
      <w:rPr>
        <w:rFonts w:ascii="Times New Roman" w:eastAsia="Calibri"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8" w15:restartNumberingAfterBreak="0">
    <w:nsid w:val="53C449D7"/>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553B0DAE"/>
    <w:multiLevelType w:val="hybridMultilevel"/>
    <w:tmpl w:val="B7D261F8"/>
    <w:lvl w:ilvl="0" w:tplc="04260001">
      <w:start w:val="1"/>
      <w:numFmt w:val="bullet"/>
      <w:lvlText w:val=""/>
      <w:lvlJc w:val="left"/>
      <w:pPr>
        <w:ind w:left="720" w:hanging="360"/>
      </w:pPr>
      <w:rPr>
        <w:rFonts w:ascii="Symbol" w:hAnsi="Symbol" w:hint="default"/>
      </w:rPr>
    </w:lvl>
    <w:lvl w:ilvl="1" w:tplc="04260003">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0" w15:restartNumberingAfterBreak="0">
    <w:nsid w:val="57E25007"/>
    <w:multiLevelType w:val="hybridMultilevel"/>
    <w:tmpl w:val="CE92514A"/>
    <w:lvl w:ilvl="0" w:tplc="8FD2E8F6">
      <w:start w:val="1"/>
      <w:numFmt w:val="upperRoman"/>
      <w:lvlText w:val="%1."/>
      <w:lvlJc w:val="left"/>
      <w:pPr>
        <w:ind w:left="1080" w:hanging="720"/>
      </w:pPr>
      <w:rPr>
        <w:rFonts w:hint="default"/>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1" w15:restartNumberingAfterBreak="0">
    <w:nsid w:val="599451A2"/>
    <w:multiLevelType w:val="hybridMultilevel"/>
    <w:tmpl w:val="D9B6B5E4"/>
    <w:lvl w:ilvl="0" w:tplc="04260001">
      <w:start w:val="1"/>
      <w:numFmt w:val="bullet"/>
      <w:lvlText w:val=""/>
      <w:lvlJc w:val="left"/>
      <w:pPr>
        <w:ind w:left="360" w:hanging="360"/>
      </w:pPr>
      <w:rPr>
        <w:rFonts w:ascii="Symbol" w:hAnsi="Symbol" w:hint="default"/>
      </w:rPr>
    </w:lvl>
    <w:lvl w:ilvl="1" w:tplc="04260003">
      <w:start w:val="1"/>
      <w:numFmt w:val="bullet"/>
      <w:lvlText w:val="o"/>
      <w:lvlJc w:val="left"/>
      <w:pPr>
        <w:ind w:left="1080" w:hanging="360"/>
      </w:pPr>
      <w:rPr>
        <w:rFonts w:ascii="Courier New" w:hAnsi="Courier New" w:cs="Courier New" w:hint="default"/>
      </w:rPr>
    </w:lvl>
    <w:lvl w:ilvl="2" w:tplc="04260005">
      <w:start w:val="1"/>
      <w:numFmt w:val="bullet"/>
      <w:lvlText w:val=""/>
      <w:lvlJc w:val="left"/>
      <w:pPr>
        <w:ind w:left="1800" w:hanging="360"/>
      </w:pPr>
      <w:rPr>
        <w:rFonts w:ascii="Wingdings" w:hAnsi="Wingdings" w:hint="default"/>
      </w:rPr>
    </w:lvl>
    <w:lvl w:ilvl="3" w:tplc="04260001">
      <w:start w:val="1"/>
      <w:numFmt w:val="bullet"/>
      <w:lvlText w:val=""/>
      <w:lvlJc w:val="left"/>
      <w:pPr>
        <w:ind w:left="2520" w:hanging="360"/>
      </w:pPr>
      <w:rPr>
        <w:rFonts w:ascii="Symbol" w:hAnsi="Symbol" w:hint="default"/>
      </w:rPr>
    </w:lvl>
    <w:lvl w:ilvl="4" w:tplc="04260003" w:tentative="1">
      <w:start w:val="1"/>
      <w:numFmt w:val="bullet"/>
      <w:lvlText w:val="o"/>
      <w:lvlJc w:val="left"/>
      <w:pPr>
        <w:ind w:left="3240" w:hanging="360"/>
      </w:pPr>
      <w:rPr>
        <w:rFonts w:ascii="Courier New" w:hAnsi="Courier New" w:cs="Courier New" w:hint="default"/>
      </w:rPr>
    </w:lvl>
    <w:lvl w:ilvl="5" w:tplc="04260005" w:tentative="1">
      <w:start w:val="1"/>
      <w:numFmt w:val="bullet"/>
      <w:lvlText w:val=""/>
      <w:lvlJc w:val="left"/>
      <w:pPr>
        <w:ind w:left="3960" w:hanging="360"/>
      </w:pPr>
      <w:rPr>
        <w:rFonts w:ascii="Wingdings" w:hAnsi="Wingdings" w:hint="default"/>
      </w:rPr>
    </w:lvl>
    <w:lvl w:ilvl="6" w:tplc="04260001" w:tentative="1">
      <w:start w:val="1"/>
      <w:numFmt w:val="bullet"/>
      <w:lvlText w:val=""/>
      <w:lvlJc w:val="left"/>
      <w:pPr>
        <w:ind w:left="4680" w:hanging="360"/>
      </w:pPr>
      <w:rPr>
        <w:rFonts w:ascii="Symbol" w:hAnsi="Symbol" w:hint="default"/>
      </w:rPr>
    </w:lvl>
    <w:lvl w:ilvl="7" w:tplc="04260003" w:tentative="1">
      <w:start w:val="1"/>
      <w:numFmt w:val="bullet"/>
      <w:lvlText w:val="o"/>
      <w:lvlJc w:val="left"/>
      <w:pPr>
        <w:ind w:left="5400" w:hanging="360"/>
      </w:pPr>
      <w:rPr>
        <w:rFonts w:ascii="Courier New" w:hAnsi="Courier New" w:cs="Courier New" w:hint="default"/>
      </w:rPr>
    </w:lvl>
    <w:lvl w:ilvl="8" w:tplc="04260005" w:tentative="1">
      <w:start w:val="1"/>
      <w:numFmt w:val="bullet"/>
      <w:lvlText w:val=""/>
      <w:lvlJc w:val="left"/>
      <w:pPr>
        <w:ind w:left="6120" w:hanging="360"/>
      </w:pPr>
      <w:rPr>
        <w:rFonts w:ascii="Wingdings" w:hAnsi="Wingdings" w:hint="default"/>
      </w:rPr>
    </w:lvl>
  </w:abstractNum>
  <w:abstractNum w:abstractNumId="22" w15:restartNumberingAfterBreak="0">
    <w:nsid w:val="5B9824DC"/>
    <w:multiLevelType w:val="hybridMultilevel"/>
    <w:tmpl w:val="84DC7DCC"/>
    <w:lvl w:ilvl="0" w:tplc="385EE8B6">
      <w:numFmt w:val="bullet"/>
      <w:lvlText w:val="-"/>
      <w:lvlJc w:val="left"/>
      <w:pPr>
        <w:ind w:left="720" w:hanging="360"/>
      </w:pPr>
      <w:rPr>
        <w:rFonts w:ascii="Times New Roman" w:eastAsia="Times New Roman" w:hAnsi="Times New Roman" w:cs="Times New Roman" w:hint="default"/>
      </w:rPr>
    </w:lvl>
    <w:lvl w:ilvl="1" w:tplc="04260003">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3" w15:restartNumberingAfterBreak="0">
    <w:nsid w:val="604B5543"/>
    <w:multiLevelType w:val="hybridMultilevel"/>
    <w:tmpl w:val="7D2A4B94"/>
    <w:lvl w:ilvl="0" w:tplc="04260001">
      <w:start w:val="1"/>
      <w:numFmt w:val="bullet"/>
      <w:lvlText w:val=""/>
      <w:lvlJc w:val="left"/>
      <w:pPr>
        <w:ind w:left="851" w:hanging="360"/>
      </w:pPr>
      <w:rPr>
        <w:rFonts w:ascii="Symbol" w:hAnsi="Symbol" w:hint="default"/>
      </w:rPr>
    </w:lvl>
    <w:lvl w:ilvl="1" w:tplc="04260003" w:tentative="1">
      <w:start w:val="1"/>
      <w:numFmt w:val="bullet"/>
      <w:lvlText w:val="o"/>
      <w:lvlJc w:val="left"/>
      <w:pPr>
        <w:ind w:left="1571" w:hanging="360"/>
      </w:pPr>
      <w:rPr>
        <w:rFonts w:ascii="Courier New" w:hAnsi="Courier New" w:cs="Courier New" w:hint="default"/>
      </w:rPr>
    </w:lvl>
    <w:lvl w:ilvl="2" w:tplc="04260005" w:tentative="1">
      <w:start w:val="1"/>
      <w:numFmt w:val="bullet"/>
      <w:lvlText w:val=""/>
      <w:lvlJc w:val="left"/>
      <w:pPr>
        <w:ind w:left="2291" w:hanging="360"/>
      </w:pPr>
      <w:rPr>
        <w:rFonts w:ascii="Wingdings" w:hAnsi="Wingdings" w:hint="default"/>
      </w:rPr>
    </w:lvl>
    <w:lvl w:ilvl="3" w:tplc="04260001" w:tentative="1">
      <w:start w:val="1"/>
      <w:numFmt w:val="bullet"/>
      <w:lvlText w:val=""/>
      <w:lvlJc w:val="left"/>
      <w:pPr>
        <w:ind w:left="3011" w:hanging="360"/>
      </w:pPr>
      <w:rPr>
        <w:rFonts w:ascii="Symbol" w:hAnsi="Symbol" w:hint="default"/>
      </w:rPr>
    </w:lvl>
    <w:lvl w:ilvl="4" w:tplc="04260003" w:tentative="1">
      <w:start w:val="1"/>
      <w:numFmt w:val="bullet"/>
      <w:lvlText w:val="o"/>
      <w:lvlJc w:val="left"/>
      <w:pPr>
        <w:ind w:left="3731" w:hanging="360"/>
      </w:pPr>
      <w:rPr>
        <w:rFonts w:ascii="Courier New" w:hAnsi="Courier New" w:cs="Courier New" w:hint="default"/>
      </w:rPr>
    </w:lvl>
    <w:lvl w:ilvl="5" w:tplc="04260005" w:tentative="1">
      <w:start w:val="1"/>
      <w:numFmt w:val="bullet"/>
      <w:lvlText w:val=""/>
      <w:lvlJc w:val="left"/>
      <w:pPr>
        <w:ind w:left="4451" w:hanging="360"/>
      </w:pPr>
      <w:rPr>
        <w:rFonts w:ascii="Wingdings" w:hAnsi="Wingdings" w:hint="default"/>
      </w:rPr>
    </w:lvl>
    <w:lvl w:ilvl="6" w:tplc="04260001" w:tentative="1">
      <w:start w:val="1"/>
      <w:numFmt w:val="bullet"/>
      <w:lvlText w:val=""/>
      <w:lvlJc w:val="left"/>
      <w:pPr>
        <w:ind w:left="5171" w:hanging="360"/>
      </w:pPr>
      <w:rPr>
        <w:rFonts w:ascii="Symbol" w:hAnsi="Symbol" w:hint="default"/>
      </w:rPr>
    </w:lvl>
    <w:lvl w:ilvl="7" w:tplc="04260003" w:tentative="1">
      <w:start w:val="1"/>
      <w:numFmt w:val="bullet"/>
      <w:lvlText w:val="o"/>
      <w:lvlJc w:val="left"/>
      <w:pPr>
        <w:ind w:left="5891" w:hanging="360"/>
      </w:pPr>
      <w:rPr>
        <w:rFonts w:ascii="Courier New" w:hAnsi="Courier New" w:cs="Courier New" w:hint="default"/>
      </w:rPr>
    </w:lvl>
    <w:lvl w:ilvl="8" w:tplc="04260005" w:tentative="1">
      <w:start w:val="1"/>
      <w:numFmt w:val="bullet"/>
      <w:lvlText w:val=""/>
      <w:lvlJc w:val="left"/>
      <w:pPr>
        <w:ind w:left="6611" w:hanging="360"/>
      </w:pPr>
      <w:rPr>
        <w:rFonts w:ascii="Wingdings" w:hAnsi="Wingdings" w:hint="default"/>
      </w:rPr>
    </w:lvl>
  </w:abstractNum>
  <w:abstractNum w:abstractNumId="24" w15:restartNumberingAfterBreak="0">
    <w:nsid w:val="679F1D45"/>
    <w:multiLevelType w:val="hybridMultilevel"/>
    <w:tmpl w:val="0BE24FA2"/>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5" w15:restartNumberingAfterBreak="0">
    <w:nsid w:val="689C6EA7"/>
    <w:multiLevelType w:val="hybridMultilevel"/>
    <w:tmpl w:val="16A4D008"/>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6" w15:restartNumberingAfterBreak="0">
    <w:nsid w:val="6AAC0B53"/>
    <w:multiLevelType w:val="hybridMultilevel"/>
    <w:tmpl w:val="3A261E7C"/>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27" w15:restartNumberingAfterBreak="0">
    <w:nsid w:val="6EE93C6D"/>
    <w:multiLevelType w:val="hybridMultilevel"/>
    <w:tmpl w:val="6234E498"/>
    <w:lvl w:ilvl="0" w:tplc="0874AA6A">
      <w:start w:val="3"/>
      <w:numFmt w:val="decimal"/>
      <w:lvlText w:val="%1."/>
      <w:lvlJc w:val="left"/>
      <w:pPr>
        <w:ind w:left="927" w:hanging="360"/>
      </w:pPr>
      <w:rPr>
        <w:rFonts w:hint="default"/>
      </w:rPr>
    </w:lvl>
    <w:lvl w:ilvl="1" w:tplc="04260019">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28" w15:restartNumberingAfterBreak="0">
    <w:nsid w:val="78482718"/>
    <w:multiLevelType w:val="hybridMultilevel"/>
    <w:tmpl w:val="615ED1BE"/>
    <w:lvl w:ilvl="0" w:tplc="B2F01058">
      <w:numFmt w:val="bullet"/>
      <w:lvlText w:val="-"/>
      <w:lvlJc w:val="left"/>
      <w:pPr>
        <w:ind w:left="720" w:hanging="360"/>
      </w:pPr>
      <w:rPr>
        <w:rFonts w:ascii="Times New Roman" w:eastAsiaTheme="minorHAnsi"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9" w15:restartNumberingAfterBreak="0">
    <w:nsid w:val="7E13642B"/>
    <w:multiLevelType w:val="hybridMultilevel"/>
    <w:tmpl w:val="3B86CF82"/>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num w:numId="1">
    <w:abstractNumId w:val="3"/>
  </w:num>
  <w:num w:numId="2">
    <w:abstractNumId w:val="17"/>
  </w:num>
  <w:num w:numId="3">
    <w:abstractNumId w:val="10"/>
  </w:num>
  <w:num w:numId="4">
    <w:abstractNumId w:val="28"/>
  </w:num>
  <w:num w:numId="5">
    <w:abstractNumId w:val="29"/>
  </w:num>
  <w:num w:numId="6">
    <w:abstractNumId w:val="21"/>
  </w:num>
  <w:num w:numId="7">
    <w:abstractNumId w:val="22"/>
  </w:num>
  <w:num w:numId="8">
    <w:abstractNumId w:val="16"/>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1"/>
  </w:num>
  <w:num w:numId="10">
    <w:abstractNumId w:val="18"/>
  </w:num>
  <w:num w:numId="11">
    <w:abstractNumId w:val="6"/>
  </w:num>
  <w:num w:numId="12">
    <w:abstractNumId w:val="20"/>
  </w:num>
  <w:num w:numId="13">
    <w:abstractNumId w:val="12"/>
  </w:num>
  <w:num w:numId="14">
    <w:abstractNumId w:val="25"/>
  </w:num>
  <w:num w:numId="15">
    <w:abstractNumId w:val="8"/>
  </w:num>
  <w:num w:numId="16">
    <w:abstractNumId w:val="9"/>
  </w:num>
  <w:num w:numId="17">
    <w:abstractNumId w:val="2"/>
  </w:num>
  <w:num w:numId="18">
    <w:abstractNumId w:val="8"/>
  </w:num>
  <w:num w:numId="19">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0"/>
  </w:num>
  <w:num w:numId="21">
    <w:abstractNumId w:val="1"/>
  </w:num>
  <w:num w:numId="22">
    <w:abstractNumId w:val="7"/>
  </w:num>
  <w:num w:numId="23">
    <w:abstractNumId w:val="19"/>
  </w:num>
  <w:num w:numId="24">
    <w:abstractNumId w:val="27"/>
  </w:num>
  <w:num w:numId="25">
    <w:abstractNumId w:val="4"/>
  </w:num>
  <w:num w:numId="26">
    <w:abstractNumId w:val="13"/>
  </w:num>
  <w:num w:numId="27">
    <w:abstractNumId w:val="23"/>
  </w:num>
  <w:num w:numId="28">
    <w:abstractNumId w:val="15"/>
  </w:num>
  <w:num w:numId="29">
    <w:abstractNumId w:val="14"/>
  </w:num>
  <w:num w:numId="30">
    <w:abstractNumId w:val="24"/>
  </w:num>
  <w:num w:numId="31">
    <w:abstractNumId w:val="5"/>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20"/>
  <w:characterSpacingControl w:val="doNotCompress"/>
  <w:hdrShapeDefaults>
    <o:shapedefaults v:ext="edit" spidmax="4097"/>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A6CD3"/>
    <w:rsid w:val="000008A9"/>
    <w:rsid w:val="000058AA"/>
    <w:rsid w:val="0000653D"/>
    <w:rsid w:val="00007491"/>
    <w:rsid w:val="0001048C"/>
    <w:rsid w:val="00013B61"/>
    <w:rsid w:val="00014B9F"/>
    <w:rsid w:val="00016159"/>
    <w:rsid w:val="0002003C"/>
    <w:rsid w:val="000231D2"/>
    <w:rsid w:val="000240CA"/>
    <w:rsid w:val="000245DB"/>
    <w:rsid w:val="00024D9D"/>
    <w:rsid w:val="00025280"/>
    <w:rsid w:val="0002596F"/>
    <w:rsid w:val="00026F18"/>
    <w:rsid w:val="0003012D"/>
    <w:rsid w:val="00030B7E"/>
    <w:rsid w:val="0003245D"/>
    <w:rsid w:val="00032471"/>
    <w:rsid w:val="0003265E"/>
    <w:rsid w:val="000331CC"/>
    <w:rsid w:val="00033F5A"/>
    <w:rsid w:val="00035C7B"/>
    <w:rsid w:val="00036D2B"/>
    <w:rsid w:val="00037F4B"/>
    <w:rsid w:val="000430AC"/>
    <w:rsid w:val="0004380E"/>
    <w:rsid w:val="00043938"/>
    <w:rsid w:val="00044683"/>
    <w:rsid w:val="00044743"/>
    <w:rsid w:val="00047095"/>
    <w:rsid w:val="00047962"/>
    <w:rsid w:val="000527A4"/>
    <w:rsid w:val="0005406E"/>
    <w:rsid w:val="00055AB3"/>
    <w:rsid w:val="00057959"/>
    <w:rsid w:val="000678CD"/>
    <w:rsid w:val="00070F56"/>
    <w:rsid w:val="00071082"/>
    <w:rsid w:val="0007156D"/>
    <w:rsid w:val="00071BC9"/>
    <w:rsid w:val="00072B02"/>
    <w:rsid w:val="00072EA1"/>
    <w:rsid w:val="0007330D"/>
    <w:rsid w:val="00073914"/>
    <w:rsid w:val="00074090"/>
    <w:rsid w:val="00075EC8"/>
    <w:rsid w:val="0007733E"/>
    <w:rsid w:val="000773A5"/>
    <w:rsid w:val="00077712"/>
    <w:rsid w:val="00077D13"/>
    <w:rsid w:val="0008002B"/>
    <w:rsid w:val="000800A1"/>
    <w:rsid w:val="00080352"/>
    <w:rsid w:val="000818FB"/>
    <w:rsid w:val="00081EC5"/>
    <w:rsid w:val="000831EB"/>
    <w:rsid w:val="0008515E"/>
    <w:rsid w:val="00085640"/>
    <w:rsid w:val="00091668"/>
    <w:rsid w:val="00091F4F"/>
    <w:rsid w:val="0009324B"/>
    <w:rsid w:val="00094B1E"/>
    <w:rsid w:val="00095280"/>
    <w:rsid w:val="00095742"/>
    <w:rsid w:val="00096060"/>
    <w:rsid w:val="000964C6"/>
    <w:rsid w:val="000972D6"/>
    <w:rsid w:val="000A0059"/>
    <w:rsid w:val="000A14E3"/>
    <w:rsid w:val="000A27EF"/>
    <w:rsid w:val="000A2ABB"/>
    <w:rsid w:val="000A37C3"/>
    <w:rsid w:val="000A38DA"/>
    <w:rsid w:val="000A398A"/>
    <w:rsid w:val="000A44CE"/>
    <w:rsid w:val="000B0748"/>
    <w:rsid w:val="000B1926"/>
    <w:rsid w:val="000B1B64"/>
    <w:rsid w:val="000B2C54"/>
    <w:rsid w:val="000B3449"/>
    <w:rsid w:val="000B3FAB"/>
    <w:rsid w:val="000B445E"/>
    <w:rsid w:val="000B492B"/>
    <w:rsid w:val="000B4E50"/>
    <w:rsid w:val="000B5B68"/>
    <w:rsid w:val="000B71B4"/>
    <w:rsid w:val="000C090A"/>
    <w:rsid w:val="000C1062"/>
    <w:rsid w:val="000C2431"/>
    <w:rsid w:val="000C2723"/>
    <w:rsid w:val="000C33C1"/>
    <w:rsid w:val="000C4418"/>
    <w:rsid w:val="000D2474"/>
    <w:rsid w:val="000D3D56"/>
    <w:rsid w:val="000D43D9"/>
    <w:rsid w:val="000D74B9"/>
    <w:rsid w:val="000E11B8"/>
    <w:rsid w:val="000E257B"/>
    <w:rsid w:val="000E53C3"/>
    <w:rsid w:val="000E56F8"/>
    <w:rsid w:val="000E5DD2"/>
    <w:rsid w:val="000E63F3"/>
    <w:rsid w:val="000F0A62"/>
    <w:rsid w:val="000F0E0E"/>
    <w:rsid w:val="000F1DA6"/>
    <w:rsid w:val="000F25D2"/>
    <w:rsid w:val="000F2EA7"/>
    <w:rsid w:val="000F4230"/>
    <w:rsid w:val="001001F5"/>
    <w:rsid w:val="00101044"/>
    <w:rsid w:val="001018FE"/>
    <w:rsid w:val="00102922"/>
    <w:rsid w:val="00102B0D"/>
    <w:rsid w:val="00102B1D"/>
    <w:rsid w:val="00105D17"/>
    <w:rsid w:val="00106F18"/>
    <w:rsid w:val="00110128"/>
    <w:rsid w:val="0011196B"/>
    <w:rsid w:val="00115CE8"/>
    <w:rsid w:val="0011606F"/>
    <w:rsid w:val="00117C68"/>
    <w:rsid w:val="00122D1A"/>
    <w:rsid w:val="0012624C"/>
    <w:rsid w:val="00126AE9"/>
    <w:rsid w:val="0013024B"/>
    <w:rsid w:val="00131C9F"/>
    <w:rsid w:val="00136B18"/>
    <w:rsid w:val="00137388"/>
    <w:rsid w:val="00137F96"/>
    <w:rsid w:val="00142C3C"/>
    <w:rsid w:val="00143BB6"/>
    <w:rsid w:val="00144CBE"/>
    <w:rsid w:val="00145366"/>
    <w:rsid w:val="00146697"/>
    <w:rsid w:val="00146D17"/>
    <w:rsid w:val="00151BBD"/>
    <w:rsid w:val="00152387"/>
    <w:rsid w:val="0015295F"/>
    <w:rsid w:val="00156067"/>
    <w:rsid w:val="00156C28"/>
    <w:rsid w:val="0016143E"/>
    <w:rsid w:val="00161839"/>
    <w:rsid w:val="00161BA7"/>
    <w:rsid w:val="00162034"/>
    <w:rsid w:val="001633A3"/>
    <w:rsid w:val="00163787"/>
    <w:rsid w:val="00164E20"/>
    <w:rsid w:val="001650AC"/>
    <w:rsid w:val="001655DD"/>
    <w:rsid w:val="00165747"/>
    <w:rsid w:val="00165F5E"/>
    <w:rsid w:val="0016668A"/>
    <w:rsid w:val="00166A8B"/>
    <w:rsid w:val="0016744E"/>
    <w:rsid w:val="00167597"/>
    <w:rsid w:val="00172082"/>
    <w:rsid w:val="00174138"/>
    <w:rsid w:val="00176AB2"/>
    <w:rsid w:val="00177250"/>
    <w:rsid w:val="00177882"/>
    <w:rsid w:val="00177A1E"/>
    <w:rsid w:val="00177C69"/>
    <w:rsid w:val="00180E2B"/>
    <w:rsid w:val="001830E7"/>
    <w:rsid w:val="00183A56"/>
    <w:rsid w:val="00183B65"/>
    <w:rsid w:val="00183C0A"/>
    <w:rsid w:val="00184926"/>
    <w:rsid w:val="00186A4D"/>
    <w:rsid w:val="00187140"/>
    <w:rsid w:val="00190B3D"/>
    <w:rsid w:val="001921AA"/>
    <w:rsid w:val="001929AA"/>
    <w:rsid w:val="001935C8"/>
    <w:rsid w:val="001943B1"/>
    <w:rsid w:val="001946C8"/>
    <w:rsid w:val="00195D43"/>
    <w:rsid w:val="001A04ED"/>
    <w:rsid w:val="001A120C"/>
    <w:rsid w:val="001A1322"/>
    <w:rsid w:val="001A1368"/>
    <w:rsid w:val="001A1439"/>
    <w:rsid w:val="001A2748"/>
    <w:rsid w:val="001A38EA"/>
    <w:rsid w:val="001A3ED2"/>
    <w:rsid w:val="001A7C3A"/>
    <w:rsid w:val="001A7E1D"/>
    <w:rsid w:val="001B1B16"/>
    <w:rsid w:val="001B70CA"/>
    <w:rsid w:val="001B7454"/>
    <w:rsid w:val="001C0801"/>
    <w:rsid w:val="001C143C"/>
    <w:rsid w:val="001C1B72"/>
    <w:rsid w:val="001C2832"/>
    <w:rsid w:val="001C28B9"/>
    <w:rsid w:val="001C362D"/>
    <w:rsid w:val="001C5ED6"/>
    <w:rsid w:val="001C6208"/>
    <w:rsid w:val="001C68A2"/>
    <w:rsid w:val="001C70CC"/>
    <w:rsid w:val="001D0561"/>
    <w:rsid w:val="001D0800"/>
    <w:rsid w:val="001D2C06"/>
    <w:rsid w:val="001D3167"/>
    <w:rsid w:val="001D41F0"/>
    <w:rsid w:val="001D4C0A"/>
    <w:rsid w:val="001D6EFA"/>
    <w:rsid w:val="001D7397"/>
    <w:rsid w:val="001D7DC1"/>
    <w:rsid w:val="001E023A"/>
    <w:rsid w:val="001E12DD"/>
    <w:rsid w:val="001E1B0F"/>
    <w:rsid w:val="001E3588"/>
    <w:rsid w:val="001E4C2F"/>
    <w:rsid w:val="001E5FBC"/>
    <w:rsid w:val="001E76BE"/>
    <w:rsid w:val="001F2BA2"/>
    <w:rsid w:val="001F5AB0"/>
    <w:rsid w:val="001F5F46"/>
    <w:rsid w:val="001F6DBE"/>
    <w:rsid w:val="001F7086"/>
    <w:rsid w:val="001F75FB"/>
    <w:rsid w:val="001F7AAD"/>
    <w:rsid w:val="00200E7D"/>
    <w:rsid w:val="00201D17"/>
    <w:rsid w:val="0020468C"/>
    <w:rsid w:val="002107BF"/>
    <w:rsid w:val="00210E64"/>
    <w:rsid w:val="00211315"/>
    <w:rsid w:val="00214E1D"/>
    <w:rsid w:val="002157CB"/>
    <w:rsid w:val="00215A5A"/>
    <w:rsid w:val="00215C6A"/>
    <w:rsid w:val="0021738A"/>
    <w:rsid w:val="002177B0"/>
    <w:rsid w:val="00217DA5"/>
    <w:rsid w:val="00217F5B"/>
    <w:rsid w:val="00220C45"/>
    <w:rsid w:val="00223778"/>
    <w:rsid w:val="00224E84"/>
    <w:rsid w:val="002253C8"/>
    <w:rsid w:val="002267E7"/>
    <w:rsid w:val="00227BC3"/>
    <w:rsid w:val="00227F25"/>
    <w:rsid w:val="00231BFD"/>
    <w:rsid w:val="00232596"/>
    <w:rsid w:val="00234EDE"/>
    <w:rsid w:val="0023582E"/>
    <w:rsid w:val="002373EA"/>
    <w:rsid w:val="00237878"/>
    <w:rsid w:val="0024184C"/>
    <w:rsid w:val="002438ED"/>
    <w:rsid w:val="00244A9E"/>
    <w:rsid w:val="00246849"/>
    <w:rsid w:val="00250127"/>
    <w:rsid w:val="0025023B"/>
    <w:rsid w:val="00252EEF"/>
    <w:rsid w:val="00253B6C"/>
    <w:rsid w:val="00254651"/>
    <w:rsid w:val="00254901"/>
    <w:rsid w:val="0025543B"/>
    <w:rsid w:val="00255BAC"/>
    <w:rsid w:val="0025654B"/>
    <w:rsid w:val="00257981"/>
    <w:rsid w:val="002601C7"/>
    <w:rsid w:val="00261B97"/>
    <w:rsid w:val="002651EA"/>
    <w:rsid w:val="00272EEB"/>
    <w:rsid w:val="0027369F"/>
    <w:rsid w:val="00273700"/>
    <w:rsid w:val="00273B21"/>
    <w:rsid w:val="00275E03"/>
    <w:rsid w:val="00276377"/>
    <w:rsid w:val="00277D9D"/>
    <w:rsid w:val="00281C0B"/>
    <w:rsid w:val="00282251"/>
    <w:rsid w:val="0028288E"/>
    <w:rsid w:val="00287A6F"/>
    <w:rsid w:val="00290EE2"/>
    <w:rsid w:val="00292062"/>
    <w:rsid w:val="002932D2"/>
    <w:rsid w:val="00294DDB"/>
    <w:rsid w:val="00294DF3"/>
    <w:rsid w:val="002957B7"/>
    <w:rsid w:val="002A0435"/>
    <w:rsid w:val="002A0BC1"/>
    <w:rsid w:val="002A166A"/>
    <w:rsid w:val="002A1AA4"/>
    <w:rsid w:val="002A2A7C"/>
    <w:rsid w:val="002A3287"/>
    <w:rsid w:val="002A3EC2"/>
    <w:rsid w:val="002A581A"/>
    <w:rsid w:val="002A6400"/>
    <w:rsid w:val="002A669D"/>
    <w:rsid w:val="002B071C"/>
    <w:rsid w:val="002B24D2"/>
    <w:rsid w:val="002B3EAE"/>
    <w:rsid w:val="002B40CF"/>
    <w:rsid w:val="002B4900"/>
    <w:rsid w:val="002B6364"/>
    <w:rsid w:val="002B7681"/>
    <w:rsid w:val="002B7F82"/>
    <w:rsid w:val="002C00D1"/>
    <w:rsid w:val="002C15A0"/>
    <w:rsid w:val="002C22CF"/>
    <w:rsid w:val="002C3E23"/>
    <w:rsid w:val="002C3E35"/>
    <w:rsid w:val="002C3E51"/>
    <w:rsid w:val="002C49B1"/>
    <w:rsid w:val="002C504B"/>
    <w:rsid w:val="002C743D"/>
    <w:rsid w:val="002D339C"/>
    <w:rsid w:val="002D43A2"/>
    <w:rsid w:val="002D6A10"/>
    <w:rsid w:val="002D6BDB"/>
    <w:rsid w:val="002D744A"/>
    <w:rsid w:val="002D7D0E"/>
    <w:rsid w:val="002E024D"/>
    <w:rsid w:val="002E054E"/>
    <w:rsid w:val="002E06CA"/>
    <w:rsid w:val="002E0DBA"/>
    <w:rsid w:val="002E1075"/>
    <w:rsid w:val="002E1CC8"/>
    <w:rsid w:val="002E42C4"/>
    <w:rsid w:val="002E4854"/>
    <w:rsid w:val="002E5019"/>
    <w:rsid w:val="002E5643"/>
    <w:rsid w:val="002E5A67"/>
    <w:rsid w:val="002E678E"/>
    <w:rsid w:val="002E708A"/>
    <w:rsid w:val="002E7635"/>
    <w:rsid w:val="002E7B37"/>
    <w:rsid w:val="002F06CE"/>
    <w:rsid w:val="002F5587"/>
    <w:rsid w:val="002F5FB0"/>
    <w:rsid w:val="002F741D"/>
    <w:rsid w:val="00300B84"/>
    <w:rsid w:val="00301852"/>
    <w:rsid w:val="00301A6D"/>
    <w:rsid w:val="0030247A"/>
    <w:rsid w:val="00303955"/>
    <w:rsid w:val="00303F18"/>
    <w:rsid w:val="00304810"/>
    <w:rsid w:val="003055C3"/>
    <w:rsid w:val="003061FB"/>
    <w:rsid w:val="00306270"/>
    <w:rsid w:val="003075D3"/>
    <w:rsid w:val="0031008A"/>
    <w:rsid w:val="00310924"/>
    <w:rsid w:val="0031259B"/>
    <w:rsid w:val="00312AC2"/>
    <w:rsid w:val="003132CE"/>
    <w:rsid w:val="00314298"/>
    <w:rsid w:val="0031471E"/>
    <w:rsid w:val="00316B12"/>
    <w:rsid w:val="003176D3"/>
    <w:rsid w:val="00320B22"/>
    <w:rsid w:val="00321683"/>
    <w:rsid w:val="003228DE"/>
    <w:rsid w:val="003238F7"/>
    <w:rsid w:val="00323C8A"/>
    <w:rsid w:val="00326096"/>
    <w:rsid w:val="00326AE5"/>
    <w:rsid w:val="00330421"/>
    <w:rsid w:val="00331281"/>
    <w:rsid w:val="0033237E"/>
    <w:rsid w:val="003334FB"/>
    <w:rsid w:val="00333A5E"/>
    <w:rsid w:val="003344E7"/>
    <w:rsid w:val="0033779C"/>
    <w:rsid w:val="00337AC6"/>
    <w:rsid w:val="00343524"/>
    <w:rsid w:val="00343A18"/>
    <w:rsid w:val="0034476B"/>
    <w:rsid w:val="0034606E"/>
    <w:rsid w:val="00346913"/>
    <w:rsid w:val="003469B5"/>
    <w:rsid w:val="00346CE0"/>
    <w:rsid w:val="00354ABE"/>
    <w:rsid w:val="00356492"/>
    <w:rsid w:val="00357C6C"/>
    <w:rsid w:val="00360657"/>
    <w:rsid w:val="00362B12"/>
    <w:rsid w:val="003642CF"/>
    <w:rsid w:val="0036591D"/>
    <w:rsid w:val="00366AFE"/>
    <w:rsid w:val="00367B98"/>
    <w:rsid w:val="00367DBA"/>
    <w:rsid w:val="00370711"/>
    <w:rsid w:val="00371757"/>
    <w:rsid w:val="00372E81"/>
    <w:rsid w:val="00373F39"/>
    <w:rsid w:val="00374F73"/>
    <w:rsid w:val="0037530A"/>
    <w:rsid w:val="00375D4C"/>
    <w:rsid w:val="00375F30"/>
    <w:rsid w:val="0037663F"/>
    <w:rsid w:val="00376F09"/>
    <w:rsid w:val="00380AC5"/>
    <w:rsid w:val="00380D03"/>
    <w:rsid w:val="00381382"/>
    <w:rsid w:val="003814A5"/>
    <w:rsid w:val="00381B26"/>
    <w:rsid w:val="00381F34"/>
    <w:rsid w:val="00382488"/>
    <w:rsid w:val="00382FEC"/>
    <w:rsid w:val="00385015"/>
    <w:rsid w:val="00385772"/>
    <w:rsid w:val="00385D0B"/>
    <w:rsid w:val="00385E45"/>
    <w:rsid w:val="00387734"/>
    <w:rsid w:val="00387A69"/>
    <w:rsid w:val="00390D65"/>
    <w:rsid w:val="003911D7"/>
    <w:rsid w:val="0039139B"/>
    <w:rsid w:val="003913FB"/>
    <w:rsid w:val="00391F87"/>
    <w:rsid w:val="00392998"/>
    <w:rsid w:val="0039319E"/>
    <w:rsid w:val="00393AFF"/>
    <w:rsid w:val="00393E8A"/>
    <w:rsid w:val="003949F0"/>
    <w:rsid w:val="00395460"/>
    <w:rsid w:val="00396152"/>
    <w:rsid w:val="0039618C"/>
    <w:rsid w:val="003962D9"/>
    <w:rsid w:val="003979E5"/>
    <w:rsid w:val="00397CBF"/>
    <w:rsid w:val="00397D0E"/>
    <w:rsid w:val="003A01ED"/>
    <w:rsid w:val="003A1D77"/>
    <w:rsid w:val="003A24AD"/>
    <w:rsid w:val="003A2C91"/>
    <w:rsid w:val="003A3623"/>
    <w:rsid w:val="003A3B51"/>
    <w:rsid w:val="003A40AD"/>
    <w:rsid w:val="003A5DC7"/>
    <w:rsid w:val="003A62EB"/>
    <w:rsid w:val="003A6532"/>
    <w:rsid w:val="003A66B2"/>
    <w:rsid w:val="003A6A32"/>
    <w:rsid w:val="003A6B7C"/>
    <w:rsid w:val="003A7D7E"/>
    <w:rsid w:val="003B1693"/>
    <w:rsid w:val="003B32EC"/>
    <w:rsid w:val="003B3488"/>
    <w:rsid w:val="003B5E55"/>
    <w:rsid w:val="003B5F6A"/>
    <w:rsid w:val="003B623A"/>
    <w:rsid w:val="003B63BE"/>
    <w:rsid w:val="003B68AF"/>
    <w:rsid w:val="003B7B62"/>
    <w:rsid w:val="003C072B"/>
    <w:rsid w:val="003C3D3D"/>
    <w:rsid w:val="003C5836"/>
    <w:rsid w:val="003C6B54"/>
    <w:rsid w:val="003C7796"/>
    <w:rsid w:val="003D0189"/>
    <w:rsid w:val="003D0448"/>
    <w:rsid w:val="003D0D82"/>
    <w:rsid w:val="003D0FB7"/>
    <w:rsid w:val="003D1A86"/>
    <w:rsid w:val="003D3252"/>
    <w:rsid w:val="003D3CA2"/>
    <w:rsid w:val="003D3E7E"/>
    <w:rsid w:val="003D5BA4"/>
    <w:rsid w:val="003D7F0B"/>
    <w:rsid w:val="003E06DF"/>
    <w:rsid w:val="003E145E"/>
    <w:rsid w:val="003E168E"/>
    <w:rsid w:val="003E171B"/>
    <w:rsid w:val="003E275D"/>
    <w:rsid w:val="003E3100"/>
    <w:rsid w:val="003E4132"/>
    <w:rsid w:val="003E5276"/>
    <w:rsid w:val="003E5850"/>
    <w:rsid w:val="003E58C7"/>
    <w:rsid w:val="003E5A6D"/>
    <w:rsid w:val="003E5B81"/>
    <w:rsid w:val="003E5D7B"/>
    <w:rsid w:val="003E637A"/>
    <w:rsid w:val="003E78C2"/>
    <w:rsid w:val="003F0341"/>
    <w:rsid w:val="003F0B47"/>
    <w:rsid w:val="003F1BF6"/>
    <w:rsid w:val="003F288B"/>
    <w:rsid w:val="003F2B20"/>
    <w:rsid w:val="003F2C34"/>
    <w:rsid w:val="003F2DF0"/>
    <w:rsid w:val="003F30FC"/>
    <w:rsid w:val="003F45CD"/>
    <w:rsid w:val="003F4CC7"/>
    <w:rsid w:val="003F7C94"/>
    <w:rsid w:val="00401397"/>
    <w:rsid w:val="0040156C"/>
    <w:rsid w:val="0040219C"/>
    <w:rsid w:val="004038BC"/>
    <w:rsid w:val="00406AE2"/>
    <w:rsid w:val="0041036A"/>
    <w:rsid w:val="0041316A"/>
    <w:rsid w:val="004158F6"/>
    <w:rsid w:val="00415A66"/>
    <w:rsid w:val="00416A31"/>
    <w:rsid w:val="00417136"/>
    <w:rsid w:val="00417240"/>
    <w:rsid w:val="0041770B"/>
    <w:rsid w:val="004205F6"/>
    <w:rsid w:val="00420760"/>
    <w:rsid w:val="00420CFF"/>
    <w:rsid w:val="004224C2"/>
    <w:rsid w:val="00423B46"/>
    <w:rsid w:val="00424376"/>
    <w:rsid w:val="00425AA9"/>
    <w:rsid w:val="00426250"/>
    <w:rsid w:val="00426A69"/>
    <w:rsid w:val="00426B77"/>
    <w:rsid w:val="00430F61"/>
    <w:rsid w:val="00431019"/>
    <w:rsid w:val="00433EC2"/>
    <w:rsid w:val="00434856"/>
    <w:rsid w:val="00434CD9"/>
    <w:rsid w:val="004352F7"/>
    <w:rsid w:val="0043554A"/>
    <w:rsid w:val="0043619D"/>
    <w:rsid w:val="004362D3"/>
    <w:rsid w:val="00437DC1"/>
    <w:rsid w:val="00440F95"/>
    <w:rsid w:val="00442246"/>
    <w:rsid w:val="00442A8B"/>
    <w:rsid w:val="00442D1E"/>
    <w:rsid w:val="00443016"/>
    <w:rsid w:val="00444344"/>
    <w:rsid w:val="00445945"/>
    <w:rsid w:val="00450691"/>
    <w:rsid w:val="00450D9C"/>
    <w:rsid w:val="00452140"/>
    <w:rsid w:val="00453BB3"/>
    <w:rsid w:val="00453F94"/>
    <w:rsid w:val="004545A3"/>
    <w:rsid w:val="00454695"/>
    <w:rsid w:val="00454F4E"/>
    <w:rsid w:val="00455D5E"/>
    <w:rsid w:val="00455F36"/>
    <w:rsid w:val="00457427"/>
    <w:rsid w:val="0045789E"/>
    <w:rsid w:val="00457C1C"/>
    <w:rsid w:val="004619FE"/>
    <w:rsid w:val="00462679"/>
    <w:rsid w:val="00462B45"/>
    <w:rsid w:val="00463574"/>
    <w:rsid w:val="00464762"/>
    <w:rsid w:val="004666F3"/>
    <w:rsid w:val="00467343"/>
    <w:rsid w:val="0047031A"/>
    <w:rsid w:val="00471A6D"/>
    <w:rsid w:val="004720AD"/>
    <w:rsid w:val="0047322E"/>
    <w:rsid w:val="004741BD"/>
    <w:rsid w:val="00474978"/>
    <w:rsid w:val="004757CE"/>
    <w:rsid w:val="00475FA3"/>
    <w:rsid w:val="00476F80"/>
    <w:rsid w:val="00480F68"/>
    <w:rsid w:val="00481C20"/>
    <w:rsid w:val="00483B86"/>
    <w:rsid w:val="00485293"/>
    <w:rsid w:val="00485773"/>
    <w:rsid w:val="00485E47"/>
    <w:rsid w:val="00490499"/>
    <w:rsid w:val="00492273"/>
    <w:rsid w:val="00497AB8"/>
    <w:rsid w:val="004A2579"/>
    <w:rsid w:val="004A2EE3"/>
    <w:rsid w:val="004A4356"/>
    <w:rsid w:val="004A5EEF"/>
    <w:rsid w:val="004A7EC2"/>
    <w:rsid w:val="004B0B1D"/>
    <w:rsid w:val="004B32C2"/>
    <w:rsid w:val="004B3C41"/>
    <w:rsid w:val="004B6792"/>
    <w:rsid w:val="004C0738"/>
    <w:rsid w:val="004C0D20"/>
    <w:rsid w:val="004C0FE6"/>
    <w:rsid w:val="004C10F5"/>
    <w:rsid w:val="004C20F1"/>
    <w:rsid w:val="004C212C"/>
    <w:rsid w:val="004C253C"/>
    <w:rsid w:val="004C2FC4"/>
    <w:rsid w:val="004C30C9"/>
    <w:rsid w:val="004D0B68"/>
    <w:rsid w:val="004D0F95"/>
    <w:rsid w:val="004D232B"/>
    <w:rsid w:val="004D3010"/>
    <w:rsid w:val="004D36B1"/>
    <w:rsid w:val="004D3ABB"/>
    <w:rsid w:val="004D4A6B"/>
    <w:rsid w:val="004D7342"/>
    <w:rsid w:val="004D764D"/>
    <w:rsid w:val="004D776A"/>
    <w:rsid w:val="004E1476"/>
    <w:rsid w:val="004E3A73"/>
    <w:rsid w:val="004E4946"/>
    <w:rsid w:val="004E5D38"/>
    <w:rsid w:val="004E603B"/>
    <w:rsid w:val="004E626B"/>
    <w:rsid w:val="004E6850"/>
    <w:rsid w:val="004E6C7D"/>
    <w:rsid w:val="004F0BE2"/>
    <w:rsid w:val="004F13BD"/>
    <w:rsid w:val="004F3C4D"/>
    <w:rsid w:val="004F478F"/>
    <w:rsid w:val="004F489D"/>
    <w:rsid w:val="004F7852"/>
    <w:rsid w:val="00501246"/>
    <w:rsid w:val="0050230D"/>
    <w:rsid w:val="0050364D"/>
    <w:rsid w:val="00503D17"/>
    <w:rsid w:val="00504D6E"/>
    <w:rsid w:val="00504F09"/>
    <w:rsid w:val="005116FB"/>
    <w:rsid w:val="00511D6F"/>
    <w:rsid w:val="00512576"/>
    <w:rsid w:val="00514B75"/>
    <w:rsid w:val="00515D44"/>
    <w:rsid w:val="00531AFF"/>
    <w:rsid w:val="00532875"/>
    <w:rsid w:val="00534305"/>
    <w:rsid w:val="00534475"/>
    <w:rsid w:val="0053691B"/>
    <w:rsid w:val="00536AEE"/>
    <w:rsid w:val="00536DFD"/>
    <w:rsid w:val="00537BA3"/>
    <w:rsid w:val="00537FF8"/>
    <w:rsid w:val="00540ED5"/>
    <w:rsid w:val="00542913"/>
    <w:rsid w:val="005430E0"/>
    <w:rsid w:val="00543516"/>
    <w:rsid w:val="005464E6"/>
    <w:rsid w:val="00546938"/>
    <w:rsid w:val="00547962"/>
    <w:rsid w:val="00547ACF"/>
    <w:rsid w:val="00551C58"/>
    <w:rsid w:val="005525C7"/>
    <w:rsid w:val="00552639"/>
    <w:rsid w:val="00554D3F"/>
    <w:rsid w:val="00555557"/>
    <w:rsid w:val="00557927"/>
    <w:rsid w:val="00557AA8"/>
    <w:rsid w:val="00557B17"/>
    <w:rsid w:val="00561126"/>
    <w:rsid w:val="00561296"/>
    <w:rsid w:val="005663BC"/>
    <w:rsid w:val="005666D7"/>
    <w:rsid w:val="00566916"/>
    <w:rsid w:val="00566F71"/>
    <w:rsid w:val="00567EBC"/>
    <w:rsid w:val="00567FC5"/>
    <w:rsid w:val="00571CCF"/>
    <w:rsid w:val="00572180"/>
    <w:rsid w:val="00572337"/>
    <w:rsid w:val="00572616"/>
    <w:rsid w:val="00573FFE"/>
    <w:rsid w:val="00575FC3"/>
    <w:rsid w:val="0057625C"/>
    <w:rsid w:val="00576743"/>
    <w:rsid w:val="005771D5"/>
    <w:rsid w:val="00577E46"/>
    <w:rsid w:val="0058066B"/>
    <w:rsid w:val="0058099B"/>
    <w:rsid w:val="00580B98"/>
    <w:rsid w:val="00581784"/>
    <w:rsid w:val="005836A3"/>
    <w:rsid w:val="00583CBA"/>
    <w:rsid w:val="00584453"/>
    <w:rsid w:val="00586771"/>
    <w:rsid w:val="00591838"/>
    <w:rsid w:val="00591C28"/>
    <w:rsid w:val="00592809"/>
    <w:rsid w:val="00593343"/>
    <w:rsid w:val="00594A83"/>
    <w:rsid w:val="005960FE"/>
    <w:rsid w:val="005A0C78"/>
    <w:rsid w:val="005A1518"/>
    <w:rsid w:val="005A4807"/>
    <w:rsid w:val="005A5A80"/>
    <w:rsid w:val="005A69BE"/>
    <w:rsid w:val="005B089D"/>
    <w:rsid w:val="005B0FC7"/>
    <w:rsid w:val="005B297A"/>
    <w:rsid w:val="005B29EF"/>
    <w:rsid w:val="005B2DA5"/>
    <w:rsid w:val="005B476F"/>
    <w:rsid w:val="005B5E25"/>
    <w:rsid w:val="005B5F05"/>
    <w:rsid w:val="005B6095"/>
    <w:rsid w:val="005B65B8"/>
    <w:rsid w:val="005B6A0D"/>
    <w:rsid w:val="005B6D1C"/>
    <w:rsid w:val="005B6FD2"/>
    <w:rsid w:val="005C04E5"/>
    <w:rsid w:val="005C0C3A"/>
    <w:rsid w:val="005C1764"/>
    <w:rsid w:val="005C3B2C"/>
    <w:rsid w:val="005C3D03"/>
    <w:rsid w:val="005C51FA"/>
    <w:rsid w:val="005C5413"/>
    <w:rsid w:val="005C59B9"/>
    <w:rsid w:val="005C63C7"/>
    <w:rsid w:val="005C6628"/>
    <w:rsid w:val="005C6B2C"/>
    <w:rsid w:val="005C73E4"/>
    <w:rsid w:val="005C7B1F"/>
    <w:rsid w:val="005D06E8"/>
    <w:rsid w:val="005D1195"/>
    <w:rsid w:val="005D11E7"/>
    <w:rsid w:val="005D2167"/>
    <w:rsid w:val="005D5443"/>
    <w:rsid w:val="005D688E"/>
    <w:rsid w:val="005D6B98"/>
    <w:rsid w:val="005D6F53"/>
    <w:rsid w:val="005D794E"/>
    <w:rsid w:val="005E2FF9"/>
    <w:rsid w:val="005E30B2"/>
    <w:rsid w:val="005E39B3"/>
    <w:rsid w:val="005E4164"/>
    <w:rsid w:val="005E5CB9"/>
    <w:rsid w:val="005F24C4"/>
    <w:rsid w:val="005F2CF4"/>
    <w:rsid w:val="005F3196"/>
    <w:rsid w:val="005F32D1"/>
    <w:rsid w:val="005F3E9D"/>
    <w:rsid w:val="005F3FC6"/>
    <w:rsid w:val="005F4CFC"/>
    <w:rsid w:val="005F4DD3"/>
    <w:rsid w:val="005F75C4"/>
    <w:rsid w:val="006002BF"/>
    <w:rsid w:val="00600301"/>
    <w:rsid w:val="006008D1"/>
    <w:rsid w:val="00603CC2"/>
    <w:rsid w:val="006064F8"/>
    <w:rsid w:val="006101CF"/>
    <w:rsid w:val="00611ADA"/>
    <w:rsid w:val="00611D9E"/>
    <w:rsid w:val="00611E18"/>
    <w:rsid w:val="00611FC0"/>
    <w:rsid w:val="00613A4A"/>
    <w:rsid w:val="00614157"/>
    <w:rsid w:val="00614A2A"/>
    <w:rsid w:val="00614ECD"/>
    <w:rsid w:val="00622016"/>
    <w:rsid w:val="006231D7"/>
    <w:rsid w:val="00624A71"/>
    <w:rsid w:val="00626031"/>
    <w:rsid w:val="00630C6C"/>
    <w:rsid w:val="00630ED2"/>
    <w:rsid w:val="00631935"/>
    <w:rsid w:val="00633332"/>
    <w:rsid w:val="00636B91"/>
    <w:rsid w:val="006373FF"/>
    <w:rsid w:val="00637833"/>
    <w:rsid w:val="00640254"/>
    <w:rsid w:val="00641AC4"/>
    <w:rsid w:val="00641BD2"/>
    <w:rsid w:val="006423DF"/>
    <w:rsid w:val="00643F8E"/>
    <w:rsid w:val="006440CF"/>
    <w:rsid w:val="0064541C"/>
    <w:rsid w:val="00646237"/>
    <w:rsid w:val="00646A6F"/>
    <w:rsid w:val="00650A7D"/>
    <w:rsid w:val="00653397"/>
    <w:rsid w:val="006535C3"/>
    <w:rsid w:val="00653BA7"/>
    <w:rsid w:val="006553CD"/>
    <w:rsid w:val="006559F5"/>
    <w:rsid w:val="0065752A"/>
    <w:rsid w:val="00657CE4"/>
    <w:rsid w:val="00660C99"/>
    <w:rsid w:val="00661782"/>
    <w:rsid w:val="00662C11"/>
    <w:rsid w:val="0066570F"/>
    <w:rsid w:val="00672822"/>
    <w:rsid w:val="006729D2"/>
    <w:rsid w:val="00673B07"/>
    <w:rsid w:val="00673BC6"/>
    <w:rsid w:val="00674D70"/>
    <w:rsid w:val="00675DD7"/>
    <w:rsid w:val="006775B3"/>
    <w:rsid w:val="006824A7"/>
    <w:rsid w:val="00684808"/>
    <w:rsid w:val="0068483E"/>
    <w:rsid w:val="00685B85"/>
    <w:rsid w:val="00687967"/>
    <w:rsid w:val="00690F72"/>
    <w:rsid w:val="00694B7D"/>
    <w:rsid w:val="00695FE4"/>
    <w:rsid w:val="006A0F95"/>
    <w:rsid w:val="006A23BF"/>
    <w:rsid w:val="006A427F"/>
    <w:rsid w:val="006A46ED"/>
    <w:rsid w:val="006A516C"/>
    <w:rsid w:val="006A6B80"/>
    <w:rsid w:val="006B0FB3"/>
    <w:rsid w:val="006B1301"/>
    <w:rsid w:val="006B2D92"/>
    <w:rsid w:val="006B2FEF"/>
    <w:rsid w:val="006B4B31"/>
    <w:rsid w:val="006B6581"/>
    <w:rsid w:val="006B6D6C"/>
    <w:rsid w:val="006B77B3"/>
    <w:rsid w:val="006B7E68"/>
    <w:rsid w:val="006C033D"/>
    <w:rsid w:val="006C20C5"/>
    <w:rsid w:val="006C5DED"/>
    <w:rsid w:val="006C5ECD"/>
    <w:rsid w:val="006D1520"/>
    <w:rsid w:val="006D2482"/>
    <w:rsid w:val="006D2E02"/>
    <w:rsid w:val="006D2F0C"/>
    <w:rsid w:val="006D3604"/>
    <w:rsid w:val="006D416D"/>
    <w:rsid w:val="006D536E"/>
    <w:rsid w:val="006D5EB4"/>
    <w:rsid w:val="006D6E23"/>
    <w:rsid w:val="006E2082"/>
    <w:rsid w:val="006E35AD"/>
    <w:rsid w:val="006E3BE5"/>
    <w:rsid w:val="006E5D5B"/>
    <w:rsid w:val="006E67BA"/>
    <w:rsid w:val="006E6C3F"/>
    <w:rsid w:val="006F2362"/>
    <w:rsid w:val="006F47EB"/>
    <w:rsid w:val="006F4B13"/>
    <w:rsid w:val="006F4DE9"/>
    <w:rsid w:val="006F61B5"/>
    <w:rsid w:val="006F71C2"/>
    <w:rsid w:val="00700894"/>
    <w:rsid w:val="007008B0"/>
    <w:rsid w:val="00700AC3"/>
    <w:rsid w:val="00700AD6"/>
    <w:rsid w:val="00700E68"/>
    <w:rsid w:val="00701065"/>
    <w:rsid w:val="0070175E"/>
    <w:rsid w:val="00702AD9"/>
    <w:rsid w:val="00703DC5"/>
    <w:rsid w:val="007040F2"/>
    <w:rsid w:val="007049DF"/>
    <w:rsid w:val="00705DFA"/>
    <w:rsid w:val="007061B6"/>
    <w:rsid w:val="007120EE"/>
    <w:rsid w:val="0071279F"/>
    <w:rsid w:val="007153C5"/>
    <w:rsid w:val="007161D3"/>
    <w:rsid w:val="00720C35"/>
    <w:rsid w:val="00720E7B"/>
    <w:rsid w:val="007211D2"/>
    <w:rsid w:val="0072232C"/>
    <w:rsid w:val="00725676"/>
    <w:rsid w:val="007262F0"/>
    <w:rsid w:val="00727BE9"/>
    <w:rsid w:val="00730FAE"/>
    <w:rsid w:val="007314F1"/>
    <w:rsid w:val="00731BE9"/>
    <w:rsid w:val="00731E2B"/>
    <w:rsid w:val="00733C32"/>
    <w:rsid w:val="007366D2"/>
    <w:rsid w:val="00736B34"/>
    <w:rsid w:val="007420D7"/>
    <w:rsid w:val="0074545C"/>
    <w:rsid w:val="0074742D"/>
    <w:rsid w:val="00752937"/>
    <w:rsid w:val="00752DBC"/>
    <w:rsid w:val="007531C3"/>
    <w:rsid w:val="00753B2E"/>
    <w:rsid w:val="00753DC5"/>
    <w:rsid w:val="00753FF4"/>
    <w:rsid w:val="0075411D"/>
    <w:rsid w:val="00755CB1"/>
    <w:rsid w:val="00756116"/>
    <w:rsid w:val="00756F8A"/>
    <w:rsid w:val="00757367"/>
    <w:rsid w:val="007601AF"/>
    <w:rsid w:val="00760295"/>
    <w:rsid w:val="00760998"/>
    <w:rsid w:val="00760B97"/>
    <w:rsid w:val="007623ED"/>
    <w:rsid w:val="00762675"/>
    <w:rsid w:val="00762FC8"/>
    <w:rsid w:val="007632E7"/>
    <w:rsid w:val="00765825"/>
    <w:rsid w:val="007700D3"/>
    <w:rsid w:val="00770970"/>
    <w:rsid w:val="0077131C"/>
    <w:rsid w:val="0077138B"/>
    <w:rsid w:val="0077534E"/>
    <w:rsid w:val="00775B8D"/>
    <w:rsid w:val="00777133"/>
    <w:rsid w:val="0077733C"/>
    <w:rsid w:val="0078045E"/>
    <w:rsid w:val="00780B70"/>
    <w:rsid w:val="00780E27"/>
    <w:rsid w:val="00782502"/>
    <w:rsid w:val="00782847"/>
    <w:rsid w:val="00782D3D"/>
    <w:rsid w:val="00783777"/>
    <w:rsid w:val="00783D20"/>
    <w:rsid w:val="00785232"/>
    <w:rsid w:val="0078549A"/>
    <w:rsid w:val="007862D0"/>
    <w:rsid w:val="00786300"/>
    <w:rsid w:val="00787100"/>
    <w:rsid w:val="00787CDA"/>
    <w:rsid w:val="00791047"/>
    <w:rsid w:val="0079247D"/>
    <w:rsid w:val="00794F2D"/>
    <w:rsid w:val="007954D3"/>
    <w:rsid w:val="00796159"/>
    <w:rsid w:val="00797AAD"/>
    <w:rsid w:val="007A2F02"/>
    <w:rsid w:val="007A5127"/>
    <w:rsid w:val="007A5C51"/>
    <w:rsid w:val="007A6578"/>
    <w:rsid w:val="007A68C0"/>
    <w:rsid w:val="007B12C5"/>
    <w:rsid w:val="007B1C32"/>
    <w:rsid w:val="007B25FF"/>
    <w:rsid w:val="007B2A03"/>
    <w:rsid w:val="007B2D5B"/>
    <w:rsid w:val="007B41D7"/>
    <w:rsid w:val="007B70B5"/>
    <w:rsid w:val="007C0DB7"/>
    <w:rsid w:val="007C1A7D"/>
    <w:rsid w:val="007C1F6C"/>
    <w:rsid w:val="007C4094"/>
    <w:rsid w:val="007C45C5"/>
    <w:rsid w:val="007C608D"/>
    <w:rsid w:val="007D2317"/>
    <w:rsid w:val="007D29EC"/>
    <w:rsid w:val="007D50AE"/>
    <w:rsid w:val="007D516C"/>
    <w:rsid w:val="007E1EA6"/>
    <w:rsid w:val="007E2FDE"/>
    <w:rsid w:val="007E43EA"/>
    <w:rsid w:val="007E4C1F"/>
    <w:rsid w:val="007E50CC"/>
    <w:rsid w:val="007E6851"/>
    <w:rsid w:val="007E6943"/>
    <w:rsid w:val="007F0204"/>
    <w:rsid w:val="007F079C"/>
    <w:rsid w:val="007F0E24"/>
    <w:rsid w:val="007F15FD"/>
    <w:rsid w:val="007F3879"/>
    <w:rsid w:val="007F5C3C"/>
    <w:rsid w:val="007F5C58"/>
    <w:rsid w:val="007F6449"/>
    <w:rsid w:val="007F6674"/>
    <w:rsid w:val="00801CA5"/>
    <w:rsid w:val="008056A3"/>
    <w:rsid w:val="0080630B"/>
    <w:rsid w:val="00806AB5"/>
    <w:rsid w:val="00807142"/>
    <w:rsid w:val="008074E3"/>
    <w:rsid w:val="00807802"/>
    <w:rsid w:val="0080799C"/>
    <w:rsid w:val="00810C18"/>
    <w:rsid w:val="00814421"/>
    <w:rsid w:val="00814AFC"/>
    <w:rsid w:val="00814B22"/>
    <w:rsid w:val="00817B14"/>
    <w:rsid w:val="00822862"/>
    <w:rsid w:val="0082350A"/>
    <w:rsid w:val="00823765"/>
    <w:rsid w:val="00824346"/>
    <w:rsid w:val="0082597B"/>
    <w:rsid w:val="008301E1"/>
    <w:rsid w:val="00830A11"/>
    <w:rsid w:val="00831653"/>
    <w:rsid w:val="00831A5D"/>
    <w:rsid w:val="00831DB4"/>
    <w:rsid w:val="00835C08"/>
    <w:rsid w:val="008365EC"/>
    <w:rsid w:val="00836E98"/>
    <w:rsid w:val="00837390"/>
    <w:rsid w:val="00840A8F"/>
    <w:rsid w:val="00844176"/>
    <w:rsid w:val="00844A32"/>
    <w:rsid w:val="00844BF8"/>
    <w:rsid w:val="00846A9D"/>
    <w:rsid w:val="008503CA"/>
    <w:rsid w:val="0085191E"/>
    <w:rsid w:val="00852BA6"/>
    <w:rsid w:val="0085308E"/>
    <w:rsid w:val="0085318D"/>
    <w:rsid w:val="008565FB"/>
    <w:rsid w:val="008577FA"/>
    <w:rsid w:val="00862580"/>
    <w:rsid w:val="00862745"/>
    <w:rsid w:val="00862834"/>
    <w:rsid w:val="008645FF"/>
    <w:rsid w:val="00870E97"/>
    <w:rsid w:val="00871516"/>
    <w:rsid w:val="00871E2F"/>
    <w:rsid w:val="00876284"/>
    <w:rsid w:val="008764DD"/>
    <w:rsid w:val="00876E40"/>
    <w:rsid w:val="00877499"/>
    <w:rsid w:val="008814E9"/>
    <w:rsid w:val="00882CCA"/>
    <w:rsid w:val="00883C37"/>
    <w:rsid w:val="008841EB"/>
    <w:rsid w:val="0088688D"/>
    <w:rsid w:val="00886A4C"/>
    <w:rsid w:val="00887064"/>
    <w:rsid w:val="008910B2"/>
    <w:rsid w:val="00891622"/>
    <w:rsid w:val="00891C00"/>
    <w:rsid w:val="008921BE"/>
    <w:rsid w:val="00895E41"/>
    <w:rsid w:val="0089734D"/>
    <w:rsid w:val="008A0A32"/>
    <w:rsid w:val="008A0D08"/>
    <w:rsid w:val="008A1056"/>
    <w:rsid w:val="008A3637"/>
    <w:rsid w:val="008A4BF8"/>
    <w:rsid w:val="008A50CB"/>
    <w:rsid w:val="008A69EA"/>
    <w:rsid w:val="008A7CC5"/>
    <w:rsid w:val="008A7E11"/>
    <w:rsid w:val="008B0720"/>
    <w:rsid w:val="008B1C5A"/>
    <w:rsid w:val="008B1CC3"/>
    <w:rsid w:val="008B1DB2"/>
    <w:rsid w:val="008B206C"/>
    <w:rsid w:val="008B34AA"/>
    <w:rsid w:val="008B4335"/>
    <w:rsid w:val="008B5413"/>
    <w:rsid w:val="008B56DF"/>
    <w:rsid w:val="008B5B2C"/>
    <w:rsid w:val="008B5EFB"/>
    <w:rsid w:val="008B69DC"/>
    <w:rsid w:val="008C10A8"/>
    <w:rsid w:val="008C4552"/>
    <w:rsid w:val="008C4728"/>
    <w:rsid w:val="008C6F73"/>
    <w:rsid w:val="008C7959"/>
    <w:rsid w:val="008D3653"/>
    <w:rsid w:val="008D4F09"/>
    <w:rsid w:val="008D539E"/>
    <w:rsid w:val="008D65D5"/>
    <w:rsid w:val="008D75EB"/>
    <w:rsid w:val="008D7F23"/>
    <w:rsid w:val="008E12FB"/>
    <w:rsid w:val="008E1F57"/>
    <w:rsid w:val="008E5D85"/>
    <w:rsid w:val="008E623A"/>
    <w:rsid w:val="008E751B"/>
    <w:rsid w:val="008F5CF9"/>
    <w:rsid w:val="00900C33"/>
    <w:rsid w:val="0090193D"/>
    <w:rsid w:val="009034C7"/>
    <w:rsid w:val="00903AFA"/>
    <w:rsid w:val="00906ABE"/>
    <w:rsid w:val="00907D1C"/>
    <w:rsid w:val="00907DD7"/>
    <w:rsid w:val="00910BBC"/>
    <w:rsid w:val="0091182D"/>
    <w:rsid w:val="00911DA2"/>
    <w:rsid w:val="00915081"/>
    <w:rsid w:val="009165D6"/>
    <w:rsid w:val="00917D6F"/>
    <w:rsid w:val="0092003A"/>
    <w:rsid w:val="00921504"/>
    <w:rsid w:val="00921E12"/>
    <w:rsid w:val="00922352"/>
    <w:rsid w:val="00924FE5"/>
    <w:rsid w:val="0092710C"/>
    <w:rsid w:val="009271F4"/>
    <w:rsid w:val="00930B77"/>
    <w:rsid w:val="0093112B"/>
    <w:rsid w:val="0093298F"/>
    <w:rsid w:val="009354F2"/>
    <w:rsid w:val="009370A3"/>
    <w:rsid w:val="00937BB0"/>
    <w:rsid w:val="0094022B"/>
    <w:rsid w:val="00941E05"/>
    <w:rsid w:val="00942D63"/>
    <w:rsid w:val="0094437B"/>
    <w:rsid w:val="009455DB"/>
    <w:rsid w:val="00945DB2"/>
    <w:rsid w:val="009511D6"/>
    <w:rsid w:val="00951DCF"/>
    <w:rsid w:val="00951ED7"/>
    <w:rsid w:val="00954428"/>
    <w:rsid w:val="00954541"/>
    <w:rsid w:val="00954C0F"/>
    <w:rsid w:val="00955118"/>
    <w:rsid w:val="009551F0"/>
    <w:rsid w:val="00955377"/>
    <w:rsid w:val="00956218"/>
    <w:rsid w:val="00956C4B"/>
    <w:rsid w:val="00957E64"/>
    <w:rsid w:val="00961605"/>
    <w:rsid w:val="009620C5"/>
    <w:rsid w:val="00963C88"/>
    <w:rsid w:val="00965995"/>
    <w:rsid w:val="00966814"/>
    <w:rsid w:val="00967939"/>
    <w:rsid w:val="00970D58"/>
    <w:rsid w:val="00973167"/>
    <w:rsid w:val="00980174"/>
    <w:rsid w:val="00981A42"/>
    <w:rsid w:val="00985A6C"/>
    <w:rsid w:val="00991E45"/>
    <w:rsid w:val="009921E3"/>
    <w:rsid w:val="0099282E"/>
    <w:rsid w:val="00993596"/>
    <w:rsid w:val="009A00EB"/>
    <w:rsid w:val="009A01FD"/>
    <w:rsid w:val="009A6766"/>
    <w:rsid w:val="009A692C"/>
    <w:rsid w:val="009A7E10"/>
    <w:rsid w:val="009B0239"/>
    <w:rsid w:val="009B1CEB"/>
    <w:rsid w:val="009B1D7B"/>
    <w:rsid w:val="009B2576"/>
    <w:rsid w:val="009B3508"/>
    <w:rsid w:val="009B3AE3"/>
    <w:rsid w:val="009B430C"/>
    <w:rsid w:val="009B43EB"/>
    <w:rsid w:val="009B584C"/>
    <w:rsid w:val="009B60F7"/>
    <w:rsid w:val="009B6613"/>
    <w:rsid w:val="009B6674"/>
    <w:rsid w:val="009B7000"/>
    <w:rsid w:val="009B75D4"/>
    <w:rsid w:val="009C0178"/>
    <w:rsid w:val="009C030C"/>
    <w:rsid w:val="009C061A"/>
    <w:rsid w:val="009C108E"/>
    <w:rsid w:val="009C1FE8"/>
    <w:rsid w:val="009C228A"/>
    <w:rsid w:val="009C282F"/>
    <w:rsid w:val="009C2E2D"/>
    <w:rsid w:val="009C3257"/>
    <w:rsid w:val="009C5640"/>
    <w:rsid w:val="009C641F"/>
    <w:rsid w:val="009C7F6E"/>
    <w:rsid w:val="009D0A96"/>
    <w:rsid w:val="009D0AF8"/>
    <w:rsid w:val="009D1051"/>
    <w:rsid w:val="009D2037"/>
    <w:rsid w:val="009D3F87"/>
    <w:rsid w:val="009D43B2"/>
    <w:rsid w:val="009D5A70"/>
    <w:rsid w:val="009E03F3"/>
    <w:rsid w:val="009E3088"/>
    <w:rsid w:val="009E401F"/>
    <w:rsid w:val="009E5C84"/>
    <w:rsid w:val="009E5FB1"/>
    <w:rsid w:val="009E696E"/>
    <w:rsid w:val="009F0613"/>
    <w:rsid w:val="009F0FC9"/>
    <w:rsid w:val="009F1A7E"/>
    <w:rsid w:val="009F2A22"/>
    <w:rsid w:val="009F3DC0"/>
    <w:rsid w:val="009F7FFA"/>
    <w:rsid w:val="00A03E32"/>
    <w:rsid w:val="00A075B0"/>
    <w:rsid w:val="00A11259"/>
    <w:rsid w:val="00A12B76"/>
    <w:rsid w:val="00A13FC8"/>
    <w:rsid w:val="00A14369"/>
    <w:rsid w:val="00A154D5"/>
    <w:rsid w:val="00A15993"/>
    <w:rsid w:val="00A2067E"/>
    <w:rsid w:val="00A20B99"/>
    <w:rsid w:val="00A21F19"/>
    <w:rsid w:val="00A229AC"/>
    <w:rsid w:val="00A23E8B"/>
    <w:rsid w:val="00A2429F"/>
    <w:rsid w:val="00A25225"/>
    <w:rsid w:val="00A26607"/>
    <w:rsid w:val="00A26676"/>
    <w:rsid w:val="00A267B2"/>
    <w:rsid w:val="00A27A02"/>
    <w:rsid w:val="00A300B4"/>
    <w:rsid w:val="00A30DAB"/>
    <w:rsid w:val="00A3172A"/>
    <w:rsid w:val="00A32A3F"/>
    <w:rsid w:val="00A337C5"/>
    <w:rsid w:val="00A33B10"/>
    <w:rsid w:val="00A33C43"/>
    <w:rsid w:val="00A340FB"/>
    <w:rsid w:val="00A34C17"/>
    <w:rsid w:val="00A34EAB"/>
    <w:rsid w:val="00A37CD5"/>
    <w:rsid w:val="00A41560"/>
    <w:rsid w:val="00A41FB2"/>
    <w:rsid w:val="00A43105"/>
    <w:rsid w:val="00A43A02"/>
    <w:rsid w:val="00A468F1"/>
    <w:rsid w:val="00A471D7"/>
    <w:rsid w:val="00A47CEA"/>
    <w:rsid w:val="00A5065C"/>
    <w:rsid w:val="00A541ED"/>
    <w:rsid w:val="00A5551D"/>
    <w:rsid w:val="00A562DC"/>
    <w:rsid w:val="00A56E11"/>
    <w:rsid w:val="00A56E9B"/>
    <w:rsid w:val="00A56F27"/>
    <w:rsid w:val="00A57518"/>
    <w:rsid w:val="00A57E77"/>
    <w:rsid w:val="00A60C80"/>
    <w:rsid w:val="00A61231"/>
    <w:rsid w:val="00A66F1F"/>
    <w:rsid w:val="00A71824"/>
    <w:rsid w:val="00A718EE"/>
    <w:rsid w:val="00A73448"/>
    <w:rsid w:val="00A76C0A"/>
    <w:rsid w:val="00A82EF2"/>
    <w:rsid w:val="00A8518E"/>
    <w:rsid w:val="00A8623A"/>
    <w:rsid w:val="00A86F1C"/>
    <w:rsid w:val="00A9174A"/>
    <w:rsid w:val="00A92A07"/>
    <w:rsid w:val="00A93054"/>
    <w:rsid w:val="00A9317F"/>
    <w:rsid w:val="00A93A17"/>
    <w:rsid w:val="00A94B68"/>
    <w:rsid w:val="00A969CC"/>
    <w:rsid w:val="00A96C8D"/>
    <w:rsid w:val="00A9708B"/>
    <w:rsid w:val="00AA2DCA"/>
    <w:rsid w:val="00AA34A6"/>
    <w:rsid w:val="00AA3A72"/>
    <w:rsid w:val="00AA45BA"/>
    <w:rsid w:val="00AA6BD3"/>
    <w:rsid w:val="00AA75C7"/>
    <w:rsid w:val="00AB3EB4"/>
    <w:rsid w:val="00AB4677"/>
    <w:rsid w:val="00AB6AE8"/>
    <w:rsid w:val="00AC16D2"/>
    <w:rsid w:val="00AC24BD"/>
    <w:rsid w:val="00AC5779"/>
    <w:rsid w:val="00AD146F"/>
    <w:rsid w:val="00AD2B81"/>
    <w:rsid w:val="00AD3391"/>
    <w:rsid w:val="00AD3D79"/>
    <w:rsid w:val="00AD4417"/>
    <w:rsid w:val="00AD48AA"/>
    <w:rsid w:val="00AD5B91"/>
    <w:rsid w:val="00AD5C75"/>
    <w:rsid w:val="00AD6AEF"/>
    <w:rsid w:val="00AE0055"/>
    <w:rsid w:val="00AE091D"/>
    <w:rsid w:val="00AE3B88"/>
    <w:rsid w:val="00AE4C8F"/>
    <w:rsid w:val="00AE5675"/>
    <w:rsid w:val="00AE57EC"/>
    <w:rsid w:val="00AE64F9"/>
    <w:rsid w:val="00AF04EC"/>
    <w:rsid w:val="00AF1B01"/>
    <w:rsid w:val="00AF1C04"/>
    <w:rsid w:val="00AF2547"/>
    <w:rsid w:val="00AF254A"/>
    <w:rsid w:val="00AF36C9"/>
    <w:rsid w:val="00AF5053"/>
    <w:rsid w:val="00AF5DF5"/>
    <w:rsid w:val="00AF755E"/>
    <w:rsid w:val="00B02EDD"/>
    <w:rsid w:val="00B039A0"/>
    <w:rsid w:val="00B04603"/>
    <w:rsid w:val="00B0569D"/>
    <w:rsid w:val="00B070DA"/>
    <w:rsid w:val="00B1092B"/>
    <w:rsid w:val="00B10B94"/>
    <w:rsid w:val="00B111A5"/>
    <w:rsid w:val="00B117F2"/>
    <w:rsid w:val="00B13379"/>
    <w:rsid w:val="00B13C6F"/>
    <w:rsid w:val="00B14D75"/>
    <w:rsid w:val="00B15DBA"/>
    <w:rsid w:val="00B16A95"/>
    <w:rsid w:val="00B2297A"/>
    <w:rsid w:val="00B230F6"/>
    <w:rsid w:val="00B234DB"/>
    <w:rsid w:val="00B26202"/>
    <w:rsid w:val="00B300C7"/>
    <w:rsid w:val="00B30CFE"/>
    <w:rsid w:val="00B313B7"/>
    <w:rsid w:val="00B32793"/>
    <w:rsid w:val="00B33D89"/>
    <w:rsid w:val="00B34F7D"/>
    <w:rsid w:val="00B355D9"/>
    <w:rsid w:val="00B404B6"/>
    <w:rsid w:val="00B40525"/>
    <w:rsid w:val="00B414FF"/>
    <w:rsid w:val="00B4164D"/>
    <w:rsid w:val="00B41B41"/>
    <w:rsid w:val="00B44AB9"/>
    <w:rsid w:val="00B450C4"/>
    <w:rsid w:val="00B457C4"/>
    <w:rsid w:val="00B45CBC"/>
    <w:rsid w:val="00B462F7"/>
    <w:rsid w:val="00B4697F"/>
    <w:rsid w:val="00B46A16"/>
    <w:rsid w:val="00B47747"/>
    <w:rsid w:val="00B47E34"/>
    <w:rsid w:val="00B504BC"/>
    <w:rsid w:val="00B50D88"/>
    <w:rsid w:val="00B51099"/>
    <w:rsid w:val="00B51427"/>
    <w:rsid w:val="00B5564B"/>
    <w:rsid w:val="00B55A30"/>
    <w:rsid w:val="00B56A48"/>
    <w:rsid w:val="00B56B47"/>
    <w:rsid w:val="00B6171F"/>
    <w:rsid w:val="00B618A9"/>
    <w:rsid w:val="00B621AF"/>
    <w:rsid w:val="00B62E10"/>
    <w:rsid w:val="00B652FE"/>
    <w:rsid w:val="00B65A0A"/>
    <w:rsid w:val="00B65CF6"/>
    <w:rsid w:val="00B65FCF"/>
    <w:rsid w:val="00B66C55"/>
    <w:rsid w:val="00B700CC"/>
    <w:rsid w:val="00B7213C"/>
    <w:rsid w:val="00B7247E"/>
    <w:rsid w:val="00B74B38"/>
    <w:rsid w:val="00B758FC"/>
    <w:rsid w:val="00B762A0"/>
    <w:rsid w:val="00B76FBA"/>
    <w:rsid w:val="00B77E56"/>
    <w:rsid w:val="00B80371"/>
    <w:rsid w:val="00B8269F"/>
    <w:rsid w:val="00B837AE"/>
    <w:rsid w:val="00B83EED"/>
    <w:rsid w:val="00B85597"/>
    <w:rsid w:val="00B85A89"/>
    <w:rsid w:val="00B868AD"/>
    <w:rsid w:val="00B86A91"/>
    <w:rsid w:val="00B86DD0"/>
    <w:rsid w:val="00B90822"/>
    <w:rsid w:val="00B90DFE"/>
    <w:rsid w:val="00B91B04"/>
    <w:rsid w:val="00B91C8A"/>
    <w:rsid w:val="00B93C30"/>
    <w:rsid w:val="00B9742D"/>
    <w:rsid w:val="00BA131A"/>
    <w:rsid w:val="00BA2274"/>
    <w:rsid w:val="00BA2DAF"/>
    <w:rsid w:val="00BA611C"/>
    <w:rsid w:val="00BB0042"/>
    <w:rsid w:val="00BB0BAA"/>
    <w:rsid w:val="00BB1EA2"/>
    <w:rsid w:val="00BB480B"/>
    <w:rsid w:val="00BB4E62"/>
    <w:rsid w:val="00BB55EA"/>
    <w:rsid w:val="00BB6326"/>
    <w:rsid w:val="00BB7389"/>
    <w:rsid w:val="00BB7D03"/>
    <w:rsid w:val="00BC1411"/>
    <w:rsid w:val="00BC31E7"/>
    <w:rsid w:val="00BC384D"/>
    <w:rsid w:val="00BC608E"/>
    <w:rsid w:val="00BC69DC"/>
    <w:rsid w:val="00BC7045"/>
    <w:rsid w:val="00BD188A"/>
    <w:rsid w:val="00BD20AE"/>
    <w:rsid w:val="00BD48AF"/>
    <w:rsid w:val="00BD746F"/>
    <w:rsid w:val="00BD7AE1"/>
    <w:rsid w:val="00BE0E6C"/>
    <w:rsid w:val="00BE15E4"/>
    <w:rsid w:val="00BE39A9"/>
    <w:rsid w:val="00BE4F6B"/>
    <w:rsid w:val="00BE6127"/>
    <w:rsid w:val="00BE786E"/>
    <w:rsid w:val="00BF13E6"/>
    <w:rsid w:val="00BF15B9"/>
    <w:rsid w:val="00BF2A0D"/>
    <w:rsid w:val="00BF2AA4"/>
    <w:rsid w:val="00BF5BCD"/>
    <w:rsid w:val="00BF630B"/>
    <w:rsid w:val="00BF6A38"/>
    <w:rsid w:val="00BF742F"/>
    <w:rsid w:val="00BF7AE2"/>
    <w:rsid w:val="00BF7BD9"/>
    <w:rsid w:val="00BF7D60"/>
    <w:rsid w:val="00C00B0A"/>
    <w:rsid w:val="00C017FE"/>
    <w:rsid w:val="00C030EA"/>
    <w:rsid w:val="00C03273"/>
    <w:rsid w:val="00C0447C"/>
    <w:rsid w:val="00C04CAF"/>
    <w:rsid w:val="00C05079"/>
    <w:rsid w:val="00C050AF"/>
    <w:rsid w:val="00C054A9"/>
    <w:rsid w:val="00C05DCC"/>
    <w:rsid w:val="00C05EF2"/>
    <w:rsid w:val="00C07585"/>
    <w:rsid w:val="00C10ACD"/>
    <w:rsid w:val="00C11685"/>
    <w:rsid w:val="00C1189F"/>
    <w:rsid w:val="00C12263"/>
    <w:rsid w:val="00C12CF8"/>
    <w:rsid w:val="00C136CD"/>
    <w:rsid w:val="00C13D67"/>
    <w:rsid w:val="00C14903"/>
    <w:rsid w:val="00C14C00"/>
    <w:rsid w:val="00C151DF"/>
    <w:rsid w:val="00C1563D"/>
    <w:rsid w:val="00C15EB7"/>
    <w:rsid w:val="00C1626D"/>
    <w:rsid w:val="00C175FA"/>
    <w:rsid w:val="00C17A3E"/>
    <w:rsid w:val="00C212B4"/>
    <w:rsid w:val="00C21746"/>
    <w:rsid w:val="00C220E6"/>
    <w:rsid w:val="00C23427"/>
    <w:rsid w:val="00C23F73"/>
    <w:rsid w:val="00C25016"/>
    <w:rsid w:val="00C2510F"/>
    <w:rsid w:val="00C2517F"/>
    <w:rsid w:val="00C26333"/>
    <w:rsid w:val="00C264E6"/>
    <w:rsid w:val="00C26C80"/>
    <w:rsid w:val="00C26E37"/>
    <w:rsid w:val="00C271E6"/>
    <w:rsid w:val="00C328B0"/>
    <w:rsid w:val="00C32C97"/>
    <w:rsid w:val="00C32DF0"/>
    <w:rsid w:val="00C33A18"/>
    <w:rsid w:val="00C3507C"/>
    <w:rsid w:val="00C353F8"/>
    <w:rsid w:val="00C35A54"/>
    <w:rsid w:val="00C416DB"/>
    <w:rsid w:val="00C423B7"/>
    <w:rsid w:val="00C42887"/>
    <w:rsid w:val="00C42ACD"/>
    <w:rsid w:val="00C42C49"/>
    <w:rsid w:val="00C446A5"/>
    <w:rsid w:val="00C45150"/>
    <w:rsid w:val="00C46737"/>
    <w:rsid w:val="00C52004"/>
    <w:rsid w:val="00C530FF"/>
    <w:rsid w:val="00C56C9E"/>
    <w:rsid w:val="00C62D9D"/>
    <w:rsid w:val="00C6333E"/>
    <w:rsid w:val="00C633A8"/>
    <w:rsid w:val="00C64DE5"/>
    <w:rsid w:val="00C651EA"/>
    <w:rsid w:val="00C65AAE"/>
    <w:rsid w:val="00C66A4D"/>
    <w:rsid w:val="00C66DDD"/>
    <w:rsid w:val="00C703A0"/>
    <w:rsid w:val="00C7141D"/>
    <w:rsid w:val="00C72945"/>
    <w:rsid w:val="00C75E3A"/>
    <w:rsid w:val="00C77378"/>
    <w:rsid w:val="00C77C68"/>
    <w:rsid w:val="00C77E1B"/>
    <w:rsid w:val="00C82E0E"/>
    <w:rsid w:val="00C82FA2"/>
    <w:rsid w:val="00C85115"/>
    <w:rsid w:val="00C86896"/>
    <w:rsid w:val="00C86AE5"/>
    <w:rsid w:val="00C86B0C"/>
    <w:rsid w:val="00C87C40"/>
    <w:rsid w:val="00C933DE"/>
    <w:rsid w:val="00C93422"/>
    <w:rsid w:val="00C95D2F"/>
    <w:rsid w:val="00C973F1"/>
    <w:rsid w:val="00CA082C"/>
    <w:rsid w:val="00CA0BCB"/>
    <w:rsid w:val="00CA373F"/>
    <w:rsid w:val="00CB237D"/>
    <w:rsid w:val="00CB2492"/>
    <w:rsid w:val="00CB2A80"/>
    <w:rsid w:val="00CB2F00"/>
    <w:rsid w:val="00CB5A26"/>
    <w:rsid w:val="00CB6AC4"/>
    <w:rsid w:val="00CC08B4"/>
    <w:rsid w:val="00CC10D3"/>
    <w:rsid w:val="00CC2DAC"/>
    <w:rsid w:val="00CC4858"/>
    <w:rsid w:val="00CC7F65"/>
    <w:rsid w:val="00CD1C12"/>
    <w:rsid w:val="00CD1D66"/>
    <w:rsid w:val="00CD1F7F"/>
    <w:rsid w:val="00CD2774"/>
    <w:rsid w:val="00CD2B6A"/>
    <w:rsid w:val="00CD5FCA"/>
    <w:rsid w:val="00CD7CCA"/>
    <w:rsid w:val="00CE0AC5"/>
    <w:rsid w:val="00CE1DD6"/>
    <w:rsid w:val="00CE261F"/>
    <w:rsid w:val="00CE35E1"/>
    <w:rsid w:val="00CE399B"/>
    <w:rsid w:val="00CE5541"/>
    <w:rsid w:val="00CE5C53"/>
    <w:rsid w:val="00CE5EB0"/>
    <w:rsid w:val="00CF0573"/>
    <w:rsid w:val="00CF24BB"/>
    <w:rsid w:val="00CF4607"/>
    <w:rsid w:val="00CF6767"/>
    <w:rsid w:val="00CF747C"/>
    <w:rsid w:val="00D00576"/>
    <w:rsid w:val="00D0207F"/>
    <w:rsid w:val="00D02CD4"/>
    <w:rsid w:val="00D0403C"/>
    <w:rsid w:val="00D04299"/>
    <w:rsid w:val="00D0506F"/>
    <w:rsid w:val="00D05A7A"/>
    <w:rsid w:val="00D07B78"/>
    <w:rsid w:val="00D12B80"/>
    <w:rsid w:val="00D137C3"/>
    <w:rsid w:val="00D13BD0"/>
    <w:rsid w:val="00D13D6F"/>
    <w:rsid w:val="00D15005"/>
    <w:rsid w:val="00D165F4"/>
    <w:rsid w:val="00D1668E"/>
    <w:rsid w:val="00D16C33"/>
    <w:rsid w:val="00D177EA"/>
    <w:rsid w:val="00D20CC5"/>
    <w:rsid w:val="00D217AC"/>
    <w:rsid w:val="00D2202A"/>
    <w:rsid w:val="00D27E4D"/>
    <w:rsid w:val="00D31BE1"/>
    <w:rsid w:val="00D35B96"/>
    <w:rsid w:val="00D37973"/>
    <w:rsid w:val="00D40EAC"/>
    <w:rsid w:val="00D41F46"/>
    <w:rsid w:val="00D4222D"/>
    <w:rsid w:val="00D42754"/>
    <w:rsid w:val="00D455A4"/>
    <w:rsid w:val="00D51DD0"/>
    <w:rsid w:val="00D5265D"/>
    <w:rsid w:val="00D52D6B"/>
    <w:rsid w:val="00D60415"/>
    <w:rsid w:val="00D610AA"/>
    <w:rsid w:val="00D62E09"/>
    <w:rsid w:val="00D64101"/>
    <w:rsid w:val="00D64FFD"/>
    <w:rsid w:val="00D671F5"/>
    <w:rsid w:val="00D67CE9"/>
    <w:rsid w:val="00D70AAA"/>
    <w:rsid w:val="00D7105E"/>
    <w:rsid w:val="00D71684"/>
    <w:rsid w:val="00D72D32"/>
    <w:rsid w:val="00D7671C"/>
    <w:rsid w:val="00D767E6"/>
    <w:rsid w:val="00D76D7C"/>
    <w:rsid w:val="00D77A0C"/>
    <w:rsid w:val="00D8131B"/>
    <w:rsid w:val="00D816A2"/>
    <w:rsid w:val="00D81D94"/>
    <w:rsid w:val="00D8420C"/>
    <w:rsid w:val="00D84DE0"/>
    <w:rsid w:val="00D854E6"/>
    <w:rsid w:val="00D85E59"/>
    <w:rsid w:val="00D90CAE"/>
    <w:rsid w:val="00D9189D"/>
    <w:rsid w:val="00D935BF"/>
    <w:rsid w:val="00D93A48"/>
    <w:rsid w:val="00D96FBA"/>
    <w:rsid w:val="00D97622"/>
    <w:rsid w:val="00DA1B53"/>
    <w:rsid w:val="00DA1FCE"/>
    <w:rsid w:val="00DA2048"/>
    <w:rsid w:val="00DA239C"/>
    <w:rsid w:val="00DA433D"/>
    <w:rsid w:val="00DA58AF"/>
    <w:rsid w:val="00DA7141"/>
    <w:rsid w:val="00DA744D"/>
    <w:rsid w:val="00DA7DEB"/>
    <w:rsid w:val="00DB00DD"/>
    <w:rsid w:val="00DB14CA"/>
    <w:rsid w:val="00DB3228"/>
    <w:rsid w:val="00DB3721"/>
    <w:rsid w:val="00DB3D04"/>
    <w:rsid w:val="00DB4337"/>
    <w:rsid w:val="00DB57B4"/>
    <w:rsid w:val="00DB65B4"/>
    <w:rsid w:val="00DC07AE"/>
    <w:rsid w:val="00DC10A1"/>
    <w:rsid w:val="00DC15CB"/>
    <w:rsid w:val="00DC1AC5"/>
    <w:rsid w:val="00DC3106"/>
    <w:rsid w:val="00DC3534"/>
    <w:rsid w:val="00DC499A"/>
    <w:rsid w:val="00DC64F8"/>
    <w:rsid w:val="00DC72F1"/>
    <w:rsid w:val="00DD00BE"/>
    <w:rsid w:val="00DD02D4"/>
    <w:rsid w:val="00DD0953"/>
    <w:rsid w:val="00DD0F2E"/>
    <w:rsid w:val="00DD1A44"/>
    <w:rsid w:val="00DD1CB9"/>
    <w:rsid w:val="00DD1F77"/>
    <w:rsid w:val="00DD23E0"/>
    <w:rsid w:val="00DD2637"/>
    <w:rsid w:val="00DD2F35"/>
    <w:rsid w:val="00DD3660"/>
    <w:rsid w:val="00DD696D"/>
    <w:rsid w:val="00DD7872"/>
    <w:rsid w:val="00DD79C8"/>
    <w:rsid w:val="00DD7FBA"/>
    <w:rsid w:val="00DE0896"/>
    <w:rsid w:val="00DE0AD5"/>
    <w:rsid w:val="00DE6C1E"/>
    <w:rsid w:val="00DE7E62"/>
    <w:rsid w:val="00DF15E0"/>
    <w:rsid w:val="00DF1A49"/>
    <w:rsid w:val="00DF1C2B"/>
    <w:rsid w:val="00DF2F6B"/>
    <w:rsid w:val="00DF3993"/>
    <w:rsid w:val="00DF6975"/>
    <w:rsid w:val="00DF6E16"/>
    <w:rsid w:val="00DF7086"/>
    <w:rsid w:val="00E00218"/>
    <w:rsid w:val="00E018E1"/>
    <w:rsid w:val="00E0333C"/>
    <w:rsid w:val="00E0484E"/>
    <w:rsid w:val="00E07AC4"/>
    <w:rsid w:val="00E10305"/>
    <w:rsid w:val="00E1062C"/>
    <w:rsid w:val="00E1136D"/>
    <w:rsid w:val="00E116BA"/>
    <w:rsid w:val="00E11D27"/>
    <w:rsid w:val="00E11D29"/>
    <w:rsid w:val="00E140A6"/>
    <w:rsid w:val="00E15447"/>
    <w:rsid w:val="00E15B7B"/>
    <w:rsid w:val="00E167D8"/>
    <w:rsid w:val="00E16ACD"/>
    <w:rsid w:val="00E172A9"/>
    <w:rsid w:val="00E20773"/>
    <w:rsid w:val="00E2107F"/>
    <w:rsid w:val="00E22628"/>
    <w:rsid w:val="00E22EA4"/>
    <w:rsid w:val="00E23059"/>
    <w:rsid w:val="00E231E0"/>
    <w:rsid w:val="00E233A4"/>
    <w:rsid w:val="00E30352"/>
    <w:rsid w:val="00E33146"/>
    <w:rsid w:val="00E374D1"/>
    <w:rsid w:val="00E37F50"/>
    <w:rsid w:val="00E40723"/>
    <w:rsid w:val="00E40942"/>
    <w:rsid w:val="00E43B43"/>
    <w:rsid w:val="00E44C1D"/>
    <w:rsid w:val="00E50D80"/>
    <w:rsid w:val="00E50E6F"/>
    <w:rsid w:val="00E51035"/>
    <w:rsid w:val="00E5218A"/>
    <w:rsid w:val="00E53438"/>
    <w:rsid w:val="00E539B3"/>
    <w:rsid w:val="00E55EC8"/>
    <w:rsid w:val="00E56469"/>
    <w:rsid w:val="00E56D02"/>
    <w:rsid w:val="00E57209"/>
    <w:rsid w:val="00E5727D"/>
    <w:rsid w:val="00E57FAB"/>
    <w:rsid w:val="00E670D3"/>
    <w:rsid w:val="00E713A7"/>
    <w:rsid w:val="00E7146C"/>
    <w:rsid w:val="00E71D29"/>
    <w:rsid w:val="00E72404"/>
    <w:rsid w:val="00E72FF6"/>
    <w:rsid w:val="00E73990"/>
    <w:rsid w:val="00E74A15"/>
    <w:rsid w:val="00E7567F"/>
    <w:rsid w:val="00E8184B"/>
    <w:rsid w:val="00E81F3E"/>
    <w:rsid w:val="00E85807"/>
    <w:rsid w:val="00E86211"/>
    <w:rsid w:val="00E86ACB"/>
    <w:rsid w:val="00E900E0"/>
    <w:rsid w:val="00E90628"/>
    <w:rsid w:val="00E9122B"/>
    <w:rsid w:val="00E93CFE"/>
    <w:rsid w:val="00E94580"/>
    <w:rsid w:val="00E953B9"/>
    <w:rsid w:val="00EA0D43"/>
    <w:rsid w:val="00EA0EBB"/>
    <w:rsid w:val="00EA1619"/>
    <w:rsid w:val="00EA49CE"/>
    <w:rsid w:val="00EA4CBA"/>
    <w:rsid w:val="00EA6CD3"/>
    <w:rsid w:val="00EA7EDF"/>
    <w:rsid w:val="00EB184B"/>
    <w:rsid w:val="00EB27FB"/>
    <w:rsid w:val="00EB47F3"/>
    <w:rsid w:val="00EC03E6"/>
    <w:rsid w:val="00EC15B7"/>
    <w:rsid w:val="00EC218F"/>
    <w:rsid w:val="00EC53D6"/>
    <w:rsid w:val="00ED053C"/>
    <w:rsid w:val="00ED0911"/>
    <w:rsid w:val="00ED0A46"/>
    <w:rsid w:val="00ED1105"/>
    <w:rsid w:val="00ED18C9"/>
    <w:rsid w:val="00ED2979"/>
    <w:rsid w:val="00ED377A"/>
    <w:rsid w:val="00ED39FF"/>
    <w:rsid w:val="00ED4255"/>
    <w:rsid w:val="00ED5CF7"/>
    <w:rsid w:val="00ED603E"/>
    <w:rsid w:val="00EE1650"/>
    <w:rsid w:val="00EE44FE"/>
    <w:rsid w:val="00EE4A54"/>
    <w:rsid w:val="00EE4C51"/>
    <w:rsid w:val="00EE59DE"/>
    <w:rsid w:val="00EE5ED0"/>
    <w:rsid w:val="00EE5F2B"/>
    <w:rsid w:val="00EE61BD"/>
    <w:rsid w:val="00EE7BA0"/>
    <w:rsid w:val="00EE7F7D"/>
    <w:rsid w:val="00EF2696"/>
    <w:rsid w:val="00EF5375"/>
    <w:rsid w:val="00EF55B6"/>
    <w:rsid w:val="00EF6F48"/>
    <w:rsid w:val="00F00E88"/>
    <w:rsid w:val="00F01691"/>
    <w:rsid w:val="00F019FA"/>
    <w:rsid w:val="00F02EB7"/>
    <w:rsid w:val="00F03FAA"/>
    <w:rsid w:val="00F05303"/>
    <w:rsid w:val="00F0662E"/>
    <w:rsid w:val="00F066C5"/>
    <w:rsid w:val="00F06F21"/>
    <w:rsid w:val="00F070EA"/>
    <w:rsid w:val="00F07ECB"/>
    <w:rsid w:val="00F1504D"/>
    <w:rsid w:val="00F15773"/>
    <w:rsid w:val="00F1588A"/>
    <w:rsid w:val="00F17360"/>
    <w:rsid w:val="00F21E93"/>
    <w:rsid w:val="00F23C9C"/>
    <w:rsid w:val="00F25C34"/>
    <w:rsid w:val="00F2652E"/>
    <w:rsid w:val="00F27363"/>
    <w:rsid w:val="00F30608"/>
    <w:rsid w:val="00F30A0A"/>
    <w:rsid w:val="00F32129"/>
    <w:rsid w:val="00F325CD"/>
    <w:rsid w:val="00F32822"/>
    <w:rsid w:val="00F32ADC"/>
    <w:rsid w:val="00F352DD"/>
    <w:rsid w:val="00F35567"/>
    <w:rsid w:val="00F40716"/>
    <w:rsid w:val="00F40762"/>
    <w:rsid w:val="00F40F20"/>
    <w:rsid w:val="00F418C2"/>
    <w:rsid w:val="00F41A04"/>
    <w:rsid w:val="00F42208"/>
    <w:rsid w:val="00F449A8"/>
    <w:rsid w:val="00F44B3E"/>
    <w:rsid w:val="00F464BA"/>
    <w:rsid w:val="00F509C9"/>
    <w:rsid w:val="00F51164"/>
    <w:rsid w:val="00F5297D"/>
    <w:rsid w:val="00F53042"/>
    <w:rsid w:val="00F5313E"/>
    <w:rsid w:val="00F53217"/>
    <w:rsid w:val="00F53508"/>
    <w:rsid w:val="00F53B91"/>
    <w:rsid w:val="00F542FA"/>
    <w:rsid w:val="00F544F1"/>
    <w:rsid w:val="00F5586F"/>
    <w:rsid w:val="00F64D33"/>
    <w:rsid w:val="00F652EB"/>
    <w:rsid w:val="00F660C2"/>
    <w:rsid w:val="00F669EB"/>
    <w:rsid w:val="00F70443"/>
    <w:rsid w:val="00F7097D"/>
    <w:rsid w:val="00F715D5"/>
    <w:rsid w:val="00F716EF"/>
    <w:rsid w:val="00F758A5"/>
    <w:rsid w:val="00F76BCC"/>
    <w:rsid w:val="00F77D50"/>
    <w:rsid w:val="00F8059E"/>
    <w:rsid w:val="00F81A0A"/>
    <w:rsid w:val="00F838F0"/>
    <w:rsid w:val="00F85886"/>
    <w:rsid w:val="00F858D1"/>
    <w:rsid w:val="00F85A24"/>
    <w:rsid w:val="00F87A26"/>
    <w:rsid w:val="00F9016C"/>
    <w:rsid w:val="00F929ED"/>
    <w:rsid w:val="00F9305D"/>
    <w:rsid w:val="00F94CC0"/>
    <w:rsid w:val="00F94D89"/>
    <w:rsid w:val="00F9522F"/>
    <w:rsid w:val="00F96902"/>
    <w:rsid w:val="00FA024A"/>
    <w:rsid w:val="00FA2346"/>
    <w:rsid w:val="00FA37DC"/>
    <w:rsid w:val="00FA3AB1"/>
    <w:rsid w:val="00FA3B62"/>
    <w:rsid w:val="00FA4A91"/>
    <w:rsid w:val="00FA4EC5"/>
    <w:rsid w:val="00FA5EE1"/>
    <w:rsid w:val="00FA6BB2"/>
    <w:rsid w:val="00FA6E71"/>
    <w:rsid w:val="00FA7ED3"/>
    <w:rsid w:val="00FB1472"/>
    <w:rsid w:val="00FB1994"/>
    <w:rsid w:val="00FB223B"/>
    <w:rsid w:val="00FB3376"/>
    <w:rsid w:val="00FB5640"/>
    <w:rsid w:val="00FC3C5A"/>
    <w:rsid w:val="00FC3C7A"/>
    <w:rsid w:val="00FC4BE9"/>
    <w:rsid w:val="00FC4C22"/>
    <w:rsid w:val="00FC6839"/>
    <w:rsid w:val="00FC6FCC"/>
    <w:rsid w:val="00FC745E"/>
    <w:rsid w:val="00FD01FC"/>
    <w:rsid w:val="00FD061B"/>
    <w:rsid w:val="00FD2AD2"/>
    <w:rsid w:val="00FD5F34"/>
    <w:rsid w:val="00FD5FEF"/>
    <w:rsid w:val="00FE2D33"/>
    <w:rsid w:val="00FE510B"/>
    <w:rsid w:val="00FE6FC3"/>
    <w:rsid w:val="00FE76B5"/>
    <w:rsid w:val="00FE76D2"/>
    <w:rsid w:val="00FF15B4"/>
    <w:rsid w:val="00FF22AC"/>
    <w:rsid w:val="00FF2598"/>
    <w:rsid w:val="00FF35C6"/>
    <w:rsid w:val="00FF3664"/>
    <w:rsid w:val="00FF42CE"/>
    <w:rsid w:val="00FF5967"/>
    <w:rsid w:val="00FF6BE9"/>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75049DE3"/>
  <w15:docId w15:val="{B97D58E4-FEA6-4BA4-A92A-DC875BBBF7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A6CD3"/>
    <w:pPr>
      <w:spacing w:after="0" w:line="240" w:lineRule="auto"/>
    </w:pPr>
    <w:rPr>
      <w:rFonts w:ascii="Times New Roman" w:eastAsia="Calibri" w:hAnsi="Times New Roman" w:cs="Times New Roman"/>
      <w:sz w:val="20"/>
      <w:szCs w:val="20"/>
      <w:lang w:val="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EA6CD3"/>
    <w:pPr>
      <w:tabs>
        <w:tab w:val="center" w:pos="4153"/>
        <w:tab w:val="right" w:pos="8306"/>
      </w:tabs>
    </w:pPr>
  </w:style>
  <w:style w:type="character" w:customStyle="1" w:styleId="FooterChar">
    <w:name w:val="Footer Char"/>
    <w:basedOn w:val="DefaultParagraphFont"/>
    <w:link w:val="Footer"/>
    <w:uiPriority w:val="99"/>
    <w:rsid w:val="00EA6CD3"/>
    <w:rPr>
      <w:rFonts w:ascii="Times New Roman" w:eastAsia="Calibri" w:hAnsi="Times New Roman" w:cs="Times New Roman"/>
      <w:sz w:val="20"/>
      <w:szCs w:val="20"/>
      <w:lang w:val="en-AU"/>
    </w:rPr>
  </w:style>
  <w:style w:type="paragraph" w:styleId="BodyText">
    <w:name w:val="Body Text"/>
    <w:basedOn w:val="Normal"/>
    <w:link w:val="BodyTextChar"/>
    <w:unhideWhenUsed/>
    <w:rsid w:val="00EA6CD3"/>
    <w:pPr>
      <w:jc w:val="both"/>
    </w:pPr>
    <w:rPr>
      <w:rFonts w:eastAsia="Times New Roman"/>
      <w:sz w:val="28"/>
      <w:lang w:val="lv-LV" w:eastAsia="lv-LV"/>
    </w:rPr>
  </w:style>
  <w:style w:type="character" w:customStyle="1" w:styleId="BodyTextChar">
    <w:name w:val="Body Text Char"/>
    <w:basedOn w:val="DefaultParagraphFont"/>
    <w:link w:val="BodyText"/>
    <w:rsid w:val="00EA6CD3"/>
    <w:rPr>
      <w:rFonts w:ascii="Times New Roman" w:eastAsia="Times New Roman" w:hAnsi="Times New Roman" w:cs="Times New Roman"/>
      <w:sz w:val="28"/>
      <w:szCs w:val="20"/>
      <w:lang w:eastAsia="lv-LV"/>
    </w:rPr>
  </w:style>
  <w:style w:type="paragraph" w:styleId="Header">
    <w:name w:val="header"/>
    <w:basedOn w:val="Normal"/>
    <w:link w:val="HeaderChar"/>
    <w:unhideWhenUsed/>
    <w:rsid w:val="00EA6CD3"/>
    <w:pPr>
      <w:tabs>
        <w:tab w:val="center" w:pos="4153"/>
        <w:tab w:val="right" w:pos="8306"/>
      </w:tabs>
    </w:pPr>
  </w:style>
  <w:style w:type="character" w:customStyle="1" w:styleId="HeaderChar">
    <w:name w:val="Header Char"/>
    <w:basedOn w:val="DefaultParagraphFont"/>
    <w:link w:val="Header"/>
    <w:rsid w:val="00EA6CD3"/>
    <w:rPr>
      <w:rFonts w:ascii="Times New Roman" w:eastAsia="Calibri" w:hAnsi="Times New Roman" w:cs="Times New Roman"/>
      <w:sz w:val="20"/>
      <w:szCs w:val="20"/>
      <w:lang w:val="en-AU"/>
    </w:rPr>
  </w:style>
  <w:style w:type="paragraph" w:customStyle="1" w:styleId="naisf">
    <w:name w:val="naisf"/>
    <w:basedOn w:val="Normal"/>
    <w:rsid w:val="00EA6CD3"/>
    <w:pPr>
      <w:spacing w:before="75" w:after="75"/>
      <w:ind w:firstLine="375"/>
      <w:jc w:val="both"/>
    </w:pPr>
    <w:rPr>
      <w:rFonts w:eastAsia="Times New Roman"/>
      <w:sz w:val="24"/>
      <w:szCs w:val="24"/>
      <w:lang w:val="lv-LV" w:eastAsia="lv-LV"/>
    </w:rPr>
  </w:style>
  <w:style w:type="paragraph" w:customStyle="1" w:styleId="naiskr">
    <w:name w:val="naiskr"/>
    <w:basedOn w:val="Normal"/>
    <w:rsid w:val="00EA6CD3"/>
    <w:pPr>
      <w:spacing w:before="75" w:after="75"/>
    </w:pPr>
    <w:rPr>
      <w:rFonts w:eastAsia="Times New Roman"/>
      <w:sz w:val="24"/>
      <w:szCs w:val="24"/>
      <w:lang w:val="lv-LV" w:eastAsia="lv-LV"/>
    </w:rPr>
  </w:style>
  <w:style w:type="paragraph" w:customStyle="1" w:styleId="tv2131">
    <w:name w:val="tv2131"/>
    <w:basedOn w:val="Normal"/>
    <w:rsid w:val="00EA6CD3"/>
    <w:pPr>
      <w:spacing w:line="360" w:lineRule="auto"/>
      <w:ind w:firstLine="335"/>
    </w:pPr>
    <w:rPr>
      <w:rFonts w:eastAsia="Times New Roman"/>
      <w:color w:val="414142"/>
      <w:sz w:val="22"/>
      <w:szCs w:val="22"/>
      <w:lang w:val="en-US"/>
    </w:rPr>
  </w:style>
  <w:style w:type="paragraph" w:styleId="BalloonText">
    <w:name w:val="Balloon Text"/>
    <w:basedOn w:val="Normal"/>
    <w:link w:val="BalloonTextChar"/>
    <w:uiPriority w:val="99"/>
    <w:semiHidden/>
    <w:unhideWhenUsed/>
    <w:rsid w:val="008D65D5"/>
    <w:rPr>
      <w:rFonts w:ascii="Tahoma" w:hAnsi="Tahoma" w:cs="Tahoma"/>
      <w:sz w:val="16"/>
      <w:szCs w:val="16"/>
    </w:rPr>
  </w:style>
  <w:style w:type="character" w:customStyle="1" w:styleId="BalloonTextChar">
    <w:name w:val="Balloon Text Char"/>
    <w:basedOn w:val="DefaultParagraphFont"/>
    <w:link w:val="BalloonText"/>
    <w:uiPriority w:val="99"/>
    <w:semiHidden/>
    <w:rsid w:val="008D65D5"/>
    <w:rPr>
      <w:rFonts w:ascii="Tahoma" w:eastAsia="Calibri" w:hAnsi="Tahoma" w:cs="Tahoma"/>
      <w:sz w:val="16"/>
      <w:szCs w:val="16"/>
      <w:lang w:val="en-AU"/>
    </w:rPr>
  </w:style>
  <w:style w:type="paragraph" w:styleId="ListParagraph">
    <w:name w:val="List Paragraph"/>
    <w:aliases w:val="2,Strip,H&amp;P List Paragraph,Saraksta rindkopa,Saraksta rindkopa1"/>
    <w:basedOn w:val="Normal"/>
    <w:link w:val="ListParagraphChar"/>
    <w:uiPriority w:val="34"/>
    <w:qFormat/>
    <w:rsid w:val="00166A8B"/>
    <w:pPr>
      <w:ind w:left="720"/>
      <w:contextualSpacing/>
    </w:pPr>
  </w:style>
  <w:style w:type="character" w:styleId="CommentReference">
    <w:name w:val="annotation reference"/>
    <w:basedOn w:val="DefaultParagraphFont"/>
    <w:uiPriority w:val="99"/>
    <w:unhideWhenUsed/>
    <w:rsid w:val="00961605"/>
    <w:rPr>
      <w:sz w:val="16"/>
      <w:szCs w:val="16"/>
    </w:rPr>
  </w:style>
  <w:style w:type="paragraph" w:styleId="CommentText">
    <w:name w:val="annotation text"/>
    <w:basedOn w:val="Normal"/>
    <w:link w:val="CommentTextChar"/>
    <w:uiPriority w:val="99"/>
    <w:unhideWhenUsed/>
    <w:rsid w:val="00961605"/>
  </w:style>
  <w:style w:type="character" w:customStyle="1" w:styleId="CommentTextChar">
    <w:name w:val="Comment Text Char"/>
    <w:basedOn w:val="DefaultParagraphFont"/>
    <w:link w:val="CommentText"/>
    <w:uiPriority w:val="99"/>
    <w:rsid w:val="00961605"/>
    <w:rPr>
      <w:rFonts w:ascii="Times New Roman" w:eastAsia="Calibri" w:hAnsi="Times New Roman" w:cs="Times New Roman"/>
      <w:sz w:val="20"/>
      <w:szCs w:val="20"/>
      <w:lang w:val="en-AU"/>
    </w:rPr>
  </w:style>
  <w:style w:type="paragraph" w:styleId="CommentSubject">
    <w:name w:val="annotation subject"/>
    <w:basedOn w:val="CommentText"/>
    <w:next w:val="CommentText"/>
    <w:link w:val="CommentSubjectChar"/>
    <w:uiPriority w:val="99"/>
    <w:semiHidden/>
    <w:unhideWhenUsed/>
    <w:rsid w:val="00961605"/>
    <w:rPr>
      <w:b/>
      <w:bCs/>
    </w:rPr>
  </w:style>
  <w:style w:type="character" w:customStyle="1" w:styleId="CommentSubjectChar">
    <w:name w:val="Comment Subject Char"/>
    <w:basedOn w:val="CommentTextChar"/>
    <w:link w:val="CommentSubject"/>
    <w:uiPriority w:val="99"/>
    <w:semiHidden/>
    <w:rsid w:val="00961605"/>
    <w:rPr>
      <w:rFonts w:ascii="Times New Roman" w:eastAsia="Calibri" w:hAnsi="Times New Roman" w:cs="Times New Roman"/>
      <w:b/>
      <w:bCs/>
      <w:sz w:val="20"/>
      <w:szCs w:val="20"/>
      <w:lang w:val="en-AU"/>
    </w:rPr>
  </w:style>
  <w:style w:type="character" w:styleId="Hyperlink">
    <w:name w:val="Hyperlink"/>
    <w:basedOn w:val="DefaultParagraphFont"/>
    <w:uiPriority w:val="99"/>
    <w:unhideWhenUsed/>
    <w:rsid w:val="00B46A16"/>
    <w:rPr>
      <w:color w:val="0000FF" w:themeColor="hyperlink"/>
      <w:u w:val="single"/>
    </w:rPr>
  </w:style>
  <w:style w:type="paragraph" w:styleId="FootnoteText">
    <w:name w:val="footnote text"/>
    <w:basedOn w:val="Normal"/>
    <w:link w:val="FootnoteTextChar"/>
    <w:rsid w:val="00AD6AEF"/>
    <w:pPr>
      <w:jc w:val="both"/>
    </w:pPr>
    <w:rPr>
      <w:rFonts w:eastAsia="Times New Roman"/>
      <w:lang w:val="lv-LV"/>
    </w:rPr>
  </w:style>
  <w:style w:type="character" w:customStyle="1" w:styleId="FootnoteTextChar">
    <w:name w:val="Footnote Text Char"/>
    <w:basedOn w:val="DefaultParagraphFont"/>
    <w:link w:val="FootnoteText"/>
    <w:rsid w:val="00AD6AEF"/>
    <w:rPr>
      <w:rFonts w:ascii="Times New Roman" w:eastAsia="Times New Roman" w:hAnsi="Times New Roman" w:cs="Times New Roman"/>
      <w:sz w:val="20"/>
      <w:szCs w:val="20"/>
    </w:rPr>
  </w:style>
  <w:style w:type="character" w:styleId="FootnoteReference">
    <w:name w:val="footnote reference"/>
    <w:aliases w:val="Footnote Reference Number,Footnote symbol,Footnote Reference Superscript,Footnote Refernece,ftref,Odwołanie przypisu,BVI fnr,Footnotes refss,SUPERS,Ref,de nota al pie,-E Fußnotenzeichen,Footnote reference number,Times 10 Point,E,E FNZ"/>
    <w:rsid w:val="00AD6AEF"/>
    <w:rPr>
      <w:rFonts w:ascii="Times New Roman" w:hAnsi="Times New Roman"/>
      <w:vertAlign w:val="superscript"/>
    </w:rPr>
  </w:style>
  <w:style w:type="character" w:customStyle="1" w:styleId="apple-converted-space">
    <w:name w:val="apple-converted-space"/>
    <w:basedOn w:val="DefaultParagraphFont"/>
    <w:rsid w:val="00753FF4"/>
  </w:style>
  <w:style w:type="character" w:customStyle="1" w:styleId="bumpedfont15">
    <w:name w:val="bumpedfont15"/>
    <w:rsid w:val="006C20C5"/>
  </w:style>
  <w:style w:type="character" w:styleId="PlaceholderText">
    <w:name w:val="Placeholder Text"/>
    <w:basedOn w:val="DefaultParagraphFont"/>
    <w:uiPriority w:val="99"/>
    <w:semiHidden/>
    <w:rsid w:val="00200E7D"/>
    <w:rPr>
      <w:color w:val="808080"/>
    </w:rPr>
  </w:style>
  <w:style w:type="character" w:customStyle="1" w:styleId="ListParagraphChar">
    <w:name w:val="List Paragraph Char"/>
    <w:aliases w:val="2 Char,Strip Char,H&amp;P List Paragraph Char,Saraksta rindkopa Char,Saraksta rindkopa1 Char"/>
    <w:link w:val="ListParagraph"/>
    <w:uiPriority w:val="34"/>
    <w:locked/>
    <w:rsid w:val="00D165F4"/>
    <w:rPr>
      <w:rFonts w:ascii="Times New Roman" w:eastAsia="Calibri" w:hAnsi="Times New Roman" w:cs="Times New Roman"/>
      <w:sz w:val="20"/>
      <w:szCs w:val="20"/>
      <w:lang w:val="en-AU"/>
    </w:rPr>
  </w:style>
  <w:style w:type="paragraph" w:styleId="NormalWeb">
    <w:name w:val="Normal (Web)"/>
    <w:basedOn w:val="Normal"/>
    <w:uiPriority w:val="99"/>
    <w:unhideWhenUsed/>
    <w:rsid w:val="005E30B2"/>
    <w:pPr>
      <w:spacing w:before="100" w:beforeAutospacing="1" w:after="100" w:afterAutospacing="1"/>
    </w:pPr>
    <w:rPr>
      <w:rFonts w:eastAsia="Times New Roman"/>
      <w:sz w:val="24"/>
      <w:szCs w:val="24"/>
      <w:lang w:val="lv-LV" w:eastAsia="lv-LV"/>
    </w:rPr>
  </w:style>
  <w:style w:type="paragraph" w:customStyle="1" w:styleId="naisnod">
    <w:name w:val="naisnod"/>
    <w:basedOn w:val="Normal"/>
    <w:rsid w:val="00DC64F8"/>
    <w:pPr>
      <w:spacing w:before="100" w:beforeAutospacing="1" w:after="100" w:afterAutospacing="1"/>
    </w:pPr>
    <w:rPr>
      <w:rFonts w:eastAsia="Times New Roman"/>
      <w:sz w:val="24"/>
      <w:szCs w:val="24"/>
      <w:lang w:val="lv-LV" w:eastAsia="lv-LV"/>
    </w:rPr>
  </w:style>
  <w:style w:type="paragraph" w:customStyle="1" w:styleId="Default">
    <w:name w:val="Default"/>
    <w:rsid w:val="00FE76B5"/>
    <w:pPr>
      <w:autoSpaceDE w:val="0"/>
      <w:autoSpaceDN w:val="0"/>
      <w:adjustRightInd w:val="0"/>
      <w:spacing w:after="0" w:line="240" w:lineRule="auto"/>
    </w:pPr>
    <w:rPr>
      <w:rFonts w:ascii="Century Gothic" w:hAnsi="Century Gothic" w:cs="Century Gothic"/>
      <w:color w:val="000000"/>
      <w:sz w:val="24"/>
      <w:szCs w:val="24"/>
    </w:rPr>
  </w:style>
  <w:style w:type="paragraph" w:customStyle="1" w:styleId="tv213">
    <w:name w:val="tv213"/>
    <w:basedOn w:val="Normal"/>
    <w:rsid w:val="00F94D89"/>
    <w:pPr>
      <w:spacing w:before="100" w:beforeAutospacing="1" w:after="100" w:afterAutospacing="1"/>
    </w:pPr>
    <w:rPr>
      <w:rFonts w:eastAsia="Times New Roman"/>
      <w:sz w:val="24"/>
      <w:szCs w:val="24"/>
      <w:lang w:val="lv-LV" w:eastAsia="lv-LV"/>
    </w:rPr>
  </w:style>
  <w:style w:type="paragraph" w:styleId="Revision">
    <w:name w:val="Revision"/>
    <w:hidden/>
    <w:uiPriority w:val="99"/>
    <w:semiHidden/>
    <w:rsid w:val="00733C32"/>
    <w:pPr>
      <w:spacing w:after="0" w:line="240" w:lineRule="auto"/>
    </w:pPr>
    <w:rPr>
      <w:rFonts w:ascii="Times New Roman" w:eastAsia="Calibri" w:hAnsi="Times New Roman" w:cs="Times New Roman"/>
      <w:sz w:val="20"/>
      <w:szCs w:val="20"/>
      <w:lang w:val="en-AU"/>
    </w:rPr>
  </w:style>
  <w:style w:type="character" w:styleId="FollowedHyperlink">
    <w:name w:val="FollowedHyperlink"/>
    <w:basedOn w:val="DefaultParagraphFont"/>
    <w:uiPriority w:val="99"/>
    <w:semiHidden/>
    <w:unhideWhenUsed/>
    <w:rsid w:val="00547ACF"/>
    <w:rPr>
      <w:color w:val="800080" w:themeColor="followedHyperlink"/>
      <w:u w:val="single"/>
    </w:rPr>
  </w:style>
  <w:style w:type="character" w:customStyle="1" w:styleId="Mention1">
    <w:name w:val="Mention1"/>
    <w:basedOn w:val="DefaultParagraphFont"/>
    <w:uiPriority w:val="99"/>
    <w:semiHidden/>
    <w:unhideWhenUsed/>
    <w:rsid w:val="00547ACF"/>
    <w:rPr>
      <w:color w:val="2B579A"/>
      <w:shd w:val="clear" w:color="auto" w:fill="E6E6E6"/>
    </w:rPr>
  </w:style>
  <w:style w:type="character" w:customStyle="1" w:styleId="Mention2">
    <w:name w:val="Mention2"/>
    <w:basedOn w:val="DefaultParagraphFont"/>
    <w:uiPriority w:val="99"/>
    <w:semiHidden/>
    <w:unhideWhenUsed/>
    <w:rsid w:val="00B621AF"/>
    <w:rPr>
      <w:color w:val="2B579A"/>
      <w:shd w:val="clear" w:color="auto" w:fill="E6E6E6"/>
    </w:rPr>
  </w:style>
  <w:style w:type="character" w:styleId="BookTitle">
    <w:name w:val="Book Title"/>
    <w:basedOn w:val="DefaultParagraphFont"/>
    <w:uiPriority w:val="33"/>
    <w:qFormat/>
    <w:rsid w:val="00D97622"/>
    <w:rPr>
      <w:b/>
      <w:bCs/>
      <w:i/>
      <w:iCs/>
      <w:spacing w:val="5"/>
    </w:rPr>
  </w:style>
  <w:style w:type="character" w:customStyle="1" w:styleId="UnresolvedMention1">
    <w:name w:val="Unresolved Mention1"/>
    <w:basedOn w:val="DefaultParagraphFont"/>
    <w:uiPriority w:val="99"/>
    <w:semiHidden/>
    <w:unhideWhenUsed/>
    <w:rsid w:val="005A0C78"/>
    <w:rPr>
      <w:color w:val="808080"/>
      <w:shd w:val="clear" w:color="auto" w:fill="E6E6E6"/>
    </w:rPr>
  </w:style>
  <w:style w:type="paragraph" w:styleId="EndnoteText">
    <w:name w:val="endnote text"/>
    <w:basedOn w:val="Normal"/>
    <w:link w:val="EndnoteTextChar"/>
    <w:uiPriority w:val="99"/>
    <w:semiHidden/>
    <w:unhideWhenUsed/>
    <w:rsid w:val="00E81F3E"/>
  </w:style>
  <w:style w:type="character" w:customStyle="1" w:styleId="EndnoteTextChar">
    <w:name w:val="Endnote Text Char"/>
    <w:basedOn w:val="DefaultParagraphFont"/>
    <w:link w:val="EndnoteText"/>
    <w:uiPriority w:val="99"/>
    <w:semiHidden/>
    <w:rsid w:val="00E81F3E"/>
    <w:rPr>
      <w:rFonts w:ascii="Times New Roman" w:eastAsia="Calibri" w:hAnsi="Times New Roman" w:cs="Times New Roman"/>
      <w:sz w:val="20"/>
      <w:szCs w:val="20"/>
      <w:lang w:val="en-AU"/>
    </w:rPr>
  </w:style>
  <w:style w:type="character" w:styleId="EndnoteReference">
    <w:name w:val="endnote reference"/>
    <w:basedOn w:val="DefaultParagraphFont"/>
    <w:uiPriority w:val="99"/>
    <w:semiHidden/>
    <w:unhideWhenUsed/>
    <w:rsid w:val="00E81F3E"/>
    <w:rPr>
      <w:vertAlign w:val="superscript"/>
    </w:rPr>
  </w:style>
  <w:style w:type="character" w:customStyle="1" w:styleId="italics">
    <w:name w:val="italics"/>
    <w:basedOn w:val="DefaultParagraphFont"/>
    <w:rsid w:val="00580B98"/>
  </w:style>
  <w:style w:type="character" w:customStyle="1" w:styleId="UnresolvedMention2">
    <w:name w:val="Unresolved Mention2"/>
    <w:basedOn w:val="DefaultParagraphFont"/>
    <w:uiPriority w:val="99"/>
    <w:semiHidden/>
    <w:unhideWhenUsed/>
    <w:rsid w:val="000A38DA"/>
    <w:rPr>
      <w:color w:val="605E5C"/>
      <w:shd w:val="clear" w:color="auto" w:fill="E1DFDD"/>
    </w:rPr>
  </w:style>
  <w:style w:type="character" w:customStyle="1" w:styleId="UnresolvedMention3">
    <w:name w:val="Unresolved Mention3"/>
    <w:basedOn w:val="DefaultParagraphFont"/>
    <w:uiPriority w:val="99"/>
    <w:semiHidden/>
    <w:unhideWhenUsed/>
    <w:rsid w:val="00E233A4"/>
    <w:rPr>
      <w:color w:val="605E5C"/>
      <w:shd w:val="clear" w:color="auto" w:fill="E1DFDD"/>
    </w:rPr>
  </w:style>
  <w:style w:type="character" w:styleId="UnresolvedMention">
    <w:name w:val="Unresolved Mention"/>
    <w:basedOn w:val="DefaultParagraphFont"/>
    <w:uiPriority w:val="99"/>
    <w:semiHidden/>
    <w:unhideWhenUsed/>
    <w:rsid w:val="00DF7086"/>
    <w:rPr>
      <w:color w:val="605E5C"/>
      <w:shd w:val="clear" w:color="auto" w:fill="E1DFDD"/>
    </w:rPr>
  </w:style>
  <w:style w:type="paragraph" w:customStyle="1" w:styleId="doc-ti">
    <w:name w:val="doc-ti"/>
    <w:basedOn w:val="Normal"/>
    <w:rsid w:val="008C10A8"/>
    <w:pPr>
      <w:spacing w:before="100" w:beforeAutospacing="1" w:after="100" w:afterAutospacing="1"/>
    </w:pPr>
    <w:rPr>
      <w:rFonts w:eastAsia="Times New Roman"/>
      <w:sz w:val="24"/>
      <w:szCs w:val="24"/>
      <w:lang w:val="lv-LV" w:eastAsia="lv-LV"/>
    </w:rPr>
  </w:style>
  <w:style w:type="character" w:customStyle="1" w:styleId="normaltextrun">
    <w:name w:val="normaltextrun"/>
    <w:basedOn w:val="DefaultParagraphFont"/>
    <w:rsid w:val="000B445E"/>
  </w:style>
  <w:style w:type="character" w:customStyle="1" w:styleId="eop">
    <w:name w:val="eop"/>
    <w:basedOn w:val="DefaultParagraphFont"/>
    <w:rsid w:val="00C651EA"/>
  </w:style>
  <w:style w:type="paragraph" w:customStyle="1" w:styleId="paragraph">
    <w:name w:val="paragraph"/>
    <w:basedOn w:val="Normal"/>
    <w:rsid w:val="006824A7"/>
    <w:pPr>
      <w:spacing w:before="100" w:beforeAutospacing="1" w:after="100" w:afterAutospacing="1"/>
    </w:pPr>
    <w:rPr>
      <w:rFonts w:eastAsia="Times New Roman"/>
      <w:sz w:val="24"/>
      <w:szCs w:val="24"/>
      <w:lang w:val="lv-LV" w:eastAsia="lv-LV"/>
    </w:rPr>
  </w:style>
  <w:style w:type="character" w:customStyle="1" w:styleId="spellingerror">
    <w:name w:val="spellingerror"/>
    <w:basedOn w:val="DefaultParagraphFont"/>
    <w:rsid w:val="00072EA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38688074">
      <w:bodyDiv w:val="1"/>
      <w:marLeft w:val="0"/>
      <w:marRight w:val="0"/>
      <w:marTop w:val="0"/>
      <w:marBottom w:val="0"/>
      <w:divBdr>
        <w:top w:val="none" w:sz="0" w:space="0" w:color="auto"/>
        <w:left w:val="none" w:sz="0" w:space="0" w:color="auto"/>
        <w:bottom w:val="none" w:sz="0" w:space="0" w:color="auto"/>
        <w:right w:val="none" w:sz="0" w:space="0" w:color="auto"/>
      </w:divBdr>
    </w:div>
    <w:div w:id="153881098">
      <w:bodyDiv w:val="1"/>
      <w:marLeft w:val="0"/>
      <w:marRight w:val="0"/>
      <w:marTop w:val="0"/>
      <w:marBottom w:val="0"/>
      <w:divBdr>
        <w:top w:val="none" w:sz="0" w:space="0" w:color="auto"/>
        <w:left w:val="none" w:sz="0" w:space="0" w:color="auto"/>
        <w:bottom w:val="none" w:sz="0" w:space="0" w:color="auto"/>
        <w:right w:val="none" w:sz="0" w:space="0" w:color="auto"/>
      </w:divBdr>
    </w:div>
    <w:div w:id="163324401">
      <w:bodyDiv w:val="1"/>
      <w:marLeft w:val="0"/>
      <w:marRight w:val="0"/>
      <w:marTop w:val="0"/>
      <w:marBottom w:val="0"/>
      <w:divBdr>
        <w:top w:val="none" w:sz="0" w:space="0" w:color="auto"/>
        <w:left w:val="none" w:sz="0" w:space="0" w:color="auto"/>
        <w:bottom w:val="none" w:sz="0" w:space="0" w:color="auto"/>
        <w:right w:val="none" w:sz="0" w:space="0" w:color="auto"/>
      </w:divBdr>
    </w:div>
    <w:div w:id="187447022">
      <w:bodyDiv w:val="1"/>
      <w:marLeft w:val="0"/>
      <w:marRight w:val="0"/>
      <w:marTop w:val="0"/>
      <w:marBottom w:val="0"/>
      <w:divBdr>
        <w:top w:val="none" w:sz="0" w:space="0" w:color="auto"/>
        <w:left w:val="none" w:sz="0" w:space="0" w:color="auto"/>
        <w:bottom w:val="none" w:sz="0" w:space="0" w:color="auto"/>
        <w:right w:val="none" w:sz="0" w:space="0" w:color="auto"/>
      </w:divBdr>
    </w:div>
    <w:div w:id="189733408">
      <w:bodyDiv w:val="1"/>
      <w:marLeft w:val="0"/>
      <w:marRight w:val="0"/>
      <w:marTop w:val="0"/>
      <w:marBottom w:val="0"/>
      <w:divBdr>
        <w:top w:val="none" w:sz="0" w:space="0" w:color="auto"/>
        <w:left w:val="none" w:sz="0" w:space="0" w:color="auto"/>
        <w:bottom w:val="none" w:sz="0" w:space="0" w:color="auto"/>
        <w:right w:val="none" w:sz="0" w:space="0" w:color="auto"/>
      </w:divBdr>
    </w:div>
    <w:div w:id="217478502">
      <w:bodyDiv w:val="1"/>
      <w:marLeft w:val="0"/>
      <w:marRight w:val="0"/>
      <w:marTop w:val="0"/>
      <w:marBottom w:val="0"/>
      <w:divBdr>
        <w:top w:val="none" w:sz="0" w:space="0" w:color="auto"/>
        <w:left w:val="none" w:sz="0" w:space="0" w:color="auto"/>
        <w:bottom w:val="none" w:sz="0" w:space="0" w:color="auto"/>
        <w:right w:val="none" w:sz="0" w:space="0" w:color="auto"/>
      </w:divBdr>
    </w:div>
    <w:div w:id="311568523">
      <w:bodyDiv w:val="1"/>
      <w:marLeft w:val="0"/>
      <w:marRight w:val="0"/>
      <w:marTop w:val="0"/>
      <w:marBottom w:val="0"/>
      <w:divBdr>
        <w:top w:val="none" w:sz="0" w:space="0" w:color="auto"/>
        <w:left w:val="none" w:sz="0" w:space="0" w:color="auto"/>
        <w:bottom w:val="none" w:sz="0" w:space="0" w:color="auto"/>
        <w:right w:val="none" w:sz="0" w:space="0" w:color="auto"/>
      </w:divBdr>
      <w:divsChild>
        <w:div w:id="1732731101">
          <w:marLeft w:val="0"/>
          <w:marRight w:val="0"/>
          <w:marTop w:val="0"/>
          <w:marBottom w:val="0"/>
          <w:divBdr>
            <w:top w:val="none" w:sz="0" w:space="0" w:color="auto"/>
            <w:left w:val="none" w:sz="0" w:space="0" w:color="auto"/>
            <w:bottom w:val="none" w:sz="0" w:space="0" w:color="auto"/>
            <w:right w:val="none" w:sz="0" w:space="0" w:color="auto"/>
          </w:divBdr>
          <w:divsChild>
            <w:div w:id="481587003">
              <w:marLeft w:val="0"/>
              <w:marRight w:val="0"/>
              <w:marTop w:val="0"/>
              <w:marBottom w:val="0"/>
              <w:divBdr>
                <w:top w:val="none" w:sz="0" w:space="0" w:color="auto"/>
                <w:left w:val="none" w:sz="0" w:space="0" w:color="auto"/>
                <w:bottom w:val="none" w:sz="0" w:space="0" w:color="auto"/>
                <w:right w:val="none" w:sz="0" w:space="0" w:color="auto"/>
              </w:divBdr>
            </w:div>
            <w:div w:id="1219634301">
              <w:marLeft w:val="0"/>
              <w:marRight w:val="0"/>
              <w:marTop w:val="0"/>
              <w:marBottom w:val="0"/>
              <w:divBdr>
                <w:top w:val="none" w:sz="0" w:space="0" w:color="auto"/>
                <w:left w:val="none" w:sz="0" w:space="0" w:color="auto"/>
                <w:bottom w:val="none" w:sz="0" w:space="0" w:color="auto"/>
                <w:right w:val="none" w:sz="0" w:space="0" w:color="auto"/>
              </w:divBdr>
              <w:divsChild>
                <w:div w:id="90516642">
                  <w:marLeft w:val="0"/>
                  <w:marRight w:val="0"/>
                  <w:marTop w:val="0"/>
                  <w:marBottom w:val="0"/>
                  <w:divBdr>
                    <w:top w:val="none" w:sz="0" w:space="0" w:color="auto"/>
                    <w:left w:val="none" w:sz="0" w:space="0" w:color="auto"/>
                    <w:bottom w:val="none" w:sz="0" w:space="0" w:color="auto"/>
                    <w:right w:val="none" w:sz="0" w:space="0" w:color="auto"/>
                  </w:divBdr>
                  <w:divsChild>
                    <w:div w:id="2074035035">
                      <w:marLeft w:val="0"/>
                      <w:marRight w:val="0"/>
                      <w:marTop w:val="0"/>
                      <w:marBottom w:val="0"/>
                      <w:divBdr>
                        <w:top w:val="none" w:sz="0" w:space="0" w:color="auto"/>
                        <w:left w:val="none" w:sz="0" w:space="0" w:color="auto"/>
                        <w:bottom w:val="none" w:sz="0" w:space="0" w:color="auto"/>
                        <w:right w:val="none" w:sz="0" w:space="0" w:color="auto"/>
                      </w:divBdr>
                      <w:divsChild>
                        <w:div w:id="1085541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6914412">
              <w:marLeft w:val="0"/>
              <w:marRight w:val="0"/>
              <w:marTop w:val="0"/>
              <w:marBottom w:val="0"/>
              <w:divBdr>
                <w:top w:val="none" w:sz="0" w:space="0" w:color="auto"/>
                <w:left w:val="none" w:sz="0" w:space="0" w:color="auto"/>
                <w:bottom w:val="none" w:sz="0" w:space="0" w:color="auto"/>
                <w:right w:val="none" w:sz="0" w:space="0" w:color="auto"/>
              </w:divBdr>
              <w:divsChild>
                <w:div w:id="2054378398">
                  <w:marLeft w:val="0"/>
                  <w:marRight w:val="0"/>
                  <w:marTop w:val="0"/>
                  <w:marBottom w:val="0"/>
                  <w:divBdr>
                    <w:top w:val="none" w:sz="0" w:space="0" w:color="auto"/>
                    <w:left w:val="none" w:sz="0" w:space="0" w:color="auto"/>
                    <w:bottom w:val="none" w:sz="0" w:space="0" w:color="auto"/>
                    <w:right w:val="none" w:sz="0" w:space="0" w:color="auto"/>
                  </w:divBdr>
                  <w:divsChild>
                    <w:div w:id="1514342674">
                      <w:marLeft w:val="0"/>
                      <w:marRight w:val="0"/>
                      <w:marTop w:val="0"/>
                      <w:marBottom w:val="0"/>
                      <w:divBdr>
                        <w:top w:val="none" w:sz="0" w:space="0" w:color="auto"/>
                        <w:left w:val="none" w:sz="0" w:space="0" w:color="auto"/>
                        <w:bottom w:val="none" w:sz="0" w:space="0" w:color="auto"/>
                        <w:right w:val="none" w:sz="0" w:space="0" w:color="auto"/>
                      </w:divBdr>
                      <w:divsChild>
                        <w:div w:id="2087144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82757699">
      <w:bodyDiv w:val="1"/>
      <w:marLeft w:val="0"/>
      <w:marRight w:val="0"/>
      <w:marTop w:val="0"/>
      <w:marBottom w:val="0"/>
      <w:divBdr>
        <w:top w:val="none" w:sz="0" w:space="0" w:color="auto"/>
        <w:left w:val="none" w:sz="0" w:space="0" w:color="auto"/>
        <w:bottom w:val="none" w:sz="0" w:space="0" w:color="auto"/>
        <w:right w:val="none" w:sz="0" w:space="0" w:color="auto"/>
      </w:divBdr>
    </w:div>
    <w:div w:id="385682458">
      <w:bodyDiv w:val="1"/>
      <w:marLeft w:val="0"/>
      <w:marRight w:val="0"/>
      <w:marTop w:val="0"/>
      <w:marBottom w:val="0"/>
      <w:divBdr>
        <w:top w:val="none" w:sz="0" w:space="0" w:color="auto"/>
        <w:left w:val="none" w:sz="0" w:space="0" w:color="auto"/>
        <w:bottom w:val="none" w:sz="0" w:space="0" w:color="auto"/>
        <w:right w:val="none" w:sz="0" w:space="0" w:color="auto"/>
      </w:divBdr>
    </w:div>
    <w:div w:id="405616175">
      <w:bodyDiv w:val="1"/>
      <w:marLeft w:val="0"/>
      <w:marRight w:val="0"/>
      <w:marTop w:val="0"/>
      <w:marBottom w:val="0"/>
      <w:divBdr>
        <w:top w:val="none" w:sz="0" w:space="0" w:color="auto"/>
        <w:left w:val="none" w:sz="0" w:space="0" w:color="auto"/>
        <w:bottom w:val="none" w:sz="0" w:space="0" w:color="auto"/>
        <w:right w:val="none" w:sz="0" w:space="0" w:color="auto"/>
      </w:divBdr>
    </w:div>
    <w:div w:id="436565123">
      <w:bodyDiv w:val="1"/>
      <w:marLeft w:val="0"/>
      <w:marRight w:val="0"/>
      <w:marTop w:val="0"/>
      <w:marBottom w:val="0"/>
      <w:divBdr>
        <w:top w:val="none" w:sz="0" w:space="0" w:color="auto"/>
        <w:left w:val="none" w:sz="0" w:space="0" w:color="auto"/>
        <w:bottom w:val="none" w:sz="0" w:space="0" w:color="auto"/>
        <w:right w:val="none" w:sz="0" w:space="0" w:color="auto"/>
      </w:divBdr>
    </w:div>
    <w:div w:id="480268138">
      <w:bodyDiv w:val="1"/>
      <w:marLeft w:val="0"/>
      <w:marRight w:val="0"/>
      <w:marTop w:val="0"/>
      <w:marBottom w:val="0"/>
      <w:divBdr>
        <w:top w:val="none" w:sz="0" w:space="0" w:color="auto"/>
        <w:left w:val="none" w:sz="0" w:space="0" w:color="auto"/>
        <w:bottom w:val="none" w:sz="0" w:space="0" w:color="auto"/>
        <w:right w:val="none" w:sz="0" w:space="0" w:color="auto"/>
      </w:divBdr>
    </w:div>
    <w:div w:id="505942513">
      <w:bodyDiv w:val="1"/>
      <w:marLeft w:val="0"/>
      <w:marRight w:val="0"/>
      <w:marTop w:val="0"/>
      <w:marBottom w:val="0"/>
      <w:divBdr>
        <w:top w:val="none" w:sz="0" w:space="0" w:color="auto"/>
        <w:left w:val="none" w:sz="0" w:space="0" w:color="auto"/>
        <w:bottom w:val="none" w:sz="0" w:space="0" w:color="auto"/>
        <w:right w:val="none" w:sz="0" w:space="0" w:color="auto"/>
      </w:divBdr>
    </w:div>
    <w:div w:id="529537990">
      <w:bodyDiv w:val="1"/>
      <w:marLeft w:val="0"/>
      <w:marRight w:val="0"/>
      <w:marTop w:val="0"/>
      <w:marBottom w:val="0"/>
      <w:divBdr>
        <w:top w:val="none" w:sz="0" w:space="0" w:color="auto"/>
        <w:left w:val="none" w:sz="0" w:space="0" w:color="auto"/>
        <w:bottom w:val="none" w:sz="0" w:space="0" w:color="auto"/>
        <w:right w:val="none" w:sz="0" w:space="0" w:color="auto"/>
      </w:divBdr>
    </w:div>
    <w:div w:id="559900845">
      <w:bodyDiv w:val="1"/>
      <w:marLeft w:val="0"/>
      <w:marRight w:val="0"/>
      <w:marTop w:val="0"/>
      <w:marBottom w:val="0"/>
      <w:divBdr>
        <w:top w:val="none" w:sz="0" w:space="0" w:color="auto"/>
        <w:left w:val="none" w:sz="0" w:space="0" w:color="auto"/>
        <w:bottom w:val="none" w:sz="0" w:space="0" w:color="auto"/>
        <w:right w:val="none" w:sz="0" w:space="0" w:color="auto"/>
      </w:divBdr>
    </w:div>
    <w:div w:id="561454382">
      <w:bodyDiv w:val="1"/>
      <w:marLeft w:val="0"/>
      <w:marRight w:val="0"/>
      <w:marTop w:val="0"/>
      <w:marBottom w:val="0"/>
      <w:divBdr>
        <w:top w:val="none" w:sz="0" w:space="0" w:color="auto"/>
        <w:left w:val="none" w:sz="0" w:space="0" w:color="auto"/>
        <w:bottom w:val="none" w:sz="0" w:space="0" w:color="auto"/>
        <w:right w:val="none" w:sz="0" w:space="0" w:color="auto"/>
      </w:divBdr>
    </w:div>
    <w:div w:id="659895293">
      <w:bodyDiv w:val="1"/>
      <w:marLeft w:val="0"/>
      <w:marRight w:val="0"/>
      <w:marTop w:val="0"/>
      <w:marBottom w:val="0"/>
      <w:divBdr>
        <w:top w:val="none" w:sz="0" w:space="0" w:color="auto"/>
        <w:left w:val="none" w:sz="0" w:space="0" w:color="auto"/>
        <w:bottom w:val="none" w:sz="0" w:space="0" w:color="auto"/>
        <w:right w:val="none" w:sz="0" w:space="0" w:color="auto"/>
      </w:divBdr>
    </w:div>
    <w:div w:id="675495690">
      <w:bodyDiv w:val="1"/>
      <w:marLeft w:val="0"/>
      <w:marRight w:val="0"/>
      <w:marTop w:val="0"/>
      <w:marBottom w:val="0"/>
      <w:divBdr>
        <w:top w:val="none" w:sz="0" w:space="0" w:color="auto"/>
        <w:left w:val="none" w:sz="0" w:space="0" w:color="auto"/>
        <w:bottom w:val="none" w:sz="0" w:space="0" w:color="auto"/>
        <w:right w:val="none" w:sz="0" w:space="0" w:color="auto"/>
      </w:divBdr>
    </w:div>
    <w:div w:id="772239477">
      <w:bodyDiv w:val="1"/>
      <w:marLeft w:val="0"/>
      <w:marRight w:val="0"/>
      <w:marTop w:val="0"/>
      <w:marBottom w:val="0"/>
      <w:divBdr>
        <w:top w:val="none" w:sz="0" w:space="0" w:color="auto"/>
        <w:left w:val="none" w:sz="0" w:space="0" w:color="auto"/>
        <w:bottom w:val="none" w:sz="0" w:space="0" w:color="auto"/>
        <w:right w:val="none" w:sz="0" w:space="0" w:color="auto"/>
      </w:divBdr>
    </w:div>
    <w:div w:id="828709906">
      <w:bodyDiv w:val="1"/>
      <w:marLeft w:val="0"/>
      <w:marRight w:val="0"/>
      <w:marTop w:val="0"/>
      <w:marBottom w:val="0"/>
      <w:divBdr>
        <w:top w:val="none" w:sz="0" w:space="0" w:color="auto"/>
        <w:left w:val="none" w:sz="0" w:space="0" w:color="auto"/>
        <w:bottom w:val="none" w:sz="0" w:space="0" w:color="auto"/>
        <w:right w:val="none" w:sz="0" w:space="0" w:color="auto"/>
      </w:divBdr>
    </w:div>
    <w:div w:id="869534302">
      <w:bodyDiv w:val="1"/>
      <w:marLeft w:val="0"/>
      <w:marRight w:val="0"/>
      <w:marTop w:val="0"/>
      <w:marBottom w:val="0"/>
      <w:divBdr>
        <w:top w:val="none" w:sz="0" w:space="0" w:color="auto"/>
        <w:left w:val="none" w:sz="0" w:space="0" w:color="auto"/>
        <w:bottom w:val="none" w:sz="0" w:space="0" w:color="auto"/>
        <w:right w:val="none" w:sz="0" w:space="0" w:color="auto"/>
      </w:divBdr>
    </w:div>
    <w:div w:id="1071120576">
      <w:bodyDiv w:val="1"/>
      <w:marLeft w:val="0"/>
      <w:marRight w:val="0"/>
      <w:marTop w:val="0"/>
      <w:marBottom w:val="0"/>
      <w:divBdr>
        <w:top w:val="none" w:sz="0" w:space="0" w:color="auto"/>
        <w:left w:val="none" w:sz="0" w:space="0" w:color="auto"/>
        <w:bottom w:val="none" w:sz="0" w:space="0" w:color="auto"/>
        <w:right w:val="none" w:sz="0" w:space="0" w:color="auto"/>
      </w:divBdr>
    </w:div>
    <w:div w:id="1122531101">
      <w:bodyDiv w:val="1"/>
      <w:marLeft w:val="0"/>
      <w:marRight w:val="0"/>
      <w:marTop w:val="0"/>
      <w:marBottom w:val="0"/>
      <w:divBdr>
        <w:top w:val="none" w:sz="0" w:space="0" w:color="auto"/>
        <w:left w:val="none" w:sz="0" w:space="0" w:color="auto"/>
        <w:bottom w:val="none" w:sz="0" w:space="0" w:color="auto"/>
        <w:right w:val="none" w:sz="0" w:space="0" w:color="auto"/>
      </w:divBdr>
    </w:div>
    <w:div w:id="1138106844">
      <w:bodyDiv w:val="1"/>
      <w:marLeft w:val="0"/>
      <w:marRight w:val="0"/>
      <w:marTop w:val="0"/>
      <w:marBottom w:val="0"/>
      <w:divBdr>
        <w:top w:val="none" w:sz="0" w:space="0" w:color="auto"/>
        <w:left w:val="none" w:sz="0" w:space="0" w:color="auto"/>
        <w:bottom w:val="none" w:sz="0" w:space="0" w:color="auto"/>
        <w:right w:val="none" w:sz="0" w:space="0" w:color="auto"/>
      </w:divBdr>
    </w:div>
    <w:div w:id="1330137368">
      <w:bodyDiv w:val="1"/>
      <w:marLeft w:val="0"/>
      <w:marRight w:val="0"/>
      <w:marTop w:val="0"/>
      <w:marBottom w:val="0"/>
      <w:divBdr>
        <w:top w:val="none" w:sz="0" w:space="0" w:color="auto"/>
        <w:left w:val="none" w:sz="0" w:space="0" w:color="auto"/>
        <w:bottom w:val="none" w:sz="0" w:space="0" w:color="auto"/>
        <w:right w:val="none" w:sz="0" w:space="0" w:color="auto"/>
      </w:divBdr>
    </w:div>
    <w:div w:id="1360546077">
      <w:bodyDiv w:val="1"/>
      <w:marLeft w:val="0"/>
      <w:marRight w:val="0"/>
      <w:marTop w:val="0"/>
      <w:marBottom w:val="0"/>
      <w:divBdr>
        <w:top w:val="none" w:sz="0" w:space="0" w:color="auto"/>
        <w:left w:val="none" w:sz="0" w:space="0" w:color="auto"/>
        <w:bottom w:val="none" w:sz="0" w:space="0" w:color="auto"/>
        <w:right w:val="none" w:sz="0" w:space="0" w:color="auto"/>
      </w:divBdr>
    </w:div>
    <w:div w:id="1368067931">
      <w:bodyDiv w:val="1"/>
      <w:marLeft w:val="0"/>
      <w:marRight w:val="0"/>
      <w:marTop w:val="0"/>
      <w:marBottom w:val="0"/>
      <w:divBdr>
        <w:top w:val="none" w:sz="0" w:space="0" w:color="auto"/>
        <w:left w:val="none" w:sz="0" w:space="0" w:color="auto"/>
        <w:bottom w:val="none" w:sz="0" w:space="0" w:color="auto"/>
        <w:right w:val="none" w:sz="0" w:space="0" w:color="auto"/>
      </w:divBdr>
    </w:div>
    <w:div w:id="1373574577">
      <w:bodyDiv w:val="1"/>
      <w:marLeft w:val="0"/>
      <w:marRight w:val="0"/>
      <w:marTop w:val="0"/>
      <w:marBottom w:val="0"/>
      <w:divBdr>
        <w:top w:val="none" w:sz="0" w:space="0" w:color="auto"/>
        <w:left w:val="none" w:sz="0" w:space="0" w:color="auto"/>
        <w:bottom w:val="none" w:sz="0" w:space="0" w:color="auto"/>
        <w:right w:val="none" w:sz="0" w:space="0" w:color="auto"/>
      </w:divBdr>
    </w:div>
    <w:div w:id="1538853176">
      <w:bodyDiv w:val="1"/>
      <w:marLeft w:val="0"/>
      <w:marRight w:val="0"/>
      <w:marTop w:val="0"/>
      <w:marBottom w:val="0"/>
      <w:divBdr>
        <w:top w:val="none" w:sz="0" w:space="0" w:color="auto"/>
        <w:left w:val="none" w:sz="0" w:space="0" w:color="auto"/>
        <w:bottom w:val="none" w:sz="0" w:space="0" w:color="auto"/>
        <w:right w:val="none" w:sz="0" w:space="0" w:color="auto"/>
      </w:divBdr>
    </w:div>
    <w:div w:id="1554655946">
      <w:bodyDiv w:val="1"/>
      <w:marLeft w:val="0"/>
      <w:marRight w:val="0"/>
      <w:marTop w:val="0"/>
      <w:marBottom w:val="0"/>
      <w:divBdr>
        <w:top w:val="none" w:sz="0" w:space="0" w:color="auto"/>
        <w:left w:val="none" w:sz="0" w:space="0" w:color="auto"/>
        <w:bottom w:val="none" w:sz="0" w:space="0" w:color="auto"/>
        <w:right w:val="none" w:sz="0" w:space="0" w:color="auto"/>
      </w:divBdr>
    </w:div>
    <w:div w:id="1575358383">
      <w:bodyDiv w:val="1"/>
      <w:marLeft w:val="0"/>
      <w:marRight w:val="0"/>
      <w:marTop w:val="0"/>
      <w:marBottom w:val="0"/>
      <w:divBdr>
        <w:top w:val="none" w:sz="0" w:space="0" w:color="auto"/>
        <w:left w:val="none" w:sz="0" w:space="0" w:color="auto"/>
        <w:bottom w:val="none" w:sz="0" w:space="0" w:color="auto"/>
        <w:right w:val="none" w:sz="0" w:space="0" w:color="auto"/>
      </w:divBdr>
    </w:div>
    <w:div w:id="1685815095">
      <w:bodyDiv w:val="1"/>
      <w:marLeft w:val="0"/>
      <w:marRight w:val="0"/>
      <w:marTop w:val="0"/>
      <w:marBottom w:val="0"/>
      <w:divBdr>
        <w:top w:val="none" w:sz="0" w:space="0" w:color="auto"/>
        <w:left w:val="none" w:sz="0" w:space="0" w:color="auto"/>
        <w:bottom w:val="none" w:sz="0" w:space="0" w:color="auto"/>
        <w:right w:val="none" w:sz="0" w:space="0" w:color="auto"/>
      </w:divBdr>
    </w:div>
    <w:div w:id="1702854427">
      <w:bodyDiv w:val="1"/>
      <w:marLeft w:val="0"/>
      <w:marRight w:val="0"/>
      <w:marTop w:val="0"/>
      <w:marBottom w:val="0"/>
      <w:divBdr>
        <w:top w:val="none" w:sz="0" w:space="0" w:color="auto"/>
        <w:left w:val="none" w:sz="0" w:space="0" w:color="auto"/>
        <w:bottom w:val="none" w:sz="0" w:space="0" w:color="auto"/>
        <w:right w:val="none" w:sz="0" w:space="0" w:color="auto"/>
      </w:divBdr>
      <w:divsChild>
        <w:div w:id="488444111">
          <w:marLeft w:val="0"/>
          <w:marRight w:val="0"/>
          <w:marTop w:val="0"/>
          <w:marBottom w:val="0"/>
          <w:divBdr>
            <w:top w:val="none" w:sz="0" w:space="0" w:color="auto"/>
            <w:left w:val="none" w:sz="0" w:space="0" w:color="auto"/>
            <w:bottom w:val="none" w:sz="0" w:space="0" w:color="auto"/>
            <w:right w:val="none" w:sz="0" w:space="0" w:color="auto"/>
          </w:divBdr>
        </w:div>
      </w:divsChild>
    </w:div>
    <w:div w:id="1739401775">
      <w:bodyDiv w:val="1"/>
      <w:marLeft w:val="0"/>
      <w:marRight w:val="0"/>
      <w:marTop w:val="0"/>
      <w:marBottom w:val="0"/>
      <w:divBdr>
        <w:top w:val="none" w:sz="0" w:space="0" w:color="auto"/>
        <w:left w:val="none" w:sz="0" w:space="0" w:color="auto"/>
        <w:bottom w:val="none" w:sz="0" w:space="0" w:color="auto"/>
        <w:right w:val="none" w:sz="0" w:space="0" w:color="auto"/>
      </w:divBdr>
    </w:div>
    <w:div w:id="1843668056">
      <w:bodyDiv w:val="1"/>
      <w:marLeft w:val="0"/>
      <w:marRight w:val="0"/>
      <w:marTop w:val="0"/>
      <w:marBottom w:val="0"/>
      <w:divBdr>
        <w:top w:val="none" w:sz="0" w:space="0" w:color="auto"/>
        <w:left w:val="none" w:sz="0" w:space="0" w:color="auto"/>
        <w:bottom w:val="none" w:sz="0" w:space="0" w:color="auto"/>
        <w:right w:val="none" w:sz="0" w:space="0" w:color="auto"/>
      </w:divBdr>
    </w:div>
    <w:div w:id="18892977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eur-lex.europa.eu/eli/reg/2014/651/oj/?locale=LV" TargetMode="External"/><Relationship Id="rId18" Type="http://schemas.openxmlformats.org/officeDocument/2006/relationships/hyperlink" Target="http://eur-lex.europa.eu/eli/reg/2014/651/oj/?locale=LV" TargetMode="External"/><Relationship Id="rId26" Type="http://schemas.openxmlformats.org/officeDocument/2006/relationships/hyperlink" Target="http://eur-lex.europa.eu/eli/reg/2014/651/oj/?locale=LV" TargetMode="External"/><Relationship Id="rId39" Type="http://schemas.openxmlformats.org/officeDocument/2006/relationships/hyperlink" Target="http://eur-lex.europa.eu/eli/reg/2014/651/oj/?locale=LV" TargetMode="External"/><Relationship Id="rId21" Type="http://schemas.openxmlformats.org/officeDocument/2006/relationships/hyperlink" Target="http://eur-lex.europa.eu/eli/reg/2014/651/oj/?locale=LV" TargetMode="External"/><Relationship Id="rId34" Type="http://schemas.openxmlformats.org/officeDocument/2006/relationships/hyperlink" Target="http://eur-lex.europa.eu/eli/reg/2014/651/oj/?locale=LV" TargetMode="External"/><Relationship Id="rId42" Type="http://schemas.openxmlformats.org/officeDocument/2006/relationships/hyperlink" Target="http://eur-lex.europa.eu/eli/reg/2014/651/oj/?locale=LV" TargetMode="External"/><Relationship Id="rId47" Type="http://schemas.openxmlformats.org/officeDocument/2006/relationships/footer" Target="footer1.xml"/><Relationship Id="rId50" Type="http://schemas.openxmlformats.org/officeDocument/2006/relationships/theme" Target="theme/theme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eur-lex.europa.eu/eli/reg/2014/651/oj/?locale=LV" TargetMode="External"/><Relationship Id="rId29" Type="http://schemas.openxmlformats.org/officeDocument/2006/relationships/hyperlink" Target="http://eur-lex.europa.eu/eli/reg/2014/651/oj/?locale=LV" TargetMode="External"/><Relationship Id="rId11" Type="http://schemas.openxmlformats.org/officeDocument/2006/relationships/hyperlink" Target="http://eur-lex.europa.eu/eli/reg/2014/651/oj/?locale=LV" TargetMode="External"/><Relationship Id="rId24" Type="http://schemas.openxmlformats.org/officeDocument/2006/relationships/hyperlink" Target="http://eur-lex.europa.eu/eli/reg/2014/651/oj/?locale=LV" TargetMode="External"/><Relationship Id="rId32" Type="http://schemas.openxmlformats.org/officeDocument/2006/relationships/hyperlink" Target="http://eur-lex.europa.eu/eli/reg/2014/651/oj/?locale=LV" TargetMode="External"/><Relationship Id="rId37" Type="http://schemas.openxmlformats.org/officeDocument/2006/relationships/hyperlink" Target="http://eur-lex.europa.eu/eli/reg/2014/651/oj/?locale=LV" TargetMode="External"/><Relationship Id="rId40" Type="http://schemas.openxmlformats.org/officeDocument/2006/relationships/hyperlink" Target="http://eur-lex.europa.eu/eli/reg/2014/651/oj/?locale=LV" TargetMode="External"/><Relationship Id="rId45" Type="http://schemas.openxmlformats.org/officeDocument/2006/relationships/hyperlink" Target="http://eur-lex.europa.eu/eli/reg/2014/651/oj/?locale=LV" TargetMode="External"/><Relationship Id="rId5" Type="http://schemas.openxmlformats.org/officeDocument/2006/relationships/webSettings" Target="webSettings.xml"/><Relationship Id="rId15" Type="http://schemas.openxmlformats.org/officeDocument/2006/relationships/hyperlink" Target="http://eur-lex.europa.eu/eli/reg/2014/651/oj/?locale=LV" TargetMode="External"/><Relationship Id="rId23" Type="http://schemas.openxmlformats.org/officeDocument/2006/relationships/hyperlink" Target="http://eur-lex.europa.eu/eli/reg/2014/651/oj/?locale=LV" TargetMode="External"/><Relationship Id="rId28" Type="http://schemas.openxmlformats.org/officeDocument/2006/relationships/hyperlink" Target="http://eur-lex.europa.eu/eli/reg/2014/651/oj/?locale=LV" TargetMode="External"/><Relationship Id="rId36" Type="http://schemas.openxmlformats.org/officeDocument/2006/relationships/hyperlink" Target="http://eur-lex.europa.eu/eli/reg/2014/651/oj/?locale=LV" TargetMode="External"/><Relationship Id="rId49" Type="http://schemas.openxmlformats.org/officeDocument/2006/relationships/fontTable" Target="fontTable.xml"/><Relationship Id="rId10" Type="http://schemas.openxmlformats.org/officeDocument/2006/relationships/hyperlink" Target="http://eur-lex.europa.eu/eli/reg/2014/651/oj/?locale=LV" TargetMode="External"/><Relationship Id="rId19" Type="http://schemas.openxmlformats.org/officeDocument/2006/relationships/hyperlink" Target="http://eur-lex.europa.eu/eli/reg/2014/651/oj/?locale=LV" TargetMode="External"/><Relationship Id="rId31" Type="http://schemas.openxmlformats.org/officeDocument/2006/relationships/hyperlink" Target="http://eur-lex.europa.eu/eli/reg/2014/651/oj/?locale=LV" TargetMode="External"/><Relationship Id="rId44" Type="http://schemas.openxmlformats.org/officeDocument/2006/relationships/hyperlink" Target="http://eur-lex.europa.eu/eli/reg/2014/651/oj/?locale=LV" TargetMode="External"/><Relationship Id="rId4" Type="http://schemas.openxmlformats.org/officeDocument/2006/relationships/settings" Target="settings.xml"/><Relationship Id="rId9" Type="http://schemas.openxmlformats.org/officeDocument/2006/relationships/hyperlink" Target="http://eur-lex.europa.eu/eli/reg/2014/651/oj/?locale=LV" TargetMode="External"/><Relationship Id="rId14" Type="http://schemas.openxmlformats.org/officeDocument/2006/relationships/hyperlink" Target="http://eur-lex.europa.eu/eli/reg/2014/651/oj/?locale=LV" TargetMode="External"/><Relationship Id="rId22" Type="http://schemas.openxmlformats.org/officeDocument/2006/relationships/hyperlink" Target="http://eur-lex.europa.eu/eli/reg/2014/651/oj/?locale=LV" TargetMode="External"/><Relationship Id="rId27" Type="http://schemas.openxmlformats.org/officeDocument/2006/relationships/hyperlink" Target="http://eur-lex.europa.eu/eli/reg/2014/651/oj/?locale=LV" TargetMode="External"/><Relationship Id="rId30" Type="http://schemas.openxmlformats.org/officeDocument/2006/relationships/hyperlink" Target="http://eur-lex.europa.eu/eli/reg/2014/651/oj/?locale=LV" TargetMode="External"/><Relationship Id="rId35" Type="http://schemas.openxmlformats.org/officeDocument/2006/relationships/hyperlink" Target="http://eur-lex.europa.eu/eli/reg/2014/651/oj/?locale=LV" TargetMode="External"/><Relationship Id="rId43" Type="http://schemas.openxmlformats.org/officeDocument/2006/relationships/hyperlink" Target="http://eur-lex.europa.eu/eli/reg/2014/651/oj/?locale=LV" TargetMode="External"/><Relationship Id="rId48" Type="http://schemas.openxmlformats.org/officeDocument/2006/relationships/footer" Target="footer2.xml"/><Relationship Id="rId8" Type="http://schemas.openxmlformats.org/officeDocument/2006/relationships/image" Target="media/image1.png"/><Relationship Id="rId3" Type="http://schemas.openxmlformats.org/officeDocument/2006/relationships/styles" Target="styles.xml"/><Relationship Id="rId12" Type="http://schemas.openxmlformats.org/officeDocument/2006/relationships/hyperlink" Target="http://eur-lex.europa.eu/eli/reg/2014/651/oj/?locale=LV" TargetMode="External"/><Relationship Id="rId17" Type="http://schemas.openxmlformats.org/officeDocument/2006/relationships/hyperlink" Target="http://eur-lex.europa.eu/eli/reg/2014/651/oj/?locale=LV" TargetMode="External"/><Relationship Id="rId25" Type="http://schemas.openxmlformats.org/officeDocument/2006/relationships/hyperlink" Target="http://eur-lex.europa.eu/eli/reg/2014/651/oj/?locale=LV" TargetMode="External"/><Relationship Id="rId33" Type="http://schemas.openxmlformats.org/officeDocument/2006/relationships/hyperlink" Target="http://eur-lex.europa.eu/eli/reg/2014/651/oj/?locale=LV" TargetMode="External"/><Relationship Id="rId38" Type="http://schemas.openxmlformats.org/officeDocument/2006/relationships/hyperlink" Target="http://eur-lex.europa.eu/eli/reg/2014/651/oj/?locale=LV" TargetMode="External"/><Relationship Id="rId46" Type="http://schemas.openxmlformats.org/officeDocument/2006/relationships/header" Target="header1.xml"/><Relationship Id="rId20" Type="http://schemas.openxmlformats.org/officeDocument/2006/relationships/hyperlink" Target="http://eur-lex.europa.eu/eli/reg/2014/651/oj/?locale=LV" TargetMode="External"/><Relationship Id="rId41" Type="http://schemas.openxmlformats.org/officeDocument/2006/relationships/hyperlink" Target="http://eur-lex.europa.eu/eli/reg/2014/651/oj/?locale=LV" TargetMode="External"/><Relationship Id="rId1" Type="http://schemas.openxmlformats.org/officeDocument/2006/relationships/customXml" Target="../customXml/item1.xml"/><Relationship Id="rId6"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962928C-AC68-4ED0-B0A0-B0DB750121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21</Pages>
  <Words>27930</Words>
  <Characters>15921</Characters>
  <Application>Microsoft Office Word</Application>
  <DocSecurity>0</DocSecurity>
  <Lines>132</Lines>
  <Paragraphs>87</Paragraphs>
  <ScaleCrop>false</ScaleCrop>
  <HeadingPairs>
    <vt:vector size="2" baseType="variant">
      <vt:variant>
        <vt:lpstr>Title</vt:lpstr>
      </vt:variant>
      <vt:variant>
        <vt:i4>1</vt:i4>
      </vt:variant>
    </vt:vector>
  </HeadingPairs>
  <TitlesOfParts>
    <vt:vector size="1" baseType="lpstr">
      <vt:lpstr/>
    </vt:vector>
  </TitlesOfParts>
  <Company>Altum</Company>
  <LinksUpToDate>false</LinksUpToDate>
  <CharactersWithSpaces>43764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Anotācija</dc:subject>
  <dc:creator>Dita.Tetere@em.gov.lv</dc:creator>
  <cp:keywords/>
  <dc:description>67013298
Signe.Tuklere@em.gov</dc:description>
  <cp:lastModifiedBy>Kristīne Priedīte</cp:lastModifiedBy>
  <cp:revision>4</cp:revision>
  <cp:lastPrinted>2020-05-15T10:54:00Z</cp:lastPrinted>
  <dcterms:created xsi:type="dcterms:W3CDTF">2021-05-07T09:27:00Z</dcterms:created>
  <dcterms:modified xsi:type="dcterms:W3CDTF">2021-05-07T11:19:00Z</dcterms:modified>
</cp:coreProperties>
</file>