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99" w:type="dxa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3519"/>
        <w:gridCol w:w="2511"/>
        <w:gridCol w:w="1365"/>
        <w:gridCol w:w="2024"/>
        <w:gridCol w:w="3485"/>
        <w:gridCol w:w="16"/>
      </w:tblGrid>
      <w:tr w:rsidR="00A7368F" w:rsidRPr="00A7368F" w:rsidTr="00A7368F">
        <w:trPr>
          <w:gridAfter w:val="1"/>
          <w:wAfter w:w="16" w:type="dxa"/>
          <w:trHeight w:val="825"/>
        </w:trPr>
        <w:tc>
          <w:tcPr>
            <w:tcW w:w="14483" w:type="dxa"/>
            <w:gridSpan w:val="6"/>
            <w:shd w:val="clear" w:color="auto" w:fill="FFFFFF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lv-LV"/>
              </w:rPr>
              <w:t>BŪTISKĀKĀS ATBALSTA PROGRAMMAS COVID-19 SEKU MAZINĀŠANAI</w:t>
            </w:r>
            <w:r w:rsidRPr="00A7368F">
              <w:rPr>
                <w:rFonts w:ascii="Times New Roman" w:eastAsia="Times New Roman" w:hAnsi="Times New Roman" w:cs="Times New Roman"/>
                <w:sz w:val="32"/>
                <w:szCs w:val="32"/>
                <w:lang w:eastAsia="lv-LV"/>
              </w:rPr>
              <w:t> </w:t>
            </w:r>
          </w:p>
        </w:tc>
      </w:tr>
      <w:tr w:rsidR="00A7368F" w:rsidRPr="00A7368F" w:rsidTr="00A7368F">
        <w:trPr>
          <w:gridAfter w:val="1"/>
          <w:wAfter w:w="16" w:type="dxa"/>
          <w:trHeight w:val="495"/>
        </w:trPr>
        <w:tc>
          <w:tcPr>
            <w:tcW w:w="1579" w:type="dxa"/>
            <w:shd w:val="clear" w:color="auto" w:fill="B3F1A9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Atbalsta administrētājs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19" w:type="dxa"/>
            <w:shd w:val="clear" w:color="auto" w:fill="B3F1A9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Programma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11" w:type="dxa"/>
            <w:shd w:val="clear" w:color="auto" w:fill="B3F1A9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Ieviešanas laiks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365" w:type="dxa"/>
            <w:shd w:val="clear" w:color="auto" w:fill="B3F1A9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Saņēmējs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024" w:type="dxa"/>
            <w:shd w:val="clear" w:color="auto" w:fill="B3F1A9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Uzņēmuma lielums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485" w:type="dxa"/>
            <w:shd w:val="clear" w:color="auto" w:fill="B3F1A9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Finansējums, EUR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A7368F" w:rsidRPr="00A7368F" w:rsidTr="00A7368F">
        <w:trPr>
          <w:gridAfter w:val="1"/>
          <w:wAfter w:w="16" w:type="dxa"/>
          <w:trHeight w:val="780"/>
        </w:trPr>
        <w:tc>
          <w:tcPr>
            <w:tcW w:w="1579" w:type="dxa"/>
            <w:vMerge w:val="restart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6" w:tgtFrame="_blank" w:history="1">
              <w:r w:rsidRPr="00A7368F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VID</w:t>
              </w:r>
            </w:hyperlink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19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Dīkstāves atbalsts 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bookmarkStart w:id="0" w:name="_GoBack"/>
            <w:bookmarkEnd w:id="0"/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i/>
                <w:iCs/>
                <w:shd w:val="clear" w:color="auto" w:fill="C0C0C0"/>
                <w:lang w:eastAsia="lv-LV"/>
              </w:rPr>
              <w:t>14.03.2020 - 30.06.2020</w:t>
            </w:r>
            <w:r w:rsidRPr="00A7368F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 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09.11.2020 – 30.06.2021  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  </w:t>
            </w:r>
          </w:p>
        </w:tc>
        <w:tc>
          <w:tcPr>
            <w:tcW w:w="348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shd w:val="clear" w:color="auto" w:fill="C0C0C0"/>
                <w:lang w:eastAsia="lv-LV"/>
              </w:rPr>
              <w:t>Valsts budžets (VB) pavasarī</w:t>
            </w:r>
            <w:r w:rsidRPr="00A7368F">
              <w:rPr>
                <w:rFonts w:ascii="Times New Roman" w:eastAsia="Times New Roman" w:hAnsi="Times New Roman" w:cs="Times New Roman"/>
                <w:shd w:val="clear" w:color="auto" w:fill="C0C0C0"/>
                <w:lang w:eastAsia="lv-LV"/>
              </w:rPr>
              <w:t>: </w:t>
            </w: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101,7 milj.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color w:val="FF0000"/>
                <w:shd w:val="clear" w:color="auto" w:fill="C0C0C0"/>
                <w:lang w:eastAsia="lv-LV"/>
              </w:rPr>
              <w:t>Izmaksāts: </w:t>
            </w:r>
            <w:r w:rsidRPr="00A7368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 </w:t>
            </w:r>
            <w:r w:rsidRPr="00A7368F">
              <w:rPr>
                <w:rFonts w:ascii="Times New Roman" w:eastAsia="Times New Roman" w:hAnsi="Times New Roman" w:cs="Times New Roman"/>
                <w:color w:val="FF0000"/>
                <w:shd w:val="clear" w:color="auto" w:fill="C0C0C0"/>
                <w:lang w:eastAsia="lv-LV"/>
              </w:rPr>
              <w:t>53,8 milj.</w:t>
            </w:r>
            <w:r w:rsidRPr="00A7368F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 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104,5 milj.  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~110,2 milj. </w:t>
            </w:r>
          </w:p>
        </w:tc>
      </w:tr>
      <w:tr w:rsidR="00A7368F" w:rsidRPr="00A7368F" w:rsidTr="00A7368F">
        <w:trPr>
          <w:gridAfter w:val="1"/>
          <w:wAfter w:w="16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19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algu subsīdijai 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09.11.2020 – 30.06.2021  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 </w:t>
            </w:r>
          </w:p>
        </w:tc>
        <w:tc>
          <w:tcPr>
            <w:tcW w:w="348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78 milj.  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~19,4 milj. </w:t>
            </w:r>
          </w:p>
        </w:tc>
      </w:tr>
      <w:tr w:rsidR="00A7368F" w:rsidRPr="00A7368F" w:rsidTr="00A7368F">
        <w:trPr>
          <w:gridAfter w:val="1"/>
          <w:wAfter w:w="16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19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Grants apgrozāmajiem līdzekļiem 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01.11.2020 – 31.05.2021  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48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310,8 milj. (483,8 milj.)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</w:t>
            </w:r>
            <w:r w:rsidRPr="00A7368F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lv-LV"/>
              </w:rPr>
              <w:t>: </w:t>
            </w:r>
            <w:r w:rsidRPr="00A7368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245,7 milj. </w:t>
            </w:r>
          </w:p>
        </w:tc>
      </w:tr>
      <w:tr w:rsidR="00A7368F" w:rsidRPr="00A7368F" w:rsidTr="00A7368F">
        <w:trPr>
          <w:gridAfter w:val="1"/>
          <w:wAfter w:w="16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19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Nodokļu samaksas termiņa pagarināšana vai sadalīšana nomaksas termiņos uz laiku līdz 3 gadiem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Līdz 30.06.2021. 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Uzņēmums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Neatkarīgi no uzņēmuma lieluma </w:t>
            </w:r>
          </w:p>
        </w:tc>
        <w:tc>
          <w:tcPr>
            <w:tcW w:w="348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pagarinājumu kopsumma: ~398,3 milj. </w:t>
            </w:r>
          </w:p>
        </w:tc>
      </w:tr>
      <w:tr w:rsidR="00A7368F" w:rsidRPr="00A7368F" w:rsidTr="00A7368F">
        <w:trPr>
          <w:gridAfter w:val="1"/>
          <w:wAfter w:w="16" w:type="dxa"/>
          <w:trHeight w:val="780"/>
        </w:trPr>
        <w:tc>
          <w:tcPr>
            <w:tcW w:w="1579" w:type="dxa"/>
            <w:vMerge w:val="restart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ALTUM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19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 </w:t>
            </w:r>
            <w:hyperlink r:id="rId7" w:tgtFrame="_blank" w:history="1">
              <w:r w:rsidRPr="00A7368F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Apgrozāmo līdzekļu aizdevumi </w:t>
              </w:r>
            </w:hyperlink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25.03.2020 – 30.06.2021 </w:t>
            </w:r>
            <w:r w:rsidRPr="00A7368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(31.12.2021. pēc grozījumu apstiprināšanas MK un EK)  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48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60 milj. 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ALTUM: 150 milj.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  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Piešķirts: 99 milj. </w:t>
            </w:r>
          </w:p>
        </w:tc>
      </w:tr>
      <w:tr w:rsidR="00A7368F" w:rsidRPr="00A7368F" w:rsidTr="00A7368F">
        <w:trPr>
          <w:gridAfter w:val="1"/>
          <w:wAfter w:w="16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19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8" w:tgtFrame="_blank" w:history="1">
              <w:r w:rsidRPr="00A7368F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Garantijas banku kredītu brīvdienām </w:t>
              </w:r>
            </w:hyperlink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25.03.2020 – 30.06.2021  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48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47,5 milj.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garantiju kopsumma: 41 milj.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Garantēto kredītu kopapjoms: 107 milj.  </w:t>
            </w:r>
          </w:p>
        </w:tc>
      </w:tr>
      <w:tr w:rsidR="00A7368F" w:rsidRPr="00A7368F" w:rsidTr="00A7368F">
        <w:trPr>
          <w:gridAfter w:val="1"/>
          <w:wAfter w:w="16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19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9" w:tgtFrame="_blank" w:history="1">
              <w:r w:rsidRPr="00A7368F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Eksporta kredītu garantijas </w:t>
              </w:r>
            </w:hyperlink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15.04.2020 – 30.06.2021  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Sīkie, mazie, vidējie, lielie uzņēmumi  </w:t>
            </w:r>
          </w:p>
        </w:tc>
        <w:tc>
          <w:tcPr>
            <w:tcW w:w="348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Atmaksātie ES fondu līdzekļi: 2,5 milj. 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Deklarēto jeb jau notikušo darījumu apjoms: 42 milj. </w:t>
            </w:r>
          </w:p>
        </w:tc>
      </w:tr>
      <w:tr w:rsidR="00A7368F" w:rsidRPr="00A7368F" w:rsidTr="00A7368F">
        <w:trPr>
          <w:gridAfter w:val="1"/>
          <w:wAfter w:w="16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19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0" w:tgtFrame="_blank" w:history="1">
              <w:r w:rsidRPr="00A7368F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Garantijas lielajiem komersantiem</w:t>
              </w:r>
            </w:hyperlink>
            <w:r w:rsidRPr="00A7368F">
              <w:rPr>
                <w:rFonts w:ascii="Times New Roman" w:eastAsia="Times New Roman" w:hAnsi="Times New Roman" w:cs="Times New Roman"/>
                <w:color w:val="232324"/>
                <w:lang w:eastAsia="lv-LV"/>
              </w:rPr>
              <w:t>  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hd w:val="clear" w:color="auto" w:fill="FEFEFE"/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24.08.2020 – 30.06.2021 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(31.12.2021. pēc grozījumu apstiprināšanas MK un EK)  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hd w:val="clear" w:color="auto" w:fill="FEFEFE"/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hd w:val="clear" w:color="auto" w:fill="FEFEFE"/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Lielie uzņēmumi  </w:t>
            </w:r>
          </w:p>
        </w:tc>
        <w:tc>
          <w:tcPr>
            <w:tcW w:w="348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hd w:val="clear" w:color="auto" w:fill="FEFEFE"/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20 milj. 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A7368F" w:rsidRPr="00A7368F" w:rsidRDefault="00A7368F" w:rsidP="00A7368F">
            <w:pPr>
              <w:shd w:val="clear" w:color="auto" w:fill="FEFEFE"/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noslēgušos darījumu </w:t>
            </w:r>
          </w:p>
          <w:p w:rsidR="00A7368F" w:rsidRPr="00A7368F" w:rsidRDefault="00A7368F" w:rsidP="00A7368F">
            <w:pPr>
              <w:shd w:val="clear" w:color="auto" w:fill="FEFEFE"/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A7368F" w:rsidRPr="00A7368F" w:rsidTr="00A7368F">
        <w:trPr>
          <w:gridAfter w:val="1"/>
          <w:wAfter w:w="16" w:type="dxa"/>
          <w:trHeight w:val="78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19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1" w:tgtFrame="_blank" w:history="1">
              <w:r w:rsidRPr="00A7368F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Kapitāla fonds lielajiem komersantiem</w:t>
              </w:r>
            </w:hyperlink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hd w:val="clear" w:color="auto" w:fill="FEFEFE"/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color w:val="232324"/>
                <w:lang w:eastAsia="lv-LV"/>
              </w:rPr>
              <w:t>31.07.2020 – 31.12.2021  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hd w:val="clear" w:color="auto" w:fill="FEFEFE"/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hd w:val="clear" w:color="auto" w:fill="FEFEFE"/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Lielie uzņēmumi  </w:t>
            </w:r>
          </w:p>
        </w:tc>
        <w:tc>
          <w:tcPr>
            <w:tcW w:w="348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hd w:val="clear" w:color="auto" w:fill="FEFEFE"/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50 milj. 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A7368F" w:rsidRPr="00A7368F" w:rsidRDefault="00A7368F" w:rsidP="00A7368F">
            <w:pPr>
              <w:shd w:val="clear" w:color="auto" w:fill="FEFEFE"/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Noslēgti darījumi par 9,9 milj. </w:t>
            </w:r>
          </w:p>
        </w:tc>
      </w:tr>
      <w:tr w:rsidR="00A7368F" w:rsidRPr="00A7368F" w:rsidTr="00A7368F">
        <w:trPr>
          <w:gridAfter w:val="1"/>
          <w:wAfter w:w="16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19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2" w:tgtFrame="_blank" w:history="1">
              <w:r w:rsidRPr="00A7368F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Aizdevumi vidējiem un lielajiem uzņēmumiem</w:t>
              </w:r>
            </w:hyperlink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hd w:val="clear" w:color="auto" w:fill="FEFEFE"/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10.11.2020 – 31.12.2021  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hd w:val="clear" w:color="auto" w:fill="FEFEFE"/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hd w:val="clear" w:color="auto" w:fill="FEFEFE"/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vidējie, lielie uzņēmumi  </w:t>
            </w:r>
          </w:p>
        </w:tc>
        <w:tc>
          <w:tcPr>
            <w:tcW w:w="348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hd w:val="clear" w:color="auto" w:fill="FEFEFE"/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50 milj. 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A7368F" w:rsidRPr="00A7368F" w:rsidRDefault="00A7368F" w:rsidP="00A7368F">
            <w:pPr>
              <w:shd w:val="clear" w:color="auto" w:fill="FEFEFE"/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noslēgušos darījumu </w:t>
            </w:r>
          </w:p>
        </w:tc>
      </w:tr>
      <w:tr w:rsidR="00A7368F" w:rsidRPr="00A7368F" w:rsidTr="00A7368F">
        <w:trPr>
          <w:gridAfter w:val="1"/>
          <w:wAfter w:w="16" w:type="dxa"/>
          <w:trHeight w:val="780"/>
        </w:trPr>
        <w:tc>
          <w:tcPr>
            <w:tcW w:w="1579" w:type="dxa"/>
            <w:vMerge w:val="restart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LIAA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A7368F" w:rsidRPr="00A7368F" w:rsidRDefault="00A7368F" w:rsidP="00A7368F">
            <w:pPr>
              <w:shd w:val="clear" w:color="auto" w:fill="FFFFFF"/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19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Atbalsta Covid-19 krīzes skartajiem sports centriem noteikumi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Līdz 31.05.2021. 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Sporta centri (komersanti)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48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Valsts budžets 8 </w:t>
            </w:r>
            <w:proofErr w:type="spellStart"/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milj.EUR</w:t>
            </w:r>
            <w:proofErr w:type="spellEnd"/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Gaidām EK saskaņojumu </w:t>
            </w:r>
          </w:p>
        </w:tc>
      </w:tr>
      <w:tr w:rsidR="00A7368F" w:rsidRPr="00A7368F" w:rsidTr="00A7368F">
        <w:trPr>
          <w:gridAfter w:val="1"/>
          <w:wAfter w:w="16" w:type="dxa"/>
          <w:trHeight w:val="78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19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 Covid-19 krīzes skartajiem Tirdzniecības centriem 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Līdz 31.05.2021. 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Tirdzniecības centri (komersanti)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48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Valsts budžets 20 </w:t>
            </w:r>
            <w:proofErr w:type="spellStart"/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milj.EUR</w:t>
            </w:r>
            <w:proofErr w:type="spellEnd"/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Gaidām EK saskaņojumu </w:t>
            </w:r>
          </w:p>
        </w:tc>
      </w:tr>
      <w:tr w:rsidR="00A7368F" w:rsidRPr="00A7368F" w:rsidTr="00A7368F">
        <w:trPr>
          <w:gridAfter w:val="1"/>
          <w:wAfter w:w="16" w:type="dxa"/>
          <w:trHeight w:val="780"/>
        </w:trPr>
        <w:tc>
          <w:tcPr>
            <w:tcW w:w="1579" w:type="dxa"/>
            <w:vMerge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19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operacionālo izmaksu segšanai viesnīcām 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04.12.2020 – 18.12.2020  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48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 4,7 milj. 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2,17 milj. </w:t>
            </w:r>
          </w:p>
        </w:tc>
      </w:tr>
      <w:tr w:rsidR="00A7368F" w:rsidRPr="00A7368F" w:rsidTr="00A7368F">
        <w:trPr>
          <w:gridAfter w:val="1"/>
          <w:wAfter w:w="16" w:type="dxa"/>
        </w:trPr>
        <w:tc>
          <w:tcPr>
            <w:tcW w:w="1579" w:type="dxa"/>
            <w:vMerge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19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3" w:tgtFrame="_blank" w:history="1">
              <w:r w:rsidRPr="00A7368F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Starptautiskās konkurētspējas un eksporta veicināšana  </w:t>
              </w:r>
              <w:r w:rsidRPr="00A7368F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 </w:t>
              </w:r>
            </w:hyperlink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  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05.08.2020 – 31.07.2023  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Sīkie, mazie, vidējie uzņēmumi  </w:t>
            </w:r>
          </w:p>
        </w:tc>
        <w:tc>
          <w:tcPr>
            <w:tcW w:w="348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ERAF: 69,3 milj., 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atlikums vēl 31,4 milj.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 uzņēmumiem.: 29,36 milj.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 tūrisma nozares uzņēmumiem.: 8,47 milj. </w:t>
            </w:r>
          </w:p>
        </w:tc>
      </w:tr>
      <w:tr w:rsidR="00A7368F" w:rsidRPr="00A7368F" w:rsidTr="00A7368F">
        <w:trPr>
          <w:gridAfter w:val="1"/>
          <w:wAfter w:w="16" w:type="dxa"/>
        </w:trPr>
        <w:tc>
          <w:tcPr>
            <w:tcW w:w="1579" w:type="dxa"/>
            <w:vMerge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19" w:type="dxa"/>
            <w:shd w:val="clear" w:color="auto" w:fill="D9D9D9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eksportējošiem uzņēmumiem darba samaksas kompensēšanai 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11" w:type="dxa"/>
            <w:shd w:val="clear" w:color="auto" w:fill="D9D9D9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05.08.2020 – 30.10.2020   </w:t>
            </w:r>
          </w:p>
        </w:tc>
        <w:tc>
          <w:tcPr>
            <w:tcW w:w="1365" w:type="dxa"/>
            <w:shd w:val="clear" w:color="auto" w:fill="D9D9D9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4" w:type="dxa"/>
            <w:shd w:val="clear" w:color="auto" w:fill="D9D9D9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485" w:type="dxa"/>
            <w:shd w:val="clear" w:color="auto" w:fill="D9D9D9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 51 milj.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30,39 mij.  </w:t>
            </w:r>
          </w:p>
        </w:tc>
      </w:tr>
      <w:tr w:rsidR="00A7368F" w:rsidRPr="00A7368F" w:rsidTr="00A7368F">
        <w:trPr>
          <w:gridAfter w:val="1"/>
          <w:wAfter w:w="16" w:type="dxa"/>
        </w:trPr>
        <w:tc>
          <w:tcPr>
            <w:tcW w:w="1579" w:type="dxa"/>
            <w:vMerge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19" w:type="dxa"/>
            <w:shd w:val="clear" w:color="auto" w:fill="D9D9D9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tūrisma uzņēmumiem darba samaksas kompensēšanai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11" w:type="dxa"/>
            <w:shd w:val="clear" w:color="auto" w:fill="D9D9D9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29.07.2020 – 30.09.2020  </w:t>
            </w:r>
          </w:p>
        </w:tc>
        <w:tc>
          <w:tcPr>
            <w:tcW w:w="1365" w:type="dxa"/>
            <w:shd w:val="clear" w:color="auto" w:fill="D9D9D9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4" w:type="dxa"/>
            <w:shd w:val="clear" w:color="auto" w:fill="D9D9D9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485" w:type="dxa"/>
            <w:shd w:val="clear" w:color="auto" w:fill="D9D9D9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19,36 milj. 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18,29 milj. </w:t>
            </w:r>
          </w:p>
        </w:tc>
      </w:tr>
      <w:tr w:rsidR="00A7368F" w:rsidRPr="00A7368F" w:rsidTr="00A7368F">
        <w:trPr>
          <w:gridAfter w:val="1"/>
          <w:wAfter w:w="16" w:type="dxa"/>
        </w:trPr>
        <w:tc>
          <w:tcPr>
            <w:tcW w:w="1579" w:type="dxa"/>
            <w:vMerge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19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4" w:tgtFrame="_blank" w:history="1">
              <w:r w:rsidRPr="00A7368F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Atbalsts individuālo aizsardzības līdzekļu sertifikācijai </w:t>
              </w:r>
            </w:hyperlink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08.06.2020 – 31.07.2023  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48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 </w:t>
            </w:r>
            <w:r w:rsidRPr="00A7368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37 417 </w:t>
            </w:r>
          </w:p>
        </w:tc>
      </w:tr>
      <w:tr w:rsidR="00A7368F" w:rsidRPr="00A7368F" w:rsidTr="00A7368F">
        <w:trPr>
          <w:gridAfter w:val="1"/>
          <w:wAfter w:w="16" w:type="dxa"/>
        </w:trPr>
        <w:tc>
          <w:tcPr>
            <w:tcW w:w="1579" w:type="dxa"/>
            <w:vMerge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19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uzņēmumu komandējumu organizēšanai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02.04.2020 – 31.12.2020  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Sīkie, mazie, vidējie uzņēmumi  </w:t>
            </w:r>
          </w:p>
        </w:tc>
        <w:tc>
          <w:tcPr>
            <w:tcW w:w="348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A7368F" w:rsidRPr="00A7368F" w:rsidTr="00A7368F">
        <w:trPr>
          <w:gridAfter w:val="1"/>
          <w:wAfter w:w="16" w:type="dxa"/>
        </w:trPr>
        <w:tc>
          <w:tcPr>
            <w:tcW w:w="1579" w:type="dxa"/>
            <w:vMerge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19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Apmācības nodarbināto prasmju pilnveidei (nozaru asociācijas, LIAA)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2021.-2023. gads  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Sīkie, mazie, vidējie, lielie uzņēmumi  </w:t>
            </w:r>
          </w:p>
        </w:tc>
        <w:tc>
          <w:tcPr>
            <w:tcW w:w="348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ERAF: 19,7 milj. 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noslēgti esošo līgumu grozījumi </w:t>
            </w:r>
          </w:p>
        </w:tc>
      </w:tr>
      <w:tr w:rsidR="00A7368F" w:rsidRPr="00A7368F" w:rsidTr="00A7368F">
        <w:tc>
          <w:tcPr>
            <w:tcW w:w="1579" w:type="dxa"/>
            <w:vMerge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19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 fiziskām personām (</w:t>
            </w:r>
            <w:proofErr w:type="spellStart"/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Covid</w:t>
            </w:r>
            <w:proofErr w:type="spellEnd"/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– 19 kontaktpersonas, inficētās personas, repatrianti)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28.12. 2020. - 31.03.2021 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Fiziska persona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a) Covid-19 pacienti ar viegliem slimības simptomiem;  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br/>
              <w:t>b) Covid-19 pacienti pēc ārstēšanās stacionārā, kam vēl saglabājas simptomi;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c) Covid-19 slimnieku kontaktpersonas;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d) personas, kurām jāievēro pašizolācija </w:t>
            </w:r>
          </w:p>
        </w:tc>
        <w:tc>
          <w:tcPr>
            <w:tcW w:w="348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2,173 milj.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Calibri" w:eastAsia="Times New Roman" w:hAnsi="Calibri" w:cs="Calibri"/>
                <w:color w:val="FF0000"/>
                <w:lang w:eastAsia="lv-LV"/>
              </w:rPr>
              <w:t>Pieprasītais finansējums – </w:t>
            </w:r>
            <w:r w:rsidRPr="00A7368F">
              <w:rPr>
                <w:rFonts w:ascii="Calibri" w:eastAsia="Times New Roman" w:hAnsi="Calibri" w:cs="Calibri"/>
                <w:b/>
                <w:bCs/>
                <w:color w:val="FF0000"/>
                <w:lang w:eastAsia="lv-LV"/>
              </w:rPr>
              <w:t>97 549,06 EUR  </w:t>
            </w:r>
            <w:r w:rsidRPr="00A7368F">
              <w:rPr>
                <w:rFonts w:ascii="Calibri" w:eastAsia="Times New Roman" w:hAnsi="Calibri" w:cs="Calibri"/>
                <w:color w:val="FF0000"/>
                <w:lang w:eastAsia="lv-LV"/>
              </w:rPr>
              <w:t>(06.maijs)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Calibri" w:eastAsia="Times New Roman" w:hAnsi="Calibri" w:cs="Calibri"/>
                <w:color w:val="FF0000"/>
                <w:lang w:eastAsia="lv-LV"/>
              </w:rPr>
              <w:t>Izmaksātā atbalsta summa  - </w:t>
            </w:r>
            <w:r w:rsidRPr="00A7368F">
              <w:rPr>
                <w:rFonts w:ascii="Calibri" w:eastAsia="Times New Roman" w:hAnsi="Calibri" w:cs="Calibri"/>
                <w:b/>
                <w:bCs/>
                <w:color w:val="FF0000"/>
                <w:lang w:eastAsia="lv-LV"/>
              </w:rPr>
              <w:t>95256,80 EUR </w:t>
            </w:r>
            <w:r w:rsidRPr="00A7368F">
              <w:rPr>
                <w:rFonts w:ascii="Calibri" w:eastAsia="Times New Roman" w:hAnsi="Calibri" w:cs="Calibri"/>
                <w:color w:val="FF0000"/>
                <w:lang w:eastAsia="lv-LV"/>
              </w:rPr>
              <w:t>(06.maijs)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16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7368F" w:rsidRPr="00A7368F" w:rsidTr="00A7368F">
        <w:tc>
          <w:tcPr>
            <w:tcW w:w="1579" w:type="dxa"/>
            <w:vMerge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19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Noteikumi par atbalstu Covid-19 krīzes skartajiem tirdzniecības centriem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Līdz 30.09.2021. 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Tirdzniecības centri (komersanti)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48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Valsts budžets 20 </w:t>
            </w:r>
            <w:proofErr w:type="spellStart"/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milj.EUR</w:t>
            </w:r>
            <w:proofErr w:type="spellEnd"/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6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7368F" w:rsidRPr="00A7368F" w:rsidTr="00A7368F">
        <w:tc>
          <w:tcPr>
            <w:tcW w:w="1579" w:type="dxa"/>
            <w:vMerge w:val="restart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Cits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19" w:type="dxa"/>
            <w:shd w:val="clear" w:color="auto" w:fill="D9D9D9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tūrisma operatoriem repatriācijas izmaksu segšanai (PTAC)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11" w:type="dxa"/>
            <w:shd w:val="clear" w:color="auto" w:fill="D9D9D9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20.06.2020 – 01.10.2020  </w:t>
            </w:r>
          </w:p>
        </w:tc>
        <w:tc>
          <w:tcPr>
            <w:tcW w:w="1365" w:type="dxa"/>
            <w:shd w:val="clear" w:color="auto" w:fill="D9D9D9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4" w:type="dxa"/>
            <w:shd w:val="clear" w:color="auto" w:fill="D9D9D9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485" w:type="dxa"/>
            <w:shd w:val="clear" w:color="auto" w:fill="D9D9D9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640 000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402 375.90 </w:t>
            </w:r>
          </w:p>
        </w:tc>
        <w:tc>
          <w:tcPr>
            <w:tcW w:w="16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7368F" w:rsidRPr="00A7368F" w:rsidTr="00A7368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19" w:type="dxa"/>
            <w:shd w:val="clear" w:color="auto" w:fill="FFFFFF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5" w:tgtFrame="_blank" w:history="1">
              <w:r w:rsidRPr="00A7368F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Energoefektivitātes likumā noteikto pienākumu izpildes termiņa pagarinājums (BVKB)</w:t>
              </w:r>
            </w:hyperlink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11" w:type="dxa"/>
            <w:shd w:val="clear" w:color="auto" w:fill="FFFFFF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Līdz 31.12.2021. </w:t>
            </w:r>
          </w:p>
        </w:tc>
        <w:tc>
          <w:tcPr>
            <w:tcW w:w="1365" w:type="dxa"/>
            <w:shd w:val="clear" w:color="auto" w:fill="FFFFFF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Uzņēmums </w:t>
            </w:r>
          </w:p>
        </w:tc>
        <w:tc>
          <w:tcPr>
            <w:tcW w:w="2024" w:type="dxa"/>
            <w:shd w:val="clear" w:color="auto" w:fill="FFFFFF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Lielie uzņēmumi un lielie elektroenerģijas patērētāji </w:t>
            </w:r>
          </w:p>
        </w:tc>
        <w:tc>
          <w:tcPr>
            <w:tcW w:w="3485" w:type="dxa"/>
            <w:shd w:val="clear" w:color="auto" w:fill="FFFFFF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6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7368F" w:rsidRPr="00A7368F" w:rsidTr="00A7368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19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6" w:tgtFrame="_blank" w:history="1">
              <w:r w:rsidRPr="00A7368F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Atbalsts nomas maksas segšanai (valsts un pašvaldību iestādes, kapitālsabiedrības)</w:t>
              </w:r>
              <w:r w:rsidRPr="00A7368F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  </w:t>
              </w:r>
            </w:hyperlink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12.03.2020 – 30.06.2021  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48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16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7368F" w:rsidRPr="00A7368F" w:rsidTr="00A7368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19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7" w:tgtFrame="_blank" w:history="1">
              <w:r w:rsidRPr="00A7368F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Nekustamā īpašuma nodokļa nomaksas termiņa pagarinājums (pašvaldības)</w:t>
              </w:r>
              <w:r w:rsidRPr="00A7368F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 </w:t>
              </w:r>
            </w:hyperlink>
            <w:r w:rsidRPr="00A7368F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2020. un 2021. gadā  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48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   </w:t>
            </w:r>
          </w:p>
        </w:tc>
        <w:tc>
          <w:tcPr>
            <w:tcW w:w="16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7368F" w:rsidRPr="00A7368F" w:rsidTr="00A7368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19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Piemaksa dīkstāves atbalstam par apgādībā esošu bērnu (VSAA)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i/>
                <w:iCs/>
                <w:shd w:val="clear" w:color="auto" w:fill="C0C0C0"/>
                <w:lang w:eastAsia="lv-LV"/>
              </w:rPr>
              <w:t>09.04.2020 – 30.06.2020</w:t>
            </w:r>
            <w:r w:rsidRPr="00A7368F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  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09.11.2020 – 09.01.2021  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-  </w:t>
            </w:r>
          </w:p>
        </w:tc>
        <w:tc>
          <w:tcPr>
            <w:tcW w:w="348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1,6 milj. (līdz 30.06.2020.) 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2,5 milj. (dati uz 26.04.2021.)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16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7368F" w:rsidRPr="00A7368F" w:rsidTr="00A7368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19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Slimības lapas Covid-19 inficētajiem 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(B lapas)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22.03.2020 – 30.06.2021  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Iedzīvotājs 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  </w:t>
            </w:r>
          </w:p>
        </w:tc>
        <w:tc>
          <w:tcPr>
            <w:tcW w:w="3485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34,8 milj.  (dati uz 26.04.2021.)  </w:t>
            </w:r>
          </w:p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16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7368F" w:rsidRPr="00A7368F" w:rsidTr="00A7368F">
        <w:trPr>
          <w:trHeight w:val="495"/>
        </w:trPr>
        <w:tc>
          <w:tcPr>
            <w:tcW w:w="1579" w:type="dxa"/>
            <w:vMerge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19" w:type="dxa"/>
            <w:shd w:val="clear" w:color="auto" w:fill="D0CECE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Dīkstāves palīdzības pabalsts (VSAA)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511" w:type="dxa"/>
            <w:shd w:val="clear" w:color="auto" w:fill="D0CECE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14.03.2020 – 30.06.2020  </w:t>
            </w:r>
          </w:p>
        </w:tc>
        <w:tc>
          <w:tcPr>
            <w:tcW w:w="1365" w:type="dxa"/>
            <w:shd w:val="clear" w:color="auto" w:fill="D0CECE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Iedzīvotājs  </w:t>
            </w:r>
          </w:p>
        </w:tc>
        <w:tc>
          <w:tcPr>
            <w:tcW w:w="2024" w:type="dxa"/>
            <w:shd w:val="clear" w:color="auto" w:fill="D0CECE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-   </w:t>
            </w:r>
          </w:p>
        </w:tc>
        <w:tc>
          <w:tcPr>
            <w:tcW w:w="3485" w:type="dxa"/>
            <w:shd w:val="clear" w:color="auto" w:fill="D0CECE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ind w:left="154" w:right="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A7368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1,7 milj. </w:t>
            </w:r>
            <w:r w:rsidRPr="00A7368F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16" w:type="dxa"/>
            <w:shd w:val="clear" w:color="auto" w:fill="auto"/>
            <w:vAlign w:val="center"/>
            <w:hideMark/>
          </w:tcPr>
          <w:p w:rsidR="00A7368F" w:rsidRPr="00A7368F" w:rsidRDefault="00A7368F" w:rsidP="00A7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8B5C29" w:rsidRPr="00A7368F" w:rsidRDefault="00A7368F" w:rsidP="00A7368F"/>
    <w:sectPr w:rsidR="008B5C29" w:rsidRPr="00A7368F" w:rsidSect="00A7368F">
      <w:headerReference w:type="default" r:id="rId18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68F" w:rsidRDefault="00A7368F" w:rsidP="00A7368F">
      <w:pPr>
        <w:spacing w:after="0" w:line="240" w:lineRule="auto"/>
      </w:pPr>
      <w:r>
        <w:separator/>
      </w:r>
    </w:p>
  </w:endnote>
  <w:endnote w:type="continuationSeparator" w:id="0">
    <w:p w:rsidR="00A7368F" w:rsidRDefault="00A7368F" w:rsidP="00A7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68F" w:rsidRDefault="00A7368F" w:rsidP="00A7368F">
      <w:pPr>
        <w:spacing w:after="0" w:line="240" w:lineRule="auto"/>
      </w:pPr>
      <w:r>
        <w:separator/>
      </w:r>
    </w:p>
  </w:footnote>
  <w:footnote w:type="continuationSeparator" w:id="0">
    <w:p w:rsidR="00A7368F" w:rsidRDefault="00A7368F" w:rsidP="00A7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68F" w:rsidRDefault="00A7368F" w:rsidP="00A7368F">
    <w:pPr>
      <w:pStyle w:val="Header"/>
      <w:jc w:val="right"/>
    </w:pPr>
    <w:r w:rsidRPr="00E12CB7">
      <w:rPr>
        <w:rFonts w:ascii="Times New Roman" w:hAnsi="Times New Roman" w:cs="Times New Roman"/>
        <w:i/>
        <w:iCs/>
      </w:rPr>
      <w:t xml:space="preserve">Informācija aktualizēta </w:t>
    </w:r>
    <w:r>
      <w:rPr>
        <w:rFonts w:ascii="Times New Roman" w:hAnsi="Times New Roman" w:cs="Times New Roman"/>
        <w:i/>
        <w:iCs/>
      </w:rPr>
      <w:t>10</w:t>
    </w:r>
    <w:r>
      <w:rPr>
        <w:rFonts w:ascii="Times New Roman" w:hAnsi="Times New Roman" w:cs="Times New Roman"/>
        <w:i/>
        <w:iCs/>
      </w:rPr>
      <w:t>.</w:t>
    </w:r>
    <w:r w:rsidRPr="00E12CB7">
      <w:rPr>
        <w:rFonts w:ascii="Times New Roman" w:hAnsi="Times New Roman" w:cs="Times New Roman"/>
        <w:i/>
        <w:iCs/>
      </w:rPr>
      <w:t>0</w:t>
    </w:r>
    <w:r>
      <w:rPr>
        <w:rFonts w:ascii="Times New Roman" w:hAnsi="Times New Roman" w:cs="Times New Roman"/>
        <w:i/>
        <w:iCs/>
      </w:rPr>
      <w:t>5</w:t>
    </w:r>
    <w:r w:rsidRPr="00E12CB7">
      <w:rPr>
        <w:rFonts w:ascii="Times New Roman" w:hAnsi="Times New Roman" w:cs="Times New Roman"/>
        <w:i/>
        <w:iCs/>
      </w:rPr>
      <w:t>.2021</w:t>
    </w:r>
    <w:r>
      <w:rPr>
        <w:rFonts w:ascii="Times New Roman" w:hAnsi="Times New Roman" w:cs="Times New Roman"/>
        <w:i/>
        <w:iCs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8F"/>
    <w:rsid w:val="00132BCC"/>
    <w:rsid w:val="00A7368F"/>
    <w:rsid w:val="00F0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9E84"/>
  <w15:chartTrackingRefBased/>
  <w15:docId w15:val="{AD6AA603-72C9-4D6A-9451-AA32E09D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73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A7368F"/>
  </w:style>
  <w:style w:type="character" w:customStyle="1" w:styleId="eop">
    <w:name w:val="eop"/>
    <w:basedOn w:val="DefaultParagraphFont"/>
    <w:rsid w:val="00A7368F"/>
  </w:style>
  <w:style w:type="character" w:customStyle="1" w:styleId="scxw198317716">
    <w:name w:val="scxw198317716"/>
    <w:basedOn w:val="DefaultParagraphFont"/>
    <w:rsid w:val="00A7368F"/>
  </w:style>
  <w:style w:type="paragraph" w:styleId="Header">
    <w:name w:val="header"/>
    <w:basedOn w:val="Normal"/>
    <w:link w:val="HeaderChar"/>
    <w:uiPriority w:val="99"/>
    <w:unhideWhenUsed/>
    <w:rsid w:val="00A736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68F"/>
  </w:style>
  <w:style w:type="paragraph" w:styleId="Footer">
    <w:name w:val="footer"/>
    <w:basedOn w:val="Normal"/>
    <w:link w:val="FooterChar"/>
    <w:uiPriority w:val="99"/>
    <w:unhideWhenUsed/>
    <w:rsid w:val="00A736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5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2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7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7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4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4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8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8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2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3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5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1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4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8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3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1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1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9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7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3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8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5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9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3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7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0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9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um.lv/lv/pakalpojumi/uznemejiem-covid-19/garantija-kredita-brivdienam-covid-19/par-garantiju/" TargetMode="External"/><Relationship Id="rId13" Type="http://schemas.openxmlformats.org/officeDocument/2006/relationships/hyperlink" Target="https://www.liaa.gov.lv/lv/programmas/skv-uznemejdarbiba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ltum.lv/lv/pakalpojumi/uznemejiem-covid-19/apgrozamo-lidzeklu-aizdevums-covid-19/par-aizdevumu/" TargetMode="External"/><Relationship Id="rId12" Type="http://schemas.openxmlformats.org/officeDocument/2006/relationships/hyperlink" Target="https://www.altum.lv/lv/pakalpojumi/uznemejiem-covid-19/aizdevumi-lieliem-un-videjiem-komersantiem-covid-19/aizdevumi-lieliem-un-videjiem-komersantiem-covid-19/" TargetMode="External"/><Relationship Id="rId17" Type="http://schemas.openxmlformats.org/officeDocument/2006/relationships/hyperlink" Target="https://likumi.lv/ta/id/315287-covid-19-infekcijas-izplatibas-seku-parvaresanas-likum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kumi.lv/ta/id/315287-covid-19-infekcijas-izplatibas-seku-parvaresanas-likum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vid.gov.lv/lv/covid-19" TargetMode="External"/><Relationship Id="rId11" Type="http://schemas.openxmlformats.org/officeDocument/2006/relationships/hyperlink" Target="https://www.altum.lv/lv/pakalpojumi/uznemejiem-covid-19/kapitala-fonds-covid-19/kapitala-fonds-covid-19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vkb.gov.lv/lv/jaunums/komersantiem-vares-pagarinat-energodokumentu-iesniegsanu-un-nodevas-samaksas-terminu" TargetMode="External"/><Relationship Id="rId10" Type="http://schemas.openxmlformats.org/officeDocument/2006/relationships/hyperlink" Target="https://www.altum.lv/lv/pakalpojumi/uznemejiem-covid-19/lielo-komersantu-garantija-covid-19/lielo-komersantu-garantija-covid-19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altum.lv/lv/pakalpojumi/eksporta-kreditu-garantijas/eksporta-kredita-garantijas/par-programmu/" TargetMode="External"/><Relationship Id="rId14" Type="http://schemas.openxmlformats.org/officeDocument/2006/relationships/hyperlink" Target="https://www.liaa.gov.lv/lv/covid19/medicinisko-masku-un-respiratoru-razos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4584</Words>
  <Characters>2613</Characters>
  <Application>Microsoft Office Word</Application>
  <DocSecurity>0</DocSecurity>
  <Lines>21</Lines>
  <Paragraphs>14</Paragraphs>
  <ScaleCrop>false</ScaleCrop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Rubesa-Voravko</dc:creator>
  <cp:keywords/>
  <dc:description/>
  <cp:lastModifiedBy>Elita Rubesa-Voravko</cp:lastModifiedBy>
  <cp:revision>1</cp:revision>
  <dcterms:created xsi:type="dcterms:W3CDTF">2021-05-10T09:59:00Z</dcterms:created>
  <dcterms:modified xsi:type="dcterms:W3CDTF">2021-05-10T10:04:00Z</dcterms:modified>
</cp:coreProperties>
</file>