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BD6B3" w14:textId="5D77D19F" w:rsidR="00A21299" w:rsidRDefault="00116D0F" w:rsidP="00894C55">
      <w:pPr>
        <w:shd w:val="clear" w:color="auto" w:fill="FFFFFF"/>
        <w:spacing w:after="0" w:line="240" w:lineRule="auto"/>
        <w:jc w:val="center"/>
        <w:rPr>
          <w:rFonts w:ascii="Times New Roman" w:eastAsia="Times New Roman" w:hAnsi="Times New Roman" w:cs="Times New Roman"/>
          <w:b/>
          <w:bCs/>
          <w:sz w:val="28"/>
          <w:szCs w:val="24"/>
          <w:lang w:eastAsia="lv-LV"/>
        </w:rPr>
      </w:pPr>
      <w:r>
        <w:rPr>
          <w:rFonts w:ascii="Times New Roman" w:eastAsia="Times New Roman" w:hAnsi="Times New Roman" w:cs="Times New Roman"/>
          <w:b/>
          <w:bCs/>
          <w:sz w:val="28"/>
          <w:szCs w:val="24"/>
          <w:lang w:eastAsia="lv-LV"/>
        </w:rPr>
        <w:t>Divpusējā s</w:t>
      </w:r>
      <w:r w:rsidR="00AE3EE6">
        <w:rPr>
          <w:rFonts w:ascii="Times New Roman" w:eastAsia="Times New Roman" w:hAnsi="Times New Roman" w:cs="Times New Roman"/>
          <w:b/>
          <w:bCs/>
          <w:sz w:val="28"/>
          <w:szCs w:val="24"/>
          <w:lang w:eastAsia="lv-LV"/>
        </w:rPr>
        <w:t>tarptautiskā</w:t>
      </w:r>
      <w:r w:rsidR="00276AF1" w:rsidRPr="003239E0">
        <w:rPr>
          <w:rFonts w:ascii="Times New Roman" w:eastAsia="Times New Roman" w:hAnsi="Times New Roman" w:cs="Times New Roman"/>
          <w:b/>
          <w:bCs/>
          <w:sz w:val="28"/>
          <w:szCs w:val="24"/>
          <w:lang w:eastAsia="lv-LV"/>
        </w:rPr>
        <w:t xml:space="preserve"> līguma par solidaritātes pasākumiem</w:t>
      </w:r>
      <w:r w:rsidR="00A21299">
        <w:rPr>
          <w:rFonts w:ascii="Times New Roman" w:eastAsia="Times New Roman" w:hAnsi="Times New Roman" w:cs="Times New Roman"/>
          <w:b/>
          <w:bCs/>
          <w:sz w:val="28"/>
          <w:szCs w:val="24"/>
          <w:lang w:eastAsia="lv-LV"/>
        </w:rPr>
        <w:t xml:space="preserve"> </w:t>
      </w:r>
    </w:p>
    <w:p w14:paraId="4CC9F0A8" w14:textId="3DB1BA7B" w:rsidR="00894C55" w:rsidRPr="003239E0" w:rsidRDefault="00A21299" w:rsidP="00894C55">
      <w:pPr>
        <w:shd w:val="clear" w:color="auto" w:fill="FFFFFF"/>
        <w:spacing w:after="0" w:line="240" w:lineRule="auto"/>
        <w:jc w:val="center"/>
        <w:rPr>
          <w:rFonts w:ascii="Times New Roman" w:eastAsia="Times New Roman" w:hAnsi="Times New Roman" w:cs="Times New Roman"/>
          <w:b/>
          <w:bCs/>
          <w:sz w:val="28"/>
          <w:szCs w:val="24"/>
          <w:lang w:eastAsia="lv-LV"/>
        </w:rPr>
      </w:pPr>
      <w:r>
        <w:rPr>
          <w:rFonts w:ascii="Times New Roman" w:eastAsia="Times New Roman" w:hAnsi="Times New Roman" w:cs="Times New Roman"/>
          <w:b/>
          <w:bCs/>
          <w:sz w:val="28"/>
          <w:szCs w:val="24"/>
          <w:lang w:eastAsia="lv-LV"/>
        </w:rPr>
        <w:t>gāzes piegādes drošības aizsardzībai</w:t>
      </w:r>
      <w:r w:rsidR="00276AF1" w:rsidRPr="003239E0">
        <w:rPr>
          <w:rFonts w:ascii="Times New Roman" w:eastAsia="Times New Roman" w:hAnsi="Times New Roman" w:cs="Times New Roman"/>
          <w:b/>
          <w:bCs/>
          <w:sz w:val="28"/>
          <w:szCs w:val="24"/>
          <w:lang w:eastAsia="lv-LV"/>
        </w:rPr>
        <w:t xml:space="preserve"> projekta</w:t>
      </w:r>
      <w:r w:rsidR="003B0BF9" w:rsidRPr="003239E0">
        <w:rPr>
          <w:rFonts w:ascii="Times New Roman" w:eastAsia="Times New Roman" w:hAnsi="Times New Roman" w:cs="Times New Roman"/>
          <w:b/>
          <w:bCs/>
          <w:sz w:val="28"/>
          <w:szCs w:val="24"/>
          <w:lang w:eastAsia="lv-LV"/>
        </w:rPr>
        <w:br/>
      </w:r>
      <w:r w:rsidR="00894C55" w:rsidRPr="003239E0">
        <w:rPr>
          <w:rFonts w:ascii="Times New Roman" w:eastAsia="Times New Roman" w:hAnsi="Times New Roman" w:cs="Times New Roman"/>
          <w:b/>
          <w:bCs/>
          <w:sz w:val="28"/>
          <w:szCs w:val="24"/>
          <w:lang w:eastAsia="lv-LV"/>
        </w:rPr>
        <w:t>sākotnējās ietekmes novērtējuma ziņojums (anotācija)</w:t>
      </w:r>
    </w:p>
    <w:p w14:paraId="7A2240AF" w14:textId="77777777" w:rsidR="00E5323B" w:rsidRPr="004B42D8"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4B42D8" w14:paraId="369D74B7"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1869BF" w14:textId="77777777" w:rsidR="00655F2C" w:rsidRPr="003239E0" w:rsidRDefault="00E5323B" w:rsidP="00E5323B">
            <w:pPr>
              <w:spacing w:after="0" w:line="240" w:lineRule="auto"/>
              <w:rPr>
                <w:rFonts w:ascii="Times New Roman" w:eastAsia="Times New Roman" w:hAnsi="Times New Roman" w:cs="Times New Roman"/>
                <w:b/>
                <w:bCs/>
                <w:iCs/>
                <w:sz w:val="24"/>
                <w:szCs w:val="24"/>
                <w:lang w:eastAsia="lv-LV"/>
              </w:rPr>
            </w:pPr>
            <w:r w:rsidRPr="003239E0">
              <w:rPr>
                <w:rFonts w:ascii="Times New Roman" w:eastAsia="Times New Roman" w:hAnsi="Times New Roman" w:cs="Times New Roman"/>
                <w:b/>
                <w:bCs/>
                <w:iCs/>
                <w:sz w:val="24"/>
                <w:szCs w:val="24"/>
                <w:lang w:eastAsia="lv-LV"/>
              </w:rPr>
              <w:t>Tiesību akta projekta anotācijas kopsavilkums</w:t>
            </w:r>
          </w:p>
        </w:tc>
      </w:tr>
      <w:tr w:rsidR="00E5323B" w:rsidRPr="004B42D8" w14:paraId="1DD9BFA1"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51937063" w14:textId="77777777" w:rsidR="00E5323B" w:rsidRPr="00093A2A" w:rsidRDefault="00E5323B" w:rsidP="00E5323B">
            <w:pPr>
              <w:spacing w:after="0" w:line="240" w:lineRule="auto"/>
              <w:rPr>
                <w:rFonts w:ascii="Times New Roman" w:eastAsia="Times New Roman" w:hAnsi="Times New Roman" w:cs="Times New Roman"/>
                <w:iCs/>
                <w:sz w:val="24"/>
                <w:szCs w:val="24"/>
                <w:lang w:eastAsia="lv-LV"/>
              </w:rPr>
            </w:pPr>
            <w:r w:rsidRPr="00093A2A">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204B72FD" w14:textId="272ED1B5" w:rsidR="00E5323B" w:rsidRDefault="00FF23CF" w:rsidP="00FF23C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Līdz ar izstrādāto likumprojektu un </w:t>
            </w:r>
            <w:r w:rsidR="00116D0F">
              <w:rPr>
                <w:rFonts w:ascii="Times New Roman" w:eastAsia="Times New Roman" w:hAnsi="Times New Roman" w:cs="Times New Roman"/>
                <w:iCs/>
                <w:sz w:val="24"/>
                <w:szCs w:val="24"/>
                <w:lang w:eastAsia="lv-LV"/>
              </w:rPr>
              <w:t xml:space="preserve">divpusējā </w:t>
            </w:r>
            <w:r w:rsidR="00AE3EE6">
              <w:rPr>
                <w:rFonts w:ascii="Times New Roman" w:eastAsia="Times New Roman" w:hAnsi="Times New Roman" w:cs="Times New Roman"/>
                <w:iCs/>
                <w:sz w:val="24"/>
                <w:szCs w:val="24"/>
                <w:lang w:eastAsia="lv-LV"/>
              </w:rPr>
              <w:t>starptautiskā</w:t>
            </w:r>
            <w:r>
              <w:rPr>
                <w:rFonts w:ascii="Times New Roman" w:eastAsia="Times New Roman" w:hAnsi="Times New Roman" w:cs="Times New Roman"/>
                <w:iCs/>
                <w:sz w:val="24"/>
                <w:szCs w:val="24"/>
                <w:lang w:eastAsia="lv-LV"/>
              </w:rPr>
              <w:t xml:space="preserve"> līguma parakstīšanu ar Igaunijas Republiku un Lietuvas Republiku </w:t>
            </w:r>
            <w:r w:rsidR="00276AF1">
              <w:rPr>
                <w:rFonts w:ascii="Times New Roman" w:eastAsia="Times New Roman" w:hAnsi="Times New Roman" w:cs="Times New Roman"/>
                <w:iCs/>
                <w:sz w:val="24"/>
                <w:szCs w:val="24"/>
                <w:lang w:eastAsia="lv-LV"/>
              </w:rPr>
              <w:t xml:space="preserve">tiks </w:t>
            </w:r>
            <w:r>
              <w:rPr>
                <w:rFonts w:ascii="Times New Roman" w:eastAsia="Times New Roman" w:hAnsi="Times New Roman" w:cs="Times New Roman"/>
                <w:iCs/>
                <w:sz w:val="24"/>
                <w:szCs w:val="24"/>
                <w:lang w:eastAsia="lv-LV"/>
              </w:rPr>
              <w:t xml:space="preserve">pārņemtas </w:t>
            </w:r>
            <w:r w:rsidRPr="00FF23CF">
              <w:rPr>
                <w:rFonts w:ascii="Times New Roman" w:eastAsia="Times New Roman" w:hAnsi="Times New Roman" w:cs="Times New Roman"/>
                <w:iCs/>
                <w:sz w:val="24"/>
                <w:szCs w:val="24"/>
                <w:lang w:eastAsia="lv-LV"/>
              </w:rPr>
              <w:t>Eiropas Parlamenta un Padomes Regulas (ES) 2017/1938 (2017. gada 25. oktobris) par gāzes piegādes drošības aizsardzības pasākumiem un ar ko atceļ Regulu (ES) Nr.</w:t>
            </w:r>
            <w:r w:rsidR="00AE3EE6">
              <w:rPr>
                <w:rFonts w:ascii="Times New Roman" w:eastAsia="Times New Roman" w:hAnsi="Times New Roman" w:cs="Times New Roman"/>
                <w:iCs/>
                <w:sz w:val="24"/>
                <w:szCs w:val="24"/>
                <w:lang w:eastAsia="lv-LV"/>
              </w:rPr>
              <w:t> </w:t>
            </w:r>
            <w:r w:rsidRPr="00FF23CF">
              <w:rPr>
                <w:rFonts w:ascii="Times New Roman" w:eastAsia="Times New Roman" w:hAnsi="Times New Roman" w:cs="Times New Roman"/>
                <w:iCs/>
                <w:sz w:val="24"/>
                <w:szCs w:val="24"/>
                <w:lang w:eastAsia="lv-LV"/>
              </w:rPr>
              <w:t>994/2010 (turpmāk – Regula 2017/1938)</w:t>
            </w:r>
            <w:r w:rsidR="00276AF1">
              <w:rPr>
                <w:rFonts w:ascii="Times New Roman" w:eastAsia="Times New Roman" w:hAnsi="Times New Roman" w:cs="Times New Roman"/>
                <w:iCs/>
                <w:sz w:val="24"/>
                <w:szCs w:val="24"/>
                <w:lang w:eastAsia="lv-LV"/>
              </w:rPr>
              <w:t xml:space="preserve"> </w:t>
            </w:r>
            <w:r w:rsidR="00C9790A">
              <w:rPr>
                <w:rFonts w:ascii="Times New Roman" w:eastAsia="Times New Roman" w:hAnsi="Times New Roman" w:cs="Times New Roman"/>
                <w:iCs/>
                <w:sz w:val="24"/>
                <w:szCs w:val="24"/>
                <w:lang w:eastAsia="lv-LV"/>
              </w:rPr>
              <w:t xml:space="preserve">13. panta </w:t>
            </w:r>
            <w:r w:rsidR="00276AF1">
              <w:rPr>
                <w:rFonts w:ascii="Times New Roman" w:eastAsia="Times New Roman" w:hAnsi="Times New Roman" w:cs="Times New Roman"/>
                <w:iCs/>
                <w:sz w:val="24"/>
                <w:szCs w:val="24"/>
                <w:lang w:eastAsia="lv-LV"/>
              </w:rPr>
              <w:t>prasības</w:t>
            </w:r>
            <w:r w:rsidR="00C9790A">
              <w:rPr>
                <w:rFonts w:ascii="Times New Roman" w:eastAsia="Times New Roman" w:hAnsi="Times New Roman" w:cs="Times New Roman"/>
                <w:iCs/>
                <w:sz w:val="24"/>
                <w:szCs w:val="24"/>
                <w:lang w:eastAsia="lv-LV"/>
              </w:rPr>
              <w:t xml:space="preserve">.  </w:t>
            </w:r>
          </w:p>
          <w:p w14:paraId="09871267" w14:textId="225887A1" w:rsidR="00276AF1" w:rsidRPr="003C260E" w:rsidRDefault="00276AF1" w:rsidP="003C260E">
            <w:pPr>
              <w:pStyle w:val="ListParagraph"/>
              <w:spacing w:after="0"/>
              <w:ind w:left="0"/>
              <w:contextualSpacing w:val="0"/>
              <w:jc w:val="both"/>
              <w:rPr>
                <w:rFonts w:ascii="Times New Roman" w:hAnsi="Times New Roman" w:cs="Times New Roman"/>
                <w:color w:val="000000" w:themeColor="text1"/>
                <w:sz w:val="24"/>
                <w:szCs w:val="24"/>
              </w:rPr>
            </w:pPr>
            <w:r>
              <w:rPr>
                <w:rFonts w:ascii="Times New Roman" w:eastAsia="Times New Roman" w:hAnsi="Times New Roman" w:cs="Times New Roman"/>
                <w:iCs/>
                <w:sz w:val="24"/>
                <w:szCs w:val="24"/>
                <w:lang w:eastAsia="lv-LV"/>
              </w:rPr>
              <w:t xml:space="preserve">Likumprojekts stājas spēkā </w:t>
            </w:r>
            <w:r w:rsidR="003C260E" w:rsidRPr="000356A5">
              <w:rPr>
                <w:rFonts w:ascii="Times New Roman" w:hAnsi="Times New Roman"/>
                <w:color w:val="000000" w:themeColor="text1"/>
                <w:sz w:val="24"/>
              </w:rPr>
              <w:t>pēc tam, kad puses viena otrai ir paziņojušas par konstitucionālo procedūru pabeigšanu, kas vajadzīgas, lai apstiprinātu un īstenotu līgumu, vienlaikus vajadzības gadījumā paredzot provizorisku nolīguma piemērošanu no tā parakstīšanas brīža.</w:t>
            </w:r>
          </w:p>
        </w:tc>
      </w:tr>
    </w:tbl>
    <w:p w14:paraId="45993E88"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2242"/>
        <w:gridCol w:w="6498"/>
      </w:tblGrid>
      <w:tr w:rsidR="00E5323B" w:rsidRPr="004B42D8" w14:paraId="6FC5D6C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300C658" w14:textId="77777777" w:rsidR="00655F2C" w:rsidRPr="004B42D8"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B42D8">
              <w:rPr>
                <w:rFonts w:ascii="Times New Roman" w:eastAsia="Times New Roman" w:hAnsi="Times New Roman" w:cs="Times New Roman"/>
                <w:b/>
                <w:bCs/>
                <w:iCs/>
                <w:color w:val="414142"/>
                <w:sz w:val="24"/>
                <w:szCs w:val="24"/>
                <w:lang w:eastAsia="lv-LV"/>
              </w:rPr>
              <w:t>I. Tiesību akta projekta izstrādes nepieciešamība</w:t>
            </w:r>
          </w:p>
        </w:tc>
      </w:tr>
      <w:tr w:rsidR="00E5323B" w:rsidRPr="004B42D8" w14:paraId="543B4FD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3CCEAE8"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75C87B2"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3239E0">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73CE8117" w14:textId="74BEA375" w:rsidR="00E5323B" w:rsidRPr="00093A2A" w:rsidRDefault="00093A2A" w:rsidP="00093A2A">
            <w:pPr>
              <w:spacing w:after="0" w:line="240" w:lineRule="auto"/>
              <w:jc w:val="both"/>
              <w:rPr>
                <w:rFonts w:ascii="Times New Roman" w:eastAsia="Times New Roman" w:hAnsi="Times New Roman" w:cs="Times New Roman"/>
                <w:iCs/>
                <w:sz w:val="24"/>
                <w:szCs w:val="24"/>
                <w:lang w:eastAsia="lv-LV"/>
              </w:rPr>
            </w:pPr>
            <w:r w:rsidRPr="00093A2A">
              <w:rPr>
                <w:rFonts w:ascii="Times New Roman" w:eastAsia="Times New Roman" w:hAnsi="Times New Roman" w:cs="Times New Roman"/>
                <w:iCs/>
                <w:sz w:val="24"/>
                <w:szCs w:val="24"/>
                <w:lang w:eastAsia="lv-LV"/>
              </w:rPr>
              <w:t>Regula 2017/1938 ievieš solidaritātes mehānismu starp dalībvalstīm kā instrumentu, ar ko mazināt smagas ārkārtas situācijas sekas dabasgāzes jomā un nodrošināt dabasgāzes plūsmu solidaritātē aizsargājamiem lietotājiem. Regulas 2017/1938 13.</w:t>
            </w:r>
            <w:r w:rsidR="006725F9">
              <w:rPr>
                <w:rFonts w:ascii="Times New Roman" w:eastAsia="Times New Roman" w:hAnsi="Times New Roman" w:cs="Times New Roman"/>
                <w:iCs/>
                <w:sz w:val="24"/>
                <w:szCs w:val="24"/>
                <w:lang w:eastAsia="lv-LV"/>
              </w:rPr>
              <w:t> </w:t>
            </w:r>
            <w:r w:rsidRPr="00093A2A">
              <w:rPr>
                <w:rFonts w:ascii="Times New Roman" w:eastAsia="Times New Roman" w:hAnsi="Times New Roman" w:cs="Times New Roman"/>
                <w:iCs/>
                <w:sz w:val="24"/>
                <w:szCs w:val="24"/>
                <w:lang w:eastAsia="lv-LV"/>
              </w:rPr>
              <w:t xml:space="preserve">pants nosaka solidaritāti un to, kā ārkārtas apstākļos Eiropas Savienības (turpmāk – ES) dalībvalsts sniedz (un saņem) solidaritātes pasākumu citai ES dalībvalstij, ar kuru tā savienota ar dabasgāzes </w:t>
            </w:r>
            <w:proofErr w:type="spellStart"/>
            <w:r w:rsidRPr="00093A2A">
              <w:rPr>
                <w:rFonts w:ascii="Times New Roman" w:eastAsia="Times New Roman" w:hAnsi="Times New Roman" w:cs="Times New Roman"/>
                <w:iCs/>
                <w:sz w:val="24"/>
                <w:szCs w:val="24"/>
                <w:lang w:eastAsia="lv-LV"/>
              </w:rPr>
              <w:t>starpsavienojumu</w:t>
            </w:r>
            <w:proofErr w:type="spellEnd"/>
            <w:r w:rsidRPr="00093A2A">
              <w:rPr>
                <w:rFonts w:ascii="Times New Roman" w:eastAsia="Times New Roman" w:hAnsi="Times New Roman" w:cs="Times New Roman"/>
                <w:iCs/>
                <w:sz w:val="24"/>
                <w:szCs w:val="24"/>
                <w:lang w:eastAsia="lv-LV"/>
              </w:rPr>
              <w:t>. Proti, Regula 2017/1938 uzliek pienākumu visām tieši savienotajām dalībvalstīm izveidot divpusēju kārtību solidaritātes mehānisma piemērošanai. Divpusējās kārtības, kas attiecas uz solidaritātes juridiskajiem, tehniskajiem un finansiālajiem aspektiem, dažādie elementi ir noteikti Regulas 2017/1938 13. pantā.</w:t>
            </w:r>
          </w:p>
        </w:tc>
      </w:tr>
      <w:tr w:rsidR="00E5323B" w:rsidRPr="004B42D8" w14:paraId="00F2902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273722F"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1F01E96"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3239E0">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77CD4EEE" w14:textId="7A09487D" w:rsidR="00E5323B" w:rsidRDefault="00093A2A" w:rsidP="00093A2A">
            <w:pPr>
              <w:spacing w:after="0" w:line="240" w:lineRule="auto"/>
              <w:jc w:val="both"/>
              <w:rPr>
                <w:rFonts w:ascii="Times New Roman" w:eastAsia="Times New Roman" w:hAnsi="Times New Roman" w:cs="Times New Roman"/>
                <w:iCs/>
                <w:sz w:val="24"/>
                <w:szCs w:val="24"/>
                <w:lang w:eastAsia="lv-LV"/>
              </w:rPr>
            </w:pPr>
            <w:r w:rsidRPr="00093A2A">
              <w:rPr>
                <w:rFonts w:ascii="Times New Roman" w:eastAsia="Times New Roman" w:hAnsi="Times New Roman" w:cs="Times New Roman"/>
                <w:iCs/>
                <w:sz w:val="24"/>
                <w:szCs w:val="24"/>
                <w:lang w:eastAsia="lv-LV"/>
              </w:rPr>
              <w:t>Lai pilnībā piemērotu Regulas 2017/1938 13.</w:t>
            </w:r>
            <w:r>
              <w:rPr>
                <w:rFonts w:ascii="Times New Roman" w:eastAsia="Times New Roman" w:hAnsi="Times New Roman" w:cs="Times New Roman"/>
                <w:iCs/>
                <w:sz w:val="24"/>
                <w:szCs w:val="24"/>
                <w:lang w:eastAsia="lv-LV"/>
              </w:rPr>
              <w:t> </w:t>
            </w:r>
            <w:r w:rsidRPr="00093A2A">
              <w:rPr>
                <w:rFonts w:ascii="Times New Roman" w:eastAsia="Times New Roman" w:hAnsi="Times New Roman" w:cs="Times New Roman"/>
                <w:iCs/>
                <w:sz w:val="24"/>
                <w:szCs w:val="24"/>
                <w:lang w:eastAsia="lv-LV"/>
              </w:rPr>
              <w:t xml:space="preserve">pantu, </w:t>
            </w:r>
            <w:r w:rsidR="003429EF">
              <w:rPr>
                <w:rFonts w:ascii="Times New Roman" w:eastAsia="Times New Roman" w:hAnsi="Times New Roman" w:cs="Times New Roman"/>
                <w:iCs/>
                <w:sz w:val="24"/>
                <w:szCs w:val="24"/>
                <w:lang w:eastAsia="lv-LV"/>
              </w:rPr>
              <w:t>norisinājies</w:t>
            </w:r>
            <w:r w:rsidRPr="00093A2A">
              <w:rPr>
                <w:rFonts w:ascii="Times New Roman" w:eastAsia="Times New Roman" w:hAnsi="Times New Roman" w:cs="Times New Roman"/>
                <w:iCs/>
                <w:sz w:val="24"/>
                <w:szCs w:val="24"/>
                <w:lang w:eastAsia="lv-LV"/>
              </w:rPr>
              <w:t xml:space="preserve"> aktīvs darbs Latvijas, Somijas, Igaunijas un Lietuvas atbildīgo ministriju starpā Ziemeļaustrumu gāzes piegādes riska grupā. Kopīgi tika izstrādāts ceļvedis, lai noteiktā laikā panāktu vienošanos, izstrādātu atbilstošus solidaritātes mehānismus un principus, lai rezultātā </w:t>
            </w:r>
            <w:r w:rsidR="003429EF">
              <w:rPr>
                <w:rFonts w:ascii="Times New Roman" w:eastAsia="Times New Roman" w:hAnsi="Times New Roman" w:cs="Times New Roman"/>
                <w:iCs/>
                <w:sz w:val="24"/>
                <w:szCs w:val="24"/>
                <w:lang w:eastAsia="lv-LV"/>
              </w:rPr>
              <w:t>tiktu noslēgts</w:t>
            </w:r>
            <w:r w:rsidRPr="00093A2A">
              <w:rPr>
                <w:rFonts w:ascii="Times New Roman" w:eastAsia="Times New Roman" w:hAnsi="Times New Roman" w:cs="Times New Roman"/>
                <w:iCs/>
                <w:sz w:val="24"/>
                <w:szCs w:val="24"/>
                <w:lang w:eastAsia="lv-LV"/>
              </w:rPr>
              <w:t xml:space="preserve"> </w:t>
            </w:r>
            <w:r w:rsidR="00116D0F">
              <w:rPr>
                <w:rFonts w:ascii="Times New Roman" w:eastAsia="Times New Roman" w:hAnsi="Times New Roman" w:cs="Times New Roman"/>
                <w:iCs/>
                <w:sz w:val="24"/>
                <w:szCs w:val="24"/>
                <w:lang w:eastAsia="lv-LV"/>
              </w:rPr>
              <w:t xml:space="preserve">divpusējs </w:t>
            </w:r>
            <w:r w:rsidR="00AE3EE6">
              <w:rPr>
                <w:rFonts w:ascii="Times New Roman" w:eastAsia="Times New Roman" w:hAnsi="Times New Roman" w:cs="Times New Roman"/>
                <w:iCs/>
                <w:sz w:val="24"/>
                <w:szCs w:val="24"/>
                <w:lang w:eastAsia="lv-LV"/>
              </w:rPr>
              <w:t>starptautisks</w:t>
            </w:r>
            <w:r w:rsidRPr="00093A2A">
              <w:rPr>
                <w:rFonts w:ascii="Times New Roman" w:eastAsia="Times New Roman" w:hAnsi="Times New Roman" w:cs="Times New Roman"/>
                <w:iCs/>
                <w:sz w:val="24"/>
                <w:szCs w:val="24"/>
                <w:lang w:eastAsia="lv-LV"/>
              </w:rPr>
              <w:t xml:space="preserve"> </w:t>
            </w:r>
            <w:r w:rsidR="003429EF">
              <w:rPr>
                <w:rFonts w:ascii="Times New Roman" w:eastAsia="Times New Roman" w:hAnsi="Times New Roman" w:cs="Times New Roman"/>
                <w:iCs/>
                <w:sz w:val="24"/>
                <w:szCs w:val="24"/>
                <w:lang w:eastAsia="lv-LV"/>
              </w:rPr>
              <w:t>līgums</w:t>
            </w:r>
            <w:r w:rsidRPr="00093A2A">
              <w:rPr>
                <w:rFonts w:ascii="Times New Roman" w:eastAsia="Times New Roman" w:hAnsi="Times New Roman" w:cs="Times New Roman"/>
                <w:iCs/>
                <w:sz w:val="24"/>
                <w:szCs w:val="24"/>
                <w:lang w:eastAsia="lv-LV"/>
              </w:rPr>
              <w:t xml:space="preserve"> savstarpēji savienoto valstu starpā. Minētā ceļveža īstenošanas rezultātā tiks pilnībā pārņemtas Regulas 2017/1938 13.</w:t>
            </w:r>
            <w:r w:rsidR="003429EF">
              <w:rPr>
                <w:rFonts w:ascii="Times New Roman" w:eastAsia="Times New Roman" w:hAnsi="Times New Roman" w:cs="Times New Roman"/>
                <w:iCs/>
                <w:sz w:val="24"/>
                <w:szCs w:val="24"/>
                <w:lang w:eastAsia="lv-LV"/>
              </w:rPr>
              <w:t> </w:t>
            </w:r>
            <w:r w:rsidRPr="00093A2A">
              <w:rPr>
                <w:rFonts w:ascii="Times New Roman" w:eastAsia="Times New Roman" w:hAnsi="Times New Roman" w:cs="Times New Roman"/>
                <w:iCs/>
                <w:sz w:val="24"/>
                <w:szCs w:val="24"/>
                <w:lang w:eastAsia="lv-LV"/>
              </w:rPr>
              <w:t>pantā noteiktās prasības, vienlaikus novēršot pārkāpuma procedūru lietā Nr.</w:t>
            </w:r>
            <w:r w:rsidR="003429EF">
              <w:rPr>
                <w:rFonts w:ascii="Times New Roman" w:eastAsia="Times New Roman" w:hAnsi="Times New Roman" w:cs="Times New Roman"/>
                <w:iCs/>
                <w:sz w:val="24"/>
                <w:szCs w:val="24"/>
                <w:lang w:eastAsia="lv-LV"/>
              </w:rPr>
              <w:t> </w:t>
            </w:r>
            <w:r w:rsidRPr="00093A2A">
              <w:rPr>
                <w:rFonts w:ascii="Times New Roman" w:eastAsia="Times New Roman" w:hAnsi="Times New Roman" w:cs="Times New Roman"/>
                <w:iCs/>
                <w:sz w:val="24"/>
                <w:szCs w:val="24"/>
                <w:lang w:eastAsia="lv-LV"/>
              </w:rPr>
              <w:t>2020/2129, kurā Eiropas Komisija norāda, ka Latvija nav izpildījusi pienākumu, kas noteikts Regulas 2017/1938 13.</w:t>
            </w:r>
            <w:r w:rsidR="00FF23CF">
              <w:rPr>
                <w:rFonts w:ascii="Times New Roman" w:eastAsia="Times New Roman" w:hAnsi="Times New Roman" w:cs="Times New Roman"/>
                <w:iCs/>
                <w:sz w:val="24"/>
                <w:szCs w:val="24"/>
                <w:lang w:eastAsia="lv-LV"/>
              </w:rPr>
              <w:t> </w:t>
            </w:r>
            <w:r w:rsidRPr="00093A2A">
              <w:rPr>
                <w:rFonts w:ascii="Times New Roman" w:eastAsia="Times New Roman" w:hAnsi="Times New Roman" w:cs="Times New Roman"/>
                <w:iCs/>
                <w:sz w:val="24"/>
                <w:szCs w:val="24"/>
                <w:lang w:eastAsia="lv-LV"/>
              </w:rPr>
              <w:t>panta 10.</w:t>
            </w:r>
            <w:r w:rsidR="00FF23CF">
              <w:rPr>
                <w:rFonts w:ascii="Times New Roman" w:eastAsia="Times New Roman" w:hAnsi="Times New Roman" w:cs="Times New Roman"/>
                <w:iCs/>
                <w:sz w:val="24"/>
                <w:szCs w:val="24"/>
                <w:lang w:eastAsia="lv-LV"/>
              </w:rPr>
              <w:t> </w:t>
            </w:r>
            <w:r w:rsidRPr="00093A2A">
              <w:rPr>
                <w:rFonts w:ascii="Times New Roman" w:eastAsia="Times New Roman" w:hAnsi="Times New Roman" w:cs="Times New Roman"/>
                <w:iCs/>
                <w:sz w:val="24"/>
                <w:szCs w:val="24"/>
                <w:lang w:eastAsia="lv-LV"/>
              </w:rPr>
              <w:t xml:space="preserve">punktā, proti, pieņēmusi vajadzīgos solidaritātes pasākumus, panākot vienošanos par tehnisko, juridisko un finansiālo kārtību, lai nodrošinātu, ka dabasgāze tiek piegādāta solidaritātē </w:t>
            </w:r>
            <w:r w:rsidRPr="00093A2A">
              <w:rPr>
                <w:rFonts w:ascii="Times New Roman" w:eastAsia="Times New Roman" w:hAnsi="Times New Roman" w:cs="Times New Roman"/>
                <w:iCs/>
                <w:sz w:val="24"/>
                <w:szCs w:val="24"/>
                <w:lang w:eastAsia="lv-LV"/>
              </w:rPr>
              <w:lastRenderedPageBreak/>
              <w:t>aizsargājamiem lietotājiem.</w:t>
            </w:r>
            <w:r w:rsidR="007F1EAB">
              <w:rPr>
                <w:rFonts w:ascii="Times New Roman" w:eastAsia="Times New Roman" w:hAnsi="Times New Roman" w:cs="Times New Roman"/>
                <w:iCs/>
                <w:sz w:val="24"/>
                <w:szCs w:val="24"/>
                <w:lang w:eastAsia="lv-LV"/>
              </w:rPr>
              <w:t xml:space="preserve"> </w:t>
            </w:r>
            <w:r w:rsidR="007F1EAB" w:rsidRPr="007F1EAB">
              <w:rPr>
                <w:rFonts w:ascii="Times New Roman" w:eastAsia="Times New Roman" w:hAnsi="Times New Roman" w:cs="Times New Roman"/>
                <w:iCs/>
                <w:sz w:val="24"/>
                <w:szCs w:val="24"/>
                <w:lang w:eastAsia="lv-LV"/>
              </w:rPr>
              <w:t>Pēc būtības šī divpusējā vienošanās ietver juridiskus un tehniskus pasākumus, daudz specifiskāk izklāstot to, kādā veidā tiek sniegta jau minētā solidaritāte.</w:t>
            </w:r>
          </w:p>
          <w:p w14:paraId="4A3A8884" w14:textId="7FDCE42D" w:rsidR="006C3FA4" w:rsidRPr="006C3FA4" w:rsidRDefault="00960DAA" w:rsidP="006C3FA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Regulas </w:t>
            </w:r>
            <w:r w:rsidR="006C3FA4" w:rsidRPr="00093A2A">
              <w:rPr>
                <w:rFonts w:ascii="Times New Roman" w:eastAsia="Times New Roman" w:hAnsi="Times New Roman" w:cs="Times New Roman"/>
                <w:iCs/>
                <w:sz w:val="24"/>
                <w:szCs w:val="24"/>
                <w:lang w:eastAsia="lv-LV"/>
              </w:rPr>
              <w:t xml:space="preserve">2017/1938 </w:t>
            </w:r>
            <w:r>
              <w:rPr>
                <w:rFonts w:ascii="Times New Roman" w:eastAsia="Times New Roman" w:hAnsi="Times New Roman" w:cs="Times New Roman"/>
                <w:iCs/>
                <w:sz w:val="24"/>
                <w:szCs w:val="24"/>
                <w:lang w:eastAsia="lv-LV"/>
              </w:rPr>
              <w:t xml:space="preserve">2. panta </w:t>
            </w:r>
            <w:r w:rsidR="006C3FA4">
              <w:rPr>
                <w:rFonts w:ascii="Times New Roman" w:eastAsia="Times New Roman" w:hAnsi="Times New Roman" w:cs="Times New Roman"/>
                <w:iCs/>
                <w:sz w:val="24"/>
                <w:szCs w:val="24"/>
                <w:lang w:eastAsia="lv-LV"/>
              </w:rPr>
              <w:t xml:space="preserve">piektais punkts aizsargājamu lietotāju definē kā </w:t>
            </w:r>
            <w:r w:rsidR="006C3FA4" w:rsidRPr="006C3FA4">
              <w:rPr>
                <w:rFonts w:ascii="Times New Roman" w:eastAsia="Times New Roman" w:hAnsi="Times New Roman" w:cs="Times New Roman"/>
                <w:iCs/>
                <w:sz w:val="24"/>
                <w:szCs w:val="24"/>
                <w:lang w:eastAsia="lv-LV"/>
              </w:rPr>
              <w:t>mājsaimniec</w:t>
            </w:r>
            <w:r w:rsidR="006C3FA4">
              <w:rPr>
                <w:rFonts w:ascii="Times New Roman" w:eastAsia="Times New Roman" w:hAnsi="Times New Roman" w:cs="Times New Roman"/>
                <w:iCs/>
                <w:sz w:val="24"/>
                <w:szCs w:val="24"/>
                <w:lang w:eastAsia="lv-LV"/>
              </w:rPr>
              <w:t>ī</w:t>
            </w:r>
            <w:r w:rsidR="006C3FA4" w:rsidRPr="006C3FA4">
              <w:rPr>
                <w:rFonts w:ascii="Times New Roman" w:eastAsia="Times New Roman" w:hAnsi="Times New Roman" w:cs="Times New Roman"/>
                <w:iCs/>
                <w:sz w:val="24"/>
                <w:szCs w:val="24"/>
                <w:lang w:eastAsia="lv-LV"/>
              </w:rPr>
              <w:t>bas lietotāj</w:t>
            </w:r>
            <w:r w:rsidR="006C3FA4">
              <w:rPr>
                <w:rFonts w:ascii="Times New Roman" w:eastAsia="Times New Roman" w:hAnsi="Times New Roman" w:cs="Times New Roman"/>
                <w:iCs/>
                <w:sz w:val="24"/>
                <w:szCs w:val="24"/>
                <w:lang w:eastAsia="lv-LV"/>
              </w:rPr>
              <w:t>u</w:t>
            </w:r>
            <w:r w:rsidR="006C3FA4" w:rsidRPr="006C3FA4">
              <w:rPr>
                <w:rFonts w:ascii="Times New Roman" w:eastAsia="Times New Roman" w:hAnsi="Times New Roman" w:cs="Times New Roman"/>
                <w:iCs/>
                <w:sz w:val="24"/>
                <w:szCs w:val="24"/>
                <w:lang w:eastAsia="lv-LV"/>
              </w:rPr>
              <w:t>, kas ir piesl</w:t>
            </w:r>
            <w:r w:rsidR="006C3FA4">
              <w:rPr>
                <w:rFonts w:ascii="Times New Roman" w:eastAsia="Times New Roman" w:hAnsi="Times New Roman" w:cs="Times New Roman"/>
                <w:iCs/>
                <w:sz w:val="24"/>
                <w:szCs w:val="24"/>
                <w:lang w:eastAsia="lv-LV"/>
              </w:rPr>
              <w:t>ē</w:t>
            </w:r>
            <w:r w:rsidR="006C3FA4" w:rsidRPr="006C3FA4">
              <w:rPr>
                <w:rFonts w:ascii="Times New Roman" w:eastAsia="Times New Roman" w:hAnsi="Times New Roman" w:cs="Times New Roman"/>
                <w:iCs/>
                <w:sz w:val="24"/>
                <w:szCs w:val="24"/>
                <w:lang w:eastAsia="lv-LV"/>
              </w:rPr>
              <w:t>gts gāzes sadales t</w:t>
            </w:r>
            <w:r w:rsidR="006C3FA4">
              <w:rPr>
                <w:rFonts w:ascii="Times New Roman" w:eastAsia="Times New Roman" w:hAnsi="Times New Roman" w:cs="Times New Roman"/>
                <w:iCs/>
                <w:sz w:val="24"/>
                <w:szCs w:val="24"/>
                <w:lang w:eastAsia="lv-LV"/>
              </w:rPr>
              <w:t>ī</w:t>
            </w:r>
            <w:r w:rsidR="006C3FA4" w:rsidRPr="006C3FA4">
              <w:rPr>
                <w:rFonts w:ascii="Times New Roman" w:eastAsia="Times New Roman" w:hAnsi="Times New Roman" w:cs="Times New Roman"/>
                <w:iCs/>
                <w:sz w:val="24"/>
                <w:szCs w:val="24"/>
                <w:lang w:eastAsia="lv-LV"/>
              </w:rPr>
              <w:t>klam, un, ja attiec</w:t>
            </w:r>
            <w:r w:rsidR="006C3FA4">
              <w:rPr>
                <w:rFonts w:ascii="Times New Roman" w:eastAsia="Times New Roman" w:hAnsi="Times New Roman" w:cs="Times New Roman"/>
                <w:iCs/>
                <w:sz w:val="24"/>
                <w:szCs w:val="24"/>
                <w:lang w:eastAsia="lv-LV"/>
              </w:rPr>
              <w:t>ī</w:t>
            </w:r>
            <w:r w:rsidR="006C3FA4" w:rsidRPr="006C3FA4">
              <w:rPr>
                <w:rFonts w:ascii="Times New Roman" w:eastAsia="Times New Roman" w:hAnsi="Times New Roman" w:cs="Times New Roman"/>
                <w:iCs/>
                <w:sz w:val="24"/>
                <w:szCs w:val="24"/>
                <w:lang w:eastAsia="lv-LV"/>
              </w:rPr>
              <w:t>gā dal</w:t>
            </w:r>
            <w:r w:rsidR="006C3FA4">
              <w:rPr>
                <w:rFonts w:ascii="Times New Roman" w:eastAsia="Times New Roman" w:hAnsi="Times New Roman" w:cs="Times New Roman"/>
                <w:iCs/>
                <w:sz w:val="24"/>
                <w:szCs w:val="24"/>
                <w:lang w:eastAsia="lv-LV"/>
              </w:rPr>
              <w:t>ī</w:t>
            </w:r>
            <w:r w:rsidR="006C3FA4" w:rsidRPr="006C3FA4">
              <w:rPr>
                <w:rFonts w:ascii="Times New Roman" w:eastAsia="Times New Roman" w:hAnsi="Times New Roman" w:cs="Times New Roman"/>
                <w:iCs/>
                <w:sz w:val="24"/>
                <w:szCs w:val="24"/>
                <w:lang w:eastAsia="lv-LV"/>
              </w:rPr>
              <w:t>bvalsts tā</w:t>
            </w:r>
            <w:r w:rsidR="006C3FA4">
              <w:rPr>
                <w:rFonts w:ascii="Times New Roman" w:eastAsia="Times New Roman" w:hAnsi="Times New Roman" w:cs="Times New Roman"/>
                <w:iCs/>
                <w:sz w:val="24"/>
                <w:szCs w:val="24"/>
                <w:lang w:eastAsia="lv-LV"/>
              </w:rPr>
              <w:t xml:space="preserve"> </w:t>
            </w:r>
            <w:r w:rsidR="006C3FA4" w:rsidRPr="006C3FA4">
              <w:rPr>
                <w:rFonts w:ascii="Times New Roman" w:eastAsia="Times New Roman" w:hAnsi="Times New Roman" w:cs="Times New Roman"/>
                <w:iCs/>
                <w:sz w:val="24"/>
                <w:szCs w:val="24"/>
                <w:lang w:eastAsia="lv-LV"/>
              </w:rPr>
              <w:t>izlemj, tas turklāt var būt ar</w:t>
            </w:r>
            <w:r w:rsidR="006C3FA4">
              <w:rPr>
                <w:rFonts w:ascii="Times New Roman" w:eastAsia="Times New Roman" w:hAnsi="Times New Roman" w:cs="Times New Roman"/>
                <w:iCs/>
                <w:sz w:val="24"/>
                <w:szCs w:val="24"/>
                <w:lang w:eastAsia="lv-LV"/>
              </w:rPr>
              <w:t>ī</w:t>
            </w:r>
            <w:r w:rsidR="006C3FA4" w:rsidRPr="006C3FA4">
              <w:rPr>
                <w:rFonts w:ascii="Times New Roman" w:eastAsia="Times New Roman" w:hAnsi="Times New Roman" w:cs="Times New Roman"/>
                <w:iCs/>
                <w:sz w:val="24"/>
                <w:szCs w:val="24"/>
                <w:lang w:eastAsia="lv-LV"/>
              </w:rPr>
              <w:t xml:space="preserve"> viens vai vairāki no turpmāk min</w:t>
            </w:r>
            <w:r w:rsidR="006C3FA4">
              <w:rPr>
                <w:rFonts w:ascii="Times New Roman" w:eastAsia="Times New Roman" w:hAnsi="Times New Roman" w:cs="Times New Roman"/>
                <w:iCs/>
                <w:sz w:val="24"/>
                <w:szCs w:val="24"/>
                <w:lang w:eastAsia="lv-LV"/>
              </w:rPr>
              <w:t>ē</w:t>
            </w:r>
            <w:r w:rsidR="006C3FA4" w:rsidRPr="006C3FA4">
              <w:rPr>
                <w:rFonts w:ascii="Times New Roman" w:eastAsia="Times New Roman" w:hAnsi="Times New Roman" w:cs="Times New Roman"/>
                <w:iCs/>
                <w:sz w:val="24"/>
                <w:szCs w:val="24"/>
                <w:lang w:eastAsia="lv-LV"/>
              </w:rPr>
              <w:t xml:space="preserve">tajiem ar noteikumu, ka </w:t>
            </w:r>
            <w:r w:rsidR="006C3FA4">
              <w:rPr>
                <w:rFonts w:ascii="Times New Roman" w:eastAsia="Times New Roman" w:hAnsi="Times New Roman" w:cs="Times New Roman"/>
                <w:iCs/>
                <w:sz w:val="24"/>
                <w:szCs w:val="24"/>
                <w:lang w:eastAsia="lv-LV"/>
              </w:rPr>
              <w:t>uzņēmumi</w:t>
            </w:r>
            <w:r w:rsidR="006C3FA4" w:rsidRPr="006C3FA4">
              <w:rPr>
                <w:rFonts w:ascii="Times New Roman" w:eastAsia="Times New Roman" w:hAnsi="Times New Roman" w:cs="Times New Roman"/>
                <w:iCs/>
                <w:sz w:val="24"/>
                <w:szCs w:val="24"/>
                <w:lang w:eastAsia="lv-LV"/>
              </w:rPr>
              <w:t xml:space="preserve"> vai pakalpojumi,</w:t>
            </w:r>
            <w:r w:rsidR="006C3FA4">
              <w:rPr>
                <w:rFonts w:ascii="Times New Roman" w:eastAsia="Times New Roman" w:hAnsi="Times New Roman" w:cs="Times New Roman"/>
                <w:iCs/>
                <w:sz w:val="24"/>
                <w:szCs w:val="24"/>
                <w:lang w:eastAsia="lv-LV"/>
              </w:rPr>
              <w:t xml:space="preserve"> </w:t>
            </w:r>
            <w:r w:rsidR="006C3FA4" w:rsidRPr="006C3FA4">
              <w:rPr>
                <w:rFonts w:ascii="Times New Roman" w:eastAsia="Times New Roman" w:hAnsi="Times New Roman" w:cs="Times New Roman"/>
                <w:iCs/>
                <w:sz w:val="24"/>
                <w:szCs w:val="24"/>
                <w:lang w:eastAsia="lv-LV"/>
              </w:rPr>
              <w:t>kas min</w:t>
            </w:r>
            <w:r w:rsidR="006C3FA4">
              <w:rPr>
                <w:rFonts w:ascii="Times New Roman" w:eastAsia="Times New Roman" w:hAnsi="Times New Roman" w:cs="Times New Roman"/>
                <w:iCs/>
                <w:sz w:val="24"/>
                <w:szCs w:val="24"/>
                <w:lang w:eastAsia="lv-LV"/>
              </w:rPr>
              <w:t>ē</w:t>
            </w:r>
            <w:r w:rsidR="006C3FA4" w:rsidRPr="006C3FA4">
              <w:rPr>
                <w:rFonts w:ascii="Times New Roman" w:eastAsia="Times New Roman" w:hAnsi="Times New Roman" w:cs="Times New Roman"/>
                <w:iCs/>
                <w:sz w:val="24"/>
                <w:szCs w:val="24"/>
                <w:lang w:eastAsia="lv-LV"/>
              </w:rPr>
              <w:t>ti a) un b) apak</w:t>
            </w:r>
            <w:r w:rsidR="006C3FA4">
              <w:rPr>
                <w:rFonts w:ascii="Times New Roman" w:eastAsia="Times New Roman" w:hAnsi="Times New Roman" w:cs="Times New Roman"/>
                <w:iCs/>
                <w:sz w:val="24"/>
                <w:szCs w:val="24"/>
                <w:lang w:eastAsia="lv-LV"/>
              </w:rPr>
              <w:t>š</w:t>
            </w:r>
            <w:r w:rsidR="006C3FA4" w:rsidRPr="006C3FA4">
              <w:rPr>
                <w:rFonts w:ascii="Times New Roman" w:eastAsia="Times New Roman" w:hAnsi="Times New Roman" w:cs="Times New Roman"/>
                <w:iCs/>
                <w:sz w:val="24"/>
                <w:szCs w:val="24"/>
                <w:lang w:eastAsia="lv-LV"/>
              </w:rPr>
              <w:t>punktā, kopā neveido vairāk kā 20% no kop</w:t>
            </w:r>
            <w:r w:rsidR="006C3FA4">
              <w:rPr>
                <w:rFonts w:ascii="Times New Roman" w:eastAsia="Times New Roman" w:hAnsi="Times New Roman" w:cs="Times New Roman"/>
                <w:iCs/>
                <w:sz w:val="24"/>
                <w:szCs w:val="24"/>
                <w:lang w:eastAsia="lv-LV"/>
              </w:rPr>
              <w:t>ē</w:t>
            </w:r>
            <w:r w:rsidR="006C3FA4" w:rsidRPr="006C3FA4">
              <w:rPr>
                <w:rFonts w:ascii="Times New Roman" w:eastAsia="Times New Roman" w:hAnsi="Times New Roman" w:cs="Times New Roman"/>
                <w:iCs/>
                <w:sz w:val="24"/>
                <w:szCs w:val="24"/>
                <w:lang w:eastAsia="lv-LV"/>
              </w:rPr>
              <w:t xml:space="preserve">jā gāzes </w:t>
            </w:r>
            <w:proofErr w:type="spellStart"/>
            <w:r w:rsidR="006C3FA4">
              <w:rPr>
                <w:rFonts w:ascii="Times New Roman" w:eastAsia="Times New Roman" w:hAnsi="Times New Roman" w:cs="Times New Roman"/>
                <w:iCs/>
                <w:sz w:val="24"/>
                <w:szCs w:val="24"/>
                <w:lang w:eastAsia="lv-LV"/>
              </w:rPr>
              <w:t>galapatēriņa</w:t>
            </w:r>
            <w:proofErr w:type="spellEnd"/>
            <w:r w:rsidR="006C3FA4" w:rsidRPr="006C3FA4">
              <w:rPr>
                <w:rFonts w:ascii="Times New Roman" w:eastAsia="Times New Roman" w:hAnsi="Times New Roman" w:cs="Times New Roman"/>
                <w:iCs/>
                <w:sz w:val="24"/>
                <w:szCs w:val="24"/>
                <w:lang w:eastAsia="lv-LV"/>
              </w:rPr>
              <w:t xml:space="preserve"> gadā </w:t>
            </w:r>
            <w:r w:rsidR="006C3FA4">
              <w:rPr>
                <w:rFonts w:ascii="Times New Roman" w:eastAsia="Times New Roman" w:hAnsi="Times New Roman" w:cs="Times New Roman"/>
                <w:iCs/>
                <w:sz w:val="24"/>
                <w:szCs w:val="24"/>
                <w:lang w:eastAsia="lv-LV"/>
              </w:rPr>
              <w:t>dalībvalstī</w:t>
            </w:r>
            <w:r w:rsidR="006C3FA4" w:rsidRPr="006C3FA4">
              <w:rPr>
                <w:rFonts w:ascii="Times New Roman" w:eastAsia="Times New Roman" w:hAnsi="Times New Roman" w:cs="Times New Roman"/>
                <w:iCs/>
                <w:sz w:val="24"/>
                <w:szCs w:val="24"/>
                <w:lang w:eastAsia="lv-LV"/>
              </w:rPr>
              <w:t>:</w:t>
            </w:r>
          </w:p>
          <w:p w14:paraId="42940FA3" w14:textId="5ECDB932" w:rsidR="006C3FA4" w:rsidRPr="006C3FA4" w:rsidRDefault="006C3FA4" w:rsidP="006C3FA4">
            <w:pPr>
              <w:spacing w:after="0" w:line="240" w:lineRule="auto"/>
              <w:jc w:val="both"/>
              <w:rPr>
                <w:rFonts w:ascii="Times New Roman" w:eastAsia="Times New Roman" w:hAnsi="Times New Roman" w:cs="Times New Roman"/>
                <w:iCs/>
                <w:sz w:val="24"/>
                <w:szCs w:val="24"/>
                <w:lang w:eastAsia="lv-LV"/>
              </w:rPr>
            </w:pPr>
            <w:r w:rsidRPr="006C3FA4">
              <w:rPr>
                <w:rFonts w:ascii="Times New Roman" w:eastAsia="Times New Roman" w:hAnsi="Times New Roman" w:cs="Times New Roman"/>
                <w:iCs/>
                <w:sz w:val="24"/>
                <w:szCs w:val="24"/>
                <w:lang w:eastAsia="lv-LV"/>
              </w:rPr>
              <w:t>a) mazais vai vid</w:t>
            </w:r>
            <w:r>
              <w:rPr>
                <w:rFonts w:ascii="Times New Roman" w:eastAsia="Times New Roman" w:hAnsi="Times New Roman" w:cs="Times New Roman"/>
                <w:iCs/>
                <w:sz w:val="24"/>
                <w:szCs w:val="24"/>
                <w:lang w:eastAsia="lv-LV"/>
              </w:rPr>
              <w:t>ē</w:t>
            </w:r>
            <w:r w:rsidRPr="006C3FA4">
              <w:rPr>
                <w:rFonts w:ascii="Times New Roman" w:eastAsia="Times New Roman" w:hAnsi="Times New Roman" w:cs="Times New Roman"/>
                <w:iCs/>
                <w:sz w:val="24"/>
                <w:szCs w:val="24"/>
                <w:lang w:eastAsia="lv-LV"/>
              </w:rPr>
              <w:t>jais uz</w:t>
            </w:r>
            <w:r>
              <w:rPr>
                <w:rFonts w:ascii="Times New Roman" w:eastAsia="Times New Roman" w:hAnsi="Times New Roman" w:cs="Times New Roman"/>
                <w:iCs/>
                <w:sz w:val="24"/>
                <w:szCs w:val="24"/>
                <w:lang w:eastAsia="lv-LV"/>
              </w:rPr>
              <w:t>ņē</w:t>
            </w:r>
            <w:r w:rsidRPr="006C3FA4">
              <w:rPr>
                <w:rFonts w:ascii="Times New Roman" w:eastAsia="Times New Roman" w:hAnsi="Times New Roman" w:cs="Times New Roman"/>
                <w:iCs/>
                <w:sz w:val="24"/>
                <w:szCs w:val="24"/>
                <w:lang w:eastAsia="lv-LV"/>
              </w:rPr>
              <w:t>mums ar noteikumu, ka tas ir piesl</w:t>
            </w:r>
            <w:r>
              <w:rPr>
                <w:rFonts w:ascii="Times New Roman" w:eastAsia="Times New Roman" w:hAnsi="Times New Roman" w:cs="Times New Roman"/>
                <w:iCs/>
                <w:sz w:val="24"/>
                <w:szCs w:val="24"/>
                <w:lang w:eastAsia="lv-LV"/>
              </w:rPr>
              <w:t>ē</w:t>
            </w:r>
            <w:r w:rsidRPr="006C3FA4">
              <w:rPr>
                <w:rFonts w:ascii="Times New Roman" w:eastAsia="Times New Roman" w:hAnsi="Times New Roman" w:cs="Times New Roman"/>
                <w:iCs/>
                <w:sz w:val="24"/>
                <w:szCs w:val="24"/>
                <w:lang w:eastAsia="lv-LV"/>
              </w:rPr>
              <w:t>gts gāzes sadales t</w:t>
            </w:r>
            <w:r>
              <w:rPr>
                <w:rFonts w:ascii="Times New Roman" w:eastAsia="Times New Roman" w:hAnsi="Times New Roman" w:cs="Times New Roman"/>
                <w:iCs/>
                <w:sz w:val="24"/>
                <w:szCs w:val="24"/>
                <w:lang w:eastAsia="lv-LV"/>
              </w:rPr>
              <w:t>ī</w:t>
            </w:r>
            <w:r w:rsidRPr="006C3FA4">
              <w:rPr>
                <w:rFonts w:ascii="Times New Roman" w:eastAsia="Times New Roman" w:hAnsi="Times New Roman" w:cs="Times New Roman"/>
                <w:iCs/>
                <w:sz w:val="24"/>
                <w:szCs w:val="24"/>
                <w:lang w:eastAsia="lv-LV"/>
              </w:rPr>
              <w:t>klam;</w:t>
            </w:r>
          </w:p>
          <w:p w14:paraId="4528B855" w14:textId="58694F58" w:rsidR="006C3FA4" w:rsidRPr="006C3FA4" w:rsidRDefault="006C3FA4" w:rsidP="006C3FA4">
            <w:pPr>
              <w:spacing w:after="0" w:line="240" w:lineRule="auto"/>
              <w:jc w:val="both"/>
              <w:rPr>
                <w:rFonts w:ascii="Times New Roman" w:eastAsia="Times New Roman" w:hAnsi="Times New Roman" w:cs="Times New Roman"/>
                <w:iCs/>
                <w:sz w:val="24"/>
                <w:szCs w:val="24"/>
                <w:lang w:eastAsia="lv-LV"/>
              </w:rPr>
            </w:pPr>
            <w:r w:rsidRPr="006C3FA4">
              <w:rPr>
                <w:rFonts w:ascii="Times New Roman" w:eastAsia="Times New Roman" w:hAnsi="Times New Roman" w:cs="Times New Roman"/>
                <w:iCs/>
                <w:sz w:val="24"/>
                <w:szCs w:val="24"/>
                <w:lang w:eastAsia="lv-LV"/>
              </w:rPr>
              <w:t>b)</w:t>
            </w:r>
            <w:r w:rsidR="00511D48">
              <w:rPr>
                <w:rFonts w:ascii="Times New Roman" w:eastAsia="Times New Roman" w:hAnsi="Times New Roman" w:cs="Times New Roman"/>
                <w:iCs/>
                <w:sz w:val="24"/>
                <w:szCs w:val="24"/>
                <w:lang w:eastAsia="lv-LV"/>
              </w:rPr>
              <w:t> </w:t>
            </w:r>
            <w:r w:rsidRPr="006C3FA4">
              <w:rPr>
                <w:rFonts w:ascii="Times New Roman" w:eastAsia="Times New Roman" w:hAnsi="Times New Roman" w:cs="Times New Roman"/>
                <w:iCs/>
                <w:sz w:val="24"/>
                <w:szCs w:val="24"/>
                <w:lang w:eastAsia="lv-LV"/>
              </w:rPr>
              <w:t xml:space="preserve">būtisku sabiedrisko pakalpojumu </w:t>
            </w:r>
            <w:r>
              <w:rPr>
                <w:rFonts w:ascii="Times New Roman" w:eastAsia="Times New Roman" w:hAnsi="Times New Roman" w:cs="Times New Roman"/>
                <w:iCs/>
                <w:sz w:val="24"/>
                <w:szCs w:val="24"/>
                <w:lang w:eastAsia="lv-LV"/>
              </w:rPr>
              <w:t>sniedzējs</w:t>
            </w:r>
            <w:r w:rsidRPr="006C3FA4">
              <w:rPr>
                <w:rFonts w:ascii="Times New Roman" w:eastAsia="Times New Roman" w:hAnsi="Times New Roman" w:cs="Times New Roman"/>
                <w:iCs/>
                <w:sz w:val="24"/>
                <w:szCs w:val="24"/>
                <w:lang w:eastAsia="lv-LV"/>
              </w:rPr>
              <w:t xml:space="preserve"> ar noteikumu, ka tas ir </w:t>
            </w:r>
            <w:r>
              <w:rPr>
                <w:rFonts w:ascii="Times New Roman" w:eastAsia="Times New Roman" w:hAnsi="Times New Roman" w:cs="Times New Roman"/>
                <w:iCs/>
                <w:sz w:val="24"/>
                <w:szCs w:val="24"/>
                <w:lang w:eastAsia="lv-LV"/>
              </w:rPr>
              <w:t>pieslēgts</w:t>
            </w:r>
            <w:r w:rsidRPr="006C3FA4">
              <w:rPr>
                <w:rFonts w:ascii="Times New Roman" w:eastAsia="Times New Roman" w:hAnsi="Times New Roman" w:cs="Times New Roman"/>
                <w:iCs/>
                <w:sz w:val="24"/>
                <w:szCs w:val="24"/>
                <w:lang w:eastAsia="lv-LV"/>
              </w:rPr>
              <w:t xml:space="preserve"> gāzes sadales vai pārvades </w:t>
            </w:r>
            <w:r>
              <w:rPr>
                <w:rFonts w:ascii="Times New Roman" w:eastAsia="Times New Roman" w:hAnsi="Times New Roman" w:cs="Times New Roman"/>
                <w:iCs/>
                <w:sz w:val="24"/>
                <w:szCs w:val="24"/>
                <w:lang w:eastAsia="lv-LV"/>
              </w:rPr>
              <w:t>tīklam</w:t>
            </w:r>
            <w:r w:rsidRPr="006C3FA4">
              <w:rPr>
                <w:rFonts w:ascii="Times New Roman" w:eastAsia="Times New Roman" w:hAnsi="Times New Roman" w:cs="Times New Roman"/>
                <w:iCs/>
                <w:sz w:val="24"/>
                <w:szCs w:val="24"/>
                <w:lang w:eastAsia="lv-LV"/>
              </w:rPr>
              <w:t>;</w:t>
            </w:r>
          </w:p>
          <w:p w14:paraId="473E3932" w14:textId="6E5CFF91" w:rsidR="006C3FA4" w:rsidRDefault="006C3FA4" w:rsidP="006C3FA4">
            <w:pPr>
              <w:spacing w:after="0" w:line="240" w:lineRule="auto"/>
              <w:jc w:val="both"/>
              <w:rPr>
                <w:rFonts w:ascii="Times New Roman" w:eastAsia="Times New Roman" w:hAnsi="Times New Roman" w:cs="Times New Roman"/>
                <w:iCs/>
                <w:sz w:val="24"/>
                <w:szCs w:val="24"/>
                <w:lang w:eastAsia="lv-LV"/>
              </w:rPr>
            </w:pPr>
            <w:r w:rsidRPr="006C3FA4">
              <w:rPr>
                <w:rFonts w:ascii="Times New Roman" w:eastAsia="Times New Roman" w:hAnsi="Times New Roman" w:cs="Times New Roman"/>
                <w:iCs/>
                <w:sz w:val="24"/>
                <w:szCs w:val="24"/>
                <w:lang w:eastAsia="lv-LV"/>
              </w:rPr>
              <w:t>c)</w:t>
            </w:r>
            <w:r>
              <w:rPr>
                <w:rFonts w:ascii="Times New Roman" w:eastAsia="Times New Roman" w:hAnsi="Times New Roman" w:cs="Times New Roman"/>
                <w:iCs/>
                <w:sz w:val="24"/>
                <w:szCs w:val="24"/>
                <w:lang w:eastAsia="lv-LV"/>
              </w:rPr>
              <w:t> </w:t>
            </w:r>
            <w:r w:rsidRPr="006C3FA4">
              <w:rPr>
                <w:rFonts w:ascii="Times New Roman" w:eastAsia="Times New Roman" w:hAnsi="Times New Roman" w:cs="Times New Roman"/>
                <w:iCs/>
                <w:sz w:val="24"/>
                <w:szCs w:val="24"/>
                <w:lang w:eastAsia="lv-LV"/>
              </w:rPr>
              <w:t>centraliz</w:t>
            </w:r>
            <w:r>
              <w:rPr>
                <w:rFonts w:ascii="Times New Roman" w:eastAsia="Times New Roman" w:hAnsi="Times New Roman" w:cs="Times New Roman"/>
                <w:iCs/>
                <w:sz w:val="24"/>
                <w:szCs w:val="24"/>
                <w:lang w:eastAsia="lv-LV"/>
              </w:rPr>
              <w:t>ē</w:t>
            </w:r>
            <w:r w:rsidRPr="006C3FA4">
              <w:rPr>
                <w:rFonts w:ascii="Times New Roman" w:eastAsia="Times New Roman" w:hAnsi="Times New Roman" w:cs="Times New Roman"/>
                <w:iCs/>
                <w:sz w:val="24"/>
                <w:szCs w:val="24"/>
                <w:lang w:eastAsia="lv-LV"/>
              </w:rPr>
              <w:t>tās siltumapgādes mezgls, ciktāl tas piegādā siltumu mājsaimniec</w:t>
            </w:r>
            <w:r>
              <w:rPr>
                <w:rFonts w:ascii="Times New Roman" w:eastAsia="Times New Roman" w:hAnsi="Times New Roman" w:cs="Times New Roman"/>
                <w:iCs/>
                <w:sz w:val="24"/>
                <w:szCs w:val="24"/>
                <w:lang w:eastAsia="lv-LV"/>
              </w:rPr>
              <w:t>ī</w:t>
            </w:r>
            <w:r w:rsidRPr="006C3FA4">
              <w:rPr>
                <w:rFonts w:ascii="Times New Roman" w:eastAsia="Times New Roman" w:hAnsi="Times New Roman" w:cs="Times New Roman"/>
                <w:iCs/>
                <w:sz w:val="24"/>
                <w:szCs w:val="24"/>
                <w:lang w:eastAsia="lv-LV"/>
              </w:rPr>
              <w:t xml:space="preserve">bu lietotājiem, mazajiem vai </w:t>
            </w:r>
            <w:r>
              <w:rPr>
                <w:rFonts w:ascii="Times New Roman" w:eastAsia="Times New Roman" w:hAnsi="Times New Roman" w:cs="Times New Roman"/>
                <w:iCs/>
                <w:sz w:val="24"/>
                <w:szCs w:val="24"/>
                <w:lang w:eastAsia="lv-LV"/>
              </w:rPr>
              <w:t>vidējiem uzņēmumiem</w:t>
            </w:r>
            <w:r w:rsidRPr="006C3FA4">
              <w:rPr>
                <w:rFonts w:ascii="Times New Roman" w:eastAsia="Times New Roman" w:hAnsi="Times New Roman" w:cs="Times New Roman"/>
                <w:iCs/>
                <w:sz w:val="24"/>
                <w:szCs w:val="24"/>
                <w:lang w:eastAsia="lv-LV"/>
              </w:rPr>
              <w:t xml:space="preserve"> vai būtisku sabiedrisko pakalpojumu </w:t>
            </w:r>
            <w:r>
              <w:rPr>
                <w:rFonts w:ascii="Times New Roman" w:eastAsia="Times New Roman" w:hAnsi="Times New Roman" w:cs="Times New Roman"/>
                <w:iCs/>
                <w:sz w:val="24"/>
                <w:szCs w:val="24"/>
                <w:lang w:eastAsia="lv-LV"/>
              </w:rPr>
              <w:t>sniedzējiem</w:t>
            </w:r>
            <w:r w:rsidRPr="006C3FA4">
              <w:rPr>
                <w:rFonts w:ascii="Times New Roman" w:eastAsia="Times New Roman" w:hAnsi="Times New Roman" w:cs="Times New Roman"/>
                <w:iCs/>
                <w:sz w:val="24"/>
                <w:szCs w:val="24"/>
                <w:lang w:eastAsia="lv-LV"/>
              </w:rPr>
              <w:t xml:space="preserve">, ar noteikumu, ka </w:t>
            </w:r>
            <w:r>
              <w:rPr>
                <w:rFonts w:ascii="Times New Roman" w:eastAsia="Times New Roman" w:hAnsi="Times New Roman" w:cs="Times New Roman"/>
                <w:iCs/>
                <w:sz w:val="24"/>
                <w:szCs w:val="24"/>
                <w:lang w:eastAsia="lv-LV"/>
              </w:rPr>
              <w:t>šo</w:t>
            </w:r>
            <w:r w:rsidRPr="006C3FA4">
              <w:rPr>
                <w:rFonts w:ascii="Times New Roman" w:eastAsia="Times New Roman" w:hAnsi="Times New Roman" w:cs="Times New Roman"/>
                <w:iCs/>
                <w:sz w:val="24"/>
                <w:szCs w:val="24"/>
                <w:lang w:eastAsia="lv-LV"/>
              </w:rPr>
              <w:t xml:space="preserve"> mezglu nevar </w:t>
            </w:r>
            <w:r>
              <w:rPr>
                <w:rFonts w:ascii="Times New Roman" w:eastAsia="Times New Roman" w:hAnsi="Times New Roman" w:cs="Times New Roman"/>
                <w:iCs/>
                <w:sz w:val="24"/>
                <w:szCs w:val="24"/>
                <w:lang w:eastAsia="lv-LV"/>
              </w:rPr>
              <w:t>pārslēgt</w:t>
            </w:r>
            <w:r w:rsidRPr="006C3FA4">
              <w:rPr>
                <w:rFonts w:ascii="Times New Roman" w:eastAsia="Times New Roman" w:hAnsi="Times New Roman" w:cs="Times New Roman"/>
                <w:iCs/>
                <w:sz w:val="24"/>
                <w:szCs w:val="24"/>
                <w:lang w:eastAsia="lv-LV"/>
              </w:rPr>
              <w:t xml:space="preserve"> uz</w:t>
            </w:r>
            <w:r>
              <w:rPr>
                <w:rFonts w:ascii="Times New Roman" w:eastAsia="Times New Roman" w:hAnsi="Times New Roman" w:cs="Times New Roman"/>
                <w:iCs/>
                <w:sz w:val="24"/>
                <w:szCs w:val="24"/>
                <w:lang w:eastAsia="lv-LV"/>
              </w:rPr>
              <w:t xml:space="preserve"> </w:t>
            </w:r>
            <w:r w:rsidRPr="006C3FA4">
              <w:rPr>
                <w:rFonts w:ascii="Times New Roman" w:eastAsia="Times New Roman" w:hAnsi="Times New Roman" w:cs="Times New Roman"/>
                <w:iCs/>
                <w:sz w:val="24"/>
                <w:szCs w:val="24"/>
                <w:lang w:eastAsia="lv-LV"/>
              </w:rPr>
              <w:t>citu kurināmo kā gāze</w:t>
            </w:r>
            <w:r w:rsidR="00172B92">
              <w:rPr>
                <w:rFonts w:ascii="Times New Roman" w:eastAsia="Times New Roman" w:hAnsi="Times New Roman" w:cs="Times New Roman"/>
                <w:iCs/>
                <w:sz w:val="24"/>
                <w:szCs w:val="24"/>
                <w:lang w:eastAsia="lv-LV"/>
              </w:rPr>
              <w:t>.</w:t>
            </w:r>
          </w:p>
          <w:p w14:paraId="7406FAE0" w14:textId="2360C7DC" w:rsidR="00960DAA" w:rsidRPr="00960DAA" w:rsidRDefault="006C3FA4" w:rsidP="00960DA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Savukārt Regulas 2017/1938 2. panta </w:t>
            </w:r>
            <w:r w:rsidR="00960DAA">
              <w:rPr>
                <w:rFonts w:ascii="Times New Roman" w:eastAsia="Times New Roman" w:hAnsi="Times New Roman" w:cs="Times New Roman"/>
                <w:iCs/>
                <w:sz w:val="24"/>
                <w:szCs w:val="24"/>
                <w:lang w:eastAsia="lv-LV"/>
              </w:rPr>
              <w:t xml:space="preserve">sestais punkts </w:t>
            </w:r>
            <w:r w:rsidR="00960DAA" w:rsidRPr="00960DAA">
              <w:rPr>
                <w:rFonts w:ascii="Times New Roman" w:eastAsia="Times New Roman" w:hAnsi="Times New Roman" w:cs="Times New Roman"/>
                <w:iCs/>
                <w:sz w:val="24"/>
                <w:szCs w:val="24"/>
                <w:lang w:eastAsia="lv-LV"/>
              </w:rPr>
              <w:t>solidaritāt</w:t>
            </w:r>
            <w:r w:rsidR="00960DAA">
              <w:rPr>
                <w:rFonts w:ascii="Times New Roman" w:eastAsia="Times New Roman" w:hAnsi="Times New Roman" w:cs="Times New Roman"/>
                <w:iCs/>
                <w:sz w:val="24"/>
                <w:szCs w:val="24"/>
                <w:lang w:eastAsia="lv-LV"/>
              </w:rPr>
              <w:t>ē</w:t>
            </w:r>
            <w:r w:rsidR="00960DAA" w:rsidRPr="00960DAA">
              <w:rPr>
                <w:rFonts w:ascii="Times New Roman" w:eastAsia="Times New Roman" w:hAnsi="Times New Roman" w:cs="Times New Roman"/>
                <w:iCs/>
                <w:sz w:val="24"/>
                <w:szCs w:val="24"/>
                <w:lang w:eastAsia="lv-LV"/>
              </w:rPr>
              <w:t xml:space="preserve"> aizsargājam</w:t>
            </w:r>
            <w:r>
              <w:rPr>
                <w:rFonts w:ascii="Times New Roman" w:eastAsia="Times New Roman" w:hAnsi="Times New Roman" w:cs="Times New Roman"/>
                <w:iCs/>
                <w:sz w:val="24"/>
                <w:szCs w:val="24"/>
                <w:lang w:eastAsia="lv-LV"/>
              </w:rPr>
              <w:t>u</w:t>
            </w:r>
            <w:r w:rsidR="00960DAA" w:rsidRPr="00960DAA">
              <w:rPr>
                <w:rFonts w:ascii="Times New Roman" w:eastAsia="Times New Roman" w:hAnsi="Times New Roman" w:cs="Times New Roman"/>
                <w:iCs/>
                <w:sz w:val="24"/>
                <w:szCs w:val="24"/>
                <w:lang w:eastAsia="lv-LV"/>
              </w:rPr>
              <w:t xml:space="preserve"> lietotāj</w:t>
            </w:r>
            <w:r>
              <w:rPr>
                <w:rFonts w:ascii="Times New Roman" w:eastAsia="Times New Roman" w:hAnsi="Times New Roman" w:cs="Times New Roman"/>
                <w:iCs/>
                <w:sz w:val="24"/>
                <w:szCs w:val="24"/>
                <w:lang w:eastAsia="lv-LV"/>
              </w:rPr>
              <w:t>u definē kā</w:t>
            </w:r>
            <w:r w:rsidR="00960DAA" w:rsidRPr="00960DAA">
              <w:rPr>
                <w:rFonts w:ascii="Times New Roman" w:eastAsia="Times New Roman" w:hAnsi="Times New Roman" w:cs="Times New Roman"/>
                <w:iCs/>
                <w:sz w:val="24"/>
                <w:szCs w:val="24"/>
                <w:lang w:eastAsia="lv-LV"/>
              </w:rPr>
              <w:t xml:space="preserve"> mājsaimniec</w:t>
            </w:r>
            <w:r w:rsidR="00960DAA">
              <w:rPr>
                <w:rFonts w:ascii="Times New Roman" w:eastAsia="Times New Roman" w:hAnsi="Times New Roman" w:cs="Times New Roman"/>
                <w:iCs/>
                <w:sz w:val="24"/>
                <w:szCs w:val="24"/>
                <w:lang w:eastAsia="lv-LV"/>
              </w:rPr>
              <w:t>ī</w:t>
            </w:r>
            <w:r w:rsidR="00960DAA" w:rsidRPr="00960DAA">
              <w:rPr>
                <w:rFonts w:ascii="Times New Roman" w:eastAsia="Times New Roman" w:hAnsi="Times New Roman" w:cs="Times New Roman"/>
                <w:iCs/>
                <w:sz w:val="24"/>
                <w:szCs w:val="24"/>
                <w:lang w:eastAsia="lv-LV"/>
              </w:rPr>
              <w:t>bas lietotāj</w:t>
            </w:r>
            <w:r>
              <w:rPr>
                <w:rFonts w:ascii="Times New Roman" w:eastAsia="Times New Roman" w:hAnsi="Times New Roman" w:cs="Times New Roman"/>
                <w:iCs/>
                <w:sz w:val="24"/>
                <w:szCs w:val="24"/>
                <w:lang w:eastAsia="lv-LV"/>
              </w:rPr>
              <w:t>u</w:t>
            </w:r>
            <w:r w:rsidR="00960DAA" w:rsidRPr="00960DAA">
              <w:rPr>
                <w:rFonts w:ascii="Times New Roman" w:eastAsia="Times New Roman" w:hAnsi="Times New Roman" w:cs="Times New Roman"/>
                <w:iCs/>
                <w:sz w:val="24"/>
                <w:szCs w:val="24"/>
                <w:lang w:eastAsia="lv-LV"/>
              </w:rPr>
              <w:t>, kas ir piesl</w:t>
            </w:r>
            <w:r w:rsidR="00960DAA">
              <w:rPr>
                <w:rFonts w:ascii="Times New Roman" w:eastAsia="Times New Roman" w:hAnsi="Times New Roman" w:cs="Times New Roman"/>
                <w:iCs/>
                <w:sz w:val="24"/>
                <w:szCs w:val="24"/>
                <w:lang w:eastAsia="lv-LV"/>
              </w:rPr>
              <w:t>ē</w:t>
            </w:r>
            <w:r w:rsidR="00960DAA" w:rsidRPr="00960DAA">
              <w:rPr>
                <w:rFonts w:ascii="Times New Roman" w:eastAsia="Times New Roman" w:hAnsi="Times New Roman" w:cs="Times New Roman"/>
                <w:iCs/>
                <w:sz w:val="24"/>
                <w:szCs w:val="24"/>
                <w:lang w:eastAsia="lv-LV"/>
              </w:rPr>
              <w:t>gts gāzes sadales t</w:t>
            </w:r>
            <w:r w:rsidR="00960DAA">
              <w:rPr>
                <w:rFonts w:ascii="Times New Roman" w:eastAsia="Times New Roman" w:hAnsi="Times New Roman" w:cs="Times New Roman"/>
                <w:iCs/>
                <w:sz w:val="24"/>
                <w:szCs w:val="24"/>
                <w:lang w:eastAsia="lv-LV"/>
              </w:rPr>
              <w:t>ī</w:t>
            </w:r>
            <w:r w:rsidR="00960DAA" w:rsidRPr="00960DAA">
              <w:rPr>
                <w:rFonts w:ascii="Times New Roman" w:eastAsia="Times New Roman" w:hAnsi="Times New Roman" w:cs="Times New Roman"/>
                <w:iCs/>
                <w:sz w:val="24"/>
                <w:szCs w:val="24"/>
                <w:lang w:eastAsia="lv-LV"/>
              </w:rPr>
              <w:t>klam, un turklāt tas</w:t>
            </w:r>
            <w:r>
              <w:rPr>
                <w:rFonts w:ascii="Times New Roman" w:eastAsia="Times New Roman" w:hAnsi="Times New Roman" w:cs="Times New Roman"/>
                <w:iCs/>
                <w:sz w:val="24"/>
                <w:szCs w:val="24"/>
                <w:lang w:eastAsia="lv-LV"/>
              </w:rPr>
              <w:t xml:space="preserve"> </w:t>
            </w:r>
            <w:r w:rsidR="00960DAA" w:rsidRPr="00960DAA">
              <w:rPr>
                <w:rFonts w:ascii="Times New Roman" w:eastAsia="Times New Roman" w:hAnsi="Times New Roman" w:cs="Times New Roman"/>
                <w:iCs/>
                <w:sz w:val="24"/>
                <w:szCs w:val="24"/>
                <w:lang w:eastAsia="lv-LV"/>
              </w:rPr>
              <w:t>var ietvert vienu vai abus no turpmāk min</w:t>
            </w:r>
            <w:r w:rsidR="00960DAA">
              <w:rPr>
                <w:rFonts w:ascii="Times New Roman" w:eastAsia="Times New Roman" w:hAnsi="Times New Roman" w:cs="Times New Roman"/>
                <w:iCs/>
                <w:sz w:val="24"/>
                <w:szCs w:val="24"/>
                <w:lang w:eastAsia="lv-LV"/>
              </w:rPr>
              <w:t>ē</w:t>
            </w:r>
            <w:r w:rsidR="00960DAA" w:rsidRPr="00960DAA">
              <w:rPr>
                <w:rFonts w:ascii="Times New Roman" w:eastAsia="Times New Roman" w:hAnsi="Times New Roman" w:cs="Times New Roman"/>
                <w:iCs/>
                <w:sz w:val="24"/>
                <w:szCs w:val="24"/>
                <w:lang w:eastAsia="lv-LV"/>
              </w:rPr>
              <w:t>tajiem:</w:t>
            </w:r>
          </w:p>
          <w:p w14:paraId="7F816A05" w14:textId="5BFB01D9" w:rsidR="00960DAA" w:rsidRPr="00960DAA" w:rsidRDefault="00960DAA" w:rsidP="00960DAA">
            <w:pPr>
              <w:spacing w:after="0" w:line="240" w:lineRule="auto"/>
              <w:jc w:val="both"/>
              <w:rPr>
                <w:rFonts w:ascii="Times New Roman" w:eastAsia="Times New Roman" w:hAnsi="Times New Roman" w:cs="Times New Roman"/>
                <w:iCs/>
                <w:sz w:val="24"/>
                <w:szCs w:val="24"/>
                <w:lang w:eastAsia="lv-LV"/>
              </w:rPr>
            </w:pPr>
            <w:r w:rsidRPr="00960DAA">
              <w:rPr>
                <w:rFonts w:ascii="Times New Roman" w:eastAsia="Times New Roman" w:hAnsi="Times New Roman" w:cs="Times New Roman"/>
                <w:iCs/>
                <w:sz w:val="24"/>
                <w:szCs w:val="24"/>
                <w:lang w:eastAsia="lv-LV"/>
              </w:rPr>
              <w:t>a)</w:t>
            </w:r>
            <w:r w:rsidR="006C3FA4">
              <w:rPr>
                <w:rFonts w:ascii="Times New Roman" w:eastAsia="Times New Roman" w:hAnsi="Times New Roman" w:cs="Times New Roman"/>
                <w:iCs/>
                <w:sz w:val="24"/>
                <w:szCs w:val="24"/>
                <w:lang w:eastAsia="lv-LV"/>
              </w:rPr>
              <w:t> </w:t>
            </w:r>
            <w:r w:rsidRPr="00960DAA">
              <w:rPr>
                <w:rFonts w:ascii="Times New Roman" w:eastAsia="Times New Roman" w:hAnsi="Times New Roman" w:cs="Times New Roman"/>
                <w:iCs/>
                <w:sz w:val="24"/>
                <w:szCs w:val="24"/>
                <w:lang w:eastAsia="lv-LV"/>
              </w:rPr>
              <w:t>centraliz</w:t>
            </w:r>
            <w:r>
              <w:rPr>
                <w:rFonts w:ascii="Times New Roman" w:eastAsia="Times New Roman" w:hAnsi="Times New Roman" w:cs="Times New Roman"/>
                <w:iCs/>
                <w:sz w:val="24"/>
                <w:szCs w:val="24"/>
                <w:lang w:eastAsia="lv-LV"/>
              </w:rPr>
              <w:t>ē</w:t>
            </w:r>
            <w:r w:rsidRPr="00960DAA">
              <w:rPr>
                <w:rFonts w:ascii="Times New Roman" w:eastAsia="Times New Roman" w:hAnsi="Times New Roman" w:cs="Times New Roman"/>
                <w:iCs/>
                <w:sz w:val="24"/>
                <w:szCs w:val="24"/>
                <w:lang w:eastAsia="lv-LV"/>
              </w:rPr>
              <w:t>tās siltumapgādes mezgls, ja tas ir “aizsargājams lietotājs” attiec</w:t>
            </w:r>
            <w:r>
              <w:rPr>
                <w:rFonts w:ascii="Times New Roman" w:eastAsia="Times New Roman" w:hAnsi="Times New Roman" w:cs="Times New Roman"/>
                <w:iCs/>
                <w:sz w:val="24"/>
                <w:szCs w:val="24"/>
                <w:lang w:eastAsia="lv-LV"/>
              </w:rPr>
              <w:t>ī</w:t>
            </w:r>
            <w:r w:rsidRPr="00960DAA">
              <w:rPr>
                <w:rFonts w:ascii="Times New Roman" w:eastAsia="Times New Roman" w:hAnsi="Times New Roman" w:cs="Times New Roman"/>
                <w:iCs/>
                <w:sz w:val="24"/>
                <w:szCs w:val="24"/>
                <w:lang w:eastAsia="lv-LV"/>
              </w:rPr>
              <w:t>gajā dal</w:t>
            </w:r>
            <w:r>
              <w:rPr>
                <w:rFonts w:ascii="Times New Roman" w:eastAsia="Times New Roman" w:hAnsi="Times New Roman" w:cs="Times New Roman"/>
                <w:iCs/>
                <w:sz w:val="24"/>
                <w:szCs w:val="24"/>
                <w:lang w:eastAsia="lv-LV"/>
              </w:rPr>
              <w:t>ī</w:t>
            </w:r>
            <w:r w:rsidRPr="00960DAA">
              <w:rPr>
                <w:rFonts w:ascii="Times New Roman" w:eastAsia="Times New Roman" w:hAnsi="Times New Roman" w:cs="Times New Roman"/>
                <w:iCs/>
                <w:sz w:val="24"/>
                <w:szCs w:val="24"/>
                <w:lang w:eastAsia="lv-LV"/>
              </w:rPr>
              <w:t>bvalst</w:t>
            </w:r>
            <w:r>
              <w:rPr>
                <w:rFonts w:ascii="Times New Roman" w:eastAsia="Times New Roman" w:hAnsi="Times New Roman" w:cs="Times New Roman"/>
                <w:iCs/>
                <w:sz w:val="24"/>
                <w:szCs w:val="24"/>
                <w:lang w:eastAsia="lv-LV"/>
              </w:rPr>
              <w:t>ī</w:t>
            </w:r>
            <w:r w:rsidRPr="00960DAA">
              <w:rPr>
                <w:rFonts w:ascii="Times New Roman" w:eastAsia="Times New Roman" w:hAnsi="Times New Roman" w:cs="Times New Roman"/>
                <w:iCs/>
                <w:sz w:val="24"/>
                <w:szCs w:val="24"/>
                <w:lang w:eastAsia="lv-LV"/>
              </w:rPr>
              <w:t>, un vien</w:t>
            </w:r>
            <w:r>
              <w:rPr>
                <w:rFonts w:ascii="Times New Roman" w:eastAsia="Times New Roman" w:hAnsi="Times New Roman" w:cs="Times New Roman"/>
                <w:iCs/>
                <w:sz w:val="24"/>
                <w:szCs w:val="24"/>
                <w:lang w:eastAsia="lv-LV"/>
              </w:rPr>
              <w:t>ī</w:t>
            </w:r>
            <w:r w:rsidRPr="00960DAA">
              <w:rPr>
                <w:rFonts w:ascii="Times New Roman" w:eastAsia="Times New Roman" w:hAnsi="Times New Roman" w:cs="Times New Roman"/>
                <w:iCs/>
                <w:sz w:val="24"/>
                <w:szCs w:val="24"/>
                <w:lang w:eastAsia="lv-LV"/>
              </w:rPr>
              <w:t>gi tiktāl, cik tas</w:t>
            </w:r>
            <w:r>
              <w:rPr>
                <w:rFonts w:ascii="Times New Roman" w:eastAsia="Times New Roman" w:hAnsi="Times New Roman" w:cs="Times New Roman"/>
                <w:iCs/>
                <w:sz w:val="24"/>
                <w:szCs w:val="24"/>
                <w:lang w:eastAsia="lv-LV"/>
              </w:rPr>
              <w:t xml:space="preserve"> </w:t>
            </w:r>
            <w:r w:rsidRPr="00960DAA">
              <w:rPr>
                <w:rFonts w:ascii="Times New Roman" w:eastAsia="Times New Roman" w:hAnsi="Times New Roman" w:cs="Times New Roman"/>
                <w:iCs/>
                <w:sz w:val="24"/>
                <w:szCs w:val="24"/>
                <w:lang w:eastAsia="lv-LV"/>
              </w:rPr>
              <w:t>piegādā siltumu mājsaimniec</w:t>
            </w:r>
            <w:r>
              <w:rPr>
                <w:rFonts w:ascii="Times New Roman" w:eastAsia="Times New Roman" w:hAnsi="Times New Roman" w:cs="Times New Roman"/>
                <w:iCs/>
                <w:sz w:val="24"/>
                <w:szCs w:val="24"/>
                <w:lang w:eastAsia="lv-LV"/>
              </w:rPr>
              <w:t>ī</w:t>
            </w:r>
            <w:r w:rsidRPr="00960DAA">
              <w:rPr>
                <w:rFonts w:ascii="Times New Roman" w:eastAsia="Times New Roman" w:hAnsi="Times New Roman" w:cs="Times New Roman"/>
                <w:iCs/>
                <w:sz w:val="24"/>
                <w:szCs w:val="24"/>
                <w:lang w:eastAsia="lv-LV"/>
              </w:rPr>
              <w:t>bām vai būtisku sabiedrisko pakalpojumu sniedz</w:t>
            </w:r>
            <w:r>
              <w:rPr>
                <w:rFonts w:ascii="Times New Roman" w:eastAsia="Times New Roman" w:hAnsi="Times New Roman" w:cs="Times New Roman"/>
                <w:iCs/>
                <w:sz w:val="24"/>
                <w:szCs w:val="24"/>
                <w:lang w:eastAsia="lv-LV"/>
              </w:rPr>
              <w:t>ē</w:t>
            </w:r>
            <w:r w:rsidRPr="00960DAA">
              <w:rPr>
                <w:rFonts w:ascii="Times New Roman" w:eastAsia="Times New Roman" w:hAnsi="Times New Roman" w:cs="Times New Roman"/>
                <w:iCs/>
                <w:sz w:val="24"/>
                <w:szCs w:val="24"/>
                <w:lang w:eastAsia="lv-LV"/>
              </w:rPr>
              <w:t>jiem, kas nav izgl</w:t>
            </w:r>
            <w:r>
              <w:rPr>
                <w:rFonts w:ascii="Times New Roman" w:eastAsia="Times New Roman" w:hAnsi="Times New Roman" w:cs="Times New Roman"/>
                <w:iCs/>
                <w:sz w:val="24"/>
                <w:szCs w:val="24"/>
                <w:lang w:eastAsia="lv-LV"/>
              </w:rPr>
              <w:t>ī</w:t>
            </w:r>
            <w:r w:rsidRPr="00960DAA">
              <w:rPr>
                <w:rFonts w:ascii="Times New Roman" w:eastAsia="Times New Roman" w:hAnsi="Times New Roman" w:cs="Times New Roman"/>
                <w:iCs/>
                <w:sz w:val="24"/>
                <w:szCs w:val="24"/>
                <w:lang w:eastAsia="lv-LV"/>
              </w:rPr>
              <w:t>t</w:t>
            </w:r>
            <w:r>
              <w:rPr>
                <w:rFonts w:ascii="Times New Roman" w:eastAsia="Times New Roman" w:hAnsi="Times New Roman" w:cs="Times New Roman"/>
                <w:iCs/>
                <w:sz w:val="24"/>
                <w:szCs w:val="24"/>
                <w:lang w:eastAsia="lv-LV"/>
              </w:rPr>
              <w:t>ī</w:t>
            </w:r>
            <w:r w:rsidRPr="00960DAA">
              <w:rPr>
                <w:rFonts w:ascii="Times New Roman" w:eastAsia="Times New Roman" w:hAnsi="Times New Roman" w:cs="Times New Roman"/>
                <w:iCs/>
                <w:sz w:val="24"/>
                <w:szCs w:val="24"/>
                <w:lang w:eastAsia="lv-LV"/>
              </w:rPr>
              <w:t>bas un</w:t>
            </w:r>
            <w:r>
              <w:rPr>
                <w:rFonts w:ascii="Times New Roman" w:eastAsia="Times New Roman" w:hAnsi="Times New Roman" w:cs="Times New Roman"/>
                <w:iCs/>
                <w:sz w:val="24"/>
                <w:szCs w:val="24"/>
                <w:lang w:eastAsia="lv-LV"/>
              </w:rPr>
              <w:t xml:space="preserve"> </w:t>
            </w:r>
            <w:r w:rsidRPr="00960DAA">
              <w:rPr>
                <w:rFonts w:ascii="Times New Roman" w:eastAsia="Times New Roman" w:hAnsi="Times New Roman" w:cs="Times New Roman"/>
                <w:iCs/>
                <w:sz w:val="24"/>
                <w:szCs w:val="24"/>
                <w:lang w:eastAsia="lv-LV"/>
              </w:rPr>
              <w:t>publiskās pārvaldes pakalpojumu sniedz</w:t>
            </w:r>
            <w:r>
              <w:rPr>
                <w:rFonts w:ascii="Times New Roman" w:eastAsia="Times New Roman" w:hAnsi="Times New Roman" w:cs="Times New Roman"/>
                <w:iCs/>
                <w:sz w:val="24"/>
                <w:szCs w:val="24"/>
                <w:lang w:eastAsia="lv-LV"/>
              </w:rPr>
              <w:t>ē</w:t>
            </w:r>
            <w:r w:rsidRPr="00960DAA">
              <w:rPr>
                <w:rFonts w:ascii="Times New Roman" w:eastAsia="Times New Roman" w:hAnsi="Times New Roman" w:cs="Times New Roman"/>
                <w:iCs/>
                <w:sz w:val="24"/>
                <w:szCs w:val="24"/>
                <w:lang w:eastAsia="lv-LV"/>
              </w:rPr>
              <w:t>ji;</w:t>
            </w:r>
          </w:p>
          <w:p w14:paraId="5B9C4CC1" w14:textId="77777777" w:rsidR="00784EE8" w:rsidRDefault="00960DAA" w:rsidP="00960DAA">
            <w:pPr>
              <w:spacing w:after="0" w:line="240" w:lineRule="auto"/>
              <w:jc w:val="both"/>
              <w:rPr>
                <w:rFonts w:ascii="Times New Roman" w:eastAsia="Times New Roman" w:hAnsi="Times New Roman" w:cs="Times New Roman"/>
                <w:iCs/>
                <w:sz w:val="24"/>
                <w:szCs w:val="24"/>
                <w:lang w:eastAsia="lv-LV"/>
              </w:rPr>
            </w:pPr>
            <w:r w:rsidRPr="00960DAA">
              <w:rPr>
                <w:rFonts w:ascii="Times New Roman" w:eastAsia="Times New Roman" w:hAnsi="Times New Roman" w:cs="Times New Roman"/>
                <w:iCs/>
                <w:sz w:val="24"/>
                <w:szCs w:val="24"/>
                <w:lang w:eastAsia="lv-LV"/>
              </w:rPr>
              <w:t>b)</w:t>
            </w:r>
            <w:r w:rsidR="006C3FA4">
              <w:rPr>
                <w:rFonts w:ascii="Times New Roman" w:eastAsia="Times New Roman" w:hAnsi="Times New Roman" w:cs="Times New Roman"/>
                <w:iCs/>
                <w:sz w:val="24"/>
                <w:szCs w:val="24"/>
                <w:lang w:eastAsia="lv-LV"/>
              </w:rPr>
              <w:t> </w:t>
            </w:r>
            <w:r w:rsidRPr="00960DAA">
              <w:rPr>
                <w:rFonts w:ascii="Times New Roman" w:eastAsia="Times New Roman" w:hAnsi="Times New Roman" w:cs="Times New Roman"/>
                <w:iCs/>
                <w:sz w:val="24"/>
                <w:szCs w:val="24"/>
                <w:lang w:eastAsia="lv-LV"/>
              </w:rPr>
              <w:t>būtisku sabiedrisko pakalpojumu sniedz</w:t>
            </w:r>
            <w:r w:rsidR="006C3FA4">
              <w:rPr>
                <w:rFonts w:ascii="Times New Roman" w:eastAsia="Times New Roman" w:hAnsi="Times New Roman" w:cs="Times New Roman"/>
                <w:iCs/>
                <w:sz w:val="24"/>
                <w:szCs w:val="24"/>
                <w:lang w:eastAsia="lv-LV"/>
              </w:rPr>
              <w:t>ē</w:t>
            </w:r>
            <w:r w:rsidRPr="00960DAA">
              <w:rPr>
                <w:rFonts w:ascii="Times New Roman" w:eastAsia="Times New Roman" w:hAnsi="Times New Roman" w:cs="Times New Roman"/>
                <w:iCs/>
                <w:sz w:val="24"/>
                <w:szCs w:val="24"/>
                <w:lang w:eastAsia="lv-LV"/>
              </w:rPr>
              <w:t>js, ja tas ir “aizsargājams lietotājs” attiec</w:t>
            </w:r>
            <w:r w:rsidR="006C3FA4">
              <w:rPr>
                <w:rFonts w:ascii="Times New Roman" w:eastAsia="Times New Roman" w:hAnsi="Times New Roman" w:cs="Times New Roman"/>
                <w:iCs/>
                <w:sz w:val="24"/>
                <w:szCs w:val="24"/>
                <w:lang w:eastAsia="lv-LV"/>
              </w:rPr>
              <w:t>ī</w:t>
            </w:r>
            <w:r w:rsidRPr="00960DAA">
              <w:rPr>
                <w:rFonts w:ascii="Times New Roman" w:eastAsia="Times New Roman" w:hAnsi="Times New Roman" w:cs="Times New Roman"/>
                <w:iCs/>
                <w:sz w:val="24"/>
                <w:szCs w:val="24"/>
                <w:lang w:eastAsia="lv-LV"/>
              </w:rPr>
              <w:t>gajā dal</w:t>
            </w:r>
            <w:r w:rsidR="006C3FA4">
              <w:rPr>
                <w:rFonts w:ascii="Times New Roman" w:eastAsia="Times New Roman" w:hAnsi="Times New Roman" w:cs="Times New Roman"/>
                <w:iCs/>
                <w:sz w:val="24"/>
                <w:szCs w:val="24"/>
                <w:lang w:eastAsia="lv-LV"/>
              </w:rPr>
              <w:t>ī</w:t>
            </w:r>
            <w:r w:rsidRPr="00960DAA">
              <w:rPr>
                <w:rFonts w:ascii="Times New Roman" w:eastAsia="Times New Roman" w:hAnsi="Times New Roman" w:cs="Times New Roman"/>
                <w:iCs/>
                <w:sz w:val="24"/>
                <w:szCs w:val="24"/>
                <w:lang w:eastAsia="lv-LV"/>
              </w:rPr>
              <w:t>bvalst</w:t>
            </w:r>
            <w:r w:rsidR="006C3FA4">
              <w:rPr>
                <w:rFonts w:ascii="Times New Roman" w:eastAsia="Times New Roman" w:hAnsi="Times New Roman" w:cs="Times New Roman"/>
                <w:iCs/>
                <w:sz w:val="24"/>
                <w:szCs w:val="24"/>
                <w:lang w:eastAsia="lv-LV"/>
              </w:rPr>
              <w:t>ī</w:t>
            </w:r>
            <w:r w:rsidRPr="00960DAA">
              <w:rPr>
                <w:rFonts w:ascii="Times New Roman" w:eastAsia="Times New Roman" w:hAnsi="Times New Roman" w:cs="Times New Roman"/>
                <w:iCs/>
                <w:sz w:val="24"/>
                <w:szCs w:val="24"/>
                <w:lang w:eastAsia="lv-LV"/>
              </w:rPr>
              <w:t>, kas nav</w:t>
            </w:r>
            <w:r w:rsidR="006C3FA4">
              <w:rPr>
                <w:rFonts w:ascii="Times New Roman" w:eastAsia="Times New Roman" w:hAnsi="Times New Roman" w:cs="Times New Roman"/>
                <w:iCs/>
                <w:sz w:val="24"/>
                <w:szCs w:val="24"/>
                <w:lang w:eastAsia="lv-LV"/>
              </w:rPr>
              <w:t xml:space="preserve"> </w:t>
            </w:r>
            <w:r w:rsidRPr="00960DAA">
              <w:rPr>
                <w:rFonts w:ascii="Times New Roman" w:eastAsia="Times New Roman" w:hAnsi="Times New Roman" w:cs="Times New Roman"/>
                <w:iCs/>
                <w:sz w:val="24"/>
                <w:szCs w:val="24"/>
                <w:lang w:eastAsia="lv-LV"/>
              </w:rPr>
              <w:t>izgl</w:t>
            </w:r>
            <w:r w:rsidR="006C3FA4">
              <w:rPr>
                <w:rFonts w:ascii="Times New Roman" w:eastAsia="Times New Roman" w:hAnsi="Times New Roman" w:cs="Times New Roman"/>
                <w:iCs/>
                <w:sz w:val="24"/>
                <w:szCs w:val="24"/>
                <w:lang w:eastAsia="lv-LV"/>
              </w:rPr>
              <w:t>ī</w:t>
            </w:r>
            <w:r w:rsidRPr="00960DAA">
              <w:rPr>
                <w:rFonts w:ascii="Times New Roman" w:eastAsia="Times New Roman" w:hAnsi="Times New Roman" w:cs="Times New Roman"/>
                <w:iCs/>
                <w:sz w:val="24"/>
                <w:szCs w:val="24"/>
                <w:lang w:eastAsia="lv-LV"/>
              </w:rPr>
              <w:t>t</w:t>
            </w:r>
            <w:r w:rsidR="006C3FA4">
              <w:rPr>
                <w:rFonts w:ascii="Times New Roman" w:eastAsia="Times New Roman" w:hAnsi="Times New Roman" w:cs="Times New Roman"/>
                <w:iCs/>
                <w:sz w:val="24"/>
                <w:szCs w:val="24"/>
                <w:lang w:eastAsia="lv-LV"/>
              </w:rPr>
              <w:t>ī</w:t>
            </w:r>
            <w:r w:rsidRPr="00960DAA">
              <w:rPr>
                <w:rFonts w:ascii="Times New Roman" w:eastAsia="Times New Roman" w:hAnsi="Times New Roman" w:cs="Times New Roman"/>
                <w:iCs/>
                <w:sz w:val="24"/>
                <w:szCs w:val="24"/>
                <w:lang w:eastAsia="lv-LV"/>
              </w:rPr>
              <w:t>bas un publiskās pārvaldes pakalpojumu sniedz</w:t>
            </w:r>
            <w:r w:rsidR="006C3FA4">
              <w:rPr>
                <w:rFonts w:ascii="Times New Roman" w:eastAsia="Times New Roman" w:hAnsi="Times New Roman" w:cs="Times New Roman"/>
                <w:iCs/>
                <w:sz w:val="24"/>
                <w:szCs w:val="24"/>
                <w:lang w:eastAsia="lv-LV"/>
              </w:rPr>
              <w:t>ē</w:t>
            </w:r>
            <w:r w:rsidRPr="00960DAA">
              <w:rPr>
                <w:rFonts w:ascii="Times New Roman" w:eastAsia="Times New Roman" w:hAnsi="Times New Roman" w:cs="Times New Roman"/>
                <w:iCs/>
                <w:sz w:val="24"/>
                <w:szCs w:val="24"/>
                <w:lang w:eastAsia="lv-LV"/>
              </w:rPr>
              <w:t>js</w:t>
            </w:r>
            <w:r w:rsidR="006C3FA4">
              <w:rPr>
                <w:rFonts w:ascii="Times New Roman" w:eastAsia="Times New Roman" w:hAnsi="Times New Roman" w:cs="Times New Roman"/>
                <w:iCs/>
                <w:sz w:val="24"/>
                <w:szCs w:val="24"/>
                <w:lang w:eastAsia="lv-LV"/>
              </w:rPr>
              <w:t>.</w:t>
            </w:r>
          </w:p>
          <w:p w14:paraId="37706324" w14:textId="753F4462" w:rsidR="00C050C7" w:rsidRPr="00C050C7" w:rsidRDefault="00C050C7" w:rsidP="00C050C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Saskaņā ar </w:t>
            </w:r>
            <w:r w:rsidR="006C3FA4">
              <w:rPr>
                <w:rFonts w:ascii="Times New Roman" w:eastAsia="Times New Roman" w:hAnsi="Times New Roman" w:cs="Times New Roman"/>
                <w:iCs/>
                <w:sz w:val="24"/>
                <w:szCs w:val="24"/>
                <w:lang w:eastAsia="lv-LV"/>
              </w:rPr>
              <w:t>Ministru kabineta 2011. gada 19. aprīļa noteikumu Nr. 312 “</w:t>
            </w:r>
            <w:r w:rsidR="006C3FA4" w:rsidRPr="006C3FA4">
              <w:rPr>
                <w:rFonts w:ascii="Times New Roman" w:eastAsia="Times New Roman" w:hAnsi="Times New Roman" w:cs="Times New Roman"/>
                <w:iCs/>
                <w:sz w:val="24"/>
                <w:szCs w:val="24"/>
                <w:lang w:eastAsia="lv-LV"/>
              </w:rPr>
              <w:t>Enerģijas lietotāju apgādes un kurināmā pārdošanas kārtība izsludinātas enerģētiskās krīzes laikā un valsts apdraudējuma gadījumā</w:t>
            </w:r>
            <w:r w:rsidR="006C3FA4">
              <w:rPr>
                <w:rFonts w:ascii="Times New Roman" w:eastAsia="Times New Roman" w:hAnsi="Times New Roman" w:cs="Times New Roman"/>
                <w:iCs/>
                <w:sz w:val="24"/>
                <w:szCs w:val="24"/>
                <w:lang w:eastAsia="lv-LV"/>
              </w:rPr>
              <w:t>”</w:t>
            </w:r>
            <w:r w:rsidR="00F60D40">
              <w:rPr>
                <w:rFonts w:ascii="Times New Roman" w:eastAsia="Times New Roman" w:hAnsi="Times New Roman" w:cs="Times New Roman"/>
                <w:iCs/>
                <w:sz w:val="24"/>
                <w:szCs w:val="24"/>
                <w:lang w:eastAsia="lv-LV"/>
              </w:rPr>
              <w:t xml:space="preserve"> (turpmāk – noteikumi Nr. 312)</w:t>
            </w:r>
            <w:r>
              <w:rPr>
                <w:rFonts w:ascii="Times New Roman" w:eastAsia="Times New Roman" w:hAnsi="Times New Roman" w:cs="Times New Roman"/>
                <w:iCs/>
                <w:sz w:val="24"/>
                <w:szCs w:val="24"/>
                <w:lang w:eastAsia="lv-LV"/>
              </w:rPr>
              <w:t xml:space="preserve"> 4.</w:t>
            </w:r>
            <w:r w:rsidRPr="00C050C7">
              <w:rPr>
                <w:rFonts w:ascii="Times New Roman" w:eastAsia="Times New Roman" w:hAnsi="Times New Roman" w:cs="Times New Roman"/>
                <w:iCs/>
                <w:sz w:val="24"/>
                <w:szCs w:val="24"/>
                <w:vertAlign w:val="superscript"/>
                <w:lang w:eastAsia="lv-LV"/>
              </w:rPr>
              <w:t>1</w:t>
            </w:r>
            <w:r>
              <w:rPr>
                <w:rFonts w:ascii="Times New Roman" w:eastAsia="Times New Roman" w:hAnsi="Times New Roman" w:cs="Times New Roman"/>
                <w:iCs/>
                <w:sz w:val="24"/>
                <w:szCs w:val="24"/>
                <w:vertAlign w:val="superscript"/>
                <w:lang w:eastAsia="lv-LV"/>
              </w:rPr>
              <w:t> </w:t>
            </w:r>
            <w:r>
              <w:rPr>
                <w:rFonts w:ascii="Times New Roman" w:eastAsia="Times New Roman" w:hAnsi="Times New Roman" w:cs="Times New Roman"/>
                <w:iCs/>
                <w:sz w:val="24"/>
                <w:szCs w:val="24"/>
                <w:lang w:eastAsia="lv-LV"/>
              </w:rPr>
              <w:t>punktu e</w:t>
            </w:r>
            <w:r w:rsidRPr="00C050C7">
              <w:rPr>
                <w:rFonts w:ascii="Times New Roman" w:eastAsia="Times New Roman" w:hAnsi="Times New Roman" w:cs="Times New Roman"/>
                <w:iCs/>
                <w:sz w:val="24"/>
                <w:szCs w:val="24"/>
                <w:lang w:eastAsia="lv-LV"/>
              </w:rPr>
              <w:t>nerģētiskās krīzes laikā, ja traucēta dabasgāzes piegāde, nosaka četras enerģijas lietotāju grupas:</w:t>
            </w:r>
          </w:p>
          <w:p w14:paraId="04E03875" w14:textId="48B12AEC" w:rsidR="00C050C7" w:rsidRPr="00C050C7" w:rsidRDefault="00C050C7" w:rsidP="00C050C7">
            <w:pPr>
              <w:spacing w:after="0" w:line="240" w:lineRule="auto"/>
              <w:jc w:val="both"/>
              <w:rPr>
                <w:rFonts w:ascii="Times New Roman" w:eastAsia="Times New Roman" w:hAnsi="Times New Roman" w:cs="Times New Roman"/>
                <w:iCs/>
                <w:sz w:val="24"/>
                <w:szCs w:val="24"/>
                <w:lang w:eastAsia="lv-LV"/>
              </w:rPr>
            </w:pPr>
            <w:r w:rsidRPr="00C050C7">
              <w:rPr>
                <w:rFonts w:ascii="Times New Roman" w:eastAsia="Times New Roman" w:hAnsi="Times New Roman" w:cs="Times New Roman"/>
                <w:iCs/>
                <w:sz w:val="24"/>
                <w:szCs w:val="24"/>
                <w:lang w:eastAsia="lv-LV"/>
              </w:rPr>
              <w:t>4.</w:t>
            </w:r>
            <w:r w:rsidRPr="00C050C7">
              <w:rPr>
                <w:rFonts w:ascii="Times New Roman" w:eastAsia="Times New Roman" w:hAnsi="Times New Roman" w:cs="Times New Roman"/>
                <w:iCs/>
                <w:sz w:val="24"/>
                <w:szCs w:val="24"/>
                <w:vertAlign w:val="superscript"/>
                <w:lang w:eastAsia="lv-LV"/>
              </w:rPr>
              <w:t>1</w:t>
            </w:r>
            <w:r w:rsidRPr="00C050C7">
              <w:rPr>
                <w:rFonts w:ascii="Times New Roman" w:eastAsia="Times New Roman" w:hAnsi="Times New Roman" w:cs="Times New Roman"/>
                <w:iCs/>
                <w:sz w:val="24"/>
                <w:szCs w:val="24"/>
                <w:lang w:eastAsia="lv-LV"/>
              </w:rPr>
              <w:t xml:space="preserve"> 1. nodrošināmie lietotāji – mājsaimniecības, skolas, pirmsskolas izglītības iestādes, slimnīcas, valsts un pašvaldību ilgstošas sociālās aprūpes un sociālās rehabilitācijas institūcijas, krīzes centri, sociālās rehabilitācijas institūcijas personām, kurām izveidojusies atkarība no narkotiskajām, toksiskajām vai citām apreibinošām vielām, avārijas dienesti, telekomunikāciju mezgli, Neatliekamās medicīniskās palīdzības dienests, Valsts ugunsdzēsības un glābšanas dienests, Nacionālie bruņotie spēki, Valsts policija, Valsts robežsardze, valsts drošības iestādes, ūdensapgādes un kanalizācijas stacijas, brīvības atņemšanas iestādes, mobilizējamie civilās aizsardzības formējumi;</w:t>
            </w:r>
          </w:p>
          <w:p w14:paraId="19873C83" w14:textId="3A636177" w:rsidR="00C050C7" w:rsidRPr="00C050C7" w:rsidRDefault="00C050C7" w:rsidP="00C050C7">
            <w:pPr>
              <w:spacing w:after="0" w:line="240" w:lineRule="auto"/>
              <w:jc w:val="both"/>
              <w:rPr>
                <w:rFonts w:ascii="Times New Roman" w:eastAsia="Times New Roman" w:hAnsi="Times New Roman" w:cs="Times New Roman"/>
                <w:iCs/>
                <w:sz w:val="24"/>
                <w:szCs w:val="24"/>
                <w:lang w:eastAsia="lv-LV"/>
              </w:rPr>
            </w:pPr>
            <w:r w:rsidRPr="00C050C7">
              <w:rPr>
                <w:rFonts w:ascii="Times New Roman" w:eastAsia="Times New Roman" w:hAnsi="Times New Roman" w:cs="Times New Roman"/>
                <w:iCs/>
                <w:sz w:val="24"/>
                <w:szCs w:val="24"/>
                <w:lang w:eastAsia="lv-LV"/>
              </w:rPr>
              <w:t>4.</w:t>
            </w:r>
            <w:r w:rsidRPr="00C050C7">
              <w:rPr>
                <w:rFonts w:ascii="Times New Roman" w:eastAsia="Times New Roman" w:hAnsi="Times New Roman" w:cs="Times New Roman"/>
                <w:iCs/>
                <w:sz w:val="24"/>
                <w:szCs w:val="24"/>
                <w:vertAlign w:val="superscript"/>
                <w:lang w:eastAsia="lv-LV"/>
              </w:rPr>
              <w:t>1</w:t>
            </w:r>
            <w:r w:rsidRPr="00C050C7">
              <w:rPr>
                <w:rFonts w:ascii="Times New Roman" w:eastAsia="Times New Roman" w:hAnsi="Times New Roman" w:cs="Times New Roman"/>
                <w:iCs/>
                <w:sz w:val="24"/>
                <w:szCs w:val="24"/>
                <w:lang w:eastAsia="lv-LV"/>
              </w:rPr>
              <w:t xml:space="preserve"> 2. pirmās grupas enerģijas lietotāji – tiešās pārvaldes iestādes, energoapgādes komersantu objekti, dzelzceļš, lidostas, autoostas (autobusu maršrutu (reisu) attālums vienā virzienā pārsniedz 50 km), ostas, valsts sabiedrība ar ierobežotu atbildību </w:t>
            </w:r>
            <w:r>
              <w:rPr>
                <w:rFonts w:ascii="Times New Roman" w:eastAsia="Times New Roman" w:hAnsi="Times New Roman" w:cs="Times New Roman"/>
                <w:iCs/>
                <w:sz w:val="24"/>
                <w:szCs w:val="24"/>
                <w:lang w:eastAsia="lv-LV"/>
              </w:rPr>
              <w:t>“</w:t>
            </w:r>
            <w:r w:rsidRPr="00C050C7">
              <w:rPr>
                <w:rFonts w:ascii="Times New Roman" w:eastAsia="Times New Roman" w:hAnsi="Times New Roman" w:cs="Times New Roman"/>
                <w:iCs/>
                <w:sz w:val="24"/>
                <w:szCs w:val="24"/>
                <w:lang w:eastAsia="lv-LV"/>
              </w:rPr>
              <w:t xml:space="preserve">Latvijas </w:t>
            </w:r>
            <w:r w:rsidRPr="00C050C7">
              <w:rPr>
                <w:rFonts w:ascii="Times New Roman" w:eastAsia="Times New Roman" w:hAnsi="Times New Roman" w:cs="Times New Roman"/>
                <w:iCs/>
                <w:sz w:val="24"/>
                <w:szCs w:val="24"/>
                <w:lang w:eastAsia="lv-LV"/>
              </w:rPr>
              <w:lastRenderedPageBreak/>
              <w:t>Vides, ģeoloģijas un meteoroloģijas centrs</w:t>
            </w:r>
            <w:r>
              <w:rPr>
                <w:rFonts w:ascii="Times New Roman" w:eastAsia="Times New Roman" w:hAnsi="Times New Roman" w:cs="Times New Roman"/>
                <w:iCs/>
                <w:sz w:val="24"/>
                <w:szCs w:val="24"/>
                <w:lang w:eastAsia="lv-LV"/>
              </w:rPr>
              <w:t>”</w:t>
            </w:r>
            <w:r w:rsidRPr="00C050C7">
              <w:rPr>
                <w:rFonts w:ascii="Times New Roman" w:eastAsia="Times New Roman" w:hAnsi="Times New Roman" w:cs="Times New Roman"/>
                <w:iCs/>
                <w:sz w:val="24"/>
                <w:szCs w:val="24"/>
                <w:lang w:eastAsia="lv-LV"/>
              </w:rPr>
              <w:t>, valsts materiālo rezervju atbildīgie glabātāji (valsts materiālo rezervju resursu uzglabāšanas vietās);</w:t>
            </w:r>
          </w:p>
          <w:p w14:paraId="68849F3E" w14:textId="59B08209" w:rsidR="00C050C7" w:rsidRPr="00C050C7" w:rsidRDefault="00C050C7" w:rsidP="00C050C7">
            <w:pPr>
              <w:spacing w:after="0" w:line="240" w:lineRule="auto"/>
              <w:jc w:val="both"/>
              <w:rPr>
                <w:rFonts w:ascii="Times New Roman" w:eastAsia="Times New Roman" w:hAnsi="Times New Roman" w:cs="Times New Roman"/>
                <w:iCs/>
                <w:sz w:val="24"/>
                <w:szCs w:val="24"/>
                <w:lang w:eastAsia="lv-LV"/>
              </w:rPr>
            </w:pPr>
            <w:r w:rsidRPr="00C050C7">
              <w:rPr>
                <w:rFonts w:ascii="Times New Roman" w:eastAsia="Times New Roman" w:hAnsi="Times New Roman" w:cs="Times New Roman"/>
                <w:iCs/>
                <w:sz w:val="24"/>
                <w:szCs w:val="24"/>
                <w:lang w:eastAsia="lv-LV"/>
              </w:rPr>
              <w:t>4.</w:t>
            </w:r>
            <w:r w:rsidRPr="00C050C7">
              <w:rPr>
                <w:rFonts w:ascii="Times New Roman" w:eastAsia="Times New Roman" w:hAnsi="Times New Roman" w:cs="Times New Roman"/>
                <w:iCs/>
                <w:sz w:val="24"/>
                <w:szCs w:val="24"/>
                <w:vertAlign w:val="superscript"/>
                <w:lang w:eastAsia="lv-LV"/>
              </w:rPr>
              <w:t>1</w:t>
            </w:r>
            <w:r w:rsidRPr="00C050C7">
              <w:rPr>
                <w:rFonts w:ascii="Times New Roman" w:eastAsia="Times New Roman" w:hAnsi="Times New Roman" w:cs="Times New Roman"/>
                <w:iCs/>
                <w:sz w:val="24"/>
                <w:szCs w:val="24"/>
                <w:lang w:eastAsia="lv-LV"/>
              </w:rPr>
              <w:t xml:space="preserve"> 3. otrās grupas enerģijas lietotāji – ambulatorās ārstniecības iestādes, pārtikas un lauksaimniecības produktu ražotnes, vietējais sabiedriskais transports (šo noteikumu izpratnē – visu veidu sabiedriskais transports pilsētās un pašvaldību teritorijās, ja transporta maršruta (reisa) attālums vienā virzienā nepārsniedz 50 km), pārtikas piegādes transports, rūpniecības objekti, kuru tehnoloģiskā procesa pārtraukšana var izraisīt nelaimes gadījumus, iekārtu bojājumus vai saražotās produkcijas bojāeju lielos apmēros, pirmajā grupā neiekļautās valsts un pašvaldību iestādes;</w:t>
            </w:r>
          </w:p>
          <w:p w14:paraId="2F35D0A1" w14:textId="77777777" w:rsidR="00876E5E" w:rsidRDefault="00C050C7" w:rsidP="00C050C7">
            <w:pPr>
              <w:spacing w:after="0" w:line="240" w:lineRule="auto"/>
              <w:jc w:val="both"/>
              <w:rPr>
                <w:rFonts w:ascii="Times New Roman" w:eastAsia="Times New Roman" w:hAnsi="Times New Roman" w:cs="Times New Roman"/>
                <w:iCs/>
                <w:sz w:val="24"/>
                <w:szCs w:val="24"/>
                <w:lang w:eastAsia="lv-LV"/>
              </w:rPr>
            </w:pPr>
            <w:r w:rsidRPr="00C050C7">
              <w:rPr>
                <w:rFonts w:ascii="Times New Roman" w:eastAsia="Times New Roman" w:hAnsi="Times New Roman" w:cs="Times New Roman"/>
                <w:iCs/>
                <w:sz w:val="24"/>
                <w:szCs w:val="24"/>
                <w:lang w:eastAsia="lv-LV"/>
              </w:rPr>
              <w:t>4.</w:t>
            </w:r>
            <w:r w:rsidRPr="00876E5E">
              <w:rPr>
                <w:rFonts w:ascii="Times New Roman" w:eastAsia="Times New Roman" w:hAnsi="Times New Roman" w:cs="Times New Roman"/>
                <w:iCs/>
                <w:sz w:val="24"/>
                <w:szCs w:val="24"/>
                <w:vertAlign w:val="superscript"/>
                <w:lang w:eastAsia="lv-LV"/>
              </w:rPr>
              <w:t>1</w:t>
            </w:r>
            <w:r w:rsidRPr="00C050C7">
              <w:rPr>
                <w:rFonts w:ascii="Times New Roman" w:eastAsia="Times New Roman" w:hAnsi="Times New Roman" w:cs="Times New Roman"/>
                <w:iCs/>
                <w:sz w:val="24"/>
                <w:szCs w:val="24"/>
                <w:lang w:eastAsia="lv-LV"/>
              </w:rPr>
              <w:t xml:space="preserve"> 4. trešās grupas enerģijas lietotāji – enerģijas lietotāji, kuri nav iekļauti pirmajā un otrajā grupā.</w:t>
            </w:r>
          </w:p>
          <w:p w14:paraId="2FA0574A" w14:textId="78D1AD55" w:rsidR="008B6698" w:rsidRPr="008B6698" w:rsidRDefault="001C4A0C" w:rsidP="008B669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Būtiski norādīt, ka </w:t>
            </w:r>
            <w:r w:rsidR="00C774D8">
              <w:rPr>
                <w:rFonts w:ascii="Times New Roman" w:eastAsia="Times New Roman" w:hAnsi="Times New Roman" w:cs="Times New Roman"/>
                <w:iCs/>
                <w:sz w:val="24"/>
                <w:szCs w:val="24"/>
                <w:lang w:eastAsia="lv-LV"/>
              </w:rPr>
              <w:t xml:space="preserve">nodrošināmajiem lietotājiem jeb Regulas 2017/1938 izpratnē </w:t>
            </w:r>
            <w:r w:rsidR="00A83C53">
              <w:rPr>
                <w:rFonts w:ascii="Times New Roman" w:eastAsia="Times New Roman" w:hAnsi="Times New Roman" w:cs="Times New Roman"/>
                <w:iCs/>
                <w:sz w:val="24"/>
                <w:szCs w:val="24"/>
                <w:lang w:eastAsia="lv-LV"/>
              </w:rPr>
              <w:t xml:space="preserve">“solidaritātē aizsargājamiem lietotājiem” neatkarīgi no izsludinātā enerģētiskās krīzes līmeņa </w:t>
            </w:r>
            <w:r w:rsidR="00A55933">
              <w:rPr>
                <w:rFonts w:ascii="Times New Roman" w:eastAsia="Times New Roman" w:hAnsi="Times New Roman" w:cs="Times New Roman"/>
                <w:iCs/>
                <w:sz w:val="24"/>
                <w:szCs w:val="24"/>
                <w:lang w:eastAsia="lv-LV"/>
              </w:rPr>
              <w:t xml:space="preserve">enerģijas </w:t>
            </w:r>
            <w:r w:rsidR="00993C03">
              <w:rPr>
                <w:rFonts w:ascii="Times New Roman" w:eastAsia="Times New Roman" w:hAnsi="Times New Roman" w:cs="Times New Roman"/>
                <w:iCs/>
                <w:sz w:val="24"/>
                <w:szCs w:val="24"/>
                <w:lang w:eastAsia="lv-LV"/>
              </w:rPr>
              <w:t xml:space="preserve">patēriņš netiek </w:t>
            </w:r>
            <w:r w:rsidR="00424332">
              <w:rPr>
                <w:rFonts w:ascii="Times New Roman" w:eastAsia="Times New Roman" w:hAnsi="Times New Roman" w:cs="Times New Roman"/>
                <w:iCs/>
                <w:sz w:val="24"/>
                <w:szCs w:val="24"/>
                <w:lang w:eastAsia="lv-LV"/>
              </w:rPr>
              <w:t xml:space="preserve">pārtraukts </w:t>
            </w:r>
            <w:r w:rsidR="00993C03">
              <w:rPr>
                <w:rFonts w:ascii="Times New Roman" w:eastAsia="Times New Roman" w:hAnsi="Times New Roman" w:cs="Times New Roman"/>
                <w:iCs/>
                <w:sz w:val="24"/>
                <w:szCs w:val="24"/>
                <w:lang w:eastAsia="lv-LV"/>
              </w:rPr>
              <w:t>vai</w:t>
            </w:r>
            <w:r w:rsidR="00424332">
              <w:rPr>
                <w:rFonts w:ascii="Times New Roman" w:eastAsia="Times New Roman" w:hAnsi="Times New Roman" w:cs="Times New Roman"/>
                <w:iCs/>
                <w:sz w:val="24"/>
                <w:szCs w:val="24"/>
                <w:lang w:eastAsia="lv-LV"/>
              </w:rPr>
              <w:t xml:space="preserve"> ierobežots</w:t>
            </w:r>
            <w:r w:rsidR="00993C03">
              <w:rPr>
                <w:rFonts w:ascii="Times New Roman" w:eastAsia="Times New Roman" w:hAnsi="Times New Roman" w:cs="Times New Roman"/>
                <w:iCs/>
                <w:sz w:val="24"/>
                <w:szCs w:val="24"/>
                <w:lang w:eastAsia="lv-LV"/>
              </w:rPr>
              <w:t>.</w:t>
            </w:r>
            <w:r w:rsidR="00511D48">
              <w:rPr>
                <w:rFonts w:ascii="Times New Roman" w:eastAsia="Times New Roman" w:hAnsi="Times New Roman" w:cs="Times New Roman"/>
                <w:iCs/>
                <w:sz w:val="24"/>
                <w:szCs w:val="24"/>
                <w:lang w:eastAsia="lv-LV"/>
              </w:rPr>
              <w:t xml:space="preserve"> </w:t>
            </w:r>
            <w:r w:rsidR="00F5170C">
              <w:rPr>
                <w:rFonts w:ascii="Times New Roman" w:eastAsia="Times New Roman" w:hAnsi="Times New Roman" w:cs="Times New Roman"/>
                <w:iCs/>
                <w:sz w:val="24"/>
                <w:szCs w:val="24"/>
                <w:lang w:eastAsia="lv-LV"/>
              </w:rPr>
              <w:t>Tādējādi ārkārtas stāvokļa dabasgāzes jomā gadījumā tiem tiek primāri nodrošināta dabasgāzes piegādes nepārtrauktība.</w:t>
            </w:r>
            <w:r w:rsidR="00677DC5">
              <w:rPr>
                <w:rFonts w:ascii="Times New Roman" w:eastAsia="Times New Roman" w:hAnsi="Times New Roman" w:cs="Times New Roman"/>
                <w:iCs/>
                <w:sz w:val="24"/>
                <w:szCs w:val="24"/>
                <w:lang w:eastAsia="lv-LV"/>
              </w:rPr>
              <w:t xml:space="preserve"> </w:t>
            </w:r>
            <w:r w:rsidR="003C260E" w:rsidRPr="008B6698">
              <w:rPr>
                <w:rFonts w:ascii="Times New Roman" w:eastAsia="Times New Roman" w:hAnsi="Times New Roman" w:cs="Times New Roman"/>
                <w:iCs/>
                <w:sz w:val="24"/>
                <w:szCs w:val="24"/>
                <w:lang w:eastAsia="lv-LV"/>
              </w:rPr>
              <w:t xml:space="preserve">Saskaņā ar dabasgāzes sadales sistēmas operatora AS “Gaso” sniegtajiem datiem </w:t>
            </w:r>
            <w:r w:rsidR="008B6698" w:rsidRPr="008B6698">
              <w:rPr>
                <w:rFonts w:ascii="Times New Roman" w:hAnsi="Times New Roman" w:cs="Times New Roman"/>
                <w:color w:val="000000"/>
                <w:sz w:val="24"/>
                <w:szCs w:val="24"/>
              </w:rPr>
              <w:t>nodrošināmo lietotāju dabasgāzes patēriņš 2020. gadā bija 211</w:t>
            </w:r>
            <w:r w:rsidR="002870F0">
              <w:rPr>
                <w:rFonts w:ascii="Times New Roman" w:hAnsi="Times New Roman" w:cs="Times New Roman"/>
                <w:color w:val="000000"/>
                <w:sz w:val="24"/>
                <w:szCs w:val="24"/>
              </w:rPr>
              <w:t> </w:t>
            </w:r>
            <w:r w:rsidR="008B6698" w:rsidRPr="008B6698">
              <w:rPr>
                <w:rFonts w:ascii="Times New Roman" w:hAnsi="Times New Roman" w:cs="Times New Roman"/>
                <w:color w:val="000000"/>
                <w:sz w:val="24"/>
                <w:szCs w:val="24"/>
              </w:rPr>
              <w:t>531</w:t>
            </w:r>
            <w:r w:rsidR="002870F0">
              <w:rPr>
                <w:rFonts w:ascii="Times New Roman" w:hAnsi="Times New Roman" w:cs="Times New Roman"/>
                <w:color w:val="000000"/>
                <w:sz w:val="24"/>
                <w:szCs w:val="24"/>
              </w:rPr>
              <w:t> </w:t>
            </w:r>
            <w:r w:rsidR="008B6698" w:rsidRPr="008B6698">
              <w:rPr>
                <w:rFonts w:ascii="Times New Roman" w:hAnsi="Times New Roman" w:cs="Times New Roman"/>
                <w:color w:val="000000"/>
                <w:sz w:val="24"/>
                <w:szCs w:val="24"/>
              </w:rPr>
              <w:t xml:space="preserve">173 </w:t>
            </w:r>
            <w:r w:rsidR="008B6698" w:rsidRPr="008B6698">
              <w:rPr>
                <w:rFonts w:ascii="Times New Roman" w:eastAsia="Times New Roman" w:hAnsi="Times New Roman" w:cs="Times New Roman"/>
                <w:color w:val="000000"/>
                <w:sz w:val="24"/>
                <w:szCs w:val="24"/>
              </w:rPr>
              <w:t>(m</w:t>
            </w:r>
            <w:r w:rsidR="008B6698" w:rsidRPr="008B6698">
              <w:rPr>
                <w:rFonts w:ascii="Times New Roman" w:eastAsia="Times New Roman" w:hAnsi="Times New Roman" w:cs="Times New Roman"/>
                <w:color w:val="000000"/>
                <w:sz w:val="24"/>
                <w:szCs w:val="24"/>
                <w:vertAlign w:val="superscript"/>
              </w:rPr>
              <w:t>3</w:t>
            </w:r>
            <w:r w:rsidR="008B6698" w:rsidRPr="008B6698">
              <w:rPr>
                <w:rFonts w:ascii="Times New Roman" w:eastAsia="Times New Roman" w:hAnsi="Times New Roman" w:cs="Times New Roman"/>
                <w:color w:val="000000"/>
                <w:sz w:val="24"/>
                <w:szCs w:val="24"/>
              </w:rPr>
              <w:t xml:space="preserve">) vai </w:t>
            </w:r>
            <w:r w:rsidR="008B6698" w:rsidRPr="008B6698">
              <w:rPr>
                <w:rFonts w:ascii="Times New Roman" w:eastAsia="Times New Roman" w:hAnsi="Times New Roman" w:cs="Times New Roman"/>
                <w:bCs/>
                <w:color w:val="000000"/>
                <w:sz w:val="24"/>
                <w:szCs w:val="24"/>
              </w:rPr>
              <w:t xml:space="preserve">2 226 577 126 </w:t>
            </w:r>
            <w:r w:rsidR="008B6698" w:rsidRPr="008B6698">
              <w:rPr>
                <w:rFonts w:ascii="Times New Roman" w:eastAsia="Times New Roman" w:hAnsi="Times New Roman" w:cs="Times New Roman"/>
                <w:color w:val="000000"/>
                <w:sz w:val="24"/>
                <w:szCs w:val="24"/>
              </w:rPr>
              <w:t>(</w:t>
            </w:r>
            <w:proofErr w:type="spellStart"/>
            <w:r w:rsidR="008B6698" w:rsidRPr="008B6698">
              <w:rPr>
                <w:rFonts w:ascii="Times New Roman" w:eastAsia="Times New Roman" w:hAnsi="Times New Roman" w:cs="Times New Roman"/>
                <w:color w:val="000000"/>
                <w:sz w:val="24"/>
                <w:szCs w:val="24"/>
              </w:rPr>
              <w:t>kWh</w:t>
            </w:r>
            <w:proofErr w:type="spellEnd"/>
            <w:r w:rsidR="008B6698" w:rsidRPr="008B6698">
              <w:rPr>
                <w:rFonts w:ascii="Times New Roman" w:eastAsia="Times New Roman" w:hAnsi="Times New Roman" w:cs="Times New Roman"/>
                <w:color w:val="000000"/>
                <w:sz w:val="24"/>
                <w:szCs w:val="24"/>
              </w:rPr>
              <w:t xml:space="preserve">), pie vidējās, svērtās mēneša dabasgāzes augstākās siltumspējas (pie </w:t>
            </w:r>
            <w:r w:rsidR="008B6698" w:rsidRPr="008B6698">
              <w:rPr>
                <w:rFonts w:ascii="Times New Roman" w:hAnsi="Times New Roman" w:cs="Times New Roman"/>
                <w:color w:val="000000"/>
                <w:sz w:val="24"/>
                <w:szCs w:val="24"/>
              </w:rPr>
              <w:t>20 °C)</w:t>
            </w:r>
            <w:r w:rsidR="008B6698" w:rsidRPr="008B6698">
              <w:rPr>
                <w:rFonts w:ascii="Times New Roman" w:eastAsia="Times New Roman" w:hAnsi="Times New Roman" w:cs="Times New Roman"/>
                <w:color w:val="000000"/>
                <w:sz w:val="24"/>
                <w:szCs w:val="24"/>
              </w:rPr>
              <w:t xml:space="preserve"> 10,526 (</w:t>
            </w:r>
            <w:proofErr w:type="spellStart"/>
            <w:r w:rsidR="008B6698" w:rsidRPr="008B6698">
              <w:rPr>
                <w:rFonts w:ascii="Times New Roman" w:eastAsia="Times New Roman" w:hAnsi="Times New Roman" w:cs="Times New Roman"/>
                <w:color w:val="000000"/>
                <w:sz w:val="24"/>
                <w:szCs w:val="24"/>
              </w:rPr>
              <w:t>kWh</w:t>
            </w:r>
            <w:proofErr w:type="spellEnd"/>
            <w:r w:rsidR="008B6698" w:rsidRPr="008B6698">
              <w:rPr>
                <w:rFonts w:ascii="Times New Roman" w:eastAsia="Times New Roman" w:hAnsi="Times New Roman" w:cs="Times New Roman"/>
                <w:color w:val="000000"/>
                <w:sz w:val="24"/>
                <w:szCs w:val="24"/>
              </w:rPr>
              <w:t>/ m</w:t>
            </w:r>
            <w:r w:rsidR="008B6698" w:rsidRPr="008B6698">
              <w:rPr>
                <w:rFonts w:ascii="Times New Roman" w:eastAsia="Times New Roman" w:hAnsi="Times New Roman" w:cs="Times New Roman"/>
                <w:color w:val="000000"/>
                <w:sz w:val="24"/>
                <w:szCs w:val="24"/>
                <w:vertAlign w:val="superscript"/>
              </w:rPr>
              <w:t>3</w:t>
            </w:r>
            <w:r w:rsidR="008B6698" w:rsidRPr="008B6698">
              <w:rPr>
                <w:rFonts w:ascii="Times New Roman" w:eastAsia="Times New Roman" w:hAnsi="Times New Roman" w:cs="Times New Roman"/>
                <w:color w:val="000000"/>
                <w:sz w:val="24"/>
                <w:szCs w:val="24"/>
              </w:rPr>
              <w:t>). Savukārt nodrošināmo lietotāju patēriņš pēdējo 3 gadu laikā bija:</w:t>
            </w:r>
          </w:p>
          <w:tbl>
            <w:tblPr>
              <w:tblW w:w="6353" w:type="dxa"/>
              <w:jc w:val="center"/>
              <w:tblLook w:val="04A0" w:firstRow="1" w:lastRow="0" w:firstColumn="1" w:lastColumn="0" w:noHBand="0" w:noVBand="1"/>
            </w:tblPr>
            <w:tblGrid>
              <w:gridCol w:w="792"/>
              <w:gridCol w:w="2233"/>
              <w:gridCol w:w="1807"/>
              <w:gridCol w:w="1521"/>
            </w:tblGrid>
            <w:tr w:rsidR="008B6698" w14:paraId="729423BF" w14:textId="77777777" w:rsidTr="002870F0">
              <w:trPr>
                <w:trHeight w:val="1260"/>
                <w:jc w:val="center"/>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1728C" w14:textId="77777777" w:rsidR="008B6698" w:rsidRPr="002870F0" w:rsidRDefault="008B6698" w:rsidP="008B6698">
                  <w:pPr>
                    <w:jc w:val="center"/>
                    <w:rPr>
                      <w:rFonts w:ascii="Times New Roman" w:hAnsi="Times New Roman" w:cs="Times New Roman"/>
                      <w:b/>
                      <w:bCs/>
                      <w:color w:val="000000"/>
                      <w:lang w:eastAsia="lv-LV"/>
                    </w:rPr>
                  </w:pPr>
                  <w:r w:rsidRPr="002870F0">
                    <w:rPr>
                      <w:rFonts w:ascii="Times New Roman" w:hAnsi="Times New Roman" w:cs="Times New Roman"/>
                      <w:b/>
                      <w:bCs/>
                      <w:color w:val="000000"/>
                      <w:lang w:eastAsia="lv-LV"/>
                    </w:rPr>
                    <w:t>Gads</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14:paraId="2AD43555" w14:textId="77777777" w:rsidR="008B6698" w:rsidRPr="002870F0" w:rsidRDefault="008B6698" w:rsidP="008B6698">
                  <w:pPr>
                    <w:jc w:val="center"/>
                    <w:rPr>
                      <w:rFonts w:ascii="Times New Roman" w:hAnsi="Times New Roman" w:cs="Times New Roman"/>
                      <w:b/>
                      <w:bCs/>
                      <w:color w:val="000000"/>
                      <w:lang w:eastAsia="lv-LV"/>
                    </w:rPr>
                  </w:pPr>
                  <w:r w:rsidRPr="002870F0">
                    <w:rPr>
                      <w:rFonts w:ascii="Times New Roman" w:hAnsi="Times New Roman" w:cs="Times New Roman"/>
                      <w:b/>
                      <w:bCs/>
                      <w:color w:val="000000"/>
                      <w:lang w:eastAsia="lv-LV"/>
                    </w:rPr>
                    <w:t>Nodrošināmo lietotāju patēriņš  (m</w:t>
                  </w:r>
                  <w:r w:rsidRPr="002870F0">
                    <w:rPr>
                      <w:rFonts w:ascii="Times New Roman" w:hAnsi="Times New Roman" w:cs="Times New Roman"/>
                      <w:b/>
                      <w:bCs/>
                      <w:color w:val="000000"/>
                      <w:vertAlign w:val="superscript"/>
                      <w:lang w:eastAsia="lv-LV"/>
                    </w:rPr>
                    <w:t>3</w:t>
                  </w:r>
                  <w:r w:rsidRPr="002870F0">
                    <w:rPr>
                      <w:rFonts w:ascii="Times New Roman" w:hAnsi="Times New Roman" w:cs="Times New Roman"/>
                      <w:b/>
                      <w:bCs/>
                      <w:color w:val="000000"/>
                      <w:lang w:eastAsia="lv-LV"/>
                    </w:rPr>
                    <w:t>)</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2A0EDADE" w14:textId="77777777" w:rsidR="008B6698" w:rsidRPr="002870F0" w:rsidRDefault="008B6698" w:rsidP="008B6698">
                  <w:pPr>
                    <w:jc w:val="center"/>
                    <w:rPr>
                      <w:rFonts w:ascii="Times New Roman" w:hAnsi="Times New Roman" w:cs="Times New Roman"/>
                      <w:b/>
                      <w:bCs/>
                      <w:color w:val="000000"/>
                      <w:lang w:eastAsia="lv-LV"/>
                    </w:rPr>
                  </w:pPr>
                  <w:r w:rsidRPr="002870F0">
                    <w:rPr>
                      <w:rFonts w:ascii="Times New Roman" w:hAnsi="Times New Roman" w:cs="Times New Roman"/>
                      <w:b/>
                      <w:bCs/>
                      <w:color w:val="000000"/>
                      <w:lang w:eastAsia="lv-LV"/>
                    </w:rPr>
                    <w:t>Latvijas patēriņš (sadales apjomi), m</w:t>
                  </w:r>
                  <w:r w:rsidRPr="002870F0">
                    <w:rPr>
                      <w:rFonts w:ascii="Times New Roman" w:hAnsi="Times New Roman" w:cs="Times New Roman"/>
                      <w:b/>
                      <w:bCs/>
                      <w:color w:val="000000"/>
                      <w:vertAlign w:val="superscript"/>
                      <w:lang w:eastAsia="lv-LV"/>
                    </w:rPr>
                    <w:t>3</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16EF3A16" w14:textId="77777777" w:rsidR="008B6698" w:rsidRPr="002870F0" w:rsidRDefault="008B6698" w:rsidP="008B6698">
                  <w:pPr>
                    <w:jc w:val="center"/>
                    <w:rPr>
                      <w:rFonts w:ascii="Times New Roman" w:hAnsi="Times New Roman" w:cs="Times New Roman"/>
                      <w:b/>
                      <w:bCs/>
                      <w:color w:val="000000"/>
                      <w:lang w:eastAsia="lv-LV"/>
                    </w:rPr>
                  </w:pPr>
                  <w:r w:rsidRPr="002870F0">
                    <w:rPr>
                      <w:rFonts w:ascii="Times New Roman" w:hAnsi="Times New Roman" w:cs="Times New Roman"/>
                      <w:b/>
                      <w:bCs/>
                      <w:color w:val="000000"/>
                      <w:lang w:eastAsia="lv-LV"/>
                    </w:rPr>
                    <w:t>Nodrošināmo lietotāju patēriņš % no Latvijas patēriņa</w:t>
                  </w:r>
                </w:p>
              </w:tc>
            </w:tr>
            <w:tr w:rsidR="008B6698" w14:paraId="0CE4A6C1" w14:textId="77777777" w:rsidTr="002870F0">
              <w:trPr>
                <w:trHeight w:val="315"/>
                <w:jc w:val="center"/>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382C5AB6" w14:textId="77777777" w:rsidR="008B6698" w:rsidRPr="002870F0" w:rsidRDefault="008B6698" w:rsidP="008B6698">
                  <w:pPr>
                    <w:jc w:val="center"/>
                    <w:rPr>
                      <w:rFonts w:ascii="Times New Roman" w:hAnsi="Times New Roman" w:cs="Times New Roman"/>
                      <w:color w:val="000000"/>
                      <w:lang w:eastAsia="lv-LV"/>
                    </w:rPr>
                  </w:pPr>
                  <w:r w:rsidRPr="002870F0">
                    <w:rPr>
                      <w:rFonts w:ascii="Times New Roman" w:hAnsi="Times New Roman" w:cs="Times New Roman"/>
                      <w:color w:val="000000"/>
                      <w:lang w:eastAsia="lv-LV"/>
                    </w:rPr>
                    <w:t>2018</w:t>
                  </w:r>
                </w:p>
              </w:tc>
              <w:tc>
                <w:tcPr>
                  <w:tcW w:w="2233" w:type="dxa"/>
                  <w:tcBorders>
                    <w:top w:val="nil"/>
                    <w:left w:val="nil"/>
                    <w:bottom w:val="single" w:sz="4" w:space="0" w:color="auto"/>
                    <w:right w:val="single" w:sz="4" w:space="0" w:color="auto"/>
                  </w:tcBorders>
                  <w:shd w:val="clear" w:color="auto" w:fill="auto"/>
                  <w:noWrap/>
                  <w:vAlign w:val="center"/>
                  <w:hideMark/>
                </w:tcPr>
                <w:p w14:paraId="18A0C991" w14:textId="77777777" w:rsidR="008B6698" w:rsidRPr="002870F0" w:rsidRDefault="008B6698" w:rsidP="008B6698">
                  <w:pPr>
                    <w:jc w:val="center"/>
                    <w:rPr>
                      <w:rFonts w:ascii="Times New Roman" w:hAnsi="Times New Roman" w:cs="Times New Roman"/>
                      <w:color w:val="000000"/>
                      <w:lang w:eastAsia="lv-LV"/>
                    </w:rPr>
                  </w:pPr>
                  <w:r w:rsidRPr="002870F0">
                    <w:rPr>
                      <w:rFonts w:ascii="Times New Roman" w:hAnsi="Times New Roman" w:cs="Times New Roman"/>
                      <w:color w:val="000000"/>
                      <w:lang w:eastAsia="lv-LV"/>
                    </w:rPr>
                    <w:t>218,944,657</w:t>
                  </w:r>
                </w:p>
              </w:tc>
              <w:tc>
                <w:tcPr>
                  <w:tcW w:w="1807" w:type="dxa"/>
                  <w:tcBorders>
                    <w:top w:val="nil"/>
                    <w:left w:val="nil"/>
                    <w:bottom w:val="single" w:sz="4" w:space="0" w:color="auto"/>
                    <w:right w:val="single" w:sz="4" w:space="0" w:color="auto"/>
                  </w:tcBorders>
                  <w:shd w:val="clear" w:color="auto" w:fill="auto"/>
                  <w:noWrap/>
                  <w:vAlign w:val="bottom"/>
                  <w:hideMark/>
                </w:tcPr>
                <w:p w14:paraId="6B618428" w14:textId="77777777" w:rsidR="008B6698" w:rsidRPr="002870F0" w:rsidRDefault="008B6698" w:rsidP="008B6698">
                  <w:pPr>
                    <w:jc w:val="center"/>
                    <w:rPr>
                      <w:rFonts w:ascii="Times New Roman" w:hAnsi="Times New Roman" w:cs="Times New Roman"/>
                      <w:color w:val="000000"/>
                      <w:lang w:eastAsia="lv-LV"/>
                    </w:rPr>
                  </w:pPr>
                  <w:r w:rsidRPr="002870F0">
                    <w:rPr>
                      <w:rFonts w:ascii="Times New Roman" w:hAnsi="Times New Roman" w:cs="Times New Roman"/>
                      <w:color w:val="000000"/>
                      <w:lang w:eastAsia="lv-LV"/>
                    </w:rPr>
                    <w:t>1,433,013,461</w:t>
                  </w:r>
                </w:p>
              </w:tc>
              <w:tc>
                <w:tcPr>
                  <w:tcW w:w="1521" w:type="dxa"/>
                  <w:tcBorders>
                    <w:top w:val="nil"/>
                    <w:left w:val="nil"/>
                    <w:bottom w:val="single" w:sz="4" w:space="0" w:color="auto"/>
                    <w:right w:val="single" w:sz="4" w:space="0" w:color="auto"/>
                  </w:tcBorders>
                  <w:shd w:val="clear" w:color="auto" w:fill="auto"/>
                  <w:noWrap/>
                  <w:vAlign w:val="center"/>
                  <w:hideMark/>
                </w:tcPr>
                <w:p w14:paraId="1717F37C" w14:textId="77777777" w:rsidR="008B6698" w:rsidRPr="002870F0" w:rsidRDefault="008B6698" w:rsidP="008B6698">
                  <w:pPr>
                    <w:jc w:val="center"/>
                    <w:rPr>
                      <w:rFonts w:ascii="Times New Roman" w:hAnsi="Times New Roman" w:cs="Times New Roman"/>
                      <w:color w:val="000000"/>
                      <w:lang w:eastAsia="lv-LV"/>
                    </w:rPr>
                  </w:pPr>
                  <w:r w:rsidRPr="002870F0">
                    <w:rPr>
                      <w:rFonts w:ascii="Times New Roman" w:hAnsi="Times New Roman" w:cs="Times New Roman"/>
                      <w:color w:val="000000"/>
                      <w:lang w:eastAsia="lv-LV"/>
                    </w:rPr>
                    <w:t>15%</w:t>
                  </w:r>
                </w:p>
              </w:tc>
            </w:tr>
            <w:tr w:rsidR="008B6698" w14:paraId="654A00CC" w14:textId="77777777" w:rsidTr="002870F0">
              <w:trPr>
                <w:trHeight w:val="315"/>
                <w:jc w:val="center"/>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3ADDF143" w14:textId="77777777" w:rsidR="008B6698" w:rsidRPr="002870F0" w:rsidRDefault="008B6698" w:rsidP="008B6698">
                  <w:pPr>
                    <w:jc w:val="center"/>
                    <w:rPr>
                      <w:rFonts w:ascii="Times New Roman" w:hAnsi="Times New Roman" w:cs="Times New Roman"/>
                      <w:color w:val="000000"/>
                      <w:lang w:eastAsia="lv-LV"/>
                    </w:rPr>
                  </w:pPr>
                  <w:r w:rsidRPr="002870F0">
                    <w:rPr>
                      <w:rFonts w:ascii="Times New Roman" w:hAnsi="Times New Roman" w:cs="Times New Roman"/>
                      <w:color w:val="000000"/>
                      <w:lang w:eastAsia="lv-LV"/>
                    </w:rPr>
                    <w:t>2019</w:t>
                  </w:r>
                </w:p>
              </w:tc>
              <w:tc>
                <w:tcPr>
                  <w:tcW w:w="2233" w:type="dxa"/>
                  <w:tcBorders>
                    <w:top w:val="nil"/>
                    <w:left w:val="nil"/>
                    <w:bottom w:val="single" w:sz="4" w:space="0" w:color="auto"/>
                    <w:right w:val="single" w:sz="4" w:space="0" w:color="auto"/>
                  </w:tcBorders>
                  <w:shd w:val="clear" w:color="auto" w:fill="auto"/>
                  <w:noWrap/>
                  <w:vAlign w:val="center"/>
                  <w:hideMark/>
                </w:tcPr>
                <w:p w14:paraId="6F7D6530" w14:textId="77777777" w:rsidR="008B6698" w:rsidRPr="002870F0" w:rsidRDefault="008B6698" w:rsidP="008B6698">
                  <w:pPr>
                    <w:jc w:val="center"/>
                    <w:rPr>
                      <w:rFonts w:ascii="Times New Roman" w:hAnsi="Times New Roman" w:cs="Times New Roman"/>
                      <w:color w:val="000000"/>
                      <w:lang w:eastAsia="lv-LV"/>
                    </w:rPr>
                  </w:pPr>
                  <w:r w:rsidRPr="002870F0">
                    <w:rPr>
                      <w:rFonts w:ascii="Times New Roman" w:hAnsi="Times New Roman" w:cs="Times New Roman"/>
                      <w:color w:val="000000"/>
                      <w:lang w:eastAsia="lv-LV"/>
                    </w:rPr>
                    <w:t>216,192,389</w:t>
                  </w:r>
                </w:p>
              </w:tc>
              <w:tc>
                <w:tcPr>
                  <w:tcW w:w="1807" w:type="dxa"/>
                  <w:tcBorders>
                    <w:top w:val="nil"/>
                    <w:left w:val="nil"/>
                    <w:bottom w:val="single" w:sz="4" w:space="0" w:color="auto"/>
                    <w:right w:val="single" w:sz="4" w:space="0" w:color="auto"/>
                  </w:tcBorders>
                  <w:shd w:val="clear" w:color="auto" w:fill="auto"/>
                  <w:noWrap/>
                  <w:vAlign w:val="bottom"/>
                  <w:hideMark/>
                </w:tcPr>
                <w:p w14:paraId="389FD813" w14:textId="77777777" w:rsidR="008B6698" w:rsidRPr="002870F0" w:rsidRDefault="008B6698" w:rsidP="008B6698">
                  <w:pPr>
                    <w:jc w:val="center"/>
                    <w:rPr>
                      <w:rFonts w:ascii="Times New Roman" w:hAnsi="Times New Roman" w:cs="Times New Roman"/>
                      <w:color w:val="000000"/>
                      <w:lang w:eastAsia="lv-LV"/>
                    </w:rPr>
                  </w:pPr>
                  <w:r w:rsidRPr="002870F0">
                    <w:rPr>
                      <w:rFonts w:ascii="Times New Roman" w:hAnsi="Times New Roman" w:cs="Times New Roman"/>
                      <w:color w:val="000000"/>
                      <w:lang w:eastAsia="lv-LV"/>
                    </w:rPr>
                    <w:t>1,343,467,956</w:t>
                  </w:r>
                </w:p>
              </w:tc>
              <w:tc>
                <w:tcPr>
                  <w:tcW w:w="1521" w:type="dxa"/>
                  <w:tcBorders>
                    <w:top w:val="nil"/>
                    <w:left w:val="nil"/>
                    <w:bottom w:val="single" w:sz="4" w:space="0" w:color="auto"/>
                    <w:right w:val="single" w:sz="4" w:space="0" w:color="auto"/>
                  </w:tcBorders>
                  <w:shd w:val="clear" w:color="auto" w:fill="auto"/>
                  <w:noWrap/>
                  <w:vAlign w:val="center"/>
                  <w:hideMark/>
                </w:tcPr>
                <w:p w14:paraId="673131A2" w14:textId="77777777" w:rsidR="008B6698" w:rsidRPr="002870F0" w:rsidRDefault="008B6698" w:rsidP="008B6698">
                  <w:pPr>
                    <w:jc w:val="center"/>
                    <w:rPr>
                      <w:rFonts w:ascii="Times New Roman" w:hAnsi="Times New Roman" w:cs="Times New Roman"/>
                      <w:color w:val="000000"/>
                      <w:lang w:eastAsia="lv-LV"/>
                    </w:rPr>
                  </w:pPr>
                  <w:r w:rsidRPr="002870F0">
                    <w:rPr>
                      <w:rFonts w:ascii="Times New Roman" w:hAnsi="Times New Roman" w:cs="Times New Roman"/>
                      <w:color w:val="000000"/>
                      <w:lang w:eastAsia="lv-LV"/>
                    </w:rPr>
                    <w:t>16%</w:t>
                  </w:r>
                </w:p>
              </w:tc>
            </w:tr>
            <w:tr w:rsidR="008B6698" w14:paraId="0A85A304" w14:textId="77777777" w:rsidTr="002870F0">
              <w:trPr>
                <w:trHeight w:val="315"/>
                <w:jc w:val="center"/>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14:paraId="630D6FFE" w14:textId="77777777" w:rsidR="008B6698" w:rsidRPr="002870F0" w:rsidRDefault="008B6698" w:rsidP="008B6698">
                  <w:pPr>
                    <w:jc w:val="center"/>
                    <w:rPr>
                      <w:rFonts w:ascii="Times New Roman" w:hAnsi="Times New Roman" w:cs="Times New Roman"/>
                      <w:color w:val="000000"/>
                      <w:lang w:eastAsia="lv-LV"/>
                    </w:rPr>
                  </w:pPr>
                  <w:r w:rsidRPr="002870F0">
                    <w:rPr>
                      <w:rFonts w:ascii="Times New Roman" w:hAnsi="Times New Roman" w:cs="Times New Roman"/>
                      <w:color w:val="000000"/>
                      <w:lang w:eastAsia="lv-LV"/>
                    </w:rPr>
                    <w:t>2020</w:t>
                  </w:r>
                </w:p>
              </w:tc>
              <w:tc>
                <w:tcPr>
                  <w:tcW w:w="2233" w:type="dxa"/>
                  <w:tcBorders>
                    <w:top w:val="nil"/>
                    <w:left w:val="nil"/>
                    <w:bottom w:val="single" w:sz="4" w:space="0" w:color="auto"/>
                    <w:right w:val="single" w:sz="4" w:space="0" w:color="auto"/>
                  </w:tcBorders>
                  <w:shd w:val="clear" w:color="auto" w:fill="auto"/>
                  <w:noWrap/>
                  <w:vAlign w:val="center"/>
                  <w:hideMark/>
                </w:tcPr>
                <w:p w14:paraId="158E53F8" w14:textId="77777777" w:rsidR="008B6698" w:rsidRPr="002870F0" w:rsidRDefault="008B6698" w:rsidP="008B6698">
                  <w:pPr>
                    <w:jc w:val="center"/>
                    <w:rPr>
                      <w:rFonts w:ascii="Times New Roman" w:hAnsi="Times New Roman" w:cs="Times New Roman"/>
                      <w:color w:val="000000"/>
                      <w:lang w:eastAsia="lv-LV"/>
                    </w:rPr>
                  </w:pPr>
                  <w:r w:rsidRPr="002870F0">
                    <w:rPr>
                      <w:rFonts w:ascii="Times New Roman" w:hAnsi="Times New Roman" w:cs="Times New Roman"/>
                      <w:color w:val="000000"/>
                      <w:lang w:eastAsia="lv-LV"/>
                    </w:rPr>
                    <w:t>211,531,173</w:t>
                  </w:r>
                </w:p>
              </w:tc>
              <w:tc>
                <w:tcPr>
                  <w:tcW w:w="1807" w:type="dxa"/>
                  <w:tcBorders>
                    <w:top w:val="nil"/>
                    <w:left w:val="nil"/>
                    <w:bottom w:val="single" w:sz="4" w:space="0" w:color="auto"/>
                    <w:right w:val="single" w:sz="4" w:space="0" w:color="auto"/>
                  </w:tcBorders>
                  <w:shd w:val="clear" w:color="auto" w:fill="auto"/>
                  <w:noWrap/>
                  <w:vAlign w:val="bottom"/>
                  <w:hideMark/>
                </w:tcPr>
                <w:p w14:paraId="10380BC4" w14:textId="77777777" w:rsidR="008B6698" w:rsidRPr="002870F0" w:rsidRDefault="008B6698" w:rsidP="008B6698">
                  <w:pPr>
                    <w:jc w:val="center"/>
                    <w:rPr>
                      <w:rFonts w:ascii="Times New Roman" w:hAnsi="Times New Roman" w:cs="Times New Roman"/>
                      <w:color w:val="000000"/>
                      <w:lang w:eastAsia="lv-LV"/>
                    </w:rPr>
                  </w:pPr>
                  <w:r w:rsidRPr="002870F0">
                    <w:rPr>
                      <w:rFonts w:ascii="Times New Roman" w:hAnsi="Times New Roman" w:cs="Times New Roman"/>
                      <w:color w:val="000000"/>
                      <w:lang w:eastAsia="lv-LV"/>
                    </w:rPr>
                    <w:t>1,091,904,063</w:t>
                  </w:r>
                </w:p>
              </w:tc>
              <w:tc>
                <w:tcPr>
                  <w:tcW w:w="1521" w:type="dxa"/>
                  <w:tcBorders>
                    <w:top w:val="nil"/>
                    <w:left w:val="nil"/>
                    <w:bottom w:val="single" w:sz="4" w:space="0" w:color="auto"/>
                    <w:right w:val="single" w:sz="4" w:space="0" w:color="auto"/>
                  </w:tcBorders>
                  <w:shd w:val="clear" w:color="auto" w:fill="auto"/>
                  <w:noWrap/>
                  <w:vAlign w:val="center"/>
                  <w:hideMark/>
                </w:tcPr>
                <w:p w14:paraId="51281A4B" w14:textId="77777777" w:rsidR="008B6698" w:rsidRPr="002870F0" w:rsidRDefault="008B6698" w:rsidP="008B6698">
                  <w:pPr>
                    <w:jc w:val="center"/>
                    <w:rPr>
                      <w:rFonts w:ascii="Times New Roman" w:hAnsi="Times New Roman" w:cs="Times New Roman"/>
                      <w:color w:val="000000"/>
                      <w:lang w:eastAsia="lv-LV"/>
                    </w:rPr>
                  </w:pPr>
                  <w:r w:rsidRPr="002870F0">
                    <w:rPr>
                      <w:rFonts w:ascii="Times New Roman" w:hAnsi="Times New Roman" w:cs="Times New Roman"/>
                      <w:color w:val="000000"/>
                      <w:lang w:eastAsia="lv-LV"/>
                    </w:rPr>
                    <w:t>19%</w:t>
                  </w:r>
                </w:p>
              </w:tc>
            </w:tr>
          </w:tbl>
          <w:p w14:paraId="17538D50" w14:textId="77777777" w:rsidR="008B6698" w:rsidRDefault="008B6698" w:rsidP="003C260E">
            <w:pPr>
              <w:spacing w:after="0" w:line="240" w:lineRule="auto"/>
              <w:jc w:val="both"/>
              <w:rPr>
                <w:rFonts w:ascii="Times New Roman" w:eastAsia="Times New Roman" w:hAnsi="Times New Roman" w:cs="Times New Roman"/>
                <w:iCs/>
                <w:sz w:val="24"/>
                <w:szCs w:val="24"/>
                <w:lang w:eastAsia="lv-LV"/>
              </w:rPr>
            </w:pPr>
          </w:p>
          <w:p w14:paraId="0BC50E90" w14:textId="39ADB885" w:rsidR="00F60D40" w:rsidRDefault="00F60D40" w:rsidP="003C260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Nr. 312 34.</w:t>
            </w:r>
            <w:r w:rsidRPr="00F60D40">
              <w:rPr>
                <w:rFonts w:ascii="Times New Roman" w:eastAsia="Times New Roman" w:hAnsi="Times New Roman" w:cs="Times New Roman"/>
                <w:iCs/>
                <w:sz w:val="24"/>
                <w:szCs w:val="24"/>
                <w:vertAlign w:val="superscript"/>
                <w:lang w:eastAsia="lv-LV"/>
              </w:rPr>
              <w:t>1</w:t>
            </w:r>
            <w:r>
              <w:rPr>
                <w:rFonts w:ascii="Times New Roman" w:eastAsia="Times New Roman" w:hAnsi="Times New Roman" w:cs="Times New Roman"/>
                <w:iCs/>
                <w:sz w:val="24"/>
                <w:szCs w:val="24"/>
                <w:vertAlign w:val="superscript"/>
                <w:lang w:eastAsia="lv-LV"/>
              </w:rPr>
              <w:t> </w:t>
            </w:r>
            <w:r>
              <w:rPr>
                <w:rFonts w:ascii="Times New Roman" w:eastAsia="Times New Roman" w:hAnsi="Times New Roman" w:cs="Times New Roman"/>
                <w:iCs/>
                <w:sz w:val="24"/>
                <w:szCs w:val="24"/>
                <w:lang w:eastAsia="lv-LV"/>
              </w:rPr>
              <w:t>punkts uzliek pienākumu vienotajam dabasgāzes pārvades un uzglabāšanas sistēmas operatoram e</w:t>
            </w:r>
            <w:r w:rsidRPr="00F60D40">
              <w:rPr>
                <w:rFonts w:ascii="Times New Roman" w:eastAsia="Times New Roman" w:hAnsi="Times New Roman" w:cs="Times New Roman"/>
                <w:iCs/>
                <w:sz w:val="24"/>
                <w:szCs w:val="24"/>
                <w:lang w:eastAsia="lv-LV"/>
              </w:rPr>
              <w:t xml:space="preserve">nerģētiskās krīzes laikā, ja traucēta dabasgāzes piegāde, dabasgāzi no dabasgāzes drošības rezerves, kas nodrošināta piegādes standarta apjomā, ievērojot </w:t>
            </w:r>
            <w:r>
              <w:rPr>
                <w:rFonts w:ascii="Times New Roman" w:eastAsia="Times New Roman" w:hAnsi="Times New Roman" w:cs="Times New Roman"/>
                <w:iCs/>
                <w:sz w:val="24"/>
                <w:szCs w:val="24"/>
                <w:lang w:eastAsia="lv-LV"/>
              </w:rPr>
              <w:t xml:space="preserve">Regulu 2017/1938, izmantot nodrošināmo lietotāju apgādei. </w:t>
            </w:r>
            <w:r w:rsidR="00FA3A15">
              <w:rPr>
                <w:rFonts w:ascii="Times New Roman" w:eastAsia="Times New Roman" w:hAnsi="Times New Roman" w:cs="Times New Roman"/>
                <w:iCs/>
                <w:sz w:val="24"/>
                <w:szCs w:val="24"/>
                <w:lang w:eastAsia="lv-LV"/>
              </w:rPr>
              <w:t>Šīs dabasgāzes drošības rezerves tiek uzglabātas Inčukalna pazemes gāzes krātuvē.</w:t>
            </w:r>
            <w:r w:rsidR="007367DD">
              <w:rPr>
                <w:rFonts w:ascii="Times New Roman" w:eastAsia="Times New Roman" w:hAnsi="Times New Roman" w:cs="Times New Roman"/>
                <w:iCs/>
                <w:sz w:val="24"/>
                <w:szCs w:val="24"/>
                <w:lang w:eastAsia="lv-LV"/>
              </w:rPr>
              <w:t xml:space="preserve"> N</w:t>
            </w:r>
            <w:r w:rsidR="007367DD" w:rsidRPr="007367DD">
              <w:rPr>
                <w:rFonts w:ascii="Times New Roman" w:eastAsia="Times New Roman" w:hAnsi="Times New Roman" w:cs="Times New Roman"/>
                <w:iCs/>
                <w:sz w:val="24"/>
                <w:szCs w:val="24"/>
                <w:lang w:eastAsia="lv-LV"/>
              </w:rPr>
              <w:t xml:space="preserve">odrošināmajiem lietotājiem paredzētais dabasgāzes daudzums var </w:t>
            </w:r>
            <w:r w:rsidR="00AE3EE6">
              <w:rPr>
                <w:rFonts w:ascii="Times New Roman" w:eastAsia="Times New Roman" w:hAnsi="Times New Roman" w:cs="Times New Roman"/>
                <w:iCs/>
                <w:sz w:val="24"/>
                <w:szCs w:val="24"/>
                <w:lang w:eastAsia="lv-LV"/>
              </w:rPr>
              <w:t xml:space="preserve">arī </w:t>
            </w:r>
            <w:r w:rsidR="007367DD" w:rsidRPr="007367DD">
              <w:rPr>
                <w:rFonts w:ascii="Times New Roman" w:eastAsia="Times New Roman" w:hAnsi="Times New Roman" w:cs="Times New Roman"/>
                <w:iCs/>
                <w:sz w:val="24"/>
                <w:szCs w:val="24"/>
                <w:lang w:eastAsia="lv-LV"/>
              </w:rPr>
              <w:t xml:space="preserve">tikt izmantots, lai nodrošinātu </w:t>
            </w:r>
            <w:r w:rsidR="007367DD">
              <w:rPr>
                <w:rFonts w:ascii="Times New Roman" w:eastAsia="Times New Roman" w:hAnsi="Times New Roman" w:cs="Times New Roman"/>
                <w:iCs/>
                <w:sz w:val="24"/>
                <w:szCs w:val="24"/>
                <w:lang w:eastAsia="lv-LV"/>
              </w:rPr>
              <w:t>noteikumu Nr. 312</w:t>
            </w:r>
            <w:r w:rsidR="007367DD" w:rsidRPr="007367DD">
              <w:rPr>
                <w:rFonts w:ascii="Times New Roman" w:eastAsia="Times New Roman" w:hAnsi="Times New Roman" w:cs="Times New Roman"/>
                <w:iCs/>
                <w:sz w:val="24"/>
                <w:szCs w:val="24"/>
                <w:lang w:eastAsia="lv-LV"/>
              </w:rPr>
              <w:t xml:space="preserve"> 12.</w:t>
            </w:r>
            <w:r w:rsidR="007367DD" w:rsidRPr="007367DD">
              <w:rPr>
                <w:rFonts w:ascii="Times New Roman" w:eastAsia="Times New Roman" w:hAnsi="Times New Roman" w:cs="Times New Roman"/>
                <w:iCs/>
                <w:sz w:val="24"/>
                <w:szCs w:val="24"/>
                <w:vertAlign w:val="superscript"/>
                <w:lang w:eastAsia="lv-LV"/>
              </w:rPr>
              <w:t>1</w:t>
            </w:r>
            <w:r w:rsidR="006725F9">
              <w:rPr>
                <w:rFonts w:ascii="Times New Roman" w:eastAsia="Times New Roman" w:hAnsi="Times New Roman" w:cs="Times New Roman"/>
                <w:iCs/>
                <w:sz w:val="24"/>
                <w:szCs w:val="24"/>
                <w:vertAlign w:val="superscript"/>
                <w:lang w:eastAsia="lv-LV"/>
              </w:rPr>
              <w:t> </w:t>
            </w:r>
            <w:r w:rsidR="007367DD" w:rsidRPr="007367DD">
              <w:rPr>
                <w:rFonts w:ascii="Times New Roman" w:eastAsia="Times New Roman" w:hAnsi="Times New Roman" w:cs="Times New Roman"/>
                <w:iCs/>
                <w:sz w:val="24"/>
                <w:szCs w:val="24"/>
                <w:lang w:eastAsia="lv-LV"/>
              </w:rPr>
              <w:t>punktā noteiktā pienākuma izpildi</w:t>
            </w:r>
            <w:r w:rsidR="007367DD">
              <w:rPr>
                <w:rFonts w:ascii="Times New Roman" w:eastAsia="Times New Roman" w:hAnsi="Times New Roman" w:cs="Times New Roman"/>
                <w:iCs/>
                <w:sz w:val="24"/>
                <w:szCs w:val="24"/>
                <w:lang w:eastAsia="lv-LV"/>
              </w:rPr>
              <w:t xml:space="preserve"> – l</w:t>
            </w:r>
            <w:r w:rsidR="007367DD" w:rsidRPr="007367DD">
              <w:rPr>
                <w:rFonts w:ascii="Times New Roman" w:eastAsia="Times New Roman" w:hAnsi="Times New Roman" w:cs="Times New Roman"/>
                <w:iCs/>
                <w:sz w:val="24"/>
                <w:szCs w:val="24"/>
                <w:lang w:eastAsia="lv-LV"/>
              </w:rPr>
              <w:t xml:space="preserve">ai enerģētiskās krīzes laikā nodrošinātu diennaktī nepieciešamo jaudu dabasgāzes izņemšanai no Inčukalna pazemes gāzes krātuves, vienotā dabasgāzes pārvades un uzglabāšanas sistēmas operatora </w:t>
            </w:r>
            <w:r w:rsidR="007367DD" w:rsidRPr="007367DD">
              <w:rPr>
                <w:rFonts w:ascii="Times New Roman" w:eastAsia="Times New Roman" w:hAnsi="Times New Roman" w:cs="Times New Roman"/>
                <w:iCs/>
                <w:sz w:val="24"/>
                <w:szCs w:val="24"/>
                <w:lang w:eastAsia="lv-LV"/>
              </w:rPr>
              <w:lastRenderedPageBreak/>
              <w:t>pienākums ir nodrošināt, ka laikposmā no konkrētā krātuves cikla dabasgāzes iesūknēšanas sezonas beigām līdz nākamā gada 1.</w:t>
            </w:r>
            <w:r w:rsidR="006725F9">
              <w:rPr>
                <w:rFonts w:ascii="Times New Roman" w:eastAsia="Times New Roman" w:hAnsi="Times New Roman" w:cs="Times New Roman"/>
                <w:iCs/>
                <w:sz w:val="24"/>
                <w:szCs w:val="24"/>
                <w:lang w:eastAsia="lv-LV"/>
              </w:rPr>
              <w:t> </w:t>
            </w:r>
            <w:r w:rsidR="007367DD" w:rsidRPr="007367DD">
              <w:rPr>
                <w:rFonts w:ascii="Times New Roman" w:eastAsia="Times New Roman" w:hAnsi="Times New Roman" w:cs="Times New Roman"/>
                <w:iCs/>
                <w:sz w:val="24"/>
                <w:szCs w:val="24"/>
                <w:lang w:eastAsia="lv-LV"/>
              </w:rPr>
              <w:t xml:space="preserve">martam Inčukalna pazemes gāzes krātuvē atrodas aktīvās dabasgāzes daudzums, kas nav mazāks par 3160 tūkst. </w:t>
            </w:r>
            <w:proofErr w:type="spellStart"/>
            <w:r w:rsidR="007367DD" w:rsidRPr="007367DD">
              <w:rPr>
                <w:rFonts w:ascii="Times New Roman" w:eastAsia="Times New Roman" w:hAnsi="Times New Roman" w:cs="Times New Roman"/>
                <w:iCs/>
                <w:sz w:val="24"/>
                <w:szCs w:val="24"/>
                <w:lang w:eastAsia="lv-LV"/>
              </w:rPr>
              <w:t>MWh</w:t>
            </w:r>
            <w:proofErr w:type="spellEnd"/>
            <w:r w:rsidR="007367DD" w:rsidRPr="007367DD">
              <w:rPr>
                <w:rFonts w:ascii="Times New Roman" w:eastAsia="Times New Roman" w:hAnsi="Times New Roman" w:cs="Times New Roman"/>
                <w:iCs/>
                <w:sz w:val="24"/>
                <w:szCs w:val="24"/>
                <w:lang w:eastAsia="lv-LV"/>
              </w:rPr>
              <w:t xml:space="preserve"> (300 milj. m</w:t>
            </w:r>
            <w:r w:rsidR="007367DD" w:rsidRPr="001C6AB3">
              <w:rPr>
                <w:rFonts w:ascii="Times New Roman" w:eastAsia="Times New Roman" w:hAnsi="Times New Roman" w:cs="Times New Roman"/>
                <w:iCs/>
                <w:sz w:val="24"/>
                <w:szCs w:val="24"/>
                <w:vertAlign w:val="superscript"/>
                <w:lang w:eastAsia="lv-LV"/>
              </w:rPr>
              <w:t>3</w:t>
            </w:r>
            <w:r w:rsidR="007367DD" w:rsidRPr="007367DD">
              <w:rPr>
                <w:rFonts w:ascii="Times New Roman" w:eastAsia="Times New Roman" w:hAnsi="Times New Roman" w:cs="Times New Roman"/>
                <w:iCs/>
                <w:sz w:val="24"/>
                <w:szCs w:val="24"/>
                <w:lang w:eastAsia="lv-LV"/>
              </w:rPr>
              <w:t>) un ir paredzēts Latvijas dabasgāzes apgādes nodrošināšanai.</w:t>
            </w:r>
            <w:r w:rsidR="00E414B9">
              <w:rPr>
                <w:rFonts w:ascii="Times New Roman" w:eastAsia="Times New Roman" w:hAnsi="Times New Roman" w:cs="Times New Roman"/>
                <w:iCs/>
                <w:sz w:val="24"/>
                <w:szCs w:val="24"/>
                <w:lang w:eastAsia="lv-LV"/>
              </w:rPr>
              <w:t xml:space="preserve"> Pašlaik ir noteikts, ka noteikumu Nr. 312</w:t>
            </w:r>
            <w:r w:rsidR="00E414B9" w:rsidRPr="007367DD">
              <w:rPr>
                <w:rFonts w:ascii="Times New Roman" w:eastAsia="Times New Roman" w:hAnsi="Times New Roman" w:cs="Times New Roman"/>
                <w:iCs/>
                <w:sz w:val="24"/>
                <w:szCs w:val="24"/>
                <w:lang w:eastAsia="lv-LV"/>
              </w:rPr>
              <w:t xml:space="preserve"> 12.</w:t>
            </w:r>
            <w:r w:rsidR="00E414B9" w:rsidRPr="007367DD">
              <w:rPr>
                <w:rFonts w:ascii="Times New Roman" w:eastAsia="Times New Roman" w:hAnsi="Times New Roman" w:cs="Times New Roman"/>
                <w:iCs/>
                <w:sz w:val="24"/>
                <w:szCs w:val="24"/>
                <w:vertAlign w:val="superscript"/>
                <w:lang w:eastAsia="lv-LV"/>
              </w:rPr>
              <w:t>1</w:t>
            </w:r>
            <w:r w:rsidR="006725F9">
              <w:rPr>
                <w:rFonts w:ascii="Times New Roman" w:eastAsia="Times New Roman" w:hAnsi="Times New Roman" w:cs="Times New Roman"/>
                <w:iCs/>
                <w:sz w:val="24"/>
                <w:szCs w:val="24"/>
                <w:lang w:eastAsia="lv-LV"/>
              </w:rPr>
              <w:t> </w:t>
            </w:r>
            <w:r w:rsidR="00E414B9" w:rsidRPr="007367DD">
              <w:rPr>
                <w:rFonts w:ascii="Times New Roman" w:eastAsia="Times New Roman" w:hAnsi="Times New Roman" w:cs="Times New Roman"/>
                <w:iCs/>
                <w:sz w:val="24"/>
                <w:szCs w:val="24"/>
                <w:lang w:eastAsia="lv-LV"/>
              </w:rPr>
              <w:t>punktā</w:t>
            </w:r>
            <w:r w:rsidR="00E414B9">
              <w:rPr>
                <w:rFonts w:ascii="Times New Roman" w:eastAsia="Times New Roman" w:hAnsi="Times New Roman" w:cs="Times New Roman"/>
                <w:iCs/>
                <w:sz w:val="24"/>
                <w:szCs w:val="24"/>
                <w:lang w:eastAsia="lv-LV"/>
              </w:rPr>
              <w:t xml:space="preserve"> paredzētais ir spēkā līd</w:t>
            </w:r>
            <w:r w:rsidR="00AE3EE6">
              <w:rPr>
                <w:rFonts w:ascii="Times New Roman" w:eastAsia="Times New Roman" w:hAnsi="Times New Roman" w:cs="Times New Roman"/>
                <w:iCs/>
                <w:sz w:val="24"/>
                <w:szCs w:val="24"/>
                <w:lang w:eastAsia="lv-LV"/>
              </w:rPr>
              <w:t>z</w:t>
            </w:r>
            <w:r w:rsidR="00E414B9">
              <w:rPr>
                <w:rFonts w:ascii="Times New Roman" w:eastAsia="Times New Roman" w:hAnsi="Times New Roman" w:cs="Times New Roman"/>
                <w:iCs/>
                <w:sz w:val="24"/>
                <w:szCs w:val="24"/>
                <w:lang w:eastAsia="lv-LV"/>
              </w:rPr>
              <w:t xml:space="preserve"> 2022. gadam. </w:t>
            </w:r>
          </w:p>
          <w:p w14:paraId="5275FE10" w14:textId="05E4973A" w:rsidR="0079407B" w:rsidRDefault="004651EA" w:rsidP="001C2FA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ka nav iespējams noteikt precīzu ietekmi uz valsts budžetu </w:t>
            </w:r>
            <w:r w:rsidR="00B66138">
              <w:rPr>
                <w:rFonts w:ascii="Times New Roman" w:eastAsia="Times New Roman" w:hAnsi="Times New Roman" w:cs="Times New Roman"/>
                <w:iCs/>
                <w:sz w:val="24"/>
                <w:szCs w:val="24"/>
                <w:lang w:eastAsia="lv-LV"/>
              </w:rPr>
              <w:t>ārkārtas situācijas dabasgāzē</w:t>
            </w:r>
            <w:r w:rsidR="0064334A">
              <w:rPr>
                <w:rFonts w:ascii="Times New Roman" w:eastAsia="Times New Roman" w:hAnsi="Times New Roman" w:cs="Times New Roman"/>
                <w:iCs/>
                <w:sz w:val="24"/>
                <w:szCs w:val="24"/>
                <w:lang w:eastAsia="lv-LV"/>
              </w:rPr>
              <w:t xml:space="preserve"> gadījumā, dažādi veiktie aprēķini un aplēses sniedz priekšstatu par </w:t>
            </w:r>
            <w:r w:rsidR="00B07FD7">
              <w:rPr>
                <w:rFonts w:ascii="Times New Roman" w:eastAsia="Times New Roman" w:hAnsi="Times New Roman" w:cs="Times New Roman"/>
                <w:iCs/>
                <w:sz w:val="24"/>
                <w:szCs w:val="24"/>
                <w:lang w:eastAsia="lv-LV"/>
              </w:rPr>
              <w:t xml:space="preserve">nepieciešamo dabasgāzes daudzumu un naudas summām. </w:t>
            </w:r>
          </w:p>
          <w:p w14:paraId="23D6135C" w14:textId="59AEFE03" w:rsidR="00E414B9" w:rsidRPr="00F60D40" w:rsidRDefault="0079407B" w:rsidP="001C2FA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Saskaņā ar veiktajiem aprēķiniem, gatavojot grozījumus noteikumos Nr. 312, </w:t>
            </w:r>
            <w:r w:rsidR="00E414B9">
              <w:rPr>
                <w:rFonts w:ascii="Times New Roman" w:eastAsia="Times New Roman" w:hAnsi="Times New Roman" w:cs="Times New Roman"/>
                <w:iCs/>
                <w:sz w:val="24"/>
                <w:szCs w:val="24"/>
                <w:lang w:eastAsia="lv-LV"/>
              </w:rPr>
              <w:t xml:space="preserve">kas stājās spēkā 2020. gada 1. janvārī, </w:t>
            </w:r>
            <w:r>
              <w:rPr>
                <w:rFonts w:ascii="Times New Roman" w:eastAsia="Times New Roman" w:hAnsi="Times New Roman" w:cs="Times New Roman"/>
                <w:iCs/>
                <w:sz w:val="24"/>
                <w:szCs w:val="24"/>
                <w:lang w:eastAsia="lv-LV"/>
              </w:rPr>
              <w:t>tika secināts, ka</w:t>
            </w:r>
            <w:r w:rsidR="001C2FAE" w:rsidRPr="001C2FAE">
              <w:rPr>
                <w:rFonts w:ascii="Times New Roman" w:eastAsia="Times New Roman" w:hAnsi="Times New Roman" w:cs="Times New Roman"/>
                <w:iCs/>
                <w:sz w:val="24"/>
                <w:szCs w:val="24"/>
                <w:lang w:eastAsia="lv-LV"/>
              </w:rPr>
              <w:t xml:space="preserve"> nepieciešamā minimālā uzglabājamā</w:t>
            </w:r>
            <w:r w:rsidR="001C2FAE">
              <w:rPr>
                <w:rFonts w:ascii="Times New Roman" w:eastAsia="Times New Roman" w:hAnsi="Times New Roman" w:cs="Times New Roman"/>
                <w:iCs/>
                <w:sz w:val="24"/>
                <w:szCs w:val="24"/>
                <w:lang w:eastAsia="lv-LV"/>
              </w:rPr>
              <w:t xml:space="preserve"> </w:t>
            </w:r>
            <w:r w:rsidR="001C2FAE" w:rsidRPr="001C2FAE">
              <w:rPr>
                <w:rFonts w:ascii="Times New Roman" w:eastAsia="Times New Roman" w:hAnsi="Times New Roman" w:cs="Times New Roman"/>
                <w:iCs/>
                <w:sz w:val="24"/>
                <w:szCs w:val="24"/>
                <w:lang w:eastAsia="lv-LV"/>
              </w:rPr>
              <w:t>dabasgāzes apjoma nodrošināšanas izmaksas būtu aptuveni 0,42</w:t>
            </w:r>
            <w:r w:rsidR="004651EA">
              <w:rPr>
                <w:rFonts w:ascii="Times New Roman" w:eastAsia="Times New Roman" w:hAnsi="Times New Roman" w:cs="Times New Roman"/>
                <w:iCs/>
                <w:sz w:val="24"/>
                <w:szCs w:val="24"/>
                <w:lang w:eastAsia="lv-LV"/>
              </w:rPr>
              <w:t> </w:t>
            </w:r>
            <w:r w:rsidR="001C2FAE" w:rsidRPr="001C2FAE">
              <w:rPr>
                <w:rFonts w:ascii="Times New Roman" w:eastAsia="Times New Roman" w:hAnsi="Times New Roman" w:cs="Times New Roman"/>
                <w:iCs/>
                <w:sz w:val="24"/>
                <w:szCs w:val="24"/>
                <w:lang w:eastAsia="lv-LV"/>
              </w:rPr>
              <w:t>EUR/</w:t>
            </w:r>
            <w:proofErr w:type="spellStart"/>
            <w:r w:rsidR="001C2FAE" w:rsidRPr="001C2FAE">
              <w:rPr>
                <w:rFonts w:ascii="Times New Roman" w:eastAsia="Times New Roman" w:hAnsi="Times New Roman" w:cs="Times New Roman"/>
                <w:iCs/>
                <w:sz w:val="24"/>
                <w:szCs w:val="24"/>
                <w:lang w:eastAsia="lv-LV"/>
              </w:rPr>
              <w:t>MWh</w:t>
            </w:r>
            <w:proofErr w:type="spellEnd"/>
            <w:r w:rsidR="001C2FAE" w:rsidRPr="001C2FAE">
              <w:rPr>
                <w:rFonts w:ascii="Times New Roman" w:eastAsia="Times New Roman" w:hAnsi="Times New Roman" w:cs="Times New Roman"/>
                <w:iCs/>
                <w:sz w:val="24"/>
                <w:szCs w:val="24"/>
                <w:lang w:eastAsia="lv-LV"/>
              </w:rPr>
              <w:t>. Faktiski,</w:t>
            </w:r>
            <w:r w:rsidR="001C2FAE">
              <w:rPr>
                <w:rFonts w:ascii="Times New Roman" w:eastAsia="Times New Roman" w:hAnsi="Times New Roman" w:cs="Times New Roman"/>
                <w:iCs/>
                <w:sz w:val="24"/>
                <w:szCs w:val="24"/>
                <w:lang w:eastAsia="lv-LV"/>
              </w:rPr>
              <w:t xml:space="preserve"> </w:t>
            </w:r>
            <w:r w:rsidR="001C2FAE" w:rsidRPr="001C2FAE">
              <w:rPr>
                <w:rFonts w:ascii="Times New Roman" w:eastAsia="Times New Roman" w:hAnsi="Times New Roman" w:cs="Times New Roman"/>
                <w:iCs/>
                <w:sz w:val="24"/>
                <w:szCs w:val="24"/>
                <w:lang w:eastAsia="lv-LV"/>
              </w:rPr>
              <w:t>kopējās vienotā dabasgāzes pārvades un uzglabāšanas sistēmas operatora pārvades</w:t>
            </w:r>
            <w:r w:rsidR="001C2FAE">
              <w:rPr>
                <w:rFonts w:ascii="Times New Roman" w:eastAsia="Times New Roman" w:hAnsi="Times New Roman" w:cs="Times New Roman"/>
                <w:iCs/>
                <w:sz w:val="24"/>
                <w:szCs w:val="24"/>
                <w:lang w:eastAsia="lv-LV"/>
              </w:rPr>
              <w:t xml:space="preserve"> </w:t>
            </w:r>
            <w:r w:rsidR="001C2FAE" w:rsidRPr="001C2FAE">
              <w:rPr>
                <w:rFonts w:ascii="Times New Roman" w:eastAsia="Times New Roman" w:hAnsi="Times New Roman" w:cs="Times New Roman"/>
                <w:iCs/>
                <w:sz w:val="24"/>
                <w:szCs w:val="24"/>
                <w:lang w:eastAsia="lv-LV"/>
              </w:rPr>
              <w:t>tarifos iekļaujamās izmaksas par nepieciešamā minimālā uzglabājamā dabasgāzes</w:t>
            </w:r>
            <w:r w:rsidR="001C2FAE">
              <w:rPr>
                <w:rFonts w:ascii="Times New Roman" w:eastAsia="Times New Roman" w:hAnsi="Times New Roman" w:cs="Times New Roman"/>
                <w:iCs/>
                <w:sz w:val="24"/>
                <w:szCs w:val="24"/>
                <w:lang w:eastAsia="lv-LV"/>
              </w:rPr>
              <w:t xml:space="preserve"> </w:t>
            </w:r>
            <w:r w:rsidR="001C2FAE" w:rsidRPr="001C2FAE">
              <w:rPr>
                <w:rFonts w:ascii="Times New Roman" w:eastAsia="Times New Roman" w:hAnsi="Times New Roman" w:cs="Times New Roman"/>
                <w:iCs/>
                <w:sz w:val="24"/>
                <w:szCs w:val="24"/>
                <w:lang w:eastAsia="lv-LV"/>
              </w:rPr>
              <w:t>apjoma nodrošināšanu sastāda 11,814 milj. EUR.</w:t>
            </w:r>
          </w:p>
          <w:p w14:paraId="6114F395" w14:textId="54A1758A" w:rsidR="001C4A0C" w:rsidRDefault="003422B7" w:rsidP="00C050C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Pamatojoties uz </w:t>
            </w:r>
            <w:r w:rsidR="00506385">
              <w:rPr>
                <w:rFonts w:ascii="Times New Roman" w:eastAsia="Times New Roman" w:hAnsi="Times New Roman" w:cs="Times New Roman"/>
                <w:iCs/>
                <w:sz w:val="24"/>
                <w:szCs w:val="24"/>
                <w:lang w:eastAsia="lv-LV"/>
              </w:rPr>
              <w:t xml:space="preserve">Regulas 2017/1938 6. panta </w:t>
            </w:r>
            <w:r>
              <w:rPr>
                <w:rFonts w:ascii="Times New Roman" w:eastAsia="Times New Roman" w:hAnsi="Times New Roman" w:cs="Times New Roman"/>
                <w:iCs/>
                <w:sz w:val="24"/>
                <w:szCs w:val="24"/>
                <w:lang w:eastAsia="lv-LV"/>
              </w:rPr>
              <w:t>pirmajā punktā aprakstītajiem scenārijiem,</w:t>
            </w:r>
            <w:r w:rsidR="003C260E">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AS “Gaso” apkopotā informācija par gāzes </w:t>
            </w:r>
            <w:r w:rsidR="005C3A98">
              <w:rPr>
                <w:rFonts w:ascii="Times New Roman" w:eastAsia="Times New Roman" w:hAnsi="Times New Roman" w:cs="Times New Roman"/>
                <w:iCs/>
                <w:sz w:val="24"/>
                <w:szCs w:val="24"/>
                <w:lang w:eastAsia="lv-LV"/>
              </w:rPr>
              <w:t>daudzumu</w:t>
            </w:r>
            <w:r>
              <w:rPr>
                <w:rFonts w:ascii="Times New Roman" w:eastAsia="Times New Roman" w:hAnsi="Times New Roman" w:cs="Times New Roman"/>
                <w:iCs/>
                <w:sz w:val="24"/>
                <w:szCs w:val="24"/>
                <w:lang w:eastAsia="lv-LV"/>
              </w:rPr>
              <w:t xml:space="preserve"> un jaudu, lai izpildītu piegādes standartu liecina sekojošo:</w:t>
            </w:r>
          </w:p>
          <w:p w14:paraId="2CE73C9A" w14:textId="2281BDA8" w:rsidR="003422B7" w:rsidRPr="003422B7" w:rsidRDefault="003422B7" w:rsidP="00EA231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 </w:t>
            </w:r>
            <w:r w:rsidRPr="003422B7">
              <w:rPr>
                <w:rFonts w:ascii="Times New Roman" w:eastAsia="Times New Roman" w:hAnsi="Times New Roman" w:cs="Times New Roman"/>
                <w:iCs/>
                <w:sz w:val="24"/>
                <w:szCs w:val="24"/>
                <w:lang w:eastAsia="lv-LV"/>
              </w:rPr>
              <w:t>galējas temperatūras septiņu dienu maksimumslodze laikposmā, kas ir statistiski varbūtīgi reizi 20 gados:</w:t>
            </w:r>
          </w:p>
          <w:p w14:paraId="1497D271" w14:textId="6DD49885" w:rsidR="003422B7" w:rsidRDefault="003422B7" w:rsidP="00EA231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Nepieciešami aptuveni 16 500 000 (m</w:t>
            </w:r>
            <w:r w:rsidRPr="003422B7">
              <w:rPr>
                <w:rFonts w:ascii="Times New Roman" w:eastAsia="Times New Roman" w:hAnsi="Times New Roman" w:cs="Times New Roman"/>
                <w:iCs/>
                <w:sz w:val="24"/>
                <w:szCs w:val="24"/>
                <w:vertAlign w:val="superscript"/>
                <w:lang w:eastAsia="lv-LV"/>
              </w:rPr>
              <w:t>3</w:t>
            </w:r>
            <w:r>
              <w:rPr>
                <w:rFonts w:ascii="Times New Roman" w:eastAsia="Times New Roman" w:hAnsi="Times New Roman" w:cs="Times New Roman"/>
                <w:iCs/>
                <w:sz w:val="24"/>
                <w:szCs w:val="24"/>
                <w:lang w:eastAsia="lv-LV"/>
              </w:rPr>
              <w:t>) jeb 173 679 000 (</w:t>
            </w:r>
            <w:proofErr w:type="spellStart"/>
            <w:r>
              <w:rPr>
                <w:rFonts w:ascii="Times New Roman" w:eastAsia="Times New Roman" w:hAnsi="Times New Roman" w:cs="Times New Roman"/>
                <w:iCs/>
                <w:sz w:val="24"/>
                <w:szCs w:val="24"/>
                <w:lang w:eastAsia="lv-LV"/>
              </w:rPr>
              <w:t>kWh</w:t>
            </w:r>
            <w:proofErr w:type="spellEnd"/>
            <w:r>
              <w:rPr>
                <w:rFonts w:ascii="Times New Roman" w:eastAsia="Times New Roman" w:hAnsi="Times New Roman" w:cs="Times New Roman"/>
                <w:iCs/>
                <w:sz w:val="24"/>
                <w:szCs w:val="24"/>
                <w:lang w:eastAsia="lv-LV"/>
              </w:rPr>
              <w:t>)</w:t>
            </w:r>
            <w:r w:rsidR="00B70AEE">
              <w:rPr>
                <w:rFonts w:ascii="Times New Roman" w:eastAsia="Times New Roman" w:hAnsi="Times New Roman" w:cs="Times New Roman"/>
                <w:iCs/>
                <w:sz w:val="24"/>
                <w:szCs w:val="24"/>
                <w:lang w:eastAsia="lv-LV"/>
              </w:rPr>
              <w:t xml:space="preserve"> pie vidēji svērtas mēneša dabasgāzes augstākās siltumspējas 10,526 (</w:t>
            </w:r>
            <w:proofErr w:type="spellStart"/>
            <w:r w:rsidR="00B70AEE">
              <w:rPr>
                <w:rFonts w:ascii="Times New Roman" w:eastAsia="Times New Roman" w:hAnsi="Times New Roman" w:cs="Times New Roman"/>
                <w:iCs/>
                <w:sz w:val="24"/>
                <w:szCs w:val="24"/>
                <w:lang w:eastAsia="lv-LV"/>
              </w:rPr>
              <w:t>kWh</w:t>
            </w:r>
            <w:proofErr w:type="spellEnd"/>
            <w:r w:rsidR="00B70AEE">
              <w:rPr>
                <w:rFonts w:ascii="Times New Roman" w:eastAsia="Times New Roman" w:hAnsi="Times New Roman" w:cs="Times New Roman"/>
                <w:iCs/>
                <w:sz w:val="24"/>
                <w:szCs w:val="24"/>
                <w:lang w:eastAsia="lv-LV"/>
              </w:rPr>
              <w:t>/m</w:t>
            </w:r>
            <w:r w:rsidR="00B70AEE" w:rsidRPr="00B70AEE">
              <w:rPr>
                <w:rFonts w:ascii="Times New Roman" w:eastAsia="Times New Roman" w:hAnsi="Times New Roman" w:cs="Times New Roman"/>
                <w:iCs/>
                <w:sz w:val="24"/>
                <w:szCs w:val="24"/>
                <w:vertAlign w:val="superscript"/>
                <w:lang w:eastAsia="lv-LV"/>
              </w:rPr>
              <w:t>3</w:t>
            </w:r>
            <w:r w:rsidR="00B70AEE">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w:t>
            </w:r>
          </w:p>
          <w:p w14:paraId="3E16BE53" w14:textId="4EA86165" w:rsidR="003422B7" w:rsidRDefault="003422B7" w:rsidP="00EA231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b) </w:t>
            </w:r>
            <w:r w:rsidRPr="003422B7">
              <w:rPr>
                <w:rFonts w:ascii="Times New Roman" w:eastAsia="Times New Roman" w:hAnsi="Times New Roman" w:cs="Times New Roman"/>
                <w:iCs/>
                <w:sz w:val="24"/>
                <w:szCs w:val="24"/>
                <w:lang w:eastAsia="lv-LV"/>
              </w:rPr>
              <w:t>kad ārkārtīgi liels pieprasījums pēc gāzes ilgst 30 dienas, kas ir statistiski varbūtīgi iespējams reizi 20 gados</w:t>
            </w:r>
            <w:r w:rsidR="00B70AEE">
              <w:rPr>
                <w:rFonts w:ascii="Times New Roman" w:eastAsia="Times New Roman" w:hAnsi="Times New Roman" w:cs="Times New Roman"/>
                <w:iCs/>
                <w:sz w:val="24"/>
                <w:szCs w:val="24"/>
                <w:lang w:eastAsia="lv-LV"/>
              </w:rPr>
              <w:t>:</w:t>
            </w:r>
          </w:p>
          <w:p w14:paraId="13CDBF44" w14:textId="70E857B4" w:rsidR="003422B7" w:rsidRDefault="00B70AEE" w:rsidP="00EA231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Nepieciešami 49 306 320 (m</w:t>
            </w:r>
            <w:r w:rsidRPr="00B70AEE">
              <w:rPr>
                <w:rFonts w:ascii="Times New Roman" w:eastAsia="Times New Roman" w:hAnsi="Times New Roman" w:cs="Times New Roman"/>
                <w:iCs/>
                <w:sz w:val="24"/>
                <w:szCs w:val="24"/>
                <w:vertAlign w:val="superscript"/>
                <w:lang w:eastAsia="lv-LV"/>
              </w:rPr>
              <w:t>3</w:t>
            </w:r>
            <w:r>
              <w:rPr>
                <w:rFonts w:ascii="Times New Roman" w:eastAsia="Times New Roman" w:hAnsi="Times New Roman" w:cs="Times New Roman"/>
                <w:iCs/>
                <w:sz w:val="24"/>
                <w:szCs w:val="24"/>
                <w:lang w:eastAsia="lv-LV"/>
              </w:rPr>
              <w:t>) jeb 518 998 324 (</w:t>
            </w:r>
            <w:proofErr w:type="spellStart"/>
            <w:r>
              <w:rPr>
                <w:rFonts w:ascii="Times New Roman" w:eastAsia="Times New Roman" w:hAnsi="Times New Roman" w:cs="Times New Roman"/>
                <w:iCs/>
                <w:sz w:val="24"/>
                <w:szCs w:val="24"/>
                <w:lang w:eastAsia="lv-LV"/>
              </w:rPr>
              <w:t>kWh</w:t>
            </w:r>
            <w:proofErr w:type="spellEnd"/>
            <w:r>
              <w:rPr>
                <w:rFonts w:ascii="Times New Roman" w:eastAsia="Times New Roman" w:hAnsi="Times New Roman" w:cs="Times New Roman"/>
                <w:iCs/>
                <w:sz w:val="24"/>
                <w:szCs w:val="24"/>
                <w:lang w:eastAsia="lv-LV"/>
              </w:rPr>
              <w:t>) pie vidēji svērtas mēneša dabasgāzes augstākās siltumspējas 10,526 (</w:t>
            </w:r>
            <w:proofErr w:type="spellStart"/>
            <w:r>
              <w:rPr>
                <w:rFonts w:ascii="Times New Roman" w:eastAsia="Times New Roman" w:hAnsi="Times New Roman" w:cs="Times New Roman"/>
                <w:iCs/>
                <w:sz w:val="24"/>
                <w:szCs w:val="24"/>
                <w:lang w:eastAsia="lv-LV"/>
              </w:rPr>
              <w:t>kWh</w:t>
            </w:r>
            <w:proofErr w:type="spellEnd"/>
            <w:r>
              <w:rPr>
                <w:rFonts w:ascii="Times New Roman" w:eastAsia="Times New Roman" w:hAnsi="Times New Roman" w:cs="Times New Roman"/>
                <w:iCs/>
                <w:sz w:val="24"/>
                <w:szCs w:val="24"/>
                <w:lang w:eastAsia="lv-LV"/>
              </w:rPr>
              <w:t>/m</w:t>
            </w:r>
            <w:r w:rsidRPr="00B70AEE">
              <w:rPr>
                <w:rFonts w:ascii="Times New Roman" w:eastAsia="Times New Roman" w:hAnsi="Times New Roman" w:cs="Times New Roman"/>
                <w:iCs/>
                <w:sz w:val="24"/>
                <w:szCs w:val="24"/>
                <w:vertAlign w:val="superscript"/>
                <w:lang w:eastAsia="lv-LV"/>
              </w:rPr>
              <w:t>3</w:t>
            </w:r>
            <w:r>
              <w:rPr>
                <w:rFonts w:ascii="Times New Roman" w:eastAsia="Times New Roman" w:hAnsi="Times New Roman" w:cs="Times New Roman"/>
                <w:iCs/>
                <w:sz w:val="24"/>
                <w:szCs w:val="24"/>
                <w:lang w:eastAsia="lv-LV"/>
              </w:rPr>
              <w:t>);</w:t>
            </w:r>
          </w:p>
          <w:p w14:paraId="1C797F8A" w14:textId="7C389C23" w:rsidR="00B70AEE" w:rsidRDefault="00B70AEE" w:rsidP="00EA2319">
            <w:pPr>
              <w:spacing w:after="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 </w:t>
            </w:r>
            <w:r w:rsidR="00EA2319" w:rsidRPr="00EA2319">
              <w:rPr>
                <w:rFonts w:ascii="Times New Roman" w:eastAsia="Times New Roman" w:hAnsi="Times New Roman" w:cs="Times New Roman"/>
                <w:iCs/>
                <w:sz w:val="24"/>
                <w:szCs w:val="24"/>
                <w:lang w:eastAsia="lv-LV"/>
              </w:rPr>
              <w:t>uz 30 dienām, ja piegādes no vienīgās lielākās infrastruktūras ir traucētas vidējos ziemas apstākļos</w:t>
            </w:r>
            <w:r w:rsidR="00EA2319">
              <w:rPr>
                <w:rFonts w:ascii="Times New Roman" w:eastAsia="Times New Roman" w:hAnsi="Times New Roman" w:cs="Times New Roman"/>
                <w:iCs/>
                <w:sz w:val="24"/>
                <w:szCs w:val="24"/>
                <w:lang w:eastAsia="lv-LV"/>
              </w:rPr>
              <w:t>;</w:t>
            </w:r>
          </w:p>
          <w:p w14:paraId="1522B92F" w14:textId="77777777" w:rsidR="00EA2319" w:rsidRDefault="00EA2319" w:rsidP="00EA2319">
            <w:pPr>
              <w:spacing w:after="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Nepieciešami 28 463 441 (m</w:t>
            </w:r>
            <w:r w:rsidRPr="00EA2319">
              <w:rPr>
                <w:rFonts w:ascii="Times New Roman" w:eastAsia="Times New Roman" w:hAnsi="Times New Roman" w:cs="Times New Roman"/>
                <w:iCs/>
                <w:sz w:val="24"/>
                <w:szCs w:val="24"/>
                <w:vertAlign w:val="superscript"/>
                <w:lang w:eastAsia="lv-LV"/>
              </w:rPr>
              <w:t>3</w:t>
            </w:r>
            <w:r>
              <w:rPr>
                <w:rFonts w:ascii="Times New Roman" w:eastAsia="Times New Roman" w:hAnsi="Times New Roman" w:cs="Times New Roman"/>
                <w:iCs/>
                <w:sz w:val="24"/>
                <w:szCs w:val="24"/>
                <w:lang w:eastAsia="lv-LV"/>
              </w:rPr>
              <w:t>) jeb 299 606 180 (</w:t>
            </w:r>
            <w:proofErr w:type="spellStart"/>
            <w:r>
              <w:rPr>
                <w:rFonts w:ascii="Times New Roman" w:eastAsia="Times New Roman" w:hAnsi="Times New Roman" w:cs="Times New Roman"/>
                <w:iCs/>
                <w:sz w:val="24"/>
                <w:szCs w:val="24"/>
                <w:lang w:eastAsia="lv-LV"/>
              </w:rPr>
              <w:t>kWh</w:t>
            </w:r>
            <w:proofErr w:type="spellEnd"/>
            <w:r>
              <w:rPr>
                <w:rFonts w:ascii="Times New Roman" w:eastAsia="Times New Roman" w:hAnsi="Times New Roman" w:cs="Times New Roman"/>
                <w:iCs/>
                <w:sz w:val="24"/>
                <w:szCs w:val="24"/>
                <w:lang w:eastAsia="lv-LV"/>
              </w:rPr>
              <w:t>) pie vidēji svērtas mēneša dabasgāzes augstākās siltumspējas 10,526 (</w:t>
            </w:r>
            <w:proofErr w:type="spellStart"/>
            <w:r>
              <w:rPr>
                <w:rFonts w:ascii="Times New Roman" w:eastAsia="Times New Roman" w:hAnsi="Times New Roman" w:cs="Times New Roman"/>
                <w:iCs/>
                <w:sz w:val="24"/>
                <w:szCs w:val="24"/>
                <w:lang w:eastAsia="lv-LV"/>
              </w:rPr>
              <w:t>kWh</w:t>
            </w:r>
            <w:proofErr w:type="spellEnd"/>
            <w:r>
              <w:rPr>
                <w:rFonts w:ascii="Times New Roman" w:eastAsia="Times New Roman" w:hAnsi="Times New Roman" w:cs="Times New Roman"/>
                <w:iCs/>
                <w:sz w:val="24"/>
                <w:szCs w:val="24"/>
                <w:lang w:eastAsia="lv-LV"/>
              </w:rPr>
              <w:t>/m</w:t>
            </w:r>
            <w:r w:rsidRPr="00B70AEE">
              <w:rPr>
                <w:rFonts w:ascii="Times New Roman" w:eastAsia="Times New Roman" w:hAnsi="Times New Roman" w:cs="Times New Roman"/>
                <w:iCs/>
                <w:sz w:val="24"/>
                <w:szCs w:val="24"/>
                <w:vertAlign w:val="superscript"/>
                <w:lang w:eastAsia="lv-LV"/>
              </w:rPr>
              <w:t>3</w:t>
            </w:r>
            <w:r>
              <w:rPr>
                <w:rFonts w:ascii="Times New Roman" w:eastAsia="Times New Roman" w:hAnsi="Times New Roman" w:cs="Times New Roman"/>
                <w:iCs/>
                <w:sz w:val="24"/>
                <w:szCs w:val="24"/>
                <w:lang w:eastAsia="lv-LV"/>
              </w:rPr>
              <w:t>);</w:t>
            </w:r>
          </w:p>
          <w:p w14:paraId="22CAD497" w14:textId="4615C9A3" w:rsidR="00EA2319" w:rsidRDefault="00EA2319" w:rsidP="00EA2319">
            <w:pPr>
              <w:spacing w:after="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Aprēķinu pieņēmumu pamatā ir nodrošināmo lietotāju mēneša dabasgāzes patēriņu dati, kā arī Latvijas vides, ģeoloģijas un metroloģijas centra mēneša vidējo āra gaisa temperatūru dati. Prognozēt patēriņu šai lietotāju grupai ir iespējams, izmantojot vēsturiskos patēriņa datus un attiecinot tos uz āra gaisa temperatūru</w:t>
            </w:r>
            <w:r w:rsidR="006725F9">
              <w:t xml:space="preserve"> </w:t>
            </w:r>
            <w:r w:rsidR="006725F9" w:rsidRPr="006725F9">
              <w:rPr>
                <w:rFonts w:ascii="Times New Roman" w:eastAsia="Times New Roman" w:hAnsi="Times New Roman" w:cs="Times New Roman"/>
                <w:iCs/>
                <w:sz w:val="24"/>
                <w:szCs w:val="24"/>
                <w:lang w:eastAsia="lv-LV"/>
              </w:rPr>
              <w:t>pēdējo piecu gadu (2016.-2020.</w:t>
            </w:r>
            <w:r w:rsidR="006725F9">
              <w:rPr>
                <w:rFonts w:ascii="Times New Roman" w:eastAsia="Times New Roman" w:hAnsi="Times New Roman" w:cs="Times New Roman"/>
                <w:iCs/>
                <w:sz w:val="24"/>
                <w:szCs w:val="24"/>
                <w:lang w:eastAsia="lv-LV"/>
              </w:rPr>
              <w:t> </w:t>
            </w:r>
            <w:r w:rsidR="006725F9" w:rsidRPr="006725F9">
              <w:rPr>
                <w:rFonts w:ascii="Times New Roman" w:eastAsia="Times New Roman" w:hAnsi="Times New Roman" w:cs="Times New Roman"/>
                <w:iCs/>
                <w:sz w:val="24"/>
                <w:szCs w:val="24"/>
                <w:lang w:eastAsia="lv-LV"/>
              </w:rPr>
              <w:t>g</w:t>
            </w:r>
            <w:r w:rsidR="006725F9">
              <w:rPr>
                <w:rFonts w:ascii="Times New Roman" w:eastAsia="Times New Roman" w:hAnsi="Times New Roman" w:cs="Times New Roman"/>
                <w:iCs/>
                <w:sz w:val="24"/>
                <w:szCs w:val="24"/>
                <w:lang w:eastAsia="lv-LV"/>
              </w:rPr>
              <w:t>ads</w:t>
            </w:r>
            <w:r w:rsidR="006725F9" w:rsidRPr="006725F9">
              <w:rPr>
                <w:rFonts w:ascii="Times New Roman" w:eastAsia="Times New Roman" w:hAnsi="Times New Roman" w:cs="Times New Roman"/>
                <w:iCs/>
                <w:sz w:val="24"/>
                <w:szCs w:val="24"/>
                <w:lang w:eastAsia="lv-LV"/>
              </w:rPr>
              <w:t>) apkures sezonas (novembris-marts)</w:t>
            </w:r>
            <w:r w:rsidR="006725F9">
              <w:rPr>
                <w:rFonts w:ascii="Times New Roman" w:eastAsia="Times New Roman" w:hAnsi="Times New Roman" w:cs="Times New Roman"/>
                <w:iCs/>
                <w:sz w:val="24"/>
                <w:szCs w:val="24"/>
                <w:lang w:eastAsia="lv-LV"/>
              </w:rPr>
              <w:t xml:space="preserve"> periodā. </w:t>
            </w:r>
          </w:p>
          <w:p w14:paraId="0E76BA35" w14:textId="7336EA61" w:rsidR="00F60D40" w:rsidRDefault="00230DA6" w:rsidP="00EA2319">
            <w:pPr>
              <w:spacing w:after="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Šie aprēķini </w:t>
            </w:r>
            <w:r w:rsidR="005C3A98">
              <w:rPr>
                <w:rFonts w:ascii="Times New Roman" w:eastAsia="Times New Roman" w:hAnsi="Times New Roman" w:cs="Times New Roman"/>
                <w:iCs/>
                <w:sz w:val="24"/>
                <w:szCs w:val="24"/>
                <w:lang w:eastAsia="lv-LV"/>
              </w:rPr>
              <w:t xml:space="preserve">var kalpot tam, lai apzinātu nepieciešamo dabasgāzes daudzumu gadījumā, ja Latvijai ārkārtas stāvokļa dabasgāzes jomā gadījumā būtu jāpiemēro </w:t>
            </w:r>
            <w:proofErr w:type="spellStart"/>
            <w:r w:rsidR="005C3A98">
              <w:rPr>
                <w:rFonts w:ascii="Times New Roman" w:eastAsia="Times New Roman" w:hAnsi="Times New Roman" w:cs="Times New Roman"/>
                <w:iCs/>
                <w:sz w:val="24"/>
                <w:szCs w:val="24"/>
                <w:lang w:eastAsia="lv-LV"/>
              </w:rPr>
              <w:t>ārpustirgus</w:t>
            </w:r>
            <w:proofErr w:type="spellEnd"/>
            <w:r w:rsidR="005C3A98">
              <w:rPr>
                <w:rFonts w:ascii="Times New Roman" w:eastAsia="Times New Roman" w:hAnsi="Times New Roman" w:cs="Times New Roman"/>
                <w:iCs/>
                <w:sz w:val="24"/>
                <w:szCs w:val="24"/>
                <w:lang w:eastAsia="lv-LV"/>
              </w:rPr>
              <w:t xml:space="preserve"> pasākumi. </w:t>
            </w:r>
          </w:p>
          <w:p w14:paraId="1CCA83E0" w14:textId="4CE549BB" w:rsidR="00A35B93" w:rsidRDefault="00A35B93" w:rsidP="00EA2319">
            <w:pPr>
              <w:spacing w:after="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S</w:t>
            </w:r>
            <w:r w:rsidRPr="00A35B93">
              <w:rPr>
                <w:rFonts w:ascii="Times New Roman" w:eastAsia="Times New Roman" w:hAnsi="Times New Roman" w:cs="Times New Roman"/>
                <w:iCs/>
                <w:sz w:val="24"/>
                <w:szCs w:val="24"/>
                <w:lang w:eastAsia="lv-LV"/>
              </w:rPr>
              <w:t>niegt vērtējumu par katra scenārija iespējamību Latvijas apstākļos laikā no 2021. gada 1. maija līdz 2023. gada 30. aprīlim nav iespējams, jo nodrošināmo lietotāju patēriņš ir atkarīgs no āra gaisa temperatūras (“a” scenārijs).</w:t>
            </w:r>
            <w:r w:rsidR="006725F9">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Tāpat arī šobrīd nav datu </w:t>
            </w:r>
            <w:r w:rsidRPr="00A35B93">
              <w:rPr>
                <w:rFonts w:ascii="Times New Roman" w:eastAsia="Times New Roman" w:hAnsi="Times New Roman" w:cs="Times New Roman"/>
                <w:iCs/>
                <w:sz w:val="24"/>
                <w:szCs w:val="24"/>
                <w:lang w:eastAsia="lv-LV"/>
              </w:rPr>
              <w:t>par iespējamiem dabasgāzes piegādes traucējumiem no vienīgās lielākās infrastruktūras (“c” scenārijs) un iespējamu ārkārtīgi lielu pieprasījumu pēc dabasgāzes (“b” scenārijs) laika periodā no 2021.</w:t>
            </w:r>
            <w:r>
              <w:rPr>
                <w:rFonts w:ascii="Times New Roman" w:eastAsia="Times New Roman" w:hAnsi="Times New Roman" w:cs="Times New Roman"/>
                <w:iCs/>
                <w:sz w:val="24"/>
                <w:szCs w:val="24"/>
                <w:lang w:eastAsia="lv-LV"/>
              </w:rPr>
              <w:t> </w:t>
            </w:r>
            <w:r w:rsidRPr="00A35B93">
              <w:rPr>
                <w:rFonts w:ascii="Times New Roman" w:eastAsia="Times New Roman" w:hAnsi="Times New Roman" w:cs="Times New Roman"/>
                <w:iCs/>
                <w:sz w:val="24"/>
                <w:szCs w:val="24"/>
                <w:lang w:eastAsia="lv-LV"/>
              </w:rPr>
              <w:t>gada 1. maija līdz 2023. gada 30. aprīlim.</w:t>
            </w:r>
          </w:p>
          <w:p w14:paraId="5736070A" w14:textId="14C44358" w:rsidR="003A3FEB" w:rsidRPr="003A3FEB" w:rsidRDefault="003A3FEB" w:rsidP="003A3FEB">
            <w:pPr>
              <w:spacing w:after="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Saskaņā ar </w:t>
            </w:r>
            <w:r w:rsidRPr="003A3FEB">
              <w:rPr>
                <w:rFonts w:ascii="Times New Roman" w:eastAsia="Times New Roman" w:hAnsi="Times New Roman" w:cs="Times New Roman"/>
                <w:iCs/>
                <w:sz w:val="24"/>
                <w:szCs w:val="24"/>
                <w:lang w:eastAsia="lv-LV"/>
              </w:rPr>
              <w:t>2017.</w:t>
            </w:r>
            <w:r w:rsidR="00B07FD7">
              <w:rPr>
                <w:rFonts w:ascii="Times New Roman" w:eastAsia="Times New Roman" w:hAnsi="Times New Roman" w:cs="Times New Roman"/>
                <w:iCs/>
                <w:sz w:val="24"/>
                <w:szCs w:val="24"/>
                <w:lang w:eastAsia="lv-LV"/>
              </w:rPr>
              <w:t> </w:t>
            </w:r>
            <w:r w:rsidRPr="003A3FEB">
              <w:rPr>
                <w:rFonts w:ascii="Times New Roman" w:eastAsia="Times New Roman" w:hAnsi="Times New Roman" w:cs="Times New Roman"/>
                <w:iCs/>
                <w:sz w:val="24"/>
                <w:szCs w:val="24"/>
                <w:lang w:eastAsia="lv-LV"/>
              </w:rPr>
              <w:t>gadā veiktā Eiropas Komisijas Apvienotā izpētes centra (</w:t>
            </w:r>
            <w:proofErr w:type="spellStart"/>
            <w:r w:rsidRPr="003A3FEB">
              <w:rPr>
                <w:rFonts w:ascii="Times New Roman" w:eastAsia="Times New Roman" w:hAnsi="Times New Roman" w:cs="Times New Roman"/>
                <w:i/>
                <w:sz w:val="24"/>
                <w:szCs w:val="24"/>
                <w:lang w:eastAsia="lv-LV"/>
              </w:rPr>
              <w:t>Joint</w:t>
            </w:r>
            <w:proofErr w:type="spellEnd"/>
            <w:r w:rsidRPr="003A3FEB">
              <w:rPr>
                <w:rFonts w:ascii="Times New Roman" w:eastAsia="Times New Roman" w:hAnsi="Times New Roman" w:cs="Times New Roman"/>
                <w:i/>
                <w:sz w:val="24"/>
                <w:szCs w:val="24"/>
                <w:lang w:eastAsia="lv-LV"/>
              </w:rPr>
              <w:t xml:space="preserve"> </w:t>
            </w:r>
            <w:proofErr w:type="spellStart"/>
            <w:r w:rsidRPr="003A3FEB">
              <w:rPr>
                <w:rFonts w:ascii="Times New Roman" w:eastAsia="Times New Roman" w:hAnsi="Times New Roman" w:cs="Times New Roman"/>
                <w:i/>
                <w:sz w:val="24"/>
                <w:szCs w:val="24"/>
                <w:lang w:eastAsia="lv-LV"/>
              </w:rPr>
              <w:t>Research</w:t>
            </w:r>
            <w:proofErr w:type="spellEnd"/>
            <w:r w:rsidRPr="003A3FEB">
              <w:rPr>
                <w:rFonts w:ascii="Times New Roman" w:eastAsia="Times New Roman" w:hAnsi="Times New Roman" w:cs="Times New Roman"/>
                <w:i/>
                <w:sz w:val="24"/>
                <w:szCs w:val="24"/>
                <w:lang w:eastAsia="lv-LV"/>
              </w:rPr>
              <w:t xml:space="preserve"> </w:t>
            </w:r>
            <w:proofErr w:type="spellStart"/>
            <w:r w:rsidRPr="003A3FEB">
              <w:rPr>
                <w:rFonts w:ascii="Times New Roman" w:eastAsia="Times New Roman" w:hAnsi="Times New Roman" w:cs="Times New Roman"/>
                <w:i/>
                <w:sz w:val="24"/>
                <w:szCs w:val="24"/>
                <w:lang w:eastAsia="lv-LV"/>
              </w:rPr>
              <w:t>Center</w:t>
            </w:r>
            <w:proofErr w:type="spellEnd"/>
            <w:r w:rsidRPr="003A3FEB">
              <w:rPr>
                <w:rFonts w:ascii="Times New Roman" w:eastAsia="Times New Roman" w:hAnsi="Times New Roman" w:cs="Times New Roman"/>
                <w:iCs/>
                <w:sz w:val="24"/>
                <w:szCs w:val="24"/>
                <w:lang w:eastAsia="lv-LV"/>
              </w:rPr>
              <w:t xml:space="preserve"> (JRC)) pētījuma rezultātiem, balstoties uz riska novērtējumiem (izvērtēti kopumā 12 dažādi risku scenāriji), ir secināts, ka divu nedēļu laikā ir iespējams novērst jebkuru gāzes apgādes traucējumu Baltijas reģionā, izmantojot alternatīvus gāzes apgādes ceļus vai novēršot tehnisko problēmu.</w:t>
            </w:r>
            <w:r>
              <w:rPr>
                <w:rStyle w:val="FootnoteReference"/>
                <w:rFonts w:ascii="Times New Roman" w:eastAsia="Times New Roman" w:hAnsi="Times New Roman" w:cs="Times New Roman"/>
                <w:iCs/>
                <w:sz w:val="24"/>
                <w:szCs w:val="24"/>
                <w:lang w:eastAsia="lv-LV"/>
              </w:rPr>
              <w:footnoteReference w:id="1"/>
            </w:r>
            <w:r w:rsidRPr="003A3FEB">
              <w:rPr>
                <w:rFonts w:ascii="Times New Roman" w:eastAsia="Times New Roman" w:hAnsi="Times New Roman" w:cs="Times New Roman"/>
                <w:iCs/>
                <w:sz w:val="24"/>
                <w:szCs w:val="24"/>
                <w:lang w:eastAsia="lv-LV"/>
              </w:rPr>
              <w:t xml:space="preserve"> </w:t>
            </w:r>
          </w:p>
          <w:p w14:paraId="41C9ABA0" w14:textId="7273DD83" w:rsidR="003A3FEB" w:rsidRDefault="003A3FEB" w:rsidP="003A3FEB">
            <w:pPr>
              <w:spacing w:after="0"/>
              <w:jc w:val="both"/>
              <w:rPr>
                <w:rFonts w:ascii="Times New Roman" w:eastAsia="Times New Roman" w:hAnsi="Times New Roman" w:cs="Times New Roman"/>
                <w:iCs/>
                <w:sz w:val="24"/>
                <w:szCs w:val="24"/>
                <w:lang w:eastAsia="lv-LV"/>
              </w:rPr>
            </w:pPr>
            <w:r w:rsidRPr="003A3FEB">
              <w:rPr>
                <w:rFonts w:ascii="Times New Roman" w:eastAsia="Times New Roman" w:hAnsi="Times New Roman" w:cs="Times New Roman"/>
                <w:iCs/>
                <w:sz w:val="24"/>
                <w:szCs w:val="24"/>
                <w:lang w:eastAsia="lv-LV"/>
              </w:rPr>
              <w:t>Gadījumā, ja sakrīt vairāki apstākļi, piemēram, nenotiek komerciālās plūsmas no Krievijas (visās Baltijas valstīs vienlaikus) un nedarbojas cita jebkura infrastruktūras vienība (Klaipēdas sašķidrinātās gāzes terminālis, kāda no gāzes mērīšanas stacijām, Inčukalna pazemes gāzes krātuve u.tml.), piegādes problēmu var atrisināt divu nedēļu laikā.</w:t>
            </w:r>
          </w:p>
          <w:p w14:paraId="6205E7A5" w14:textId="7935A869" w:rsidR="003A3FEB" w:rsidRPr="003422B7" w:rsidRDefault="003A3FEB" w:rsidP="003A3FEB">
            <w:pPr>
              <w:spacing w:after="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Tomēr vienlaikus būtiski uzsvērt, ka </w:t>
            </w:r>
            <w:r w:rsidRPr="003A3FEB">
              <w:rPr>
                <w:rFonts w:ascii="Times New Roman" w:eastAsia="Times New Roman" w:hAnsi="Times New Roman" w:cs="Times New Roman"/>
                <w:iCs/>
                <w:sz w:val="24"/>
                <w:szCs w:val="24"/>
                <w:lang w:eastAsia="lv-LV"/>
              </w:rPr>
              <w:t>kopš Latvijas Republikas neatkarības atjaunošanas 1990.</w:t>
            </w:r>
            <w:r>
              <w:rPr>
                <w:rFonts w:ascii="Times New Roman" w:eastAsia="Times New Roman" w:hAnsi="Times New Roman" w:cs="Times New Roman"/>
                <w:iCs/>
                <w:sz w:val="24"/>
                <w:szCs w:val="24"/>
                <w:lang w:eastAsia="lv-LV"/>
              </w:rPr>
              <w:t> </w:t>
            </w:r>
            <w:r w:rsidRPr="003A3FEB">
              <w:rPr>
                <w:rFonts w:ascii="Times New Roman" w:eastAsia="Times New Roman" w:hAnsi="Times New Roman" w:cs="Times New Roman"/>
                <w:iCs/>
                <w:sz w:val="24"/>
                <w:szCs w:val="24"/>
                <w:lang w:eastAsia="lv-LV"/>
              </w:rPr>
              <w:t>gada 4.</w:t>
            </w:r>
            <w:r>
              <w:rPr>
                <w:rFonts w:ascii="Times New Roman" w:eastAsia="Times New Roman" w:hAnsi="Times New Roman" w:cs="Times New Roman"/>
                <w:iCs/>
                <w:sz w:val="24"/>
                <w:szCs w:val="24"/>
                <w:lang w:eastAsia="lv-LV"/>
              </w:rPr>
              <w:t> </w:t>
            </w:r>
            <w:r w:rsidRPr="003A3FEB">
              <w:rPr>
                <w:rFonts w:ascii="Times New Roman" w:eastAsia="Times New Roman" w:hAnsi="Times New Roman" w:cs="Times New Roman"/>
                <w:iCs/>
                <w:sz w:val="24"/>
                <w:szCs w:val="24"/>
                <w:lang w:eastAsia="lv-LV"/>
              </w:rPr>
              <w:t>maijā Latvijā nav tikusi izsludināta enerģētiskā krīze, kas būtu saistīta ar dabasgāzes apgādi.</w:t>
            </w:r>
          </w:p>
          <w:p w14:paraId="56AB41AC" w14:textId="134A6AC5" w:rsidR="00AF75A3" w:rsidRDefault="00C70981" w:rsidP="00EA231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Līgums </w:t>
            </w:r>
            <w:r w:rsidR="00A943FC" w:rsidRPr="00F43D99">
              <w:rPr>
                <w:rFonts w:ascii="Times New Roman" w:eastAsia="Times New Roman" w:hAnsi="Times New Roman" w:cs="Times New Roman"/>
                <w:i/>
                <w:sz w:val="24"/>
                <w:szCs w:val="24"/>
                <w:lang w:eastAsia="lv-LV"/>
              </w:rPr>
              <w:t xml:space="preserve">par solidaritātes pasākumiem </w:t>
            </w:r>
            <w:r w:rsidR="00C439C1" w:rsidRPr="00F43D99">
              <w:rPr>
                <w:rFonts w:ascii="Times New Roman" w:eastAsia="Times New Roman" w:hAnsi="Times New Roman" w:cs="Times New Roman"/>
                <w:i/>
                <w:sz w:val="24"/>
                <w:szCs w:val="24"/>
                <w:lang w:eastAsia="lv-LV"/>
              </w:rPr>
              <w:t>gāzes piegādes drošības aizsardzībai</w:t>
            </w:r>
            <w:r w:rsidR="00C439C1">
              <w:rPr>
                <w:rFonts w:ascii="Times New Roman" w:eastAsia="Times New Roman" w:hAnsi="Times New Roman" w:cs="Times New Roman"/>
                <w:iCs/>
                <w:sz w:val="24"/>
                <w:szCs w:val="24"/>
                <w:lang w:eastAsia="lv-LV"/>
              </w:rPr>
              <w:t xml:space="preserve"> (turpmāk – Līgums) </w:t>
            </w:r>
            <w:r w:rsidR="007B3028">
              <w:rPr>
                <w:rFonts w:ascii="Times New Roman" w:eastAsia="Times New Roman" w:hAnsi="Times New Roman" w:cs="Times New Roman"/>
                <w:iCs/>
                <w:sz w:val="24"/>
                <w:szCs w:val="24"/>
                <w:lang w:eastAsia="lv-LV"/>
              </w:rPr>
              <w:t>sastāv no 19 pantiem, kas ietver nosacījumus</w:t>
            </w:r>
            <w:r w:rsidR="00737ED5">
              <w:rPr>
                <w:rFonts w:ascii="Times New Roman" w:eastAsia="Times New Roman" w:hAnsi="Times New Roman" w:cs="Times New Roman"/>
                <w:iCs/>
                <w:sz w:val="24"/>
                <w:szCs w:val="24"/>
                <w:lang w:eastAsia="lv-LV"/>
              </w:rPr>
              <w:t xml:space="preserve"> solidaritātes pieprasījuma</w:t>
            </w:r>
            <w:r w:rsidR="00D0182E">
              <w:rPr>
                <w:rFonts w:ascii="Times New Roman" w:eastAsia="Times New Roman" w:hAnsi="Times New Roman" w:cs="Times New Roman"/>
                <w:iCs/>
                <w:sz w:val="24"/>
                <w:szCs w:val="24"/>
                <w:lang w:eastAsia="lv-LV"/>
              </w:rPr>
              <w:t xml:space="preserve"> </w:t>
            </w:r>
            <w:r w:rsidR="00F566A9">
              <w:rPr>
                <w:rFonts w:ascii="Times New Roman" w:eastAsia="Times New Roman" w:hAnsi="Times New Roman" w:cs="Times New Roman"/>
                <w:iCs/>
                <w:sz w:val="24"/>
                <w:szCs w:val="24"/>
                <w:lang w:eastAsia="lv-LV"/>
              </w:rPr>
              <w:t xml:space="preserve">sniegšanai un </w:t>
            </w:r>
            <w:r w:rsidR="00D0182E">
              <w:rPr>
                <w:rFonts w:ascii="Times New Roman" w:eastAsia="Times New Roman" w:hAnsi="Times New Roman" w:cs="Times New Roman"/>
                <w:iCs/>
                <w:sz w:val="24"/>
                <w:szCs w:val="24"/>
                <w:lang w:eastAsia="lv-LV"/>
              </w:rPr>
              <w:t xml:space="preserve">saņemšanai, kā arī </w:t>
            </w:r>
            <w:r w:rsidR="00737ED5">
              <w:rPr>
                <w:rFonts w:ascii="Times New Roman" w:eastAsia="Times New Roman" w:hAnsi="Times New Roman" w:cs="Times New Roman"/>
                <w:iCs/>
                <w:sz w:val="24"/>
                <w:szCs w:val="24"/>
                <w:lang w:eastAsia="lv-LV"/>
              </w:rPr>
              <w:t xml:space="preserve"> </w:t>
            </w:r>
            <w:r w:rsidR="00F96E9E">
              <w:rPr>
                <w:rFonts w:ascii="Times New Roman" w:eastAsia="Times New Roman" w:hAnsi="Times New Roman" w:cs="Times New Roman"/>
                <w:iCs/>
                <w:sz w:val="24"/>
                <w:szCs w:val="24"/>
                <w:lang w:eastAsia="lv-LV"/>
              </w:rPr>
              <w:t>Līgumā i</w:t>
            </w:r>
            <w:r w:rsidR="00BD0563">
              <w:rPr>
                <w:rFonts w:ascii="Times New Roman" w:eastAsia="Times New Roman" w:hAnsi="Times New Roman" w:cs="Times New Roman"/>
                <w:iCs/>
                <w:sz w:val="24"/>
                <w:szCs w:val="24"/>
                <w:lang w:eastAsia="lv-LV"/>
              </w:rPr>
              <w:t xml:space="preserve">etverti </w:t>
            </w:r>
            <w:r w:rsidR="00F96E9E">
              <w:rPr>
                <w:rFonts w:ascii="Times New Roman" w:eastAsia="Times New Roman" w:hAnsi="Times New Roman" w:cs="Times New Roman"/>
                <w:iCs/>
                <w:sz w:val="24"/>
                <w:szCs w:val="24"/>
                <w:lang w:eastAsia="lv-LV"/>
              </w:rPr>
              <w:t xml:space="preserve">trīs </w:t>
            </w:r>
            <w:r w:rsidR="00BE793E">
              <w:rPr>
                <w:rFonts w:ascii="Times New Roman" w:eastAsia="Times New Roman" w:hAnsi="Times New Roman" w:cs="Times New Roman"/>
                <w:iCs/>
                <w:sz w:val="24"/>
                <w:szCs w:val="24"/>
                <w:lang w:eastAsia="lv-LV"/>
              </w:rPr>
              <w:t xml:space="preserve">solidaritātes </w:t>
            </w:r>
            <w:r w:rsidR="009E7AE1">
              <w:rPr>
                <w:rFonts w:ascii="Times New Roman" w:eastAsia="Times New Roman" w:hAnsi="Times New Roman" w:cs="Times New Roman"/>
                <w:iCs/>
                <w:sz w:val="24"/>
                <w:szCs w:val="24"/>
                <w:lang w:eastAsia="lv-LV"/>
              </w:rPr>
              <w:t>principi</w:t>
            </w:r>
            <w:r w:rsidR="00BE793E">
              <w:rPr>
                <w:rFonts w:ascii="Times New Roman" w:eastAsia="Times New Roman" w:hAnsi="Times New Roman" w:cs="Times New Roman"/>
                <w:iCs/>
                <w:sz w:val="24"/>
                <w:szCs w:val="24"/>
                <w:lang w:eastAsia="lv-LV"/>
              </w:rPr>
              <w:t xml:space="preserve"> </w:t>
            </w:r>
            <w:r w:rsidR="00D45137">
              <w:rPr>
                <w:rFonts w:ascii="Times New Roman" w:eastAsia="Times New Roman" w:hAnsi="Times New Roman" w:cs="Times New Roman"/>
                <w:iCs/>
                <w:sz w:val="24"/>
                <w:szCs w:val="24"/>
                <w:lang w:eastAsia="lv-LV"/>
              </w:rPr>
              <w:t>–</w:t>
            </w:r>
            <w:r w:rsidR="00BE793E">
              <w:rPr>
                <w:rFonts w:ascii="Times New Roman" w:eastAsia="Times New Roman" w:hAnsi="Times New Roman" w:cs="Times New Roman"/>
                <w:iCs/>
                <w:sz w:val="24"/>
                <w:szCs w:val="24"/>
                <w:lang w:eastAsia="lv-LV"/>
              </w:rPr>
              <w:t xml:space="preserve"> </w:t>
            </w:r>
            <w:r w:rsidR="00D45137">
              <w:rPr>
                <w:rFonts w:ascii="Times New Roman" w:eastAsia="Times New Roman" w:hAnsi="Times New Roman" w:cs="Times New Roman"/>
                <w:iCs/>
                <w:sz w:val="24"/>
                <w:szCs w:val="24"/>
                <w:lang w:eastAsia="lv-LV"/>
              </w:rPr>
              <w:t xml:space="preserve">tirgus pasākumi, </w:t>
            </w:r>
            <w:r w:rsidR="00967CA2">
              <w:rPr>
                <w:rFonts w:ascii="Times New Roman" w:eastAsia="Times New Roman" w:hAnsi="Times New Roman" w:cs="Times New Roman"/>
                <w:iCs/>
                <w:sz w:val="24"/>
                <w:szCs w:val="24"/>
                <w:lang w:eastAsia="lv-LV"/>
              </w:rPr>
              <w:t xml:space="preserve">izsoles mehānisma pasākumi un </w:t>
            </w:r>
            <w:proofErr w:type="spellStart"/>
            <w:r w:rsidR="00D45137">
              <w:rPr>
                <w:rFonts w:ascii="Times New Roman" w:eastAsia="Times New Roman" w:hAnsi="Times New Roman" w:cs="Times New Roman"/>
                <w:iCs/>
                <w:sz w:val="24"/>
                <w:szCs w:val="24"/>
                <w:lang w:eastAsia="lv-LV"/>
              </w:rPr>
              <w:t>ārpustirgus</w:t>
            </w:r>
            <w:proofErr w:type="spellEnd"/>
            <w:r w:rsidR="00D45137">
              <w:rPr>
                <w:rFonts w:ascii="Times New Roman" w:eastAsia="Times New Roman" w:hAnsi="Times New Roman" w:cs="Times New Roman"/>
                <w:iCs/>
                <w:sz w:val="24"/>
                <w:szCs w:val="24"/>
                <w:lang w:eastAsia="lv-LV"/>
              </w:rPr>
              <w:t xml:space="preserve"> pasākumi</w:t>
            </w:r>
            <w:r w:rsidR="00BD0563">
              <w:rPr>
                <w:rFonts w:ascii="Times New Roman" w:eastAsia="Times New Roman" w:hAnsi="Times New Roman" w:cs="Times New Roman"/>
                <w:iCs/>
                <w:sz w:val="24"/>
                <w:szCs w:val="24"/>
                <w:lang w:eastAsia="lv-LV"/>
              </w:rPr>
              <w:t>.</w:t>
            </w:r>
            <w:r w:rsidR="009E7AE1">
              <w:rPr>
                <w:rFonts w:ascii="Times New Roman" w:eastAsia="Times New Roman" w:hAnsi="Times New Roman" w:cs="Times New Roman"/>
                <w:iCs/>
                <w:sz w:val="24"/>
                <w:szCs w:val="24"/>
                <w:lang w:eastAsia="lv-LV"/>
              </w:rPr>
              <w:t xml:space="preserve"> Ārkārtas stāvokļa dabasgāzes jomā kā pirmais </w:t>
            </w:r>
            <w:r w:rsidR="00B95BCE">
              <w:rPr>
                <w:rFonts w:ascii="Times New Roman" w:eastAsia="Times New Roman" w:hAnsi="Times New Roman" w:cs="Times New Roman"/>
                <w:iCs/>
                <w:sz w:val="24"/>
                <w:szCs w:val="24"/>
                <w:lang w:eastAsia="lv-LV"/>
              </w:rPr>
              <w:t>solis tiek īstenots tirgus pasākumu piemērošana, kad Pieprasītāja puse no Sniedzēja puses uzņēmumiem iegādājas nepieciešamo dabasgāzes daudzumu, noslēdzot ar tiem līgumus. Ja tirgus pasākumu ietvaros neizdodas iepirkt nepieciešamo dabasgāzes daudzumu solidaritātē aizsargājamo lietotāju apgādei, tiek piemēroti izsoles mehānisma pasākumi, kad Sniedzēja</w:t>
            </w:r>
            <w:r w:rsidR="00BD0563">
              <w:rPr>
                <w:rFonts w:ascii="Times New Roman" w:eastAsia="Times New Roman" w:hAnsi="Times New Roman" w:cs="Times New Roman"/>
                <w:iCs/>
                <w:sz w:val="24"/>
                <w:szCs w:val="24"/>
                <w:lang w:eastAsia="lv-LV"/>
              </w:rPr>
              <w:t xml:space="preserve"> </w:t>
            </w:r>
            <w:r w:rsidR="00CA2CD1">
              <w:rPr>
                <w:rFonts w:ascii="Times New Roman" w:eastAsia="Times New Roman" w:hAnsi="Times New Roman" w:cs="Times New Roman"/>
                <w:iCs/>
                <w:sz w:val="24"/>
                <w:szCs w:val="24"/>
                <w:lang w:eastAsia="lv-LV"/>
              </w:rPr>
              <w:t xml:space="preserve">pusē tiek izsludināta izsole, kurā dabasgāzes apgādes uzņēmumi var iesniegt savus piedāvājumus, cik daudz un par kādu cenu tie būtu gatavi piegādāt dabasgāzi Pieprasītāja pusei. Visbeidzot, ja ar </w:t>
            </w:r>
            <w:r w:rsidR="00827B74">
              <w:rPr>
                <w:rFonts w:ascii="Times New Roman" w:eastAsia="Times New Roman" w:hAnsi="Times New Roman" w:cs="Times New Roman"/>
                <w:iCs/>
                <w:sz w:val="24"/>
                <w:szCs w:val="24"/>
                <w:lang w:eastAsia="lv-LV"/>
              </w:rPr>
              <w:t xml:space="preserve">tirgus pasākumiem un </w:t>
            </w:r>
            <w:r w:rsidR="00CA2CD1">
              <w:rPr>
                <w:rFonts w:ascii="Times New Roman" w:eastAsia="Times New Roman" w:hAnsi="Times New Roman" w:cs="Times New Roman"/>
                <w:iCs/>
                <w:sz w:val="24"/>
                <w:szCs w:val="24"/>
                <w:lang w:eastAsia="lv-LV"/>
              </w:rPr>
              <w:t>izsoles mehānisma pasākumiem neizdodas iegūt nepieciešamo dabasgāzes daudzumu</w:t>
            </w:r>
            <w:r w:rsidR="00827B74">
              <w:rPr>
                <w:rFonts w:ascii="Times New Roman" w:eastAsia="Times New Roman" w:hAnsi="Times New Roman" w:cs="Times New Roman"/>
                <w:iCs/>
                <w:sz w:val="24"/>
                <w:szCs w:val="24"/>
                <w:lang w:eastAsia="lv-LV"/>
              </w:rPr>
              <w:t xml:space="preserve"> vai arī Pieprasītāja puse nepieņem visus Sniedzēja puses izteiktos piedāvājumus</w:t>
            </w:r>
            <w:r w:rsidR="00CA2CD1">
              <w:rPr>
                <w:rFonts w:ascii="Times New Roman" w:eastAsia="Times New Roman" w:hAnsi="Times New Roman" w:cs="Times New Roman"/>
                <w:iCs/>
                <w:sz w:val="24"/>
                <w:szCs w:val="24"/>
                <w:lang w:eastAsia="lv-LV"/>
              </w:rPr>
              <w:t xml:space="preserve">, Pieprasītāja puse var izteikt otro solidaritātes pieprasījumu, kad </w:t>
            </w:r>
            <w:r w:rsidR="0034776F">
              <w:rPr>
                <w:rFonts w:ascii="Times New Roman" w:eastAsia="Times New Roman" w:hAnsi="Times New Roman" w:cs="Times New Roman"/>
                <w:iCs/>
                <w:sz w:val="24"/>
                <w:szCs w:val="24"/>
                <w:lang w:eastAsia="lv-LV"/>
              </w:rPr>
              <w:t xml:space="preserve">Sniedzēja pusē </w:t>
            </w:r>
            <w:r w:rsidR="00CA2CD1">
              <w:rPr>
                <w:rFonts w:ascii="Times New Roman" w:eastAsia="Times New Roman" w:hAnsi="Times New Roman" w:cs="Times New Roman"/>
                <w:iCs/>
                <w:sz w:val="24"/>
                <w:szCs w:val="24"/>
                <w:lang w:eastAsia="lv-LV"/>
              </w:rPr>
              <w:t xml:space="preserve">tiek piemēroti </w:t>
            </w:r>
            <w:proofErr w:type="spellStart"/>
            <w:r w:rsidR="00CA2CD1">
              <w:rPr>
                <w:rFonts w:ascii="Times New Roman" w:eastAsia="Times New Roman" w:hAnsi="Times New Roman" w:cs="Times New Roman"/>
                <w:iCs/>
                <w:sz w:val="24"/>
                <w:szCs w:val="24"/>
                <w:lang w:eastAsia="lv-LV"/>
              </w:rPr>
              <w:t>ārpustirgus</w:t>
            </w:r>
            <w:proofErr w:type="spellEnd"/>
            <w:r w:rsidR="00CA2CD1">
              <w:rPr>
                <w:rFonts w:ascii="Times New Roman" w:eastAsia="Times New Roman" w:hAnsi="Times New Roman" w:cs="Times New Roman"/>
                <w:iCs/>
                <w:sz w:val="24"/>
                <w:szCs w:val="24"/>
                <w:lang w:eastAsia="lv-LV"/>
              </w:rPr>
              <w:t xml:space="preserve"> pasākumi</w:t>
            </w:r>
            <w:r w:rsidR="0034776F">
              <w:rPr>
                <w:rFonts w:ascii="Times New Roman" w:eastAsia="Times New Roman" w:hAnsi="Times New Roman" w:cs="Times New Roman"/>
                <w:iCs/>
                <w:sz w:val="24"/>
                <w:szCs w:val="24"/>
                <w:lang w:eastAsia="lv-LV"/>
              </w:rPr>
              <w:t xml:space="preserve"> (piemēram, dabasgāzes apgādes ierobežojumi atsevišķām dabasgāzes lietotāju grupām Sniedzēja </w:t>
            </w:r>
            <w:r w:rsidR="0034776F">
              <w:rPr>
                <w:rFonts w:ascii="Times New Roman" w:eastAsia="Times New Roman" w:hAnsi="Times New Roman" w:cs="Times New Roman"/>
                <w:iCs/>
                <w:sz w:val="24"/>
                <w:szCs w:val="24"/>
                <w:lang w:eastAsia="lv-LV"/>
              </w:rPr>
              <w:lastRenderedPageBreak/>
              <w:t>pusē)</w:t>
            </w:r>
            <w:r w:rsidR="00CA2CD1">
              <w:rPr>
                <w:rFonts w:ascii="Times New Roman" w:eastAsia="Times New Roman" w:hAnsi="Times New Roman" w:cs="Times New Roman"/>
                <w:iCs/>
                <w:sz w:val="24"/>
                <w:szCs w:val="24"/>
                <w:lang w:eastAsia="lv-LV"/>
              </w:rPr>
              <w:t xml:space="preserve">. </w:t>
            </w:r>
            <w:r w:rsidR="00507E4B">
              <w:rPr>
                <w:rFonts w:ascii="Times New Roman" w:eastAsia="Times New Roman" w:hAnsi="Times New Roman" w:cs="Times New Roman"/>
                <w:iCs/>
                <w:sz w:val="24"/>
                <w:szCs w:val="24"/>
                <w:lang w:eastAsia="lv-LV"/>
              </w:rPr>
              <w:t xml:space="preserve">Saskaņā ar likumprojektā iekļauto redakciju, </w:t>
            </w:r>
            <w:proofErr w:type="spellStart"/>
            <w:r w:rsidR="00507E4B">
              <w:rPr>
                <w:rFonts w:ascii="Times New Roman" w:eastAsia="Times New Roman" w:hAnsi="Times New Roman" w:cs="Times New Roman"/>
                <w:iCs/>
                <w:sz w:val="24"/>
                <w:szCs w:val="24"/>
                <w:lang w:eastAsia="lv-LV"/>
              </w:rPr>
              <w:t>ārpustirgus</w:t>
            </w:r>
            <w:proofErr w:type="spellEnd"/>
            <w:r w:rsidR="00507E4B">
              <w:rPr>
                <w:rFonts w:ascii="Times New Roman" w:eastAsia="Times New Roman" w:hAnsi="Times New Roman" w:cs="Times New Roman"/>
                <w:iCs/>
                <w:sz w:val="24"/>
                <w:szCs w:val="24"/>
                <w:lang w:eastAsia="lv-LV"/>
              </w:rPr>
              <w:t xml:space="preserve"> pasākumi tiek definēti kā “</w:t>
            </w:r>
            <w:r w:rsidR="00507E4B" w:rsidRPr="00507E4B">
              <w:rPr>
                <w:rFonts w:ascii="Times New Roman" w:eastAsia="Times New Roman" w:hAnsi="Times New Roman" w:cs="Times New Roman"/>
                <w:iCs/>
                <w:sz w:val="24"/>
                <w:szCs w:val="24"/>
                <w:lang w:eastAsia="lv-LV"/>
              </w:rPr>
              <w:t>neatkarīgi pasākumi attiecībā uz piedāvājumu un pieprasījumu, kurus Sniedzēju puse īsteno savā teritorijā, lai veicinātu gāzes piegādi Pieprasītāju puses solidaritātē aizsargājamiem lietotājiem.</w:t>
            </w:r>
            <w:r w:rsidR="00507E4B">
              <w:rPr>
                <w:rFonts w:ascii="Times New Roman" w:eastAsia="Times New Roman" w:hAnsi="Times New Roman" w:cs="Times New Roman"/>
                <w:iCs/>
                <w:sz w:val="24"/>
                <w:szCs w:val="24"/>
                <w:lang w:eastAsia="lv-LV"/>
              </w:rPr>
              <w:t xml:space="preserve">” </w:t>
            </w:r>
            <w:r w:rsidR="00687AAF">
              <w:rPr>
                <w:rFonts w:ascii="Times New Roman" w:eastAsia="Times New Roman" w:hAnsi="Times New Roman" w:cs="Times New Roman"/>
                <w:iCs/>
                <w:sz w:val="24"/>
                <w:szCs w:val="24"/>
                <w:lang w:eastAsia="lv-LV"/>
              </w:rPr>
              <w:t xml:space="preserve">Par </w:t>
            </w:r>
            <w:proofErr w:type="spellStart"/>
            <w:r w:rsidR="00687AAF">
              <w:rPr>
                <w:rFonts w:ascii="Times New Roman" w:eastAsia="Times New Roman" w:hAnsi="Times New Roman" w:cs="Times New Roman"/>
                <w:iCs/>
                <w:sz w:val="24"/>
                <w:szCs w:val="24"/>
                <w:lang w:eastAsia="lv-LV"/>
              </w:rPr>
              <w:t>ārpustirgus</w:t>
            </w:r>
            <w:proofErr w:type="spellEnd"/>
            <w:r w:rsidR="00687AAF">
              <w:rPr>
                <w:rFonts w:ascii="Times New Roman" w:eastAsia="Times New Roman" w:hAnsi="Times New Roman" w:cs="Times New Roman"/>
                <w:iCs/>
                <w:sz w:val="24"/>
                <w:szCs w:val="24"/>
                <w:lang w:eastAsia="lv-LV"/>
              </w:rPr>
              <w:t xml:space="preserve"> </w:t>
            </w:r>
            <w:r w:rsidR="00745EF3">
              <w:rPr>
                <w:rFonts w:ascii="Times New Roman" w:eastAsia="Times New Roman" w:hAnsi="Times New Roman" w:cs="Times New Roman"/>
                <w:iCs/>
                <w:sz w:val="24"/>
                <w:szCs w:val="24"/>
                <w:lang w:eastAsia="lv-LV"/>
              </w:rPr>
              <w:t xml:space="preserve">pasākumiem ir piemērojama kompensācija, kuras nosacījumi izklāstīti </w:t>
            </w:r>
            <w:r w:rsidR="00FD494B">
              <w:rPr>
                <w:rFonts w:ascii="Times New Roman" w:eastAsia="Times New Roman" w:hAnsi="Times New Roman" w:cs="Times New Roman"/>
                <w:iCs/>
                <w:sz w:val="24"/>
                <w:szCs w:val="24"/>
                <w:lang w:eastAsia="lv-LV"/>
              </w:rPr>
              <w:t>likumprojekta</w:t>
            </w:r>
            <w:r w:rsidR="00745EF3">
              <w:rPr>
                <w:rFonts w:ascii="Times New Roman" w:eastAsia="Times New Roman" w:hAnsi="Times New Roman" w:cs="Times New Roman"/>
                <w:iCs/>
                <w:sz w:val="24"/>
                <w:szCs w:val="24"/>
                <w:lang w:eastAsia="lv-LV"/>
              </w:rPr>
              <w:t xml:space="preserve"> </w:t>
            </w:r>
            <w:r w:rsidR="00AF75A3">
              <w:rPr>
                <w:rFonts w:ascii="Times New Roman" w:eastAsia="Times New Roman" w:hAnsi="Times New Roman" w:cs="Times New Roman"/>
                <w:iCs/>
                <w:sz w:val="24"/>
                <w:szCs w:val="24"/>
                <w:lang w:eastAsia="lv-LV"/>
              </w:rPr>
              <w:t xml:space="preserve">12. un 13. pantā. </w:t>
            </w:r>
          </w:p>
          <w:p w14:paraId="13D22C1A" w14:textId="3C1824E0" w:rsidR="00C439C1" w:rsidRPr="001C4A0C" w:rsidRDefault="005F4263" w:rsidP="00C050C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Līgums stātos spēkā, </w:t>
            </w:r>
            <w:r w:rsidR="00EA4115">
              <w:rPr>
                <w:rFonts w:ascii="Times New Roman" w:eastAsia="Times New Roman" w:hAnsi="Times New Roman" w:cs="Times New Roman"/>
                <w:iCs/>
                <w:sz w:val="24"/>
                <w:szCs w:val="24"/>
                <w:lang w:eastAsia="lv-LV"/>
              </w:rPr>
              <w:t xml:space="preserve">ir veicamas konstitucionālās </w:t>
            </w:r>
            <w:r w:rsidR="0070315E">
              <w:rPr>
                <w:rFonts w:ascii="Times New Roman" w:eastAsia="Times New Roman" w:hAnsi="Times New Roman" w:cs="Times New Roman"/>
                <w:iCs/>
                <w:sz w:val="24"/>
                <w:szCs w:val="24"/>
                <w:lang w:eastAsia="lv-LV"/>
              </w:rPr>
              <w:t>procedūras</w:t>
            </w:r>
            <w:r w:rsidR="00EA4115">
              <w:rPr>
                <w:rFonts w:ascii="Times New Roman" w:eastAsia="Times New Roman" w:hAnsi="Times New Roman" w:cs="Times New Roman"/>
                <w:iCs/>
                <w:sz w:val="24"/>
                <w:szCs w:val="24"/>
                <w:lang w:eastAsia="lv-LV"/>
              </w:rPr>
              <w:t xml:space="preserve">, kas atšķiras ES dalībvalstu starpā. </w:t>
            </w:r>
            <w:r w:rsidR="00426D93">
              <w:rPr>
                <w:rFonts w:ascii="Times New Roman" w:eastAsia="Times New Roman" w:hAnsi="Times New Roman" w:cs="Times New Roman"/>
                <w:iCs/>
                <w:sz w:val="24"/>
                <w:szCs w:val="24"/>
                <w:lang w:eastAsia="lv-LV"/>
              </w:rPr>
              <w:t>Latvijas gadījumā ir veicami grozījumi Enerģētikas likumā, kas Latvijai sniedz deleģējumu parakstīt šāda veida līgumu.</w:t>
            </w:r>
            <w:r w:rsidR="002C3232">
              <w:rPr>
                <w:rFonts w:ascii="Times New Roman" w:eastAsia="Times New Roman" w:hAnsi="Times New Roman" w:cs="Times New Roman"/>
                <w:iCs/>
                <w:sz w:val="24"/>
                <w:szCs w:val="24"/>
                <w:lang w:eastAsia="lv-LV"/>
              </w:rPr>
              <w:t xml:space="preserve"> Š.g. 19. aprīlī noslēdzās termiņš atzinumu sniegšanai pēc likumprojekta “Grozījumi Enerģētikas likumā” izsludināšanas Valsts sekretāru sanāksmē.</w:t>
            </w:r>
            <w:r w:rsidR="00426D93">
              <w:rPr>
                <w:rFonts w:ascii="Times New Roman" w:eastAsia="Times New Roman" w:hAnsi="Times New Roman" w:cs="Times New Roman"/>
                <w:iCs/>
                <w:sz w:val="24"/>
                <w:szCs w:val="24"/>
                <w:lang w:eastAsia="lv-LV"/>
              </w:rPr>
              <w:t xml:space="preserve"> </w:t>
            </w:r>
            <w:r w:rsidR="007706CC">
              <w:rPr>
                <w:rFonts w:ascii="Times New Roman" w:eastAsia="Times New Roman" w:hAnsi="Times New Roman" w:cs="Times New Roman"/>
                <w:iCs/>
                <w:sz w:val="24"/>
                <w:szCs w:val="24"/>
                <w:lang w:eastAsia="lv-LV"/>
              </w:rPr>
              <w:t xml:space="preserve">Tādējādi Līgumā ir noteikts, ka tas stājas spēkā brīdī, kad </w:t>
            </w:r>
            <w:proofErr w:type="spellStart"/>
            <w:r w:rsidR="00C35BAB">
              <w:rPr>
                <w:rFonts w:ascii="Times New Roman" w:eastAsia="Times New Roman" w:hAnsi="Times New Roman" w:cs="Times New Roman"/>
                <w:iCs/>
                <w:sz w:val="24"/>
                <w:szCs w:val="24"/>
                <w:lang w:eastAsia="lv-LV"/>
              </w:rPr>
              <w:t>dalībpuse</w:t>
            </w:r>
            <w:r w:rsidR="00FF1FE0">
              <w:rPr>
                <w:rFonts w:ascii="Times New Roman" w:eastAsia="Times New Roman" w:hAnsi="Times New Roman" w:cs="Times New Roman"/>
                <w:iCs/>
                <w:sz w:val="24"/>
                <w:szCs w:val="24"/>
                <w:lang w:eastAsia="lv-LV"/>
              </w:rPr>
              <w:t>s</w:t>
            </w:r>
            <w:proofErr w:type="spellEnd"/>
            <w:r w:rsidR="00C35BAB">
              <w:rPr>
                <w:rFonts w:ascii="Times New Roman" w:eastAsia="Times New Roman" w:hAnsi="Times New Roman" w:cs="Times New Roman"/>
                <w:iCs/>
                <w:sz w:val="24"/>
                <w:szCs w:val="24"/>
                <w:lang w:eastAsia="lv-LV"/>
              </w:rPr>
              <w:t xml:space="preserve"> (</w:t>
            </w:r>
            <w:r w:rsidR="00A11F40">
              <w:rPr>
                <w:rFonts w:ascii="Times New Roman" w:eastAsia="Times New Roman" w:hAnsi="Times New Roman" w:cs="Times New Roman"/>
                <w:iCs/>
                <w:sz w:val="24"/>
                <w:szCs w:val="24"/>
                <w:lang w:eastAsia="lv-LV"/>
              </w:rPr>
              <w:t>Līgumā iesaistītā</w:t>
            </w:r>
            <w:r w:rsidR="00F5170C">
              <w:rPr>
                <w:rFonts w:ascii="Times New Roman" w:eastAsia="Times New Roman" w:hAnsi="Times New Roman" w:cs="Times New Roman"/>
                <w:iCs/>
                <w:sz w:val="24"/>
                <w:szCs w:val="24"/>
                <w:lang w:eastAsia="lv-LV"/>
              </w:rPr>
              <w:t>s</w:t>
            </w:r>
            <w:r w:rsidR="00A11F40">
              <w:rPr>
                <w:rFonts w:ascii="Times New Roman" w:eastAsia="Times New Roman" w:hAnsi="Times New Roman" w:cs="Times New Roman"/>
                <w:iCs/>
                <w:sz w:val="24"/>
                <w:szCs w:val="24"/>
                <w:lang w:eastAsia="lv-LV"/>
              </w:rPr>
              <w:t xml:space="preserve"> </w:t>
            </w:r>
            <w:r w:rsidR="00F5170C">
              <w:rPr>
                <w:rFonts w:ascii="Times New Roman" w:eastAsia="Times New Roman" w:hAnsi="Times New Roman" w:cs="Times New Roman"/>
                <w:iCs/>
                <w:sz w:val="24"/>
                <w:szCs w:val="24"/>
                <w:lang w:eastAsia="lv-LV"/>
              </w:rPr>
              <w:t>dalībvalstis</w:t>
            </w:r>
            <w:r w:rsidR="00A11F40">
              <w:rPr>
                <w:rFonts w:ascii="Times New Roman" w:eastAsia="Times New Roman" w:hAnsi="Times New Roman" w:cs="Times New Roman"/>
                <w:iCs/>
                <w:sz w:val="24"/>
                <w:szCs w:val="24"/>
                <w:lang w:eastAsia="lv-LV"/>
              </w:rPr>
              <w:t xml:space="preserve">) ir </w:t>
            </w:r>
            <w:r w:rsidR="0070315E">
              <w:rPr>
                <w:rFonts w:ascii="Times New Roman" w:eastAsia="Times New Roman" w:hAnsi="Times New Roman" w:cs="Times New Roman"/>
                <w:iCs/>
                <w:sz w:val="24"/>
                <w:szCs w:val="24"/>
                <w:lang w:eastAsia="lv-LV"/>
              </w:rPr>
              <w:t>paziņojušas</w:t>
            </w:r>
            <w:r w:rsidR="00FF1FE0">
              <w:rPr>
                <w:rFonts w:ascii="Times New Roman" w:eastAsia="Times New Roman" w:hAnsi="Times New Roman" w:cs="Times New Roman"/>
                <w:iCs/>
                <w:sz w:val="24"/>
                <w:szCs w:val="24"/>
                <w:lang w:eastAsia="lv-LV"/>
              </w:rPr>
              <w:t xml:space="preserve"> viena otrai</w:t>
            </w:r>
            <w:r w:rsidR="00A11F40">
              <w:rPr>
                <w:rFonts w:ascii="Times New Roman" w:eastAsia="Times New Roman" w:hAnsi="Times New Roman" w:cs="Times New Roman"/>
                <w:iCs/>
                <w:sz w:val="24"/>
                <w:szCs w:val="24"/>
                <w:lang w:eastAsia="lv-LV"/>
              </w:rPr>
              <w:t xml:space="preserve"> par konstitucionālo </w:t>
            </w:r>
            <w:r w:rsidR="0070315E">
              <w:rPr>
                <w:rFonts w:ascii="Times New Roman" w:eastAsia="Times New Roman" w:hAnsi="Times New Roman" w:cs="Times New Roman"/>
                <w:iCs/>
                <w:sz w:val="24"/>
                <w:szCs w:val="24"/>
                <w:lang w:eastAsia="lv-LV"/>
              </w:rPr>
              <w:t>procedūru</w:t>
            </w:r>
            <w:r w:rsidR="00A11F40">
              <w:rPr>
                <w:rFonts w:ascii="Times New Roman" w:eastAsia="Times New Roman" w:hAnsi="Times New Roman" w:cs="Times New Roman"/>
                <w:iCs/>
                <w:sz w:val="24"/>
                <w:szCs w:val="24"/>
                <w:lang w:eastAsia="lv-LV"/>
              </w:rPr>
              <w:t xml:space="preserve"> pabeigšanu</w:t>
            </w:r>
            <w:r w:rsidR="00365755">
              <w:rPr>
                <w:rFonts w:ascii="Times New Roman" w:eastAsia="Times New Roman" w:hAnsi="Times New Roman" w:cs="Times New Roman"/>
                <w:iCs/>
                <w:sz w:val="24"/>
                <w:szCs w:val="24"/>
                <w:lang w:eastAsia="lv-LV"/>
              </w:rPr>
              <w:t xml:space="preserve">, kas nepieciešamas, lai apstiprinātu un īstenotu Līgumu. </w:t>
            </w:r>
            <w:r w:rsidR="00B07FD7">
              <w:rPr>
                <w:rFonts w:ascii="Times New Roman" w:eastAsia="Times New Roman" w:hAnsi="Times New Roman" w:cs="Times New Roman"/>
                <w:iCs/>
                <w:sz w:val="24"/>
                <w:szCs w:val="24"/>
                <w:lang w:eastAsia="lv-LV"/>
              </w:rPr>
              <w:t xml:space="preserve">Līgumu ar Igaunijas Republiku un Lietuvas Republiku plānots parakstīt š.g. jūlijā. </w:t>
            </w:r>
          </w:p>
        </w:tc>
      </w:tr>
      <w:tr w:rsidR="00E5323B" w:rsidRPr="004B42D8" w14:paraId="0D528BB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48FFBAE"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2B73D2B"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3239E0">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5AB282D8" w14:textId="21EAA659" w:rsidR="00E5323B" w:rsidRPr="00FF23CF" w:rsidRDefault="0038305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Ekonomikas ministrija, </w:t>
            </w:r>
            <w:r w:rsidR="00FF23CF" w:rsidRPr="00FF23CF">
              <w:rPr>
                <w:rFonts w:ascii="Times New Roman" w:eastAsia="Times New Roman" w:hAnsi="Times New Roman" w:cs="Times New Roman"/>
                <w:iCs/>
                <w:sz w:val="24"/>
                <w:szCs w:val="24"/>
                <w:lang w:eastAsia="lv-LV"/>
              </w:rPr>
              <w:t>Sabiedrisko pakalpojumu regulēšanas komisija, AS</w:t>
            </w:r>
            <w:r w:rsidR="00020158">
              <w:rPr>
                <w:rFonts w:ascii="Times New Roman" w:eastAsia="Times New Roman" w:hAnsi="Times New Roman" w:cs="Times New Roman"/>
                <w:iCs/>
                <w:sz w:val="24"/>
                <w:szCs w:val="24"/>
                <w:lang w:eastAsia="lv-LV"/>
              </w:rPr>
              <w:t> </w:t>
            </w:r>
            <w:r w:rsidR="00FF23CF" w:rsidRPr="00FF23CF">
              <w:rPr>
                <w:rFonts w:ascii="Times New Roman" w:eastAsia="Times New Roman" w:hAnsi="Times New Roman" w:cs="Times New Roman"/>
                <w:iCs/>
                <w:sz w:val="24"/>
                <w:szCs w:val="24"/>
                <w:lang w:eastAsia="lv-LV"/>
              </w:rPr>
              <w:t>“Conexus Baltic Grid”</w:t>
            </w:r>
          </w:p>
        </w:tc>
      </w:tr>
      <w:tr w:rsidR="00E5323B" w:rsidRPr="004B42D8" w14:paraId="4CFE9C4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C68688"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523D8D7" w14:textId="77777777" w:rsidR="00E5323B" w:rsidRPr="003239E0" w:rsidRDefault="00E5323B" w:rsidP="00E5323B">
            <w:pPr>
              <w:spacing w:after="0" w:line="240" w:lineRule="auto"/>
              <w:rPr>
                <w:rFonts w:ascii="Times New Roman" w:eastAsia="Times New Roman" w:hAnsi="Times New Roman" w:cs="Times New Roman"/>
                <w:iCs/>
                <w:sz w:val="24"/>
                <w:szCs w:val="24"/>
                <w:lang w:eastAsia="lv-LV"/>
              </w:rPr>
            </w:pPr>
            <w:r w:rsidRPr="003239E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B4263E1" w14:textId="77777777" w:rsidR="00E5323B" w:rsidRPr="00FF23CF" w:rsidRDefault="00FF23CF" w:rsidP="00E5323B">
            <w:pPr>
              <w:spacing w:after="0" w:line="240" w:lineRule="auto"/>
              <w:rPr>
                <w:rFonts w:ascii="Times New Roman" w:eastAsia="Times New Roman" w:hAnsi="Times New Roman" w:cs="Times New Roman"/>
                <w:iCs/>
                <w:sz w:val="24"/>
                <w:szCs w:val="24"/>
                <w:lang w:eastAsia="lv-LV"/>
              </w:rPr>
            </w:pPr>
            <w:r w:rsidRPr="00FF23CF">
              <w:rPr>
                <w:rFonts w:ascii="Times New Roman" w:eastAsia="Times New Roman" w:hAnsi="Times New Roman" w:cs="Times New Roman"/>
                <w:iCs/>
                <w:sz w:val="24"/>
                <w:szCs w:val="24"/>
                <w:lang w:eastAsia="lv-LV"/>
              </w:rPr>
              <w:t>Nav</w:t>
            </w:r>
          </w:p>
        </w:tc>
      </w:tr>
    </w:tbl>
    <w:p w14:paraId="5EBE656C"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B42D8" w14:paraId="173BEBD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45D652" w14:textId="77777777" w:rsidR="00655F2C" w:rsidRPr="004B42D8"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286EB6">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E5323B" w:rsidRPr="004B42D8" w14:paraId="52149431" w14:textId="77777777" w:rsidTr="00286EB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0D29D92"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AF3D26A" w14:textId="77777777" w:rsidR="00E5323B" w:rsidRPr="004B42D8" w:rsidRDefault="00E5323B" w:rsidP="00E5323B">
            <w:pPr>
              <w:spacing w:after="0" w:line="240" w:lineRule="auto"/>
              <w:rPr>
                <w:rFonts w:ascii="Times New Roman" w:eastAsia="Times New Roman" w:hAnsi="Times New Roman" w:cs="Times New Roman"/>
                <w:iCs/>
                <w:sz w:val="24"/>
                <w:szCs w:val="24"/>
                <w:lang w:eastAsia="lv-LV"/>
              </w:rPr>
            </w:pPr>
            <w:r w:rsidRPr="004B42D8">
              <w:rPr>
                <w:rFonts w:ascii="Times New Roman" w:eastAsia="Times New Roman" w:hAnsi="Times New Roman" w:cs="Times New Roman"/>
                <w:iCs/>
                <w:sz w:val="24"/>
                <w:szCs w:val="24"/>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56DC0765" w14:textId="5876FB1A" w:rsidR="00E5323B" w:rsidRPr="004B42D8" w:rsidRDefault="004B42D8" w:rsidP="006725F9">
            <w:pPr>
              <w:spacing w:after="0" w:line="240" w:lineRule="auto"/>
              <w:jc w:val="both"/>
              <w:rPr>
                <w:rFonts w:ascii="Times New Roman" w:eastAsia="Times New Roman" w:hAnsi="Times New Roman" w:cs="Times New Roman"/>
                <w:iCs/>
                <w:sz w:val="24"/>
                <w:szCs w:val="24"/>
                <w:lang w:eastAsia="lv-LV"/>
              </w:rPr>
            </w:pPr>
            <w:r w:rsidRPr="004B42D8">
              <w:rPr>
                <w:rFonts w:ascii="Times New Roman" w:eastAsia="Times New Roman" w:hAnsi="Times New Roman" w:cs="Times New Roman"/>
                <w:iCs/>
                <w:sz w:val="24"/>
                <w:szCs w:val="24"/>
                <w:lang w:eastAsia="lv-LV"/>
              </w:rPr>
              <w:t>P</w:t>
            </w:r>
            <w:r w:rsidR="003429EF">
              <w:rPr>
                <w:rFonts w:ascii="Times New Roman" w:eastAsia="Times New Roman" w:hAnsi="Times New Roman" w:cs="Times New Roman"/>
                <w:iCs/>
                <w:sz w:val="24"/>
                <w:szCs w:val="24"/>
                <w:lang w:eastAsia="lv-LV"/>
              </w:rPr>
              <w:t xml:space="preserve">lānotais tiesiskais regulējums ietekmēs </w:t>
            </w:r>
            <w:r w:rsidR="003429EF" w:rsidRPr="003429EF">
              <w:rPr>
                <w:rFonts w:ascii="Times New Roman" w:eastAsia="Times New Roman" w:hAnsi="Times New Roman" w:cs="Times New Roman"/>
                <w:iCs/>
                <w:sz w:val="24"/>
                <w:szCs w:val="24"/>
                <w:lang w:eastAsia="lv-LV"/>
              </w:rPr>
              <w:t>vienoto dabasgāzes pārvades un uzglabāšanas sistēmas operatoru, dabasgāzes sadales sistēmas operatoru</w:t>
            </w:r>
            <w:r w:rsidRPr="004B42D8">
              <w:rPr>
                <w:rFonts w:ascii="Times New Roman" w:eastAsia="Times New Roman" w:hAnsi="Times New Roman" w:cs="Times New Roman"/>
                <w:iCs/>
                <w:sz w:val="24"/>
                <w:szCs w:val="24"/>
                <w:lang w:eastAsia="lv-LV"/>
              </w:rPr>
              <w:t xml:space="preserve">, </w:t>
            </w:r>
            <w:r w:rsidR="00D56617">
              <w:rPr>
                <w:rFonts w:ascii="Times New Roman" w:eastAsia="Times New Roman" w:hAnsi="Times New Roman" w:cs="Times New Roman"/>
                <w:iCs/>
                <w:sz w:val="24"/>
                <w:szCs w:val="24"/>
                <w:lang w:eastAsia="lv-LV"/>
              </w:rPr>
              <w:t>dabasgāzes apgādes komersantus</w:t>
            </w:r>
            <w:r w:rsidR="002302D6">
              <w:rPr>
                <w:rFonts w:ascii="Times New Roman" w:eastAsia="Times New Roman" w:hAnsi="Times New Roman" w:cs="Times New Roman"/>
                <w:iCs/>
                <w:sz w:val="24"/>
                <w:szCs w:val="24"/>
                <w:lang w:eastAsia="lv-LV"/>
              </w:rPr>
              <w:t>.</w:t>
            </w:r>
          </w:p>
        </w:tc>
      </w:tr>
      <w:tr w:rsidR="00E5323B" w:rsidRPr="004B42D8" w14:paraId="3AD299D5" w14:textId="77777777" w:rsidTr="00286EB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A860838"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02F6462E" w14:textId="77777777" w:rsidR="00E5323B" w:rsidRPr="004B42D8" w:rsidRDefault="00E5323B" w:rsidP="00E5323B">
            <w:pPr>
              <w:spacing w:after="0" w:line="240" w:lineRule="auto"/>
              <w:rPr>
                <w:rFonts w:ascii="Times New Roman" w:eastAsia="Times New Roman" w:hAnsi="Times New Roman" w:cs="Times New Roman"/>
                <w:iCs/>
                <w:sz w:val="24"/>
                <w:szCs w:val="24"/>
                <w:lang w:eastAsia="lv-LV"/>
              </w:rPr>
            </w:pPr>
            <w:r w:rsidRPr="004B42D8">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3CEF13AD" w14:textId="50272C6E" w:rsidR="00E5323B" w:rsidRPr="004B42D8" w:rsidRDefault="002302D6" w:rsidP="006725F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w:t>
            </w:r>
            <w:r w:rsidRPr="002302D6">
              <w:rPr>
                <w:rFonts w:ascii="Times New Roman" w:eastAsia="Times New Roman" w:hAnsi="Times New Roman" w:cs="Times New Roman"/>
                <w:iCs/>
                <w:sz w:val="24"/>
                <w:szCs w:val="24"/>
                <w:lang w:eastAsia="lv-LV"/>
              </w:rPr>
              <w:t xml:space="preserve">projekts paredz kārtību, kā tiks nodrošināta dabasgāzes </w:t>
            </w:r>
            <w:r>
              <w:rPr>
                <w:rFonts w:ascii="Times New Roman" w:eastAsia="Times New Roman" w:hAnsi="Times New Roman" w:cs="Times New Roman"/>
                <w:iCs/>
                <w:sz w:val="24"/>
                <w:szCs w:val="24"/>
                <w:lang w:eastAsia="lv-LV"/>
              </w:rPr>
              <w:t>piegāde</w:t>
            </w:r>
            <w:r w:rsidRPr="002302D6">
              <w:rPr>
                <w:rFonts w:ascii="Times New Roman" w:eastAsia="Times New Roman" w:hAnsi="Times New Roman" w:cs="Times New Roman"/>
                <w:iCs/>
                <w:sz w:val="24"/>
                <w:szCs w:val="24"/>
                <w:lang w:eastAsia="lv-LV"/>
              </w:rPr>
              <w:t xml:space="preserve"> nodrošinām</w:t>
            </w:r>
            <w:r>
              <w:rPr>
                <w:rFonts w:ascii="Times New Roman" w:eastAsia="Times New Roman" w:hAnsi="Times New Roman" w:cs="Times New Roman"/>
                <w:iCs/>
                <w:sz w:val="24"/>
                <w:szCs w:val="24"/>
                <w:lang w:eastAsia="lv-LV"/>
              </w:rPr>
              <w:t>ajiem</w:t>
            </w:r>
            <w:r w:rsidRPr="002302D6">
              <w:rPr>
                <w:rFonts w:ascii="Times New Roman" w:eastAsia="Times New Roman" w:hAnsi="Times New Roman" w:cs="Times New Roman"/>
                <w:iCs/>
                <w:sz w:val="24"/>
                <w:szCs w:val="24"/>
                <w:lang w:eastAsia="lv-LV"/>
              </w:rPr>
              <w:t xml:space="preserve"> lietotāj</w:t>
            </w:r>
            <w:r>
              <w:rPr>
                <w:rFonts w:ascii="Times New Roman" w:eastAsia="Times New Roman" w:hAnsi="Times New Roman" w:cs="Times New Roman"/>
                <w:iCs/>
                <w:sz w:val="24"/>
                <w:szCs w:val="24"/>
                <w:lang w:eastAsia="lv-LV"/>
              </w:rPr>
              <w:t>iem</w:t>
            </w:r>
            <w:r w:rsidRPr="002302D6">
              <w:rPr>
                <w:rFonts w:ascii="Times New Roman" w:eastAsia="Times New Roman" w:hAnsi="Times New Roman" w:cs="Times New Roman"/>
                <w:iCs/>
                <w:sz w:val="24"/>
                <w:szCs w:val="24"/>
                <w:lang w:eastAsia="lv-LV"/>
              </w:rPr>
              <w:t xml:space="preserve"> enerģētiskās krīzes laikā, traucētas dabasgāzes piegādes gadījumā, ievērojot </w:t>
            </w:r>
            <w:r>
              <w:rPr>
                <w:rFonts w:ascii="Times New Roman" w:eastAsia="Times New Roman" w:hAnsi="Times New Roman" w:cs="Times New Roman"/>
                <w:iCs/>
                <w:sz w:val="24"/>
                <w:szCs w:val="24"/>
                <w:lang w:eastAsia="lv-LV"/>
              </w:rPr>
              <w:t xml:space="preserve">Regulu 2017/1938 un </w:t>
            </w:r>
            <w:r w:rsidRPr="002302D6">
              <w:rPr>
                <w:rFonts w:ascii="Times New Roman" w:eastAsia="Times New Roman" w:hAnsi="Times New Roman" w:cs="Times New Roman"/>
                <w:iCs/>
                <w:sz w:val="24"/>
                <w:szCs w:val="24"/>
                <w:lang w:eastAsia="lv-LV"/>
              </w:rPr>
              <w:t>pēc iespējas samazinot negatīvo ietekmi uz tautsaimniecību</w:t>
            </w:r>
            <w:r>
              <w:rPr>
                <w:rFonts w:ascii="Times New Roman" w:eastAsia="Times New Roman" w:hAnsi="Times New Roman" w:cs="Times New Roman"/>
                <w:iCs/>
                <w:sz w:val="24"/>
                <w:szCs w:val="24"/>
                <w:lang w:eastAsia="lv-LV"/>
              </w:rPr>
              <w:t xml:space="preserve">. </w:t>
            </w:r>
          </w:p>
        </w:tc>
      </w:tr>
      <w:tr w:rsidR="00E5323B" w:rsidRPr="004B42D8" w14:paraId="103B2901" w14:textId="77777777" w:rsidTr="00286EB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6463E2"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258B754" w14:textId="77777777" w:rsidR="00E5323B" w:rsidRPr="004B42D8" w:rsidRDefault="00E5323B" w:rsidP="00E5323B">
            <w:pPr>
              <w:spacing w:after="0" w:line="240" w:lineRule="auto"/>
              <w:rPr>
                <w:rFonts w:ascii="Times New Roman" w:eastAsia="Times New Roman" w:hAnsi="Times New Roman" w:cs="Times New Roman"/>
                <w:iCs/>
                <w:sz w:val="24"/>
                <w:szCs w:val="24"/>
                <w:lang w:eastAsia="lv-LV"/>
              </w:rPr>
            </w:pPr>
            <w:r w:rsidRPr="004B42D8">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507E16BD" w14:textId="77777777" w:rsidR="00E5323B" w:rsidRPr="004B42D8" w:rsidRDefault="00286EB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286EB6" w:rsidRPr="004B42D8" w14:paraId="3A2AADD2" w14:textId="77777777" w:rsidTr="00286EB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8A0C4C2" w14:textId="77777777" w:rsidR="00286EB6" w:rsidRPr="004B42D8" w:rsidRDefault="00286EB6" w:rsidP="00286EB6">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AA9258F" w14:textId="77777777" w:rsidR="00286EB6" w:rsidRPr="004B42D8" w:rsidRDefault="00286EB6" w:rsidP="00286EB6">
            <w:pPr>
              <w:spacing w:after="0" w:line="240" w:lineRule="auto"/>
              <w:rPr>
                <w:rFonts w:ascii="Times New Roman" w:eastAsia="Times New Roman" w:hAnsi="Times New Roman" w:cs="Times New Roman"/>
                <w:iCs/>
                <w:sz w:val="24"/>
                <w:szCs w:val="24"/>
                <w:lang w:eastAsia="lv-LV"/>
              </w:rPr>
            </w:pPr>
            <w:r w:rsidRPr="004B42D8">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2612CC0C" w14:textId="77777777" w:rsidR="00286EB6" w:rsidRPr="004B42D8" w:rsidRDefault="00286EB6" w:rsidP="00286EB6">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286EB6" w:rsidRPr="004B42D8" w14:paraId="6E5A8AF7" w14:textId="77777777" w:rsidTr="00286EB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25B1361" w14:textId="77777777" w:rsidR="00286EB6" w:rsidRPr="004B42D8" w:rsidRDefault="00286EB6" w:rsidP="00286EB6">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4B032BA8" w14:textId="77777777" w:rsidR="00286EB6" w:rsidRPr="004B42D8" w:rsidRDefault="00286EB6" w:rsidP="00286EB6">
            <w:pPr>
              <w:spacing w:after="0" w:line="240" w:lineRule="auto"/>
              <w:rPr>
                <w:rFonts w:ascii="Times New Roman" w:eastAsia="Times New Roman" w:hAnsi="Times New Roman" w:cs="Times New Roman"/>
                <w:iCs/>
                <w:sz w:val="24"/>
                <w:szCs w:val="24"/>
                <w:lang w:eastAsia="lv-LV"/>
              </w:rPr>
            </w:pPr>
            <w:r w:rsidRPr="004B42D8">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3AEA771" w14:textId="77777777" w:rsidR="00286EB6" w:rsidRPr="004B42D8" w:rsidRDefault="00286EB6" w:rsidP="00286EB6">
            <w:pPr>
              <w:spacing w:after="0" w:line="240" w:lineRule="auto"/>
              <w:rPr>
                <w:rFonts w:ascii="Times New Roman" w:eastAsia="Times New Roman" w:hAnsi="Times New Roman" w:cs="Times New Roman"/>
                <w:iCs/>
                <w:sz w:val="24"/>
                <w:szCs w:val="24"/>
                <w:lang w:eastAsia="lv-LV"/>
              </w:rPr>
            </w:pPr>
            <w:r w:rsidRPr="004B42D8">
              <w:rPr>
                <w:rFonts w:ascii="Times New Roman" w:eastAsia="Times New Roman" w:hAnsi="Times New Roman" w:cs="Times New Roman"/>
                <w:iCs/>
                <w:sz w:val="24"/>
                <w:szCs w:val="24"/>
                <w:lang w:eastAsia="lv-LV"/>
              </w:rPr>
              <w:t>Nav</w:t>
            </w:r>
          </w:p>
        </w:tc>
      </w:tr>
    </w:tbl>
    <w:p w14:paraId="22921BAB"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4B42D8" w14:paraId="553DDD3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3C455D" w14:textId="77777777" w:rsidR="00655F2C" w:rsidRPr="004B42D8"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B42D8">
              <w:rPr>
                <w:rFonts w:ascii="Times New Roman" w:eastAsia="Times New Roman" w:hAnsi="Times New Roman" w:cs="Times New Roman"/>
                <w:b/>
                <w:bCs/>
                <w:iCs/>
                <w:color w:val="414142"/>
                <w:sz w:val="24"/>
                <w:szCs w:val="24"/>
                <w:lang w:eastAsia="lv-LV"/>
              </w:rPr>
              <w:t>III. Tiesību akta projekta ietekme uz valsts budžetu un pašvaldību budžetiem</w:t>
            </w:r>
          </w:p>
        </w:tc>
      </w:tr>
      <w:tr w:rsidR="009C2D24" w:rsidRPr="004B42D8" w14:paraId="7A6C9EA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16FD5DF" w14:textId="2F5ADEC0" w:rsidR="009C2D24" w:rsidRPr="004B42D8" w:rsidRDefault="009C2D24" w:rsidP="009C2D24">
            <w:pPr>
              <w:spacing w:after="0" w:line="240" w:lineRule="auto"/>
              <w:jc w:val="center"/>
              <w:rPr>
                <w:rFonts w:ascii="Times New Roman" w:eastAsia="Times New Roman" w:hAnsi="Times New Roman" w:cs="Times New Roman"/>
                <w:b/>
                <w:bCs/>
                <w:iCs/>
                <w:color w:val="414142"/>
                <w:sz w:val="24"/>
                <w:szCs w:val="24"/>
                <w:lang w:eastAsia="lv-LV"/>
              </w:rPr>
            </w:pPr>
            <w:r w:rsidRPr="006764E4">
              <w:rPr>
                <w:rFonts w:ascii="Times New Roman" w:eastAsia="Times New Roman" w:hAnsi="Times New Roman" w:cs="Times New Roman"/>
                <w:iCs/>
                <w:sz w:val="24"/>
                <w:szCs w:val="24"/>
                <w:lang w:eastAsia="lv-LV"/>
              </w:rPr>
              <w:t>Projekts šo jomu neskar</w:t>
            </w:r>
          </w:p>
        </w:tc>
      </w:tr>
    </w:tbl>
    <w:p w14:paraId="61A5291F"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B42D8" w14:paraId="3E8219B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82780BA" w14:textId="77777777" w:rsidR="00655F2C" w:rsidRPr="003239E0" w:rsidRDefault="00E5323B" w:rsidP="00E5323B">
            <w:pPr>
              <w:spacing w:after="0" w:line="240" w:lineRule="auto"/>
              <w:rPr>
                <w:rFonts w:ascii="Times New Roman" w:eastAsia="Times New Roman" w:hAnsi="Times New Roman" w:cs="Times New Roman"/>
                <w:b/>
                <w:bCs/>
                <w:iCs/>
                <w:sz w:val="24"/>
                <w:szCs w:val="24"/>
                <w:lang w:eastAsia="lv-LV"/>
              </w:rPr>
            </w:pPr>
            <w:r w:rsidRPr="003239E0">
              <w:rPr>
                <w:rFonts w:ascii="Times New Roman" w:eastAsia="Times New Roman" w:hAnsi="Times New Roman" w:cs="Times New Roman"/>
                <w:b/>
                <w:bCs/>
                <w:iCs/>
                <w:sz w:val="24"/>
                <w:szCs w:val="24"/>
                <w:lang w:eastAsia="lv-LV"/>
              </w:rPr>
              <w:lastRenderedPageBreak/>
              <w:t>IV. Tiesību akta projekta ietekme uz spēkā esošo tiesību normu sistēmu</w:t>
            </w:r>
          </w:p>
        </w:tc>
      </w:tr>
      <w:tr w:rsidR="00E5323B" w:rsidRPr="004B42D8" w14:paraId="539A8F5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215986"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A742D91" w14:textId="77777777" w:rsidR="00E5323B" w:rsidRPr="00286EB6" w:rsidRDefault="00E5323B" w:rsidP="00E5323B">
            <w:pPr>
              <w:spacing w:after="0" w:line="240" w:lineRule="auto"/>
              <w:rPr>
                <w:rFonts w:ascii="Times New Roman" w:eastAsia="Times New Roman" w:hAnsi="Times New Roman" w:cs="Times New Roman"/>
                <w:iCs/>
                <w:sz w:val="24"/>
                <w:szCs w:val="24"/>
                <w:lang w:eastAsia="lv-LV"/>
              </w:rPr>
            </w:pPr>
            <w:r w:rsidRPr="00286EB6">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1604DCE2" w14:textId="469EE4E2" w:rsidR="00E5323B" w:rsidRPr="004B42D8" w:rsidRDefault="00C30071"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C30071">
              <w:rPr>
                <w:rFonts w:ascii="Times New Roman" w:eastAsia="Times New Roman" w:hAnsi="Times New Roman" w:cs="Times New Roman"/>
                <w:iCs/>
                <w:sz w:val="24"/>
                <w:szCs w:val="24"/>
                <w:lang w:eastAsia="lv-LV"/>
              </w:rPr>
              <w:t>Likumprojekts “Grozījumi Enerģētikas likumā”</w:t>
            </w:r>
            <w:r w:rsidR="00F819C4">
              <w:rPr>
                <w:rFonts w:ascii="Times New Roman" w:eastAsia="Times New Roman" w:hAnsi="Times New Roman" w:cs="Times New Roman"/>
                <w:iCs/>
                <w:sz w:val="24"/>
                <w:szCs w:val="24"/>
                <w:lang w:eastAsia="lv-LV"/>
              </w:rPr>
              <w:t xml:space="preserve"> (VSS-307)</w:t>
            </w:r>
          </w:p>
        </w:tc>
      </w:tr>
      <w:tr w:rsidR="00E5323B" w:rsidRPr="004B42D8" w14:paraId="096882B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B79A9C9"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573722A" w14:textId="77777777" w:rsidR="00E5323B" w:rsidRPr="00286EB6" w:rsidRDefault="00E5323B" w:rsidP="00E5323B">
            <w:pPr>
              <w:spacing w:after="0" w:line="240" w:lineRule="auto"/>
              <w:rPr>
                <w:rFonts w:ascii="Times New Roman" w:eastAsia="Times New Roman" w:hAnsi="Times New Roman" w:cs="Times New Roman"/>
                <w:iCs/>
                <w:sz w:val="24"/>
                <w:szCs w:val="24"/>
                <w:lang w:eastAsia="lv-LV"/>
              </w:rPr>
            </w:pPr>
            <w:r w:rsidRPr="00286EB6">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28EF8FB3" w14:textId="77777777" w:rsidR="00E5323B" w:rsidRPr="00C30071" w:rsidRDefault="00C30071" w:rsidP="00E5323B">
            <w:pPr>
              <w:spacing w:after="0" w:line="240" w:lineRule="auto"/>
              <w:rPr>
                <w:rFonts w:ascii="Times New Roman" w:eastAsia="Times New Roman" w:hAnsi="Times New Roman" w:cs="Times New Roman"/>
                <w:iCs/>
                <w:sz w:val="24"/>
                <w:szCs w:val="24"/>
                <w:lang w:eastAsia="lv-LV"/>
              </w:rPr>
            </w:pPr>
            <w:r w:rsidRPr="00C30071">
              <w:rPr>
                <w:rFonts w:ascii="Times New Roman" w:eastAsia="Times New Roman" w:hAnsi="Times New Roman" w:cs="Times New Roman"/>
                <w:iCs/>
                <w:sz w:val="24"/>
                <w:szCs w:val="24"/>
                <w:lang w:eastAsia="lv-LV"/>
              </w:rPr>
              <w:t>Ekonomikas ministrija</w:t>
            </w:r>
          </w:p>
        </w:tc>
      </w:tr>
      <w:tr w:rsidR="00E5323B" w:rsidRPr="004B42D8" w14:paraId="0F69E26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96BABA2"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2A410B7" w14:textId="77777777" w:rsidR="00E5323B" w:rsidRPr="00286EB6" w:rsidRDefault="00E5323B" w:rsidP="00E5323B">
            <w:pPr>
              <w:spacing w:after="0" w:line="240" w:lineRule="auto"/>
              <w:rPr>
                <w:rFonts w:ascii="Times New Roman" w:eastAsia="Times New Roman" w:hAnsi="Times New Roman" w:cs="Times New Roman"/>
                <w:iCs/>
                <w:sz w:val="24"/>
                <w:szCs w:val="24"/>
                <w:lang w:eastAsia="lv-LV"/>
              </w:rPr>
            </w:pPr>
            <w:r w:rsidRPr="00286EB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B21EC0F" w14:textId="77777777" w:rsidR="00E5323B" w:rsidRPr="004B42D8" w:rsidRDefault="00C30071"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C30071">
              <w:rPr>
                <w:rFonts w:ascii="Times New Roman" w:eastAsia="Times New Roman" w:hAnsi="Times New Roman" w:cs="Times New Roman"/>
                <w:iCs/>
                <w:sz w:val="24"/>
                <w:szCs w:val="24"/>
                <w:lang w:eastAsia="lv-LV"/>
              </w:rPr>
              <w:t>Nav</w:t>
            </w:r>
          </w:p>
        </w:tc>
      </w:tr>
    </w:tbl>
    <w:p w14:paraId="6C1F6A00"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B42D8" w14:paraId="03C06FD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326103" w14:textId="77777777" w:rsidR="00655F2C" w:rsidRPr="003239E0" w:rsidRDefault="00E5323B" w:rsidP="00E5323B">
            <w:pPr>
              <w:spacing w:after="0" w:line="240" w:lineRule="auto"/>
              <w:rPr>
                <w:rFonts w:ascii="Times New Roman" w:eastAsia="Times New Roman" w:hAnsi="Times New Roman" w:cs="Times New Roman"/>
                <w:b/>
                <w:bCs/>
                <w:iCs/>
                <w:sz w:val="24"/>
                <w:szCs w:val="24"/>
                <w:lang w:eastAsia="lv-LV"/>
              </w:rPr>
            </w:pPr>
            <w:r w:rsidRPr="003239E0">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E5323B" w:rsidRPr="004B42D8" w14:paraId="2A1EE79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88FEE24"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4AF9CCB"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3239E0">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301ED6B0" w14:textId="77777777" w:rsidR="00E5323B" w:rsidRPr="00C30071" w:rsidRDefault="00C30071" w:rsidP="00E5323B">
            <w:pPr>
              <w:spacing w:after="0" w:line="240" w:lineRule="auto"/>
              <w:rPr>
                <w:rFonts w:ascii="Times New Roman" w:eastAsia="Times New Roman" w:hAnsi="Times New Roman" w:cs="Times New Roman"/>
                <w:iCs/>
                <w:sz w:val="24"/>
                <w:szCs w:val="24"/>
                <w:lang w:eastAsia="lv-LV"/>
              </w:rPr>
            </w:pPr>
            <w:r w:rsidRPr="00C30071">
              <w:rPr>
                <w:rFonts w:ascii="Times New Roman" w:eastAsia="Times New Roman" w:hAnsi="Times New Roman" w:cs="Times New Roman"/>
                <w:iCs/>
                <w:sz w:val="24"/>
                <w:szCs w:val="24"/>
                <w:lang w:eastAsia="lv-LV"/>
              </w:rPr>
              <w:t>Regula 2017/1938</w:t>
            </w:r>
          </w:p>
        </w:tc>
      </w:tr>
      <w:tr w:rsidR="00E5323B" w:rsidRPr="004B42D8" w14:paraId="65FAD16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EA77AE5"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A22AABC" w14:textId="77777777" w:rsidR="00E5323B" w:rsidRPr="003239E0" w:rsidRDefault="00E5323B" w:rsidP="00E5323B">
            <w:pPr>
              <w:spacing w:after="0" w:line="240" w:lineRule="auto"/>
              <w:rPr>
                <w:rFonts w:ascii="Times New Roman" w:eastAsia="Times New Roman" w:hAnsi="Times New Roman" w:cs="Times New Roman"/>
                <w:iCs/>
                <w:sz w:val="24"/>
                <w:szCs w:val="24"/>
                <w:lang w:eastAsia="lv-LV"/>
              </w:rPr>
            </w:pPr>
            <w:r w:rsidRPr="003239E0">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1EFCDEC4" w14:textId="77777777" w:rsidR="00E5323B" w:rsidRPr="004B42D8" w:rsidRDefault="00C30071"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C30071">
              <w:rPr>
                <w:rFonts w:ascii="Times New Roman" w:eastAsia="Times New Roman" w:hAnsi="Times New Roman" w:cs="Times New Roman"/>
                <w:iCs/>
                <w:sz w:val="24"/>
                <w:szCs w:val="24"/>
                <w:lang w:eastAsia="lv-LV"/>
              </w:rPr>
              <w:t>Projekts šo jomu neskar</w:t>
            </w:r>
          </w:p>
        </w:tc>
      </w:tr>
      <w:tr w:rsidR="00E5323B" w:rsidRPr="004B42D8" w14:paraId="0A68B68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405234"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89E8369" w14:textId="77777777" w:rsidR="00E5323B" w:rsidRPr="003239E0" w:rsidRDefault="00E5323B" w:rsidP="00E5323B">
            <w:pPr>
              <w:spacing w:after="0" w:line="240" w:lineRule="auto"/>
              <w:rPr>
                <w:rFonts w:ascii="Times New Roman" w:eastAsia="Times New Roman" w:hAnsi="Times New Roman" w:cs="Times New Roman"/>
                <w:iCs/>
                <w:sz w:val="24"/>
                <w:szCs w:val="24"/>
                <w:lang w:eastAsia="lv-LV"/>
              </w:rPr>
            </w:pPr>
            <w:r w:rsidRPr="003239E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42429E9" w14:textId="77777777" w:rsidR="00E5323B" w:rsidRPr="004B42D8" w:rsidRDefault="00C30071"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C30071">
              <w:rPr>
                <w:rFonts w:ascii="Times New Roman" w:eastAsia="Times New Roman" w:hAnsi="Times New Roman" w:cs="Times New Roman"/>
                <w:iCs/>
                <w:sz w:val="24"/>
                <w:szCs w:val="24"/>
                <w:lang w:eastAsia="lv-LV"/>
              </w:rPr>
              <w:t>Nav</w:t>
            </w:r>
          </w:p>
        </w:tc>
      </w:tr>
    </w:tbl>
    <w:p w14:paraId="2B7588F3" w14:textId="2978472A"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B42D8" w14:paraId="28968E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713AB11" w14:textId="77777777" w:rsidR="00655F2C" w:rsidRPr="004B42D8"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B42D8">
              <w:rPr>
                <w:rFonts w:ascii="Times New Roman" w:eastAsia="Times New Roman" w:hAnsi="Times New Roman" w:cs="Times New Roman"/>
                <w:b/>
                <w:bCs/>
                <w:iCs/>
                <w:color w:val="414142"/>
                <w:sz w:val="24"/>
                <w:szCs w:val="24"/>
                <w:lang w:eastAsia="lv-LV"/>
              </w:rPr>
              <w:t>VI. Sabiedrības līdzdalība un komunikācijas aktivitātes</w:t>
            </w:r>
          </w:p>
        </w:tc>
      </w:tr>
      <w:tr w:rsidR="00E5323B" w:rsidRPr="004B42D8" w14:paraId="11C4AC2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E10BF6"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E94A558"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08F793C1" w14:textId="78308D44" w:rsidR="00E45D53" w:rsidRPr="00E45D53" w:rsidRDefault="00E45D53" w:rsidP="00E45D53">
            <w:pPr>
              <w:spacing w:after="0" w:line="240" w:lineRule="auto"/>
              <w:jc w:val="both"/>
              <w:rPr>
                <w:rFonts w:ascii="Times New Roman" w:eastAsia="Times New Roman" w:hAnsi="Times New Roman" w:cs="Times New Roman"/>
                <w:iCs/>
                <w:sz w:val="24"/>
                <w:szCs w:val="24"/>
                <w:lang w:eastAsia="lv-LV"/>
              </w:rPr>
            </w:pPr>
            <w:r w:rsidRPr="00E45D53">
              <w:rPr>
                <w:rFonts w:ascii="Times New Roman" w:eastAsia="Times New Roman" w:hAnsi="Times New Roman" w:cs="Times New Roman"/>
                <w:iCs/>
                <w:sz w:val="24"/>
                <w:szCs w:val="24"/>
                <w:lang w:eastAsia="lv-LV"/>
              </w:rPr>
              <w:t>Saskaņā ar Ministru kabineta 2009. gada 25. augusta noteikumu Nr. 970 “Sabiedrības līdzdalības kārtība attīstības plānošanas procesā” 7.4.</w:t>
            </w:r>
            <w:r w:rsidRPr="00B67B53">
              <w:rPr>
                <w:rFonts w:ascii="Times New Roman" w:eastAsia="Times New Roman" w:hAnsi="Times New Roman" w:cs="Times New Roman"/>
                <w:iCs/>
                <w:sz w:val="24"/>
                <w:szCs w:val="24"/>
                <w:vertAlign w:val="superscript"/>
                <w:lang w:eastAsia="lv-LV"/>
              </w:rPr>
              <w:t>1</w:t>
            </w:r>
            <w:r w:rsidRPr="00E45D53">
              <w:rPr>
                <w:rFonts w:ascii="Times New Roman" w:eastAsia="Times New Roman" w:hAnsi="Times New Roman" w:cs="Times New Roman"/>
                <w:iCs/>
                <w:sz w:val="24"/>
                <w:szCs w:val="24"/>
                <w:lang w:eastAsia="lv-LV"/>
              </w:rPr>
              <w:t xml:space="preserve"> apakšpunktu sabiedrības pārstāvji aicināti līdzdarboties, rakstiski sniedzot viedokli par noteikumu projektu tā izstrādes stadijā. </w:t>
            </w:r>
          </w:p>
          <w:p w14:paraId="27981E07" w14:textId="607D10F5" w:rsidR="00E5323B" w:rsidRPr="004B42D8" w:rsidRDefault="00E45D53" w:rsidP="00E45D53">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E45D53">
              <w:rPr>
                <w:rFonts w:ascii="Times New Roman" w:eastAsia="Times New Roman" w:hAnsi="Times New Roman" w:cs="Times New Roman"/>
                <w:iCs/>
                <w:sz w:val="24"/>
                <w:szCs w:val="24"/>
                <w:lang w:eastAsia="lv-LV"/>
              </w:rPr>
              <w:t>Sabiedrības pārstāvji</w:t>
            </w:r>
            <w:r w:rsidR="00CD6BB3">
              <w:rPr>
                <w:rFonts w:ascii="Times New Roman" w:eastAsia="Times New Roman" w:hAnsi="Times New Roman" w:cs="Times New Roman"/>
                <w:iCs/>
                <w:sz w:val="24"/>
                <w:szCs w:val="24"/>
                <w:lang w:eastAsia="lv-LV"/>
              </w:rPr>
              <w:t xml:space="preserve"> </w:t>
            </w:r>
            <w:r w:rsidRPr="00E45D53">
              <w:rPr>
                <w:rFonts w:ascii="Times New Roman" w:eastAsia="Times New Roman" w:hAnsi="Times New Roman" w:cs="Times New Roman"/>
                <w:iCs/>
                <w:sz w:val="24"/>
                <w:szCs w:val="24"/>
                <w:lang w:eastAsia="lv-LV"/>
              </w:rPr>
              <w:t>informēti par iespēju līdzdarboties, publicējot paziņojumu par līdzdalības procesu Ekonomikas ministrijas un Valsts kancelejas tīmekļa vietnē.</w:t>
            </w:r>
          </w:p>
        </w:tc>
      </w:tr>
      <w:tr w:rsidR="00E5323B" w:rsidRPr="004B42D8" w14:paraId="1B50D80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0D94E2"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11582D6"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71491252" w14:textId="3A6F1121" w:rsidR="00E5323B" w:rsidRPr="004B42D8" w:rsidRDefault="00AB0885" w:rsidP="00322C38">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322C38">
              <w:rPr>
                <w:rFonts w:ascii="Times New Roman" w:eastAsia="Times New Roman" w:hAnsi="Times New Roman" w:cs="Times New Roman"/>
                <w:iCs/>
                <w:sz w:val="24"/>
                <w:szCs w:val="24"/>
                <w:lang w:eastAsia="lv-LV"/>
              </w:rPr>
              <w:t xml:space="preserve">Tiks izskatīti </w:t>
            </w:r>
            <w:r w:rsidR="00322C38">
              <w:rPr>
                <w:rFonts w:ascii="Times New Roman" w:eastAsia="Times New Roman" w:hAnsi="Times New Roman" w:cs="Times New Roman"/>
                <w:iCs/>
                <w:sz w:val="24"/>
                <w:szCs w:val="24"/>
                <w:lang w:eastAsia="lv-LV"/>
              </w:rPr>
              <w:t xml:space="preserve">un vērtēti sabiedriskās apspriešanas ietvaros saņemtie </w:t>
            </w:r>
            <w:r w:rsidRPr="00322C38">
              <w:rPr>
                <w:rFonts w:ascii="Times New Roman" w:eastAsia="Times New Roman" w:hAnsi="Times New Roman" w:cs="Times New Roman"/>
                <w:iCs/>
                <w:sz w:val="24"/>
                <w:szCs w:val="24"/>
                <w:lang w:eastAsia="lv-LV"/>
              </w:rPr>
              <w:t>priekšlikumi un iebildumi</w:t>
            </w:r>
            <w:r w:rsidR="00322C38">
              <w:rPr>
                <w:rFonts w:ascii="Times New Roman" w:eastAsia="Times New Roman" w:hAnsi="Times New Roman" w:cs="Times New Roman"/>
                <w:iCs/>
                <w:sz w:val="24"/>
                <w:szCs w:val="24"/>
                <w:lang w:eastAsia="lv-LV"/>
              </w:rPr>
              <w:t>.</w:t>
            </w:r>
          </w:p>
        </w:tc>
      </w:tr>
      <w:tr w:rsidR="00E5323B" w:rsidRPr="004B42D8" w14:paraId="2A96513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77CC20A"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82CBB45"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7192467" w14:textId="58BE69F4" w:rsidR="00E5323B" w:rsidRPr="004B42D8" w:rsidRDefault="00322C38"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322C38">
              <w:rPr>
                <w:rFonts w:ascii="Times New Roman" w:eastAsia="Times New Roman" w:hAnsi="Times New Roman" w:cs="Times New Roman"/>
                <w:iCs/>
                <w:sz w:val="24"/>
                <w:szCs w:val="24"/>
                <w:lang w:eastAsia="lv-LV"/>
              </w:rPr>
              <w:t xml:space="preserve">Tiks izskatīti </w:t>
            </w:r>
            <w:r>
              <w:rPr>
                <w:rFonts w:ascii="Times New Roman" w:eastAsia="Times New Roman" w:hAnsi="Times New Roman" w:cs="Times New Roman"/>
                <w:iCs/>
                <w:sz w:val="24"/>
                <w:szCs w:val="24"/>
                <w:lang w:eastAsia="lv-LV"/>
              </w:rPr>
              <w:t xml:space="preserve">un vērtēti sabiedriskās apspriešanas ietvaros saņemtie </w:t>
            </w:r>
            <w:r w:rsidRPr="00322C38">
              <w:rPr>
                <w:rFonts w:ascii="Times New Roman" w:eastAsia="Times New Roman" w:hAnsi="Times New Roman" w:cs="Times New Roman"/>
                <w:iCs/>
                <w:sz w:val="24"/>
                <w:szCs w:val="24"/>
                <w:lang w:eastAsia="lv-LV"/>
              </w:rPr>
              <w:t>priekšlikumi un iebildumi</w:t>
            </w:r>
            <w:r>
              <w:rPr>
                <w:rFonts w:ascii="Times New Roman" w:eastAsia="Times New Roman" w:hAnsi="Times New Roman" w:cs="Times New Roman"/>
                <w:iCs/>
                <w:sz w:val="24"/>
                <w:szCs w:val="24"/>
                <w:lang w:eastAsia="lv-LV"/>
              </w:rPr>
              <w:t>.</w:t>
            </w:r>
          </w:p>
        </w:tc>
      </w:tr>
      <w:tr w:rsidR="00E5323B" w:rsidRPr="004B42D8" w14:paraId="32B48D2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3B5B378"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CB2E74C"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6602D3F" w14:textId="77777777" w:rsidR="00E5323B" w:rsidRPr="004B42D8" w:rsidRDefault="00C30071"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C30071">
              <w:rPr>
                <w:rFonts w:ascii="Times New Roman" w:eastAsia="Times New Roman" w:hAnsi="Times New Roman" w:cs="Times New Roman"/>
                <w:iCs/>
                <w:sz w:val="24"/>
                <w:szCs w:val="24"/>
                <w:lang w:eastAsia="lv-LV"/>
              </w:rPr>
              <w:t>Nav</w:t>
            </w:r>
          </w:p>
        </w:tc>
      </w:tr>
    </w:tbl>
    <w:p w14:paraId="5398AF2B" w14:textId="77777777" w:rsidR="00E5323B"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B42D8" w14:paraId="3D31713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384EAD3" w14:textId="77777777" w:rsidR="00655F2C" w:rsidRPr="004B42D8"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B42D8">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4B42D8" w14:paraId="26D9AFD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D0957C"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903755C" w14:textId="77777777" w:rsidR="00E5323B" w:rsidRPr="003239E0" w:rsidRDefault="00E5323B" w:rsidP="00E5323B">
            <w:pPr>
              <w:spacing w:after="0" w:line="240" w:lineRule="auto"/>
              <w:rPr>
                <w:rFonts w:ascii="Times New Roman" w:eastAsia="Times New Roman" w:hAnsi="Times New Roman" w:cs="Times New Roman"/>
                <w:iCs/>
                <w:sz w:val="24"/>
                <w:szCs w:val="24"/>
                <w:lang w:eastAsia="lv-LV"/>
              </w:rPr>
            </w:pPr>
            <w:r w:rsidRPr="003239E0">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4BA36EA" w14:textId="77777777" w:rsidR="00E5323B" w:rsidRPr="004B42D8" w:rsidRDefault="003239E0" w:rsidP="006725F9">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3239E0">
              <w:rPr>
                <w:rFonts w:ascii="Times New Roman" w:eastAsia="Times New Roman" w:hAnsi="Times New Roman" w:cs="Times New Roman"/>
                <w:iCs/>
                <w:sz w:val="24"/>
                <w:szCs w:val="24"/>
                <w:lang w:eastAsia="lv-LV"/>
              </w:rPr>
              <w:t>E</w:t>
            </w:r>
            <w:r>
              <w:rPr>
                <w:rFonts w:ascii="Times New Roman" w:eastAsia="Times New Roman" w:hAnsi="Times New Roman" w:cs="Times New Roman"/>
                <w:iCs/>
                <w:sz w:val="24"/>
                <w:szCs w:val="24"/>
                <w:lang w:eastAsia="lv-LV"/>
              </w:rPr>
              <w:t>konomikas ministrija, vienotais dabasgāzes pārvades un uzglabāšanas sistēmas operators, dabasgāzes sadales sistēmas operators, dabasgāzes apgādes komersanti.</w:t>
            </w:r>
          </w:p>
        </w:tc>
      </w:tr>
      <w:tr w:rsidR="00E5323B" w:rsidRPr="004B42D8" w14:paraId="379E1EF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83A7B55" w14:textId="77777777" w:rsidR="00655F2C" w:rsidRPr="004B42D8" w:rsidRDefault="00E5323B" w:rsidP="00E5323B">
            <w:pPr>
              <w:spacing w:after="0" w:line="240" w:lineRule="auto"/>
              <w:rPr>
                <w:rFonts w:ascii="Times New Roman" w:eastAsia="Times New Roman" w:hAnsi="Times New Roman" w:cs="Times New Roman"/>
                <w:iCs/>
                <w:color w:val="414142"/>
                <w:sz w:val="24"/>
                <w:szCs w:val="24"/>
                <w:lang w:eastAsia="lv-LV"/>
              </w:rPr>
            </w:pPr>
            <w:r w:rsidRPr="004B42D8">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69A2B45" w14:textId="77777777" w:rsidR="00E5323B" w:rsidRPr="003239E0" w:rsidRDefault="00E5323B" w:rsidP="00E5323B">
            <w:pPr>
              <w:spacing w:after="0" w:line="240" w:lineRule="auto"/>
              <w:rPr>
                <w:rFonts w:ascii="Times New Roman" w:eastAsia="Times New Roman" w:hAnsi="Times New Roman" w:cs="Times New Roman"/>
                <w:iCs/>
                <w:sz w:val="24"/>
                <w:szCs w:val="24"/>
                <w:lang w:eastAsia="lv-LV"/>
              </w:rPr>
            </w:pPr>
            <w:r w:rsidRPr="003239E0">
              <w:rPr>
                <w:rFonts w:ascii="Times New Roman" w:eastAsia="Times New Roman" w:hAnsi="Times New Roman" w:cs="Times New Roman"/>
                <w:iCs/>
                <w:sz w:val="24"/>
                <w:szCs w:val="24"/>
                <w:lang w:eastAsia="lv-LV"/>
              </w:rPr>
              <w:t>Projekta izpildes ietekme uz pārvaldes funkcijām un institucionālo struktūru.</w:t>
            </w:r>
            <w:r w:rsidRPr="003239E0">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15394C55" w14:textId="1207DD44" w:rsidR="00E5323B" w:rsidRDefault="00C30071" w:rsidP="006725F9">
            <w:pPr>
              <w:spacing w:after="0" w:line="240" w:lineRule="auto"/>
              <w:jc w:val="both"/>
              <w:rPr>
                <w:rFonts w:ascii="Times New Roman" w:eastAsia="Times New Roman" w:hAnsi="Times New Roman" w:cs="Times New Roman"/>
                <w:iCs/>
                <w:sz w:val="24"/>
                <w:szCs w:val="24"/>
                <w:lang w:eastAsia="lv-LV"/>
              </w:rPr>
            </w:pPr>
            <w:r w:rsidRPr="00C30071">
              <w:rPr>
                <w:rFonts w:ascii="Times New Roman" w:eastAsia="Times New Roman" w:hAnsi="Times New Roman" w:cs="Times New Roman"/>
                <w:iCs/>
                <w:sz w:val="24"/>
                <w:szCs w:val="24"/>
                <w:lang w:eastAsia="lv-LV"/>
              </w:rPr>
              <w:t>Likumprojektā iekļauto nosacījumu izpildei nav nepieciešams veidot jaunas institūcijas, likvidēt vai reorganizēt esošās institūcijas.</w:t>
            </w:r>
            <w:r w:rsidR="00975D2B">
              <w:rPr>
                <w:rFonts w:ascii="Times New Roman" w:eastAsia="Times New Roman" w:hAnsi="Times New Roman" w:cs="Times New Roman"/>
                <w:iCs/>
                <w:sz w:val="24"/>
                <w:szCs w:val="24"/>
                <w:lang w:eastAsia="lv-LV"/>
              </w:rPr>
              <w:t xml:space="preserve"> Līdz ar to likumprojekta izpilde neietekmēs institūciju cilvēkresursus.</w:t>
            </w:r>
          </w:p>
          <w:p w14:paraId="237AC32B" w14:textId="52C0296E" w:rsidR="00975D2B" w:rsidRPr="004B42D8" w:rsidRDefault="00975D2B" w:rsidP="00E5323B">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E5323B" w:rsidRPr="004B42D8" w14:paraId="0A8460B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15C09E" w14:textId="77777777" w:rsidR="00655F2C" w:rsidRPr="003239E0" w:rsidRDefault="00E5323B" w:rsidP="00E5323B">
            <w:pPr>
              <w:spacing w:after="0" w:line="240" w:lineRule="auto"/>
              <w:rPr>
                <w:rFonts w:ascii="Times New Roman" w:eastAsia="Times New Roman" w:hAnsi="Times New Roman" w:cs="Times New Roman"/>
                <w:iCs/>
                <w:sz w:val="24"/>
                <w:szCs w:val="24"/>
                <w:lang w:eastAsia="lv-LV"/>
              </w:rPr>
            </w:pPr>
            <w:r w:rsidRPr="003239E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58B48AA" w14:textId="77777777" w:rsidR="00E5323B" w:rsidRPr="003239E0" w:rsidRDefault="00E5323B" w:rsidP="00E5323B">
            <w:pPr>
              <w:spacing w:after="0" w:line="240" w:lineRule="auto"/>
              <w:rPr>
                <w:rFonts w:ascii="Times New Roman" w:eastAsia="Times New Roman" w:hAnsi="Times New Roman" w:cs="Times New Roman"/>
                <w:iCs/>
                <w:sz w:val="24"/>
                <w:szCs w:val="24"/>
                <w:lang w:eastAsia="lv-LV"/>
              </w:rPr>
            </w:pPr>
            <w:r w:rsidRPr="003239E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B6F5E60" w14:textId="77777777" w:rsidR="00E5323B" w:rsidRPr="004B42D8" w:rsidRDefault="00C30071"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C30071">
              <w:rPr>
                <w:rFonts w:ascii="Times New Roman" w:eastAsia="Times New Roman" w:hAnsi="Times New Roman" w:cs="Times New Roman"/>
                <w:iCs/>
                <w:sz w:val="24"/>
                <w:szCs w:val="24"/>
                <w:lang w:eastAsia="lv-LV"/>
              </w:rPr>
              <w:t>Nav</w:t>
            </w:r>
          </w:p>
        </w:tc>
      </w:tr>
    </w:tbl>
    <w:p w14:paraId="137E3BA6" w14:textId="77777777" w:rsidR="00C25B49" w:rsidRPr="004B42D8" w:rsidRDefault="00C25B49" w:rsidP="00894C55">
      <w:pPr>
        <w:spacing w:after="0" w:line="240" w:lineRule="auto"/>
        <w:rPr>
          <w:rFonts w:ascii="Times New Roman" w:hAnsi="Times New Roman" w:cs="Times New Roman"/>
          <w:sz w:val="28"/>
          <w:szCs w:val="28"/>
        </w:rPr>
      </w:pPr>
    </w:p>
    <w:p w14:paraId="6CC2FE82" w14:textId="77777777" w:rsidR="00E5323B" w:rsidRPr="004B42D8" w:rsidRDefault="00E5323B" w:rsidP="00894C55">
      <w:pPr>
        <w:spacing w:after="0" w:line="240" w:lineRule="auto"/>
        <w:rPr>
          <w:rFonts w:ascii="Times New Roman" w:hAnsi="Times New Roman" w:cs="Times New Roman"/>
          <w:sz w:val="28"/>
          <w:szCs w:val="28"/>
        </w:rPr>
      </w:pPr>
    </w:p>
    <w:p w14:paraId="73932CD3" w14:textId="77777777" w:rsidR="00370AE7" w:rsidRDefault="00626C60" w:rsidP="00626C60">
      <w:pPr>
        <w:tabs>
          <w:tab w:val="left" w:pos="6237"/>
        </w:tabs>
        <w:spacing w:after="0" w:line="240" w:lineRule="auto"/>
        <w:rPr>
          <w:rFonts w:ascii="Times New Roman" w:hAnsi="Times New Roman" w:cs="Times New Roman"/>
          <w:sz w:val="28"/>
          <w:szCs w:val="28"/>
        </w:rPr>
      </w:pPr>
      <w:r w:rsidRPr="004B42D8">
        <w:rPr>
          <w:rFonts w:ascii="Times New Roman" w:hAnsi="Times New Roman" w:cs="Times New Roman"/>
          <w:sz w:val="28"/>
          <w:szCs w:val="28"/>
        </w:rPr>
        <w:lastRenderedPageBreak/>
        <w:t>Ekonomikas</w:t>
      </w:r>
      <w:r w:rsidR="00894C55" w:rsidRPr="004B42D8">
        <w:rPr>
          <w:rFonts w:ascii="Times New Roman" w:hAnsi="Times New Roman" w:cs="Times New Roman"/>
          <w:sz w:val="28"/>
          <w:szCs w:val="28"/>
        </w:rPr>
        <w:t xml:space="preserve"> ministr</w:t>
      </w:r>
      <w:r w:rsidR="00370AE7">
        <w:rPr>
          <w:rFonts w:ascii="Times New Roman" w:hAnsi="Times New Roman" w:cs="Times New Roman"/>
          <w:sz w:val="28"/>
          <w:szCs w:val="28"/>
        </w:rPr>
        <w:t>a pienākumu izpildītājs,</w:t>
      </w:r>
    </w:p>
    <w:p w14:paraId="0FAAABB4" w14:textId="3C8062BF" w:rsidR="00894C55" w:rsidRDefault="00370AE7" w:rsidP="00626C60">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zemkopības ministrs </w:t>
      </w:r>
      <w:r w:rsidR="00894C55" w:rsidRPr="004B42D8">
        <w:rPr>
          <w:rFonts w:ascii="Times New Roman" w:hAnsi="Times New Roman" w:cs="Times New Roman"/>
          <w:sz w:val="28"/>
          <w:szCs w:val="28"/>
        </w:rPr>
        <w:tab/>
      </w:r>
      <w:r>
        <w:rPr>
          <w:rFonts w:ascii="Times New Roman" w:hAnsi="Times New Roman" w:cs="Times New Roman"/>
          <w:sz w:val="28"/>
          <w:szCs w:val="28"/>
        </w:rPr>
        <w:t>K</w:t>
      </w:r>
      <w:r w:rsidR="00626C60" w:rsidRPr="004B42D8">
        <w:rPr>
          <w:rFonts w:ascii="Times New Roman" w:hAnsi="Times New Roman" w:cs="Times New Roman"/>
          <w:sz w:val="28"/>
          <w:szCs w:val="28"/>
        </w:rPr>
        <w:t xml:space="preserve">. </w:t>
      </w:r>
      <w:r>
        <w:rPr>
          <w:rFonts w:ascii="Times New Roman" w:hAnsi="Times New Roman" w:cs="Times New Roman"/>
          <w:sz w:val="28"/>
          <w:szCs w:val="28"/>
        </w:rPr>
        <w:t>Gerhards</w:t>
      </w:r>
    </w:p>
    <w:p w14:paraId="2189D037" w14:textId="77777777" w:rsidR="00286EB6" w:rsidRDefault="00286EB6" w:rsidP="00626C60">
      <w:pPr>
        <w:tabs>
          <w:tab w:val="left" w:pos="6237"/>
        </w:tabs>
        <w:spacing w:after="0" w:line="240" w:lineRule="auto"/>
        <w:rPr>
          <w:rFonts w:ascii="Times New Roman" w:hAnsi="Times New Roman" w:cs="Times New Roman"/>
          <w:sz w:val="28"/>
          <w:szCs w:val="28"/>
        </w:rPr>
      </w:pPr>
    </w:p>
    <w:p w14:paraId="3F058DD2" w14:textId="77777777" w:rsidR="00286EB6" w:rsidRDefault="00286EB6" w:rsidP="00626C60">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Vīza:</w:t>
      </w:r>
    </w:p>
    <w:p w14:paraId="531E81D6" w14:textId="7E912872" w:rsidR="00286EB6" w:rsidRPr="004B42D8" w:rsidRDefault="00286EB6" w:rsidP="00286EB6">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valsts sekretārs</w:t>
      </w:r>
      <w:r>
        <w:rPr>
          <w:rFonts w:ascii="Times New Roman" w:hAnsi="Times New Roman" w:cs="Times New Roman"/>
          <w:sz w:val="28"/>
          <w:szCs w:val="28"/>
        </w:rPr>
        <w:tab/>
      </w:r>
      <w:r w:rsidR="00A35B93">
        <w:rPr>
          <w:rFonts w:ascii="Times New Roman" w:hAnsi="Times New Roman" w:cs="Times New Roman"/>
          <w:sz w:val="28"/>
          <w:szCs w:val="28"/>
        </w:rPr>
        <w:t>E</w:t>
      </w:r>
      <w:r>
        <w:rPr>
          <w:rFonts w:ascii="Times New Roman" w:hAnsi="Times New Roman" w:cs="Times New Roman"/>
          <w:sz w:val="28"/>
          <w:szCs w:val="28"/>
        </w:rPr>
        <w:t xml:space="preserve">. </w:t>
      </w:r>
      <w:r w:rsidR="00A35B93">
        <w:rPr>
          <w:rFonts w:ascii="Times New Roman" w:hAnsi="Times New Roman" w:cs="Times New Roman"/>
          <w:sz w:val="28"/>
          <w:szCs w:val="28"/>
        </w:rPr>
        <w:t>Valantis</w:t>
      </w:r>
    </w:p>
    <w:p w14:paraId="5467D2B2" w14:textId="77777777" w:rsidR="00286EB6" w:rsidRDefault="00286EB6" w:rsidP="00894C55">
      <w:pPr>
        <w:spacing w:after="0" w:line="240" w:lineRule="auto"/>
        <w:ind w:firstLine="720"/>
        <w:rPr>
          <w:rFonts w:ascii="Times New Roman" w:hAnsi="Times New Roman" w:cs="Times New Roman"/>
          <w:sz w:val="28"/>
          <w:szCs w:val="28"/>
        </w:rPr>
      </w:pPr>
    </w:p>
    <w:p w14:paraId="2E0ADC58" w14:textId="77777777" w:rsidR="00286EB6" w:rsidRPr="004B42D8" w:rsidRDefault="00286EB6" w:rsidP="00894C55">
      <w:pPr>
        <w:spacing w:after="0" w:line="240" w:lineRule="auto"/>
        <w:ind w:firstLine="720"/>
        <w:rPr>
          <w:rFonts w:ascii="Times New Roman" w:hAnsi="Times New Roman" w:cs="Times New Roman"/>
          <w:sz w:val="28"/>
          <w:szCs w:val="28"/>
        </w:rPr>
      </w:pPr>
    </w:p>
    <w:p w14:paraId="71B3E219" w14:textId="77777777" w:rsidR="00894C55" w:rsidRPr="004B42D8" w:rsidRDefault="00894C55" w:rsidP="00894C55">
      <w:pPr>
        <w:spacing w:after="0" w:line="240" w:lineRule="auto"/>
        <w:ind w:firstLine="720"/>
        <w:rPr>
          <w:rFonts w:ascii="Times New Roman" w:hAnsi="Times New Roman" w:cs="Times New Roman"/>
          <w:sz w:val="28"/>
          <w:szCs w:val="28"/>
        </w:rPr>
      </w:pPr>
    </w:p>
    <w:p w14:paraId="1CF5D9E3" w14:textId="77777777" w:rsidR="00894C55" w:rsidRPr="004B42D8" w:rsidRDefault="00894C55" w:rsidP="00286EB6">
      <w:pPr>
        <w:tabs>
          <w:tab w:val="left" w:pos="6237"/>
        </w:tabs>
        <w:spacing w:after="0" w:line="240" w:lineRule="auto"/>
        <w:rPr>
          <w:rFonts w:ascii="Times New Roman" w:hAnsi="Times New Roman" w:cs="Times New Roman"/>
          <w:sz w:val="28"/>
          <w:szCs w:val="28"/>
        </w:rPr>
      </w:pPr>
    </w:p>
    <w:p w14:paraId="1EB4963C" w14:textId="77777777" w:rsidR="00894C55" w:rsidRPr="004B42D8" w:rsidRDefault="007D6945" w:rsidP="00894C55">
      <w:pPr>
        <w:tabs>
          <w:tab w:val="left" w:pos="6237"/>
        </w:tabs>
        <w:spacing w:after="0" w:line="240" w:lineRule="auto"/>
        <w:rPr>
          <w:rFonts w:ascii="Times New Roman" w:hAnsi="Times New Roman" w:cs="Times New Roman"/>
          <w:sz w:val="24"/>
          <w:szCs w:val="28"/>
        </w:rPr>
      </w:pPr>
      <w:r w:rsidRPr="004B42D8">
        <w:rPr>
          <w:rFonts w:ascii="Times New Roman" w:hAnsi="Times New Roman" w:cs="Times New Roman"/>
          <w:sz w:val="24"/>
          <w:szCs w:val="28"/>
        </w:rPr>
        <w:t>Karpoviča</w:t>
      </w:r>
      <w:r w:rsidR="00D133F8" w:rsidRPr="004B42D8">
        <w:rPr>
          <w:rFonts w:ascii="Times New Roman" w:hAnsi="Times New Roman" w:cs="Times New Roman"/>
          <w:sz w:val="24"/>
          <w:szCs w:val="28"/>
        </w:rPr>
        <w:t xml:space="preserve"> 6701</w:t>
      </w:r>
      <w:r w:rsidRPr="004B42D8">
        <w:rPr>
          <w:rFonts w:ascii="Times New Roman" w:hAnsi="Times New Roman" w:cs="Times New Roman"/>
          <w:sz w:val="24"/>
          <w:szCs w:val="28"/>
        </w:rPr>
        <w:t>3192</w:t>
      </w:r>
    </w:p>
    <w:p w14:paraId="10F43B30" w14:textId="77777777" w:rsidR="00894C55" w:rsidRPr="004B42D8" w:rsidRDefault="006725F9" w:rsidP="00894C55">
      <w:pPr>
        <w:tabs>
          <w:tab w:val="left" w:pos="6237"/>
        </w:tabs>
        <w:spacing w:after="0" w:line="240" w:lineRule="auto"/>
        <w:rPr>
          <w:rFonts w:ascii="Times New Roman" w:hAnsi="Times New Roman" w:cs="Times New Roman"/>
          <w:sz w:val="24"/>
          <w:szCs w:val="28"/>
        </w:rPr>
      </w:pPr>
      <w:hyperlink r:id="rId11" w:history="1">
        <w:r w:rsidR="007D6945" w:rsidRPr="004B42D8">
          <w:rPr>
            <w:rStyle w:val="Hyperlink"/>
            <w:rFonts w:ascii="Times New Roman" w:hAnsi="Times New Roman" w:cs="Times New Roman"/>
            <w:sz w:val="24"/>
            <w:szCs w:val="28"/>
          </w:rPr>
          <w:t>Inese.Karpovica@em.gov.lv</w:t>
        </w:r>
      </w:hyperlink>
      <w:r w:rsidR="007D6945" w:rsidRPr="004B42D8">
        <w:rPr>
          <w:rFonts w:ascii="Times New Roman" w:hAnsi="Times New Roman" w:cs="Times New Roman"/>
          <w:sz w:val="24"/>
          <w:szCs w:val="28"/>
        </w:rPr>
        <w:t xml:space="preserve"> </w:t>
      </w:r>
    </w:p>
    <w:sectPr w:rsidR="00894C55" w:rsidRPr="004B42D8" w:rsidSect="009A2654">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F78D6" w14:textId="77777777" w:rsidR="00291329" w:rsidRDefault="00291329" w:rsidP="00894C55">
      <w:pPr>
        <w:spacing w:after="0" w:line="240" w:lineRule="auto"/>
      </w:pPr>
      <w:r>
        <w:separator/>
      </w:r>
    </w:p>
  </w:endnote>
  <w:endnote w:type="continuationSeparator" w:id="0">
    <w:p w14:paraId="01569086" w14:textId="77777777" w:rsidR="00291329" w:rsidRDefault="00291329"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5EE7A" w14:textId="660F47E4" w:rsidR="00894C55" w:rsidRPr="00894C55" w:rsidRDefault="00626C60">
    <w:pPr>
      <w:pStyle w:val="Footer"/>
      <w:rPr>
        <w:rFonts w:ascii="Times New Roman" w:hAnsi="Times New Roman" w:cs="Times New Roman"/>
        <w:sz w:val="20"/>
        <w:szCs w:val="20"/>
      </w:rPr>
    </w:pPr>
    <w:r>
      <w:rPr>
        <w:rFonts w:ascii="Times New Roman" w:hAnsi="Times New Roman" w:cs="Times New Roman"/>
        <w:sz w:val="20"/>
        <w:szCs w:val="20"/>
      </w:rPr>
      <w:t>EM</w:t>
    </w:r>
    <w:r w:rsidR="009A2654">
      <w:rPr>
        <w:rFonts w:ascii="Times New Roman" w:hAnsi="Times New Roman" w:cs="Times New Roman"/>
        <w:sz w:val="20"/>
        <w:szCs w:val="20"/>
      </w:rPr>
      <w:t>anot_</w:t>
    </w:r>
    <w:r w:rsidR="008C11EC">
      <w:rPr>
        <w:rFonts w:ascii="Times New Roman" w:hAnsi="Times New Roman" w:cs="Times New Roman"/>
        <w:sz w:val="20"/>
        <w:szCs w:val="20"/>
      </w:rPr>
      <w:t>20</w:t>
    </w:r>
    <w:r w:rsidR="009A2654">
      <w:rPr>
        <w:rFonts w:ascii="Times New Roman" w:hAnsi="Times New Roman" w:cs="Times New Roman"/>
        <w:sz w:val="20"/>
        <w:szCs w:val="20"/>
      </w:rPr>
      <w:t>0</w:t>
    </w:r>
    <w:r w:rsidR="008C11EC">
      <w:rPr>
        <w:rFonts w:ascii="Times New Roman" w:hAnsi="Times New Roman" w:cs="Times New Roman"/>
        <w:sz w:val="20"/>
        <w:szCs w:val="20"/>
      </w:rPr>
      <w:t>5</w:t>
    </w:r>
    <w:r>
      <w:rPr>
        <w:rFonts w:ascii="Times New Roman" w:hAnsi="Times New Roman" w:cs="Times New Roman"/>
        <w:sz w:val="20"/>
        <w:szCs w:val="20"/>
      </w:rPr>
      <w:t>20</w:t>
    </w:r>
    <w:r w:rsidR="008C11EC">
      <w:rPr>
        <w:rFonts w:ascii="Times New Roman" w:hAnsi="Times New Roman" w:cs="Times New Roman"/>
        <w:sz w:val="20"/>
        <w:szCs w:val="20"/>
      </w:rPr>
      <w:t>21</w:t>
    </w:r>
    <w:r w:rsidR="009A2654">
      <w:rPr>
        <w:rFonts w:ascii="Times New Roman" w:hAnsi="Times New Roman" w:cs="Times New Roman"/>
        <w:sz w:val="20"/>
        <w:szCs w:val="20"/>
      </w:rPr>
      <w:t>_</w:t>
    </w:r>
    <w:r w:rsidR="008C11EC">
      <w:rPr>
        <w:rFonts w:ascii="Times New Roman" w:hAnsi="Times New Roman" w:cs="Times New Roman"/>
        <w:sz w:val="20"/>
        <w:szCs w:val="20"/>
      </w:rPr>
      <w:t>solidaritātes līgums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6D665" w14:textId="29438560" w:rsidR="009A2654" w:rsidRPr="00507E4B" w:rsidRDefault="00507E4B" w:rsidP="00507E4B">
    <w:pPr>
      <w:pStyle w:val="Footer"/>
      <w:rPr>
        <w:rFonts w:ascii="Times New Roman" w:hAnsi="Times New Roman" w:cs="Times New Roman"/>
        <w:sz w:val="20"/>
        <w:szCs w:val="20"/>
      </w:rPr>
    </w:pPr>
    <w:r>
      <w:rPr>
        <w:rFonts w:ascii="Times New Roman" w:hAnsi="Times New Roman" w:cs="Times New Roman"/>
        <w:sz w:val="20"/>
        <w:szCs w:val="20"/>
      </w:rPr>
      <w:t>EManot_20052021_solidaritātes līgums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C09DF" w14:textId="77777777" w:rsidR="00291329" w:rsidRDefault="00291329" w:rsidP="00894C55">
      <w:pPr>
        <w:spacing w:after="0" w:line="240" w:lineRule="auto"/>
      </w:pPr>
      <w:r>
        <w:separator/>
      </w:r>
    </w:p>
  </w:footnote>
  <w:footnote w:type="continuationSeparator" w:id="0">
    <w:p w14:paraId="6AEC98E3" w14:textId="77777777" w:rsidR="00291329" w:rsidRDefault="00291329" w:rsidP="00894C55">
      <w:pPr>
        <w:spacing w:after="0" w:line="240" w:lineRule="auto"/>
      </w:pPr>
      <w:r>
        <w:continuationSeparator/>
      </w:r>
    </w:p>
  </w:footnote>
  <w:footnote w:id="1">
    <w:p w14:paraId="4978260E" w14:textId="40D1709E" w:rsidR="003A3FEB" w:rsidRPr="003A3FEB" w:rsidRDefault="003A3FEB">
      <w:pPr>
        <w:pStyle w:val="FootnoteText"/>
        <w:rPr>
          <w:rFonts w:ascii="Times New Roman" w:hAnsi="Times New Roman" w:cs="Times New Roman"/>
        </w:rPr>
      </w:pPr>
      <w:r w:rsidRPr="003A3FEB">
        <w:rPr>
          <w:rStyle w:val="FootnoteReference"/>
          <w:rFonts w:ascii="Times New Roman" w:hAnsi="Times New Roman" w:cs="Times New Roman"/>
        </w:rPr>
        <w:footnoteRef/>
      </w:r>
      <w:r w:rsidRPr="003A3FEB">
        <w:rPr>
          <w:rFonts w:ascii="Times New Roman" w:hAnsi="Times New Roman" w:cs="Times New Roman"/>
        </w:rPr>
        <w:t xml:space="preserve"> </w:t>
      </w:r>
      <w:r w:rsidRPr="003A3FEB">
        <w:rPr>
          <w:rFonts w:ascii="Times New Roman" w:hAnsi="Times New Roman" w:cs="Times New Roman"/>
          <w:color w:val="000000" w:themeColor="text1"/>
          <w:sz w:val="16"/>
          <w:szCs w:val="16"/>
        </w:rPr>
        <w:t>Eiropas Komisijas pētījums angļu valodā pieejams: (</w:t>
      </w:r>
      <w:hyperlink r:id="rId1" w:history="1">
        <w:r w:rsidRPr="003A3FEB">
          <w:rPr>
            <w:rStyle w:val="Hyperlink"/>
            <w:rFonts w:ascii="Times New Roman" w:hAnsi="Times New Roman" w:cs="Times New Roman"/>
            <w:color w:val="000000" w:themeColor="text1"/>
            <w:sz w:val="16"/>
            <w:szCs w:val="16"/>
          </w:rPr>
          <w:t>https://ec.europa.eu/energy/sites/ener/files/documents/REPORT-Gas%20Storage-20150728.pdf</w:t>
        </w:r>
      </w:hyperlink>
      <w:r w:rsidRPr="003A3FEB">
        <w:rPr>
          <w:rFonts w:ascii="Times New Roman" w:hAnsi="Times New Roman" w:cs="Times New Roman"/>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50558E1F"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CC0772"/>
    <w:multiLevelType w:val="hybridMultilevel"/>
    <w:tmpl w:val="55C25FA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50369A5"/>
    <w:multiLevelType w:val="hybridMultilevel"/>
    <w:tmpl w:val="ECD8C65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1">
    <w:nsid w:val="7285220E"/>
    <w:multiLevelType w:val="hybridMultilevel"/>
    <w:tmpl w:val="C74676B8"/>
    <w:lvl w:ilvl="0" w:tplc="68BE9F0C">
      <w:start w:val="1"/>
      <w:numFmt w:val="decimal"/>
      <w:lvlText w:val="%1."/>
      <w:lvlJc w:val="left"/>
      <w:pPr>
        <w:ind w:left="1080" w:hanging="360"/>
      </w:pPr>
      <w:rPr>
        <w:rFonts w:hint="default"/>
        <w:b w:val="0"/>
      </w:rPr>
    </w:lvl>
    <w:lvl w:ilvl="1" w:tplc="F92A7226" w:tentative="1">
      <w:start w:val="1"/>
      <w:numFmt w:val="lowerLetter"/>
      <w:lvlText w:val="%2."/>
      <w:lvlJc w:val="left"/>
      <w:pPr>
        <w:ind w:left="1800" w:hanging="360"/>
      </w:pPr>
    </w:lvl>
    <w:lvl w:ilvl="2" w:tplc="908278EE" w:tentative="1">
      <w:start w:val="1"/>
      <w:numFmt w:val="lowerRoman"/>
      <w:lvlText w:val="%3."/>
      <w:lvlJc w:val="right"/>
      <w:pPr>
        <w:ind w:left="2520" w:hanging="180"/>
      </w:pPr>
    </w:lvl>
    <w:lvl w:ilvl="3" w:tplc="B3C62D94" w:tentative="1">
      <w:start w:val="1"/>
      <w:numFmt w:val="decimal"/>
      <w:lvlText w:val="%4."/>
      <w:lvlJc w:val="left"/>
      <w:pPr>
        <w:ind w:left="3240" w:hanging="360"/>
      </w:pPr>
    </w:lvl>
    <w:lvl w:ilvl="4" w:tplc="F69412EE" w:tentative="1">
      <w:start w:val="1"/>
      <w:numFmt w:val="lowerLetter"/>
      <w:lvlText w:val="%5."/>
      <w:lvlJc w:val="left"/>
      <w:pPr>
        <w:ind w:left="3960" w:hanging="360"/>
      </w:pPr>
    </w:lvl>
    <w:lvl w:ilvl="5" w:tplc="998046AA" w:tentative="1">
      <w:start w:val="1"/>
      <w:numFmt w:val="lowerRoman"/>
      <w:lvlText w:val="%6."/>
      <w:lvlJc w:val="right"/>
      <w:pPr>
        <w:ind w:left="4680" w:hanging="180"/>
      </w:pPr>
    </w:lvl>
    <w:lvl w:ilvl="6" w:tplc="4BD8F8D0" w:tentative="1">
      <w:start w:val="1"/>
      <w:numFmt w:val="decimal"/>
      <w:lvlText w:val="%7."/>
      <w:lvlJc w:val="left"/>
      <w:pPr>
        <w:ind w:left="5400" w:hanging="360"/>
      </w:pPr>
    </w:lvl>
    <w:lvl w:ilvl="7" w:tplc="05061630" w:tentative="1">
      <w:start w:val="1"/>
      <w:numFmt w:val="lowerLetter"/>
      <w:lvlText w:val="%8."/>
      <w:lvlJc w:val="left"/>
      <w:pPr>
        <w:ind w:left="6120" w:hanging="360"/>
      </w:pPr>
    </w:lvl>
    <w:lvl w:ilvl="8" w:tplc="8356071C"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20158"/>
    <w:rsid w:val="00033A59"/>
    <w:rsid w:val="00067145"/>
    <w:rsid w:val="00093A2A"/>
    <w:rsid w:val="00116D0F"/>
    <w:rsid w:val="00172B92"/>
    <w:rsid w:val="001C2FAE"/>
    <w:rsid w:val="001C4A0C"/>
    <w:rsid w:val="001C6AB3"/>
    <w:rsid w:val="002302D6"/>
    <w:rsid w:val="00230DA6"/>
    <w:rsid w:val="00243426"/>
    <w:rsid w:val="002745DE"/>
    <w:rsid w:val="00276AF1"/>
    <w:rsid w:val="00286EB6"/>
    <w:rsid w:val="002870F0"/>
    <w:rsid w:val="00291329"/>
    <w:rsid w:val="002C3232"/>
    <w:rsid w:val="002E1C05"/>
    <w:rsid w:val="00322C38"/>
    <w:rsid w:val="003239E0"/>
    <w:rsid w:val="003422B7"/>
    <w:rsid w:val="003429EF"/>
    <w:rsid w:val="0034776F"/>
    <w:rsid w:val="00365755"/>
    <w:rsid w:val="00365E65"/>
    <w:rsid w:val="00370AE7"/>
    <w:rsid w:val="00383056"/>
    <w:rsid w:val="003A3FEB"/>
    <w:rsid w:val="003B0BF9"/>
    <w:rsid w:val="003C260E"/>
    <w:rsid w:val="003E0791"/>
    <w:rsid w:val="003F28AC"/>
    <w:rsid w:val="00424332"/>
    <w:rsid w:val="00426D93"/>
    <w:rsid w:val="004454FE"/>
    <w:rsid w:val="00456E40"/>
    <w:rsid w:val="00463096"/>
    <w:rsid w:val="004651EA"/>
    <w:rsid w:val="00471E82"/>
    <w:rsid w:val="00471F27"/>
    <w:rsid w:val="00483A16"/>
    <w:rsid w:val="00491CCD"/>
    <w:rsid w:val="004B42D8"/>
    <w:rsid w:val="004C6ABD"/>
    <w:rsid w:val="004F526D"/>
    <w:rsid w:val="0050178F"/>
    <w:rsid w:val="00506385"/>
    <w:rsid w:val="00507E4B"/>
    <w:rsid w:val="00511D48"/>
    <w:rsid w:val="005C3A98"/>
    <w:rsid w:val="005F112F"/>
    <w:rsid w:val="005F4263"/>
    <w:rsid w:val="00626C60"/>
    <w:rsid w:val="0064334A"/>
    <w:rsid w:val="00655F2C"/>
    <w:rsid w:val="006725F9"/>
    <w:rsid w:val="00677DC5"/>
    <w:rsid w:val="00687AAF"/>
    <w:rsid w:val="00696244"/>
    <w:rsid w:val="006C3FA4"/>
    <w:rsid w:val="006E1081"/>
    <w:rsid w:val="006F67DC"/>
    <w:rsid w:val="0070315E"/>
    <w:rsid w:val="00705DAB"/>
    <w:rsid w:val="00720585"/>
    <w:rsid w:val="007367DD"/>
    <w:rsid w:val="00737ED5"/>
    <w:rsid w:val="00745EF3"/>
    <w:rsid w:val="007706CC"/>
    <w:rsid w:val="00773AF6"/>
    <w:rsid w:val="00784EE8"/>
    <w:rsid w:val="0079407B"/>
    <w:rsid w:val="00795F71"/>
    <w:rsid w:val="007B3028"/>
    <w:rsid w:val="007B42F1"/>
    <w:rsid w:val="007D6945"/>
    <w:rsid w:val="007E5F7A"/>
    <w:rsid w:val="007E73AB"/>
    <w:rsid w:val="007F1EAB"/>
    <w:rsid w:val="00803F68"/>
    <w:rsid w:val="00816C11"/>
    <w:rsid w:val="00822317"/>
    <w:rsid w:val="00827B74"/>
    <w:rsid w:val="008635FF"/>
    <w:rsid w:val="00876E5E"/>
    <w:rsid w:val="00894C55"/>
    <w:rsid w:val="008B6698"/>
    <w:rsid w:val="008C11EC"/>
    <w:rsid w:val="00960DAA"/>
    <w:rsid w:val="00961BB9"/>
    <w:rsid w:val="00967CA2"/>
    <w:rsid w:val="00975D2B"/>
    <w:rsid w:val="0097689F"/>
    <w:rsid w:val="00993C03"/>
    <w:rsid w:val="009A2654"/>
    <w:rsid w:val="009C2D24"/>
    <w:rsid w:val="009E7AE1"/>
    <w:rsid w:val="00A10FC3"/>
    <w:rsid w:val="00A11F40"/>
    <w:rsid w:val="00A21299"/>
    <w:rsid w:val="00A35B93"/>
    <w:rsid w:val="00A55933"/>
    <w:rsid w:val="00A6073E"/>
    <w:rsid w:val="00A83C53"/>
    <w:rsid w:val="00A943FC"/>
    <w:rsid w:val="00AA00FE"/>
    <w:rsid w:val="00AB0885"/>
    <w:rsid w:val="00AD5D99"/>
    <w:rsid w:val="00AE3EE6"/>
    <w:rsid w:val="00AE5567"/>
    <w:rsid w:val="00AF1239"/>
    <w:rsid w:val="00AF75A3"/>
    <w:rsid w:val="00B07FD7"/>
    <w:rsid w:val="00B16480"/>
    <w:rsid w:val="00B2165C"/>
    <w:rsid w:val="00B3191B"/>
    <w:rsid w:val="00B66138"/>
    <w:rsid w:val="00B67B53"/>
    <w:rsid w:val="00B70AEE"/>
    <w:rsid w:val="00B95BCE"/>
    <w:rsid w:val="00BA20AA"/>
    <w:rsid w:val="00BD0563"/>
    <w:rsid w:val="00BD4425"/>
    <w:rsid w:val="00BE793E"/>
    <w:rsid w:val="00C050C7"/>
    <w:rsid w:val="00C25B49"/>
    <w:rsid w:val="00C30071"/>
    <w:rsid w:val="00C35BAB"/>
    <w:rsid w:val="00C439C1"/>
    <w:rsid w:val="00C70981"/>
    <w:rsid w:val="00C774D8"/>
    <w:rsid w:val="00C9790A"/>
    <w:rsid w:val="00CA2CD1"/>
    <w:rsid w:val="00CC0D2D"/>
    <w:rsid w:val="00CD6BB3"/>
    <w:rsid w:val="00CE5657"/>
    <w:rsid w:val="00D0182E"/>
    <w:rsid w:val="00D133F8"/>
    <w:rsid w:val="00D14A3E"/>
    <w:rsid w:val="00D316AD"/>
    <w:rsid w:val="00D45137"/>
    <w:rsid w:val="00D56617"/>
    <w:rsid w:val="00DA3409"/>
    <w:rsid w:val="00DD608F"/>
    <w:rsid w:val="00E3716B"/>
    <w:rsid w:val="00E414B9"/>
    <w:rsid w:val="00E45D53"/>
    <w:rsid w:val="00E5323B"/>
    <w:rsid w:val="00E8749E"/>
    <w:rsid w:val="00E90C01"/>
    <w:rsid w:val="00EA2319"/>
    <w:rsid w:val="00EA4115"/>
    <w:rsid w:val="00EA486E"/>
    <w:rsid w:val="00EB4B4B"/>
    <w:rsid w:val="00F43D99"/>
    <w:rsid w:val="00F5170C"/>
    <w:rsid w:val="00F566A9"/>
    <w:rsid w:val="00F57B0C"/>
    <w:rsid w:val="00F60D40"/>
    <w:rsid w:val="00F819C4"/>
    <w:rsid w:val="00F91FAD"/>
    <w:rsid w:val="00F96E9E"/>
    <w:rsid w:val="00FA3A15"/>
    <w:rsid w:val="00FD494B"/>
    <w:rsid w:val="00FF1FE0"/>
    <w:rsid w:val="00FF2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CD7A3A"/>
  <w15:docId w15:val="{B2349560-8235-4D0F-A311-A49795F2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UnresolvedMention">
    <w:name w:val="Unresolved Mention"/>
    <w:basedOn w:val="DefaultParagraphFont"/>
    <w:uiPriority w:val="99"/>
    <w:semiHidden/>
    <w:unhideWhenUsed/>
    <w:rsid w:val="007D6945"/>
    <w:rPr>
      <w:color w:val="605E5C"/>
      <w:shd w:val="clear" w:color="auto" w:fill="E1DFDD"/>
    </w:rPr>
  </w:style>
  <w:style w:type="paragraph" w:styleId="ListParagraph">
    <w:name w:val="List Paragraph"/>
    <w:basedOn w:val="Normal"/>
    <w:uiPriority w:val="34"/>
    <w:qFormat/>
    <w:rsid w:val="003422B7"/>
    <w:pPr>
      <w:ind w:left="720"/>
      <w:contextualSpacing/>
    </w:pPr>
  </w:style>
  <w:style w:type="paragraph" w:styleId="FootnoteText">
    <w:name w:val="footnote text"/>
    <w:basedOn w:val="Normal"/>
    <w:link w:val="FootnoteTextChar"/>
    <w:uiPriority w:val="99"/>
    <w:semiHidden/>
    <w:unhideWhenUsed/>
    <w:rsid w:val="003A3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FEB"/>
    <w:rPr>
      <w:sz w:val="20"/>
      <w:szCs w:val="20"/>
    </w:rPr>
  </w:style>
  <w:style w:type="character" w:styleId="FootnoteReference">
    <w:name w:val="footnote reference"/>
    <w:basedOn w:val="DefaultParagraphFont"/>
    <w:uiPriority w:val="99"/>
    <w:semiHidden/>
    <w:unhideWhenUsed/>
    <w:rsid w:val="003A3FEB"/>
    <w:rPr>
      <w:vertAlign w:val="superscript"/>
    </w:rPr>
  </w:style>
  <w:style w:type="character" w:styleId="CommentReference">
    <w:name w:val="annotation reference"/>
    <w:basedOn w:val="DefaultParagraphFont"/>
    <w:uiPriority w:val="99"/>
    <w:semiHidden/>
    <w:unhideWhenUsed/>
    <w:rsid w:val="00DA3409"/>
    <w:rPr>
      <w:sz w:val="16"/>
      <w:szCs w:val="16"/>
    </w:rPr>
  </w:style>
  <w:style w:type="paragraph" w:styleId="CommentText">
    <w:name w:val="annotation text"/>
    <w:basedOn w:val="Normal"/>
    <w:link w:val="CommentTextChar"/>
    <w:uiPriority w:val="99"/>
    <w:semiHidden/>
    <w:unhideWhenUsed/>
    <w:rsid w:val="00DA3409"/>
    <w:pPr>
      <w:spacing w:line="240" w:lineRule="auto"/>
    </w:pPr>
    <w:rPr>
      <w:sz w:val="20"/>
      <w:szCs w:val="20"/>
    </w:rPr>
  </w:style>
  <w:style w:type="character" w:customStyle="1" w:styleId="CommentTextChar">
    <w:name w:val="Comment Text Char"/>
    <w:basedOn w:val="DefaultParagraphFont"/>
    <w:link w:val="CommentText"/>
    <w:uiPriority w:val="99"/>
    <w:semiHidden/>
    <w:rsid w:val="00DA3409"/>
    <w:rPr>
      <w:sz w:val="20"/>
      <w:szCs w:val="20"/>
    </w:rPr>
  </w:style>
  <w:style w:type="paragraph" w:styleId="CommentSubject">
    <w:name w:val="annotation subject"/>
    <w:basedOn w:val="CommentText"/>
    <w:next w:val="CommentText"/>
    <w:link w:val="CommentSubjectChar"/>
    <w:uiPriority w:val="99"/>
    <w:semiHidden/>
    <w:unhideWhenUsed/>
    <w:rsid w:val="00DA3409"/>
    <w:rPr>
      <w:b/>
      <w:bCs/>
    </w:rPr>
  </w:style>
  <w:style w:type="character" w:customStyle="1" w:styleId="CommentSubjectChar">
    <w:name w:val="Comment Subject Char"/>
    <w:basedOn w:val="CommentTextChar"/>
    <w:link w:val="CommentSubject"/>
    <w:uiPriority w:val="99"/>
    <w:semiHidden/>
    <w:rsid w:val="00DA34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85499953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ese.Karpovica@em.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nergy/sites/ener/files/documents/REPORT-Gas%20Storage-201507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B7B8C35511E44B9470468D771D464" ma:contentTypeVersion="12" ma:contentTypeDescription="Create a new document." ma:contentTypeScope="" ma:versionID="8e12be888961969854bad7ed5b4fb898">
  <xsd:schema xmlns:xsd="http://www.w3.org/2001/XMLSchema" xmlns:xs="http://www.w3.org/2001/XMLSchema" xmlns:p="http://schemas.microsoft.com/office/2006/metadata/properties" xmlns:ns3="b09f89a3-b0d6-4ddb-a5a3-dca19365fc74" xmlns:ns4="1388daf0-616b-448a-8847-390cfdcfaebc" targetNamespace="http://schemas.microsoft.com/office/2006/metadata/properties" ma:root="true" ma:fieldsID="ccadddb1079c3fcc0f94a3e8401dc4f8" ns3:_="" ns4:_="">
    <xsd:import namespace="b09f89a3-b0d6-4ddb-a5a3-dca19365fc74"/>
    <xsd:import namespace="1388daf0-616b-448a-8847-390cfdcfae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f89a3-b0d6-4ddb-a5a3-dca19365fc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8daf0-616b-448a-8847-390cfdcfae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E41E9-299D-4D78-A981-DB8C23B2CF03}">
  <ds:schemaRefs>
    <ds:schemaRef ds:uri="http://schemas.microsoft.com/sharepoint/v3/contenttype/forms"/>
  </ds:schemaRefs>
</ds:datastoreItem>
</file>

<file path=customXml/itemProps2.xml><?xml version="1.0" encoding="utf-8"?>
<ds:datastoreItem xmlns:ds="http://schemas.openxmlformats.org/officeDocument/2006/customXml" ds:itemID="{C5A451F7-4CA0-4D54-A3EA-3BAE3664E6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6C1495-4948-49A8-8609-19629C888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f89a3-b0d6-4ddb-a5a3-dca19365fc74"/>
    <ds:schemaRef ds:uri="1388daf0-616b-448a-8847-390cfdcfa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F6D85-A43C-4B52-B117-410596C0B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11547</Words>
  <Characters>6583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cp:keywords/>
  <dc:description/>
  <cp:lastModifiedBy>Inese Karpoviča</cp:lastModifiedBy>
  <cp:revision>3</cp:revision>
  <dcterms:created xsi:type="dcterms:W3CDTF">2021-05-31T07:50:00Z</dcterms:created>
  <dcterms:modified xsi:type="dcterms:W3CDTF">2021-05-31T08:17:00Z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0x010100985B7B8C35511E44B9470468D771D464</vt:lpwstr>
  </property>
</Properties>
</file>