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05FE6" w14:textId="0B9DD880" w:rsidR="00B46332" w:rsidRPr="001B4AE3" w:rsidRDefault="00B46332" w:rsidP="00E9311F">
      <w:pPr>
        <w:spacing w:after="0" w:line="240" w:lineRule="auto"/>
        <w:ind w:left="450" w:firstLine="1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 xml:space="preserve">Latvijas </w:t>
      </w:r>
      <w:r w:rsidR="00A22FA0" w:rsidRPr="001B4AE3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>ūvniecības padomes (LBP) sēdes</w:t>
      </w:r>
    </w:p>
    <w:p w14:paraId="5BDBE972" w14:textId="77777777" w:rsidR="00B46332" w:rsidRPr="001B4AE3" w:rsidRDefault="00B46332" w:rsidP="00E9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97B406" w14:textId="77777777" w:rsidR="00B46332" w:rsidRPr="001B4AE3" w:rsidRDefault="00B46332" w:rsidP="00E931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PROTOKOLS</w:t>
      </w:r>
    </w:p>
    <w:p w14:paraId="3CE21C74" w14:textId="77777777" w:rsidR="00B46332" w:rsidRPr="001B4AE3" w:rsidRDefault="00B46332" w:rsidP="002159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96A528D" w14:textId="77777777" w:rsidR="00B46332" w:rsidRPr="001B4AE3" w:rsidRDefault="00B46332" w:rsidP="002159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Tiešsaistē MS </w:t>
      </w:r>
      <w:proofErr w:type="spellStart"/>
      <w:r w:rsidRPr="001B4AE3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(Ekonomikas ministrija)</w:t>
      </w:r>
    </w:p>
    <w:p w14:paraId="51BF3338" w14:textId="771492ED" w:rsidR="00B46332" w:rsidRPr="001B4AE3" w:rsidRDefault="00B46332" w:rsidP="002159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plkst.14:00</w:t>
      </w:r>
    </w:p>
    <w:p w14:paraId="2F1CC183" w14:textId="77777777" w:rsidR="00B46332" w:rsidRPr="001B4AE3" w:rsidRDefault="00B46332" w:rsidP="00215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89414" w14:textId="7659610A" w:rsidR="00B46332" w:rsidRPr="001B4AE3" w:rsidRDefault="00B46332" w:rsidP="00E931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58853358"/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Rīgā, 2021. gada </w:t>
      </w:r>
      <w:r w:rsidR="00005FBB" w:rsidRPr="001B4AE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FBB" w:rsidRPr="001B4AE3">
        <w:rPr>
          <w:rFonts w:ascii="Times New Roman" w:eastAsia="Times New Roman" w:hAnsi="Times New Roman" w:cs="Times New Roman"/>
          <w:sz w:val="24"/>
          <w:szCs w:val="24"/>
        </w:rPr>
        <w:t>maijā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ab/>
      </w:r>
      <w:r w:rsidRPr="001B4AE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ab/>
      </w:r>
      <w:r w:rsidRPr="001B4AE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005FBB" w:rsidRPr="001B4A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931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11F" w:rsidRPr="001B4AE3">
        <w:rPr>
          <w:rFonts w:ascii="Times New Roman" w:eastAsia="Times New Roman" w:hAnsi="Times New Roman" w:cs="Times New Roman"/>
          <w:bCs/>
          <w:sz w:val="24"/>
          <w:szCs w:val="24"/>
        </w:rPr>
        <w:t>Nr.6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bookmarkEnd w:id="1"/>
    <w:p w14:paraId="53EB7395" w14:textId="77777777" w:rsidR="00B46332" w:rsidRPr="001B4AE3" w:rsidRDefault="00B46332" w:rsidP="0021599D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ab/>
      </w:r>
      <w:r w:rsidRPr="001B4AE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BDFA11" w14:textId="77777777" w:rsidR="00B46332" w:rsidRPr="001B4AE3" w:rsidRDefault="00B46332" w:rsidP="0021599D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Sēdi vada:</w:t>
      </w:r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 xml:space="preserve"> Gints Miķelsons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- Latvijas Būvniecības padomes priekšsēdētājs </w:t>
      </w:r>
    </w:p>
    <w:p w14:paraId="352F16F9" w14:textId="77777777" w:rsidR="00B46332" w:rsidRPr="001B4AE3" w:rsidRDefault="00B46332" w:rsidP="0021599D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911C28" w14:textId="40B86600" w:rsidR="00B46332" w:rsidRPr="001B4AE3" w:rsidRDefault="00B46332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Sēdē piedalās padomes locekļi:</w:t>
      </w:r>
      <w:r w:rsidR="00F36B36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 xml:space="preserve">Artis Dzirkalis, Leonīds </w:t>
      </w:r>
      <w:proofErr w:type="spellStart"/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>Jākobsons</w:t>
      </w:r>
      <w:proofErr w:type="spellEnd"/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 xml:space="preserve">, Klāvs Grieze, Jānis Rāzna, Ervīns Timofējevs, Normunds Tirāns, </w:t>
      </w:r>
      <w:r w:rsidR="00F36B36" w:rsidRPr="001B4AE3">
        <w:rPr>
          <w:rFonts w:ascii="Times New Roman" w:eastAsia="Times New Roman" w:hAnsi="Times New Roman" w:cs="Times New Roman"/>
          <w:b/>
          <w:sz w:val="24"/>
          <w:szCs w:val="24"/>
        </w:rPr>
        <w:t xml:space="preserve">Normunds Grīnbergs, </w:t>
      </w:r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>Andris Veinbergs</w:t>
      </w:r>
      <w:r w:rsidR="00A40C9B" w:rsidRPr="001B4AE3">
        <w:rPr>
          <w:rFonts w:ascii="Times New Roman" w:eastAsia="Times New Roman" w:hAnsi="Times New Roman" w:cs="Times New Roman"/>
          <w:b/>
          <w:sz w:val="24"/>
          <w:szCs w:val="24"/>
        </w:rPr>
        <w:t>, Kaspars Bondars</w:t>
      </w:r>
      <w:r w:rsidR="00005FBB" w:rsidRPr="001B4AE3">
        <w:rPr>
          <w:rFonts w:ascii="Times New Roman" w:eastAsia="Times New Roman" w:hAnsi="Times New Roman" w:cs="Times New Roman"/>
          <w:b/>
          <w:sz w:val="24"/>
          <w:szCs w:val="24"/>
        </w:rPr>
        <w:t>, Andris Bērziņš, Pēteris Dzirkals,</w:t>
      </w:r>
      <w:r w:rsidR="00B924D5" w:rsidRPr="001B4A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5FBB" w:rsidRPr="001B4AE3">
        <w:rPr>
          <w:rFonts w:ascii="Times New Roman" w:eastAsia="Times New Roman" w:hAnsi="Times New Roman" w:cs="Times New Roman"/>
          <w:b/>
          <w:sz w:val="24"/>
          <w:szCs w:val="24"/>
        </w:rPr>
        <w:t>Edvīns Kāpostiņš, Ināra Laube, Ilmārs Leikums</w:t>
      </w:r>
      <w:r w:rsidR="002F38D5" w:rsidRPr="001B4AE3">
        <w:rPr>
          <w:rFonts w:ascii="Times New Roman" w:eastAsia="Times New Roman" w:hAnsi="Times New Roman" w:cs="Times New Roman"/>
          <w:b/>
          <w:sz w:val="24"/>
          <w:szCs w:val="24"/>
        </w:rPr>
        <w:t>, Ilze Beināre</w:t>
      </w:r>
      <w:r w:rsidR="00834F19" w:rsidRPr="001B4AE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BF2123B" w14:textId="77777777" w:rsidR="00B46332" w:rsidRPr="001B4AE3" w:rsidRDefault="00B46332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83149" w14:textId="77777777" w:rsidR="000A2F8C" w:rsidRPr="001B4AE3" w:rsidRDefault="00B46332" w:rsidP="0021599D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Pieaicinātie:</w:t>
      </w:r>
      <w:bookmarkStart w:id="2" w:name="_Hlk70070867"/>
    </w:p>
    <w:p w14:paraId="0EB2EA0D" w14:textId="2B242C4F" w:rsidR="00234065" w:rsidRPr="001B4AE3" w:rsidRDefault="00B46332" w:rsidP="0021599D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Olga Feldmane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70003108"/>
      <w:r w:rsidRPr="001B4AE3">
        <w:rPr>
          <w:rFonts w:ascii="Times New Roman" w:eastAsia="Times New Roman" w:hAnsi="Times New Roman" w:cs="Times New Roman"/>
          <w:sz w:val="24"/>
          <w:szCs w:val="24"/>
        </w:rPr>
        <w:t>–</w:t>
      </w:r>
      <w:bookmarkStart w:id="4" w:name="_Hlk70003118"/>
      <w:bookmarkEnd w:id="3"/>
      <w:r w:rsidRPr="001B4A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B52C83" w:rsidRPr="001B4AE3">
        <w:rPr>
          <w:rFonts w:ascii="Times New Roman" w:eastAsia="Times New Roman" w:hAnsi="Times New Roman" w:cs="Times New Roman"/>
          <w:sz w:val="24"/>
          <w:szCs w:val="24"/>
        </w:rPr>
        <w:t>konomikas ministrijas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Būvniecības politikas departamenta direktore </w:t>
      </w:r>
      <w:bookmarkEnd w:id="2"/>
      <w:bookmarkEnd w:id="4"/>
      <w:r w:rsidR="00AC2624" w:rsidRPr="001B4A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E2F3E6" w14:textId="1BC17106" w:rsidR="000A2F8C" w:rsidRPr="001B4AE3" w:rsidRDefault="00B924D5" w:rsidP="0021599D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Gusts </w:t>
      </w:r>
      <w:r w:rsidRPr="00C4421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Sproģi</w:t>
      </w:r>
      <w:r w:rsidR="00C4421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s</w:t>
      </w:r>
      <w:r w:rsidR="0021599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1599D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71B" w:rsidRPr="001B4AE3">
        <w:rPr>
          <w:rFonts w:ascii="Times New Roman" w:eastAsia="Times New Roman" w:hAnsi="Times New Roman" w:cs="Times New Roman"/>
          <w:sz w:val="24"/>
          <w:szCs w:val="24"/>
        </w:rPr>
        <w:t>Ekonomikas ministrijas Būvniecības politikas departamenta direktores vietnieks;</w:t>
      </w:r>
    </w:p>
    <w:p w14:paraId="21D49AD1" w14:textId="77777777" w:rsidR="000A2F8C" w:rsidRPr="001B4AE3" w:rsidRDefault="00B46332" w:rsidP="0021599D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Dainis </w:t>
      </w: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Ģēģeris</w:t>
      </w:r>
      <w:proofErr w:type="spellEnd"/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B4A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Latvijas Siltuma, Gāzes un Ūdens Tehnoloģijas Inženieru Savienība;</w:t>
      </w:r>
    </w:p>
    <w:p w14:paraId="7DA5096D" w14:textId="4952E198" w:rsidR="00B46332" w:rsidRPr="001B4AE3" w:rsidRDefault="00B46332" w:rsidP="0021599D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Monta Berga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– Biedrība </w:t>
      </w:r>
      <w:bookmarkStart w:id="5" w:name="_Hlk72663840"/>
      <w:r w:rsidRPr="001B4AE3">
        <w:rPr>
          <w:rFonts w:ascii="Times New Roman" w:eastAsia="Times New Roman" w:hAnsi="Times New Roman" w:cs="Times New Roman"/>
          <w:sz w:val="24"/>
          <w:szCs w:val="24"/>
        </w:rPr>
        <w:t>“</w:t>
      </w:r>
      <w:bookmarkEnd w:id="5"/>
      <w:r w:rsidRPr="001B4AE3">
        <w:rPr>
          <w:rFonts w:ascii="Times New Roman" w:eastAsia="Times New Roman" w:hAnsi="Times New Roman" w:cs="Times New Roman"/>
          <w:sz w:val="24"/>
          <w:szCs w:val="24"/>
        </w:rPr>
        <w:t>Latvijas ceļu būvētājs</w:t>
      </w:r>
      <w:bookmarkStart w:id="6" w:name="_Hlk72663830"/>
      <w:r w:rsidRPr="001B4AE3">
        <w:rPr>
          <w:rFonts w:ascii="Times New Roman" w:eastAsia="Times New Roman" w:hAnsi="Times New Roman" w:cs="Times New Roman"/>
          <w:sz w:val="24"/>
          <w:szCs w:val="24"/>
        </w:rPr>
        <w:t>”</w:t>
      </w:r>
      <w:bookmarkEnd w:id="6"/>
      <w:r w:rsidRPr="001B4A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A550F3" w14:textId="601E8851" w:rsidR="00B924D5" w:rsidRPr="001B4AE3" w:rsidRDefault="00B924D5" w:rsidP="0021599D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Svetlana Mjakuškina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– “Būvniecības valsts kontroles birojs”;</w:t>
      </w:r>
    </w:p>
    <w:p w14:paraId="04AA7C39" w14:textId="7823E3F2" w:rsidR="00B46332" w:rsidRPr="001B4AE3" w:rsidRDefault="00B46332" w:rsidP="0021599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Vilnis Puļķis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– Latvijas </w:t>
      </w:r>
      <w:proofErr w:type="spellStart"/>
      <w:r w:rsidRPr="001B4AE3">
        <w:rPr>
          <w:rFonts w:ascii="Times New Roman" w:eastAsia="Times New Roman" w:hAnsi="Times New Roman" w:cs="Times New Roman"/>
          <w:sz w:val="24"/>
          <w:szCs w:val="24"/>
        </w:rPr>
        <w:t>Inženierkonsultantu</w:t>
      </w:r>
      <w:proofErr w:type="spellEnd"/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asociācija</w:t>
      </w:r>
      <w:r w:rsidR="00005FBB" w:rsidRPr="001B4A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6C50B4" w14:textId="77777777" w:rsidR="00B46332" w:rsidRPr="001B4AE3" w:rsidRDefault="00B46332" w:rsidP="0021599D">
      <w:pPr>
        <w:spacing w:after="0" w:line="240" w:lineRule="auto"/>
        <w:ind w:left="1134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B730A" w14:textId="10662AD7" w:rsidR="00F36B36" w:rsidRPr="001B4AE3" w:rsidRDefault="00B46332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Sēdē nepiedalās padomes locekļi:</w:t>
      </w:r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Māris </w:t>
      </w: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Bambis</w:t>
      </w:r>
      <w:proofErr w:type="spellEnd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36B36"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Jurijs Strods</w:t>
      </w:r>
      <w:r w:rsidR="00CD1596"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, Gunārs Valinks</w:t>
      </w:r>
      <w:r w:rsidR="002F38D5"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E9E7B44" w14:textId="77777777" w:rsidR="00B46332" w:rsidRPr="001B4AE3" w:rsidRDefault="00B46332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0EBA828" w14:textId="50111900" w:rsidR="00B46332" w:rsidRPr="001B4AE3" w:rsidRDefault="00B46332" w:rsidP="0021599D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Protokolē: </w:t>
      </w:r>
      <w:r w:rsidRPr="00C44216">
        <w:rPr>
          <w:rFonts w:ascii="Times New Roman" w:eastAsia="Times New Roman" w:hAnsi="Times New Roman" w:cs="Times New Roman"/>
          <w:b/>
          <w:bCs/>
          <w:sz w:val="24"/>
          <w:szCs w:val="24"/>
        </w:rPr>
        <w:t>Dace Lagzdiņa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0DE" w:rsidRPr="001B4AE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B850DE" w:rsidRPr="001B4AE3">
        <w:rPr>
          <w:rFonts w:ascii="Times New Roman" w:eastAsia="Times New Roman" w:hAnsi="Times New Roman" w:cs="Times New Roman"/>
          <w:sz w:val="24"/>
          <w:szCs w:val="24"/>
        </w:rPr>
        <w:t>konomikas ministrijas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Būvniecības politikas departamenta referente.</w:t>
      </w:r>
    </w:p>
    <w:p w14:paraId="1B9EF92D" w14:textId="77777777" w:rsidR="00B46332" w:rsidRPr="001B4AE3" w:rsidRDefault="00B46332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6A81C" w14:textId="0D05B067" w:rsidR="00F36B36" w:rsidRPr="001B4AE3" w:rsidRDefault="00B46332" w:rsidP="0021599D">
      <w:pPr>
        <w:spacing w:line="240" w:lineRule="auto"/>
        <w:ind w:right="-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>Darba kārtībā :</w:t>
      </w:r>
      <w:r w:rsidR="00F36B36" w:rsidRPr="001B4A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E63066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7" w:name="_Hlk70003166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bookmarkStart w:id="8" w:name="_Hlk72415750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Būvniecības regulējuma ceļa kartes principi, apstiprināšana. </w:t>
      </w:r>
      <w:bookmarkEnd w:id="8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(Ervīns Timofejevs)</w:t>
      </w:r>
    </w:p>
    <w:p w14:paraId="1EDB9212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7F8E49" w14:textId="77777777" w:rsidR="00434180" w:rsidRPr="001B4AE3" w:rsidRDefault="00434180" w:rsidP="0021599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zh-CN"/>
        </w:rPr>
        <w:t xml:space="preserve"> </w:t>
      </w:r>
      <w:bookmarkStart w:id="9" w:name="_Hlk72415810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Par būvniecības tipveida līgumiem, statuss, informācija. </w:t>
      </w:r>
      <w:bookmarkEnd w:id="9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(Olga Feldmane)</w:t>
      </w:r>
    </w:p>
    <w:p w14:paraId="008266E2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</w:pPr>
    </w:p>
    <w:p w14:paraId="25B18FD8" w14:textId="77777777" w:rsidR="00434180" w:rsidRPr="001B4AE3" w:rsidRDefault="00434180" w:rsidP="0021599D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3. </w:t>
      </w:r>
      <w:bookmarkStart w:id="10" w:name="_Hlk72415897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BOCTA regulējums, statuss, informācija. </w:t>
      </w:r>
      <w:bookmarkEnd w:id="10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(Olga Feldmane)</w:t>
      </w:r>
    </w:p>
    <w:p w14:paraId="27E81D99" w14:textId="77777777" w:rsidR="00434180" w:rsidRPr="001B4AE3" w:rsidRDefault="00434180" w:rsidP="0021599D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0EC44A8B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4. </w:t>
      </w:r>
      <w:bookmarkStart w:id="11" w:name="_Hlk72416060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Būvniecības iepirkumu kvalifikācijas prasību vadlīnijas, statuss informācija. </w:t>
      </w:r>
      <w:bookmarkEnd w:id="11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(Gints Miķelsons)</w:t>
      </w:r>
    </w:p>
    <w:p w14:paraId="1B6C6B10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953F541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</w:t>
      </w:r>
      <w:bookmarkStart w:id="12" w:name="_Hlk72416333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PIL regulējuma pilnveidošanas memorands, aicinājums Padomei pievienoties. </w:t>
      </w:r>
      <w:bookmarkEnd w:id="12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(Gints Miķelsons)</w:t>
      </w:r>
    </w:p>
    <w:p w14:paraId="14F495CC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236068" w14:textId="77777777" w:rsidR="00434180" w:rsidRPr="001B4AE3" w:rsidRDefault="00434180" w:rsidP="002159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 Citi informatīvi jautājumi.</w:t>
      </w:r>
    </w:p>
    <w:p w14:paraId="2384B2AA" w14:textId="77777777" w:rsidR="00434180" w:rsidRPr="001B4AE3" w:rsidRDefault="00434180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F8F3E4" w14:textId="77777777" w:rsidR="00434180" w:rsidRPr="001B4AE3" w:rsidRDefault="00434180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A43062" w14:textId="44F36034" w:rsidR="00B46332" w:rsidRPr="001B4AE3" w:rsidRDefault="00B46332" w:rsidP="00D44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1.§</w:t>
      </w:r>
    </w:p>
    <w:p w14:paraId="5AE11E4E" w14:textId="2F1B8705" w:rsidR="00B46332" w:rsidRPr="001B4AE3" w:rsidRDefault="00434180" w:rsidP="00D448CE">
      <w:pPr>
        <w:spacing w:after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bookmarkStart w:id="13" w:name="_Hlk72665077"/>
      <w:bookmarkStart w:id="14" w:name="_Hlk72664727"/>
      <w:bookmarkStart w:id="15" w:name="_Hlk70003186"/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Būvniecības regulējuma ceļa kartes </w:t>
      </w:r>
      <w:bookmarkEnd w:id="13"/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principi, apstiprināšana.</w:t>
      </w:r>
    </w:p>
    <w:bookmarkEnd w:id="7"/>
    <w:bookmarkEnd w:id="14"/>
    <w:p w14:paraId="09547619" w14:textId="6BE9EB9E" w:rsidR="00B46332" w:rsidRPr="001B4AE3" w:rsidRDefault="00B46332" w:rsidP="00D448C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--------------------------------------------------------------------------------------------</w:t>
      </w:r>
    </w:p>
    <w:bookmarkEnd w:id="15"/>
    <w:p w14:paraId="084355CE" w14:textId="5EA1C99F" w:rsidR="00B46332" w:rsidRPr="001B4AE3" w:rsidRDefault="00B46332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Ziņo: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4180" w:rsidRPr="001B4AE3">
        <w:rPr>
          <w:rFonts w:ascii="Times New Roman" w:eastAsia="Times New Roman" w:hAnsi="Times New Roman" w:cs="Times New Roman"/>
          <w:sz w:val="24"/>
          <w:szCs w:val="24"/>
        </w:rPr>
        <w:t>E.Timofejevs</w:t>
      </w:r>
      <w:proofErr w:type="spellEnd"/>
    </w:p>
    <w:p w14:paraId="1A3F8692" w14:textId="77777777" w:rsidR="00B46332" w:rsidRPr="001B4AE3" w:rsidRDefault="00B46332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1D776" w14:textId="4BBCFD2A" w:rsidR="004D3778" w:rsidRPr="001B4AE3" w:rsidRDefault="00B924D5" w:rsidP="00215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sz w:val="24"/>
          <w:szCs w:val="24"/>
        </w:rPr>
        <w:t>E.Timofejevs</w:t>
      </w:r>
      <w:proofErr w:type="spellEnd"/>
      <w:r w:rsidR="008A2795" w:rsidRPr="001B4AE3">
        <w:rPr>
          <w:rFonts w:ascii="Times New Roman" w:hAnsi="Times New Roman" w:cs="Times New Roman"/>
          <w:sz w:val="24"/>
          <w:szCs w:val="24"/>
        </w:rPr>
        <w:t xml:space="preserve"> </w:t>
      </w:r>
      <w:r w:rsidRPr="001B4AE3">
        <w:rPr>
          <w:rFonts w:ascii="Times New Roman" w:hAnsi="Times New Roman" w:cs="Times New Roman"/>
          <w:sz w:val="24"/>
          <w:szCs w:val="24"/>
        </w:rPr>
        <w:t>informē par ceļa kartes principiālajiem nosacījumiem :</w:t>
      </w:r>
    </w:p>
    <w:p w14:paraId="5139BD84" w14:textId="1AE01AB9" w:rsidR="004D3778" w:rsidRPr="001B4AE3" w:rsidRDefault="004D3778" w:rsidP="002159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857D5" w14:textId="6442CE11" w:rsidR="004D3778" w:rsidRPr="001B4AE3" w:rsidRDefault="00B924D5" w:rsidP="002159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Būvniecības likumā skaidri tiek definēta visu būvniecībā iesaistīto pušu atbildība</w:t>
      </w:r>
      <w:r w:rsidR="004D3778" w:rsidRPr="001B4A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BE48EA" w14:textId="76E1FDBF" w:rsidR="004D3778" w:rsidRPr="001B4AE3" w:rsidRDefault="00B924D5" w:rsidP="002159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lastRenderedPageBreak/>
        <w:t>Skaidri nosakāmas būvniecībā iesaistīto valsts un pašvaldību institūciju kompetences,</w:t>
      </w:r>
      <w:r w:rsidR="00685DD0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atbildību robežas un vienoti darbību izpētes termiņi</w:t>
      </w:r>
      <w:r w:rsidR="004D3778" w:rsidRPr="001B4A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001E3C" w14:textId="500D4D26" w:rsidR="004D3778" w:rsidRPr="001B4AE3" w:rsidRDefault="00B924D5" w:rsidP="002159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Būvniecības procesa un būvprojekta stadiju apraksts precizējams saistībā ar LVS 16310 nosacījumiem</w:t>
      </w:r>
      <w:r w:rsidR="004D3778" w:rsidRPr="001B4A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94CCD9" w14:textId="2CC2F8F1" w:rsidR="004D3778" w:rsidRPr="001B4AE3" w:rsidRDefault="00B924D5" w:rsidP="002159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Būvniecības likumdošanā fiksējama prasība visām būvniecībā iesaistītajām pusēm</w:t>
      </w:r>
      <w:r w:rsidR="00685DD0" w:rsidRPr="001B4AE3">
        <w:rPr>
          <w:rFonts w:ascii="Times New Roman" w:eastAsia="Times New Roman" w:hAnsi="Times New Roman" w:cs="Times New Roman"/>
          <w:sz w:val="24"/>
          <w:szCs w:val="24"/>
        </w:rPr>
        <w:t xml:space="preserve"> sadarboties rezultāta sasniegšanai un būvniecības pamatprincipu ievērošanas nodrošināšanā visās projektēšanas un būvniecības stadijās</w:t>
      </w:r>
      <w:r w:rsidR="00215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DD0" w:rsidRPr="001B4AE3">
        <w:rPr>
          <w:rFonts w:ascii="Times New Roman" w:eastAsia="Times New Roman" w:hAnsi="Times New Roman" w:cs="Times New Roman"/>
          <w:sz w:val="24"/>
          <w:szCs w:val="24"/>
        </w:rPr>
        <w:t xml:space="preserve">(gan pašvaldības, gan valsts uzraudzības institūcijām, gan projektētājiem, gan ekspertiem) </w:t>
      </w:r>
      <w:r w:rsidR="004D3778" w:rsidRPr="001B4A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836DA3" w14:textId="7AF8D251" w:rsidR="004D3778" w:rsidRPr="001B4AE3" w:rsidRDefault="00685DD0" w:rsidP="002159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Profesionālisma</w:t>
      </w:r>
      <w:r w:rsidR="006C3501">
        <w:rPr>
          <w:rFonts w:ascii="Times New Roman" w:eastAsia="Times New Roman" w:hAnsi="Times New Roman" w:cs="Times New Roman"/>
          <w:sz w:val="24"/>
          <w:szCs w:val="24"/>
        </w:rPr>
        <w:t xml:space="preserve"> prasmes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noteikšana par galveno ar būvniecību saistīto jautājumu izlemšanas kritēriju;</w:t>
      </w:r>
    </w:p>
    <w:p w14:paraId="793AC38C" w14:textId="33260ADC" w:rsidR="00685DD0" w:rsidRPr="001B4AE3" w:rsidRDefault="00685DD0" w:rsidP="002159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Uzsākama pāreja uz būvniecības nozares lielāku pašpārvaldi;</w:t>
      </w:r>
    </w:p>
    <w:p w14:paraId="557B70C3" w14:textId="6B4D4249" w:rsidR="00685DD0" w:rsidRPr="001B4AE3" w:rsidRDefault="00685DD0" w:rsidP="002159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Visu būvkomersantu reģistrācija vienotā būvniecības nozares reģistrā -BIS (</w:t>
      </w:r>
      <w:hyperlink r:id="rId6" w:history="1">
        <w:r w:rsidRPr="001B4A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www.bis.gov.lv</w:t>
        </w:r>
      </w:hyperlink>
      <w:r w:rsidRPr="001B4A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01A3D78" w14:textId="77777777" w:rsidR="00685DD0" w:rsidRPr="001B4AE3" w:rsidRDefault="00685DD0" w:rsidP="002159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3D2D5" w14:textId="77777777" w:rsidR="00CD1596" w:rsidRPr="001B4AE3" w:rsidRDefault="00CD1596" w:rsidP="0021599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6" w:name="_Hlk72679859"/>
      <w:r w:rsidRPr="001B4AE3">
        <w:rPr>
          <w:rFonts w:ascii="Times New Roman" w:eastAsia="Times New Roman" w:hAnsi="Times New Roman" w:cs="Times New Roman"/>
          <w:i/>
          <w:iCs/>
          <w:sz w:val="24"/>
          <w:szCs w:val="24"/>
        </w:rPr>
        <w:t>Detalizēta prezentācija pielikumā.</w:t>
      </w:r>
    </w:p>
    <w:bookmarkEnd w:id="16"/>
    <w:p w14:paraId="6FF2E7DD" w14:textId="77777777" w:rsidR="004D3778" w:rsidRPr="001B4AE3" w:rsidRDefault="004D3778" w:rsidP="0021599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3CA8C12" w14:textId="56D06F30" w:rsidR="00685DD0" w:rsidRPr="001B4AE3" w:rsidRDefault="00A22FA0" w:rsidP="0021599D">
      <w:pPr>
        <w:spacing w:after="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G.Miķelsons</w:t>
      </w:r>
      <w:proofErr w:type="spellEnd"/>
      <w:r w:rsidR="004D3778"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8A2795"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aicina apstiprināt </w:t>
      </w:r>
      <w:r w:rsidR="00685DD0"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Būvniecības regulējuma ceļa karti.</w:t>
      </w:r>
    </w:p>
    <w:p w14:paraId="70140E26" w14:textId="77777777" w:rsidR="000A2F8C" w:rsidRPr="001B4AE3" w:rsidRDefault="000A2F8C" w:rsidP="0021599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98F08CE" w14:textId="0FFB3011" w:rsidR="004C57B7" w:rsidRPr="001B4AE3" w:rsidRDefault="004C57B7" w:rsidP="0021599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Padomes sēdē piedalās 1</w:t>
      </w:r>
      <w:r w:rsidR="00CD1596"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 </w:t>
      </w: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Padomes locekļi </w:t>
      </w:r>
      <w:r w:rsidR="000F0D14"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0F519F54" w14:textId="69E36473" w:rsidR="004C57B7" w:rsidRPr="001B4AE3" w:rsidRDefault="004C57B7" w:rsidP="0021599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“Par” </w:t>
      </w:r>
      <w:r w:rsidR="00811D4A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–</w:t>
      </w: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 balso</w:t>
      </w:r>
      <w:r w:rsidR="00811D4A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 </w:t>
      </w:r>
      <w:r w:rsidR="00834F19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13</w:t>
      </w:r>
      <w:r w:rsidR="004D3778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 </w:t>
      </w: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padomes locekļi.</w:t>
      </w:r>
      <w:r w:rsidR="00863FDE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 </w:t>
      </w:r>
    </w:p>
    <w:p w14:paraId="0B75CF57" w14:textId="5076B3B5" w:rsidR="00811D4A" w:rsidRPr="001B4AE3" w:rsidRDefault="00811D4A" w:rsidP="0021599D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</w:pP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,,Atturas</w:t>
      </w:r>
      <w:r w:rsidR="00A22FA0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”</w:t>
      </w: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  – </w:t>
      </w:r>
      <w:r w:rsidR="00CD1596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3</w:t>
      </w:r>
      <w:r w:rsidR="004D3778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 </w:t>
      </w: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padomes locekļi (</w:t>
      </w:r>
      <w:r w:rsidR="00834F19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Andris Bērziņš</w:t>
      </w:r>
      <w:r w:rsidR="00CD1596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, </w:t>
      </w:r>
      <w:r w:rsidR="00834F19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Ilma Valdmane</w:t>
      </w:r>
      <w:r w:rsidR="00CD1596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, Edvīns Kāpostiņš</w:t>
      </w:r>
      <w:r w:rsidR="004D3778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 xml:space="preserve">) </w:t>
      </w:r>
      <w:r w:rsidR="00A22FA0" w:rsidRPr="001B4AE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lv-LV"/>
        </w:rPr>
        <w:t>.</w:t>
      </w:r>
    </w:p>
    <w:p w14:paraId="5C99994B" w14:textId="2F328334" w:rsidR="00A22FA0" w:rsidRPr="001B4AE3" w:rsidRDefault="004C57B7" w:rsidP="0021599D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Nolemj: </w:t>
      </w:r>
      <w:r w:rsidR="004D3778" w:rsidRPr="001B4AE3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Apstiprināt </w:t>
      </w:r>
      <w:r w:rsidR="00834F19"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Būvniecības regulējuma ceļa karti.</w:t>
      </w:r>
    </w:p>
    <w:p w14:paraId="1185DFFE" w14:textId="51EBE6F7" w:rsidR="0059226F" w:rsidRDefault="0059226F" w:rsidP="0021599D">
      <w:pPr>
        <w:spacing w:after="12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620873CF" w14:textId="77777777" w:rsidR="00D448CE" w:rsidRPr="001B4AE3" w:rsidRDefault="00D448CE" w:rsidP="0021599D">
      <w:pPr>
        <w:spacing w:after="12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6A270312" w14:textId="7630B096" w:rsidR="0059226F" w:rsidRPr="00D448CE" w:rsidRDefault="00234065" w:rsidP="00D448CE">
      <w:pPr>
        <w:pStyle w:val="Heading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2.§</w:t>
      </w:r>
    </w:p>
    <w:p w14:paraId="24C2621E" w14:textId="3ECBB3AC" w:rsidR="000B29CE" w:rsidRPr="001B4AE3" w:rsidRDefault="00434180" w:rsidP="00D448CE">
      <w:pPr>
        <w:pStyle w:val="Heading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Par būvniecības tipveida līgumiem, statuss, informācija.</w:t>
      </w:r>
    </w:p>
    <w:p w14:paraId="26B9EB5B" w14:textId="438D7CD4" w:rsidR="0059226F" w:rsidRPr="001B4AE3" w:rsidRDefault="000B29CE" w:rsidP="00D448CE">
      <w:pPr>
        <w:pStyle w:val="Heading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</w:t>
      </w:r>
    </w:p>
    <w:p w14:paraId="1FC42A0A" w14:textId="77777777" w:rsidR="0059226F" w:rsidRPr="001B4AE3" w:rsidRDefault="0059226F" w:rsidP="0021599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1BF28A4" w14:textId="25FA9786" w:rsidR="000B29CE" w:rsidRPr="001B4AE3" w:rsidRDefault="000B29CE" w:rsidP="0021599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Ziņo :</w:t>
      </w:r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O.Feldmane</w:t>
      </w:r>
      <w:proofErr w:type="spellEnd"/>
      <w:r w:rsidRPr="001B4A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 </w:t>
      </w:r>
    </w:p>
    <w:p w14:paraId="1993C699" w14:textId="77777777" w:rsidR="0059226F" w:rsidRPr="001B4AE3" w:rsidRDefault="0059226F" w:rsidP="00215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C75C7" w14:textId="40383FA8" w:rsidR="00546975" w:rsidRPr="001B4AE3" w:rsidRDefault="00AC2624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sz w:val="24"/>
          <w:szCs w:val="24"/>
        </w:rPr>
        <w:t>O. Feldmane</w:t>
      </w:r>
      <w:r w:rsidRPr="001B4AE3">
        <w:rPr>
          <w:rFonts w:ascii="Times New Roman" w:hAnsi="Times New Roman" w:cs="Times New Roman"/>
          <w:sz w:val="24"/>
          <w:szCs w:val="24"/>
        </w:rPr>
        <w:t xml:space="preserve"> informē </w:t>
      </w:r>
      <w:r w:rsidR="002D7C27" w:rsidRPr="001B4AE3">
        <w:rPr>
          <w:rFonts w:ascii="Times New Roman" w:hAnsi="Times New Roman" w:cs="Times New Roman"/>
          <w:sz w:val="24"/>
          <w:szCs w:val="24"/>
        </w:rPr>
        <w:t>ka noteikumi ir noslēguma</w:t>
      </w:r>
      <w:r w:rsidR="006C3501">
        <w:rPr>
          <w:rFonts w:ascii="Times New Roman" w:hAnsi="Times New Roman" w:cs="Times New Roman"/>
          <w:sz w:val="24"/>
          <w:szCs w:val="24"/>
        </w:rPr>
        <w:t xml:space="preserve"> (gala)</w:t>
      </w:r>
      <w:r w:rsidR="002D7C27" w:rsidRPr="001B4AE3">
        <w:rPr>
          <w:rFonts w:ascii="Times New Roman" w:hAnsi="Times New Roman" w:cs="Times New Roman"/>
          <w:sz w:val="24"/>
          <w:szCs w:val="24"/>
        </w:rPr>
        <w:t xml:space="preserve"> saskaņošanas stadijā. </w:t>
      </w:r>
      <w:r w:rsidR="006C3501">
        <w:rPr>
          <w:rFonts w:ascii="Times New Roman" w:hAnsi="Times New Roman" w:cs="Times New Roman"/>
          <w:sz w:val="24"/>
          <w:szCs w:val="24"/>
        </w:rPr>
        <w:t>Kā v</w:t>
      </w:r>
      <w:r w:rsidR="002D7C27" w:rsidRPr="001B4AE3">
        <w:rPr>
          <w:rFonts w:ascii="Times New Roman" w:hAnsi="Times New Roman" w:cs="Times New Roman"/>
          <w:sz w:val="24"/>
          <w:szCs w:val="24"/>
        </w:rPr>
        <w:t>ien</w:t>
      </w:r>
      <w:r w:rsidR="006C3501">
        <w:rPr>
          <w:rFonts w:ascii="Times New Roman" w:hAnsi="Times New Roman" w:cs="Times New Roman"/>
          <w:sz w:val="24"/>
          <w:szCs w:val="24"/>
        </w:rPr>
        <w:t>s</w:t>
      </w:r>
      <w:r w:rsidR="002D7C27" w:rsidRPr="001B4AE3">
        <w:rPr>
          <w:rFonts w:ascii="Times New Roman" w:hAnsi="Times New Roman" w:cs="Times New Roman"/>
          <w:sz w:val="24"/>
          <w:szCs w:val="24"/>
        </w:rPr>
        <w:t xml:space="preserve"> no galvenajiem</w:t>
      </w:r>
      <w:r w:rsidRPr="001B4AE3">
        <w:rPr>
          <w:rFonts w:ascii="Times New Roman" w:hAnsi="Times New Roman" w:cs="Times New Roman"/>
          <w:sz w:val="24"/>
          <w:szCs w:val="24"/>
        </w:rPr>
        <w:t xml:space="preserve"> </w:t>
      </w:r>
      <w:r w:rsidR="002D7C27" w:rsidRPr="001B4AE3">
        <w:rPr>
          <w:rFonts w:ascii="Times New Roman" w:hAnsi="Times New Roman" w:cs="Times New Roman"/>
          <w:sz w:val="24"/>
          <w:szCs w:val="24"/>
        </w:rPr>
        <w:t>saņemtajiem iebildumiem</w:t>
      </w:r>
      <w:r w:rsidR="006C3501">
        <w:rPr>
          <w:rFonts w:ascii="Times New Roman" w:hAnsi="Times New Roman" w:cs="Times New Roman"/>
          <w:sz w:val="24"/>
          <w:szCs w:val="24"/>
        </w:rPr>
        <w:t xml:space="preserve"> tiek minēt</w:t>
      </w:r>
      <w:r w:rsidR="00995D80">
        <w:rPr>
          <w:rFonts w:ascii="Times New Roman" w:hAnsi="Times New Roman" w:cs="Times New Roman"/>
          <w:sz w:val="24"/>
          <w:szCs w:val="24"/>
        </w:rPr>
        <w:t>s</w:t>
      </w:r>
      <w:r w:rsidR="006C3501">
        <w:rPr>
          <w:rFonts w:ascii="Times New Roman" w:hAnsi="Times New Roman" w:cs="Times New Roman"/>
          <w:sz w:val="24"/>
          <w:szCs w:val="24"/>
        </w:rPr>
        <w:t xml:space="preserve"> - </w:t>
      </w:r>
      <w:r w:rsidR="002D7C27" w:rsidRPr="001B4AE3">
        <w:rPr>
          <w:rFonts w:ascii="Times New Roman" w:hAnsi="Times New Roman" w:cs="Times New Roman"/>
          <w:sz w:val="24"/>
          <w:szCs w:val="24"/>
        </w:rPr>
        <w:t xml:space="preserve"> saistību nodrošinājuma apmēru ierobežojums, kas rada bažas būvkomersantiem</w:t>
      </w:r>
      <w:r w:rsidR="00813F4B" w:rsidRPr="001B4AE3">
        <w:rPr>
          <w:rFonts w:ascii="Times New Roman" w:hAnsi="Times New Roman" w:cs="Times New Roman"/>
          <w:sz w:val="24"/>
          <w:szCs w:val="24"/>
        </w:rPr>
        <w:t xml:space="preserve"> un nepamatotu finanšu slogu visa būvdarbu līguma izpildes laikā. Otrs iebildums ir par ekspertīzes obligāto noteikšanu, gadījumā ja veidojas strīds starp pasūtītāju</w:t>
      </w:r>
      <w:r w:rsidR="00E4498D" w:rsidRPr="001B4AE3">
        <w:rPr>
          <w:rFonts w:ascii="Times New Roman" w:hAnsi="Times New Roman" w:cs="Times New Roman"/>
          <w:sz w:val="24"/>
          <w:szCs w:val="24"/>
        </w:rPr>
        <w:t xml:space="preserve">, </w:t>
      </w:r>
      <w:r w:rsidR="00813F4B" w:rsidRPr="001B4AE3">
        <w:rPr>
          <w:rFonts w:ascii="Times New Roman" w:hAnsi="Times New Roman" w:cs="Times New Roman"/>
          <w:sz w:val="24"/>
          <w:szCs w:val="24"/>
        </w:rPr>
        <w:t xml:space="preserve">būvuzraugu </w:t>
      </w:r>
      <w:r w:rsidR="00E4498D" w:rsidRPr="001B4AE3">
        <w:rPr>
          <w:rFonts w:ascii="Times New Roman" w:hAnsi="Times New Roman" w:cs="Times New Roman"/>
          <w:sz w:val="24"/>
          <w:szCs w:val="24"/>
        </w:rPr>
        <w:t xml:space="preserve">vienā pusē </w:t>
      </w:r>
      <w:r w:rsidR="00813F4B" w:rsidRPr="001B4AE3">
        <w:rPr>
          <w:rFonts w:ascii="Times New Roman" w:hAnsi="Times New Roman" w:cs="Times New Roman"/>
          <w:sz w:val="24"/>
          <w:szCs w:val="24"/>
        </w:rPr>
        <w:t>un būvnieku,</w:t>
      </w:r>
      <w:r w:rsidR="00E4498D" w:rsidRPr="001B4AE3">
        <w:rPr>
          <w:rFonts w:ascii="Times New Roman" w:hAnsi="Times New Roman" w:cs="Times New Roman"/>
          <w:sz w:val="24"/>
          <w:szCs w:val="24"/>
        </w:rPr>
        <w:t xml:space="preserve"> </w:t>
      </w:r>
      <w:r w:rsidR="00813F4B" w:rsidRPr="001B4AE3">
        <w:rPr>
          <w:rFonts w:ascii="Times New Roman" w:hAnsi="Times New Roman" w:cs="Times New Roman"/>
          <w:sz w:val="24"/>
          <w:szCs w:val="24"/>
        </w:rPr>
        <w:t>būvdarbu vadītāju otrā pusē.</w:t>
      </w:r>
      <w:bookmarkStart w:id="17" w:name="_Hlk72666116"/>
      <w:r w:rsidR="00E4498D" w:rsidRPr="001B4AE3">
        <w:rPr>
          <w:rFonts w:ascii="Times New Roman" w:hAnsi="Times New Roman" w:cs="Times New Roman"/>
          <w:sz w:val="24"/>
          <w:szCs w:val="24"/>
        </w:rPr>
        <w:t xml:space="preserve"> Šobrīd normatīvais regulējums paredz būve</w:t>
      </w:r>
      <w:r w:rsidR="00546975" w:rsidRPr="001B4AE3">
        <w:rPr>
          <w:rFonts w:ascii="Times New Roman" w:hAnsi="Times New Roman" w:cs="Times New Roman"/>
          <w:sz w:val="24"/>
          <w:szCs w:val="24"/>
        </w:rPr>
        <w:t>s e</w:t>
      </w:r>
      <w:r w:rsidR="00E4498D" w:rsidRPr="001B4AE3">
        <w:rPr>
          <w:rFonts w:ascii="Times New Roman" w:hAnsi="Times New Roman" w:cs="Times New Roman"/>
          <w:sz w:val="24"/>
          <w:szCs w:val="24"/>
        </w:rPr>
        <w:t xml:space="preserve">kspertīzi, kuras ietvaros tiek novērtēts kam ir taisnība. Lai samazinātu tos gadījumus, ka pasūtītājs nemaksā un būvnieks nepiekrīt kvalitātes trūkumiem, tad ir divi varianti - </w:t>
      </w:r>
      <w:r w:rsidR="00546975" w:rsidRPr="001B4AE3">
        <w:rPr>
          <w:rFonts w:ascii="Times New Roman" w:hAnsi="Times New Roman" w:cs="Times New Roman"/>
          <w:sz w:val="24"/>
          <w:szCs w:val="24"/>
        </w:rPr>
        <w:t>j</w:t>
      </w:r>
      <w:r w:rsidR="00E4498D" w:rsidRPr="001B4AE3">
        <w:rPr>
          <w:rFonts w:ascii="Times New Roman" w:hAnsi="Times New Roman" w:cs="Times New Roman"/>
          <w:sz w:val="24"/>
          <w:szCs w:val="24"/>
        </w:rPr>
        <w:t xml:space="preserve">a līgums ir slēgts pēc </w:t>
      </w:r>
      <w:proofErr w:type="spellStart"/>
      <w:r w:rsidR="00E4498D" w:rsidRPr="001B4AE3">
        <w:rPr>
          <w:rFonts w:ascii="Times New Roman" w:hAnsi="Times New Roman" w:cs="Times New Roman"/>
          <w:sz w:val="24"/>
          <w:szCs w:val="24"/>
        </w:rPr>
        <w:t>Fidic</w:t>
      </w:r>
      <w:proofErr w:type="spellEnd"/>
      <w:r w:rsidR="00E4498D" w:rsidRPr="001B4AE3">
        <w:rPr>
          <w:rFonts w:ascii="Times New Roman" w:hAnsi="Times New Roman" w:cs="Times New Roman"/>
          <w:sz w:val="24"/>
          <w:szCs w:val="24"/>
        </w:rPr>
        <w:t xml:space="preserve"> līguma parauga, tad lēmumu pieņem inženieris</w:t>
      </w:r>
      <w:r w:rsidR="00546975" w:rsidRPr="001B4AE3">
        <w:rPr>
          <w:rFonts w:ascii="Times New Roman" w:hAnsi="Times New Roman" w:cs="Times New Roman"/>
          <w:sz w:val="24"/>
          <w:szCs w:val="24"/>
        </w:rPr>
        <w:t xml:space="preserve">, ja viņam ir šāds pilnvarojums, </w:t>
      </w:r>
      <w:r w:rsidR="006C3501">
        <w:rPr>
          <w:rFonts w:ascii="Times New Roman" w:hAnsi="Times New Roman" w:cs="Times New Roman"/>
          <w:sz w:val="24"/>
          <w:szCs w:val="24"/>
        </w:rPr>
        <w:t xml:space="preserve">savukārt, gadījumā </w:t>
      </w:r>
      <w:r w:rsidR="00546975" w:rsidRPr="001B4AE3">
        <w:rPr>
          <w:rFonts w:ascii="Times New Roman" w:hAnsi="Times New Roman" w:cs="Times New Roman"/>
          <w:sz w:val="24"/>
          <w:szCs w:val="24"/>
        </w:rPr>
        <w:t>j</w:t>
      </w:r>
      <w:r w:rsidR="00E4498D" w:rsidRPr="001B4AE3">
        <w:rPr>
          <w:rFonts w:ascii="Times New Roman" w:hAnsi="Times New Roman" w:cs="Times New Roman"/>
          <w:sz w:val="24"/>
          <w:szCs w:val="24"/>
        </w:rPr>
        <w:t xml:space="preserve">a līgums nav slēgts pēc </w:t>
      </w:r>
      <w:proofErr w:type="spellStart"/>
      <w:r w:rsidR="00E4498D" w:rsidRPr="001B4AE3">
        <w:rPr>
          <w:rFonts w:ascii="Times New Roman" w:hAnsi="Times New Roman" w:cs="Times New Roman"/>
          <w:sz w:val="24"/>
          <w:szCs w:val="24"/>
        </w:rPr>
        <w:t>Fidic</w:t>
      </w:r>
      <w:proofErr w:type="spellEnd"/>
      <w:r w:rsidR="00E4498D" w:rsidRPr="001B4AE3">
        <w:rPr>
          <w:rFonts w:ascii="Times New Roman" w:hAnsi="Times New Roman" w:cs="Times New Roman"/>
          <w:sz w:val="24"/>
          <w:szCs w:val="24"/>
        </w:rPr>
        <w:t xml:space="preserve"> līguma parauga, tad pasūtītājam ir pienāku</w:t>
      </w:r>
      <w:r w:rsidR="00546975" w:rsidRPr="001B4AE3">
        <w:rPr>
          <w:rFonts w:ascii="Times New Roman" w:hAnsi="Times New Roman" w:cs="Times New Roman"/>
          <w:sz w:val="24"/>
          <w:szCs w:val="24"/>
        </w:rPr>
        <w:t xml:space="preserve">ms </w:t>
      </w:r>
      <w:r w:rsidR="006C3501">
        <w:rPr>
          <w:rFonts w:ascii="Times New Roman" w:hAnsi="Times New Roman" w:cs="Times New Roman"/>
          <w:sz w:val="24"/>
          <w:szCs w:val="24"/>
        </w:rPr>
        <w:t>veikt</w:t>
      </w:r>
      <w:r w:rsidR="006C3501" w:rsidRPr="001B4AE3">
        <w:rPr>
          <w:rFonts w:ascii="Times New Roman" w:hAnsi="Times New Roman" w:cs="Times New Roman"/>
          <w:sz w:val="24"/>
          <w:szCs w:val="24"/>
        </w:rPr>
        <w:t xml:space="preserve"> ekspertīz</w:t>
      </w:r>
      <w:r w:rsidR="006C3501">
        <w:rPr>
          <w:rFonts w:ascii="Times New Roman" w:hAnsi="Times New Roman" w:cs="Times New Roman"/>
          <w:sz w:val="24"/>
          <w:szCs w:val="24"/>
        </w:rPr>
        <w:t>es pasūtījumu</w:t>
      </w:r>
      <w:r w:rsidR="00546975" w:rsidRPr="001B4AE3">
        <w:rPr>
          <w:rFonts w:ascii="Times New Roman" w:hAnsi="Times New Roman" w:cs="Times New Roman"/>
          <w:sz w:val="24"/>
          <w:szCs w:val="24"/>
        </w:rPr>
        <w:t>. Jūnijā tiks rīkota starpinstitūciju sanāksme, kurā tiks apspriesti šie jautājumi sīkāk.</w:t>
      </w:r>
    </w:p>
    <w:p w14:paraId="601C1A23" w14:textId="5E84C28E" w:rsidR="006E2C08" w:rsidRPr="001B4AE3" w:rsidRDefault="0054697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sz w:val="24"/>
          <w:szCs w:val="24"/>
        </w:rPr>
        <w:t>G.Miķelsons</w:t>
      </w:r>
      <w:proofErr w:type="spellEnd"/>
      <w:r w:rsidRPr="001B4AE3">
        <w:rPr>
          <w:rFonts w:ascii="Times New Roman" w:hAnsi="Times New Roman" w:cs="Times New Roman"/>
          <w:sz w:val="24"/>
          <w:szCs w:val="24"/>
        </w:rPr>
        <w:t xml:space="preserve"> ierosina Latvijas Būvniecības padomei nosūtīt vēstuli ar kopīgu</w:t>
      </w:r>
      <w:r w:rsidR="006E2C08" w:rsidRPr="001B4AE3">
        <w:rPr>
          <w:rFonts w:ascii="Times New Roman" w:hAnsi="Times New Roman" w:cs="Times New Roman"/>
          <w:sz w:val="24"/>
          <w:szCs w:val="24"/>
        </w:rPr>
        <w:t xml:space="preserve"> viedokli par šo jautājumu</w:t>
      </w:r>
      <w:r w:rsidRPr="001B4AE3">
        <w:rPr>
          <w:rFonts w:ascii="Times New Roman" w:hAnsi="Times New Roman" w:cs="Times New Roman"/>
          <w:sz w:val="24"/>
          <w:szCs w:val="24"/>
        </w:rPr>
        <w:t xml:space="preserve"> </w:t>
      </w:r>
      <w:r w:rsidR="006E2C08" w:rsidRPr="001B4AE3">
        <w:rPr>
          <w:rFonts w:ascii="Times New Roman" w:hAnsi="Times New Roman" w:cs="Times New Roman"/>
          <w:sz w:val="24"/>
          <w:szCs w:val="24"/>
        </w:rPr>
        <w:t>uz starpinstitūciju sanāksmi.</w:t>
      </w:r>
    </w:p>
    <w:p w14:paraId="08B74BFC" w14:textId="4389EE95" w:rsidR="000B29CE" w:rsidRDefault="00AC2624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72669533"/>
      <w:bookmarkEnd w:id="17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Nolemj :</w:t>
      </w:r>
      <w:r w:rsidR="00ED38B1"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3F4B" w:rsidRPr="001B4AE3">
        <w:rPr>
          <w:rFonts w:ascii="Times New Roman" w:eastAsia="Times New Roman" w:hAnsi="Times New Roman" w:cs="Times New Roman"/>
          <w:sz w:val="24"/>
          <w:szCs w:val="24"/>
        </w:rPr>
        <w:t>Pieņemt informāciju zināšanai.</w:t>
      </w:r>
    </w:p>
    <w:p w14:paraId="1D9290A4" w14:textId="77777777" w:rsidR="00D448CE" w:rsidRPr="001B4AE3" w:rsidRDefault="00D448CE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8"/>
    <w:p w14:paraId="22AE3D9D" w14:textId="57EED00A" w:rsidR="006E2C08" w:rsidRPr="001B4AE3" w:rsidRDefault="006E2C08" w:rsidP="002159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FF562" w14:textId="77777777" w:rsidR="0059226F" w:rsidRPr="001B4AE3" w:rsidRDefault="0059226F" w:rsidP="002159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5BB760" w14:textId="665C18CF" w:rsidR="00293378" w:rsidRPr="00D448CE" w:rsidRDefault="000B29CE" w:rsidP="00D448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</w:t>
      </w: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</w:p>
    <w:p w14:paraId="712C6438" w14:textId="073C2609" w:rsidR="000B29CE" w:rsidRPr="001B4AE3" w:rsidRDefault="00434180" w:rsidP="00D448C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BOCTA regulējums, statuss, informācija.</w:t>
      </w:r>
    </w:p>
    <w:p w14:paraId="0BE32605" w14:textId="298BDFEB" w:rsidR="00B46332" w:rsidRPr="001B4AE3" w:rsidRDefault="00B46332" w:rsidP="00D448C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</w:t>
      </w:r>
    </w:p>
    <w:p w14:paraId="24364D5C" w14:textId="5536AA08" w:rsidR="00B46332" w:rsidRPr="001B4AE3" w:rsidRDefault="00B4633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Ziņo :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34180" w:rsidRPr="001B4AE3">
        <w:rPr>
          <w:rFonts w:ascii="Times New Roman" w:eastAsia="Times New Roman" w:hAnsi="Times New Roman" w:cs="Times New Roman"/>
          <w:sz w:val="24"/>
          <w:szCs w:val="24"/>
        </w:rPr>
        <w:t>O.Feldmane</w:t>
      </w:r>
      <w:proofErr w:type="spellEnd"/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D25D591" w14:textId="1F7EDB4B" w:rsidR="0059226F" w:rsidRPr="001B4AE3" w:rsidRDefault="0059226F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9E62F" w14:textId="03DD24FE" w:rsidR="00EB7E0C" w:rsidRPr="001B4AE3" w:rsidRDefault="00EB7E0C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O.Feldmane</w:t>
      </w:r>
      <w:proofErr w:type="spellEnd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atgādina, ka šis likumprojekts ir paredzēts trešo personu interešu aizsardzībai un tieši saistīts ar</w:t>
      </w: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to, ka</w:t>
      </w: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būvniecības ierosinātājs atbild par trešajām personām nodarītajiem zaudējumiem, lai mazinātu strīdu  riskus un būvniecības ieceres īstenošanas apturēšanu</w:t>
      </w:r>
      <w:r w:rsidR="00F33C59" w:rsidRPr="001B4AE3">
        <w:rPr>
          <w:rFonts w:ascii="Times New Roman" w:eastAsia="Times New Roman" w:hAnsi="Times New Roman" w:cs="Times New Roman"/>
          <w:sz w:val="24"/>
          <w:szCs w:val="24"/>
        </w:rPr>
        <w:t xml:space="preserve"> dēļ strīdiem, kas rada zaudējumus. Likumprojekts tika nodots sabiedriskai apspriešanai</w:t>
      </w:r>
      <w:r w:rsidR="006C35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C59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501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33C59" w:rsidRPr="001B4AE3">
        <w:rPr>
          <w:rFonts w:ascii="Times New Roman" w:eastAsia="Times New Roman" w:hAnsi="Times New Roman" w:cs="Times New Roman"/>
          <w:sz w:val="24"/>
          <w:szCs w:val="24"/>
        </w:rPr>
        <w:t>obrīd tiek apkopoti rezultāti</w:t>
      </w:r>
      <w:r w:rsidR="006C3501">
        <w:rPr>
          <w:rFonts w:ascii="Times New Roman" w:eastAsia="Times New Roman" w:hAnsi="Times New Roman" w:cs="Times New Roman"/>
          <w:sz w:val="24"/>
          <w:szCs w:val="24"/>
        </w:rPr>
        <w:t>. Līdz ko tie tiks apkopoti, tad</w:t>
      </w:r>
      <w:r w:rsidR="00C44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C59" w:rsidRPr="001B4AE3">
        <w:rPr>
          <w:rFonts w:ascii="Times New Roman" w:eastAsia="Times New Roman" w:hAnsi="Times New Roman" w:cs="Times New Roman"/>
          <w:sz w:val="24"/>
          <w:szCs w:val="24"/>
        </w:rPr>
        <w:t xml:space="preserve">likumprojekts tiks iesniegts </w:t>
      </w:r>
      <w:r w:rsidR="006C3501">
        <w:rPr>
          <w:rFonts w:ascii="Times New Roman" w:eastAsia="Times New Roman" w:hAnsi="Times New Roman" w:cs="Times New Roman"/>
          <w:sz w:val="24"/>
          <w:szCs w:val="24"/>
        </w:rPr>
        <w:t xml:space="preserve">izskatīšanai </w:t>
      </w:r>
      <w:r w:rsidR="00F33C59" w:rsidRPr="001B4AE3">
        <w:rPr>
          <w:rFonts w:ascii="Times New Roman" w:eastAsia="Times New Roman" w:hAnsi="Times New Roman" w:cs="Times New Roman"/>
          <w:sz w:val="24"/>
          <w:szCs w:val="24"/>
        </w:rPr>
        <w:t>Valsts sekretāru sanāksmē.</w:t>
      </w:r>
    </w:p>
    <w:p w14:paraId="6A287C46" w14:textId="2E3480B8" w:rsidR="001B38F8" w:rsidRPr="001B4AE3" w:rsidRDefault="001B38F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ACCEA" w14:textId="2C20E52D" w:rsidR="001B38F8" w:rsidRPr="001B4AE3" w:rsidRDefault="001B38F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A.Veinbergs</w:t>
      </w:r>
      <w:proofErr w:type="spellEnd"/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interesējas vai ir pieejami dati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par lielāko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sūdzību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 skaitu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(cik daudz un par ko tieši strīdas) no trešajām personām un cik liel</w:t>
      </w:r>
      <w:r w:rsidR="00B726A9" w:rsidRPr="001B4AE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pieprasījumu varētu radīt jaunais regulējums.</w:t>
      </w:r>
    </w:p>
    <w:p w14:paraId="7B36FFA3" w14:textId="07FA09D4" w:rsidR="001B38F8" w:rsidRPr="001B4AE3" w:rsidRDefault="001B38F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7B600" w14:textId="4A98B5F1" w:rsidR="001B38F8" w:rsidRPr="001B4AE3" w:rsidRDefault="001B38F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O.Feldmane</w:t>
      </w:r>
      <w:proofErr w:type="spellEnd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26A9" w:rsidRPr="001B4AE3">
        <w:rPr>
          <w:rFonts w:ascii="Times New Roman" w:eastAsia="Times New Roman" w:hAnsi="Times New Roman" w:cs="Times New Roman"/>
          <w:sz w:val="24"/>
          <w:szCs w:val="24"/>
        </w:rPr>
        <w:t>skaidro,</w:t>
      </w:r>
      <w:r w:rsidR="00E867BB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6A9" w:rsidRPr="001B4AE3">
        <w:rPr>
          <w:rFonts w:ascii="Times New Roman" w:eastAsia="Times New Roman" w:hAnsi="Times New Roman" w:cs="Times New Roman"/>
          <w:sz w:val="24"/>
          <w:szCs w:val="24"/>
        </w:rPr>
        <w:t>ka</w:t>
      </w:r>
      <w:r w:rsidR="00B726A9"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867BB" w:rsidRPr="001B4AE3">
        <w:rPr>
          <w:rFonts w:ascii="Times New Roman" w:eastAsia="Times New Roman" w:hAnsi="Times New Roman" w:cs="Times New Roman"/>
          <w:sz w:val="24"/>
          <w:szCs w:val="24"/>
        </w:rPr>
        <w:t>precīzu datu Ekonomikas ministrijai nav, jo strīdi tiek risināti ar apdrošināšanas  iestādēm, taču pamatā zaudējumi dalās divās daļās – pirmkārt, tie ir aktīvo būvdarbu laikā kaimiņiem nodarītie zaudējumi</w:t>
      </w:r>
      <w:r w:rsidR="000352EC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7BB" w:rsidRPr="001B4AE3">
        <w:rPr>
          <w:rFonts w:ascii="Times New Roman" w:eastAsia="Times New Roman" w:hAnsi="Times New Roman" w:cs="Times New Roman"/>
          <w:sz w:val="24"/>
          <w:szCs w:val="24"/>
        </w:rPr>
        <w:t>(būvdarbu laikā radušās plaisas)</w:t>
      </w:r>
      <w:r w:rsidR="000352EC" w:rsidRPr="001B4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67BB" w:rsidRPr="001B4AE3">
        <w:rPr>
          <w:rFonts w:ascii="Times New Roman" w:eastAsia="Times New Roman" w:hAnsi="Times New Roman" w:cs="Times New Roman"/>
          <w:sz w:val="24"/>
          <w:szCs w:val="24"/>
        </w:rPr>
        <w:t>otrkārt, nekvalitatīvi veikto būvdarbu rezultātā (piemēram,</w:t>
      </w:r>
      <w:r w:rsidR="000352EC" w:rsidRPr="001B4AE3">
        <w:rPr>
          <w:rFonts w:ascii="Times New Roman" w:eastAsia="Times New Roman" w:hAnsi="Times New Roman" w:cs="Times New Roman"/>
          <w:sz w:val="24"/>
          <w:szCs w:val="24"/>
        </w:rPr>
        <w:t xml:space="preserve"> dārgu</w:t>
      </w:r>
      <w:r w:rsidR="00E867BB" w:rsidRPr="001B4AE3">
        <w:rPr>
          <w:rFonts w:ascii="Times New Roman" w:eastAsia="Times New Roman" w:hAnsi="Times New Roman" w:cs="Times New Roman"/>
          <w:sz w:val="24"/>
          <w:szCs w:val="24"/>
        </w:rPr>
        <w:t xml:space="preserve"> iekārtu applūšana)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. Šādos gadījumos </w:t>
      </w:r>
      <w:r w:rsidR="000352EC" w:rsidRPr="001B4AE3">
        <w:rPr>
          <w:rFonts w:ascii="Times New Roman" w:eastAsia="Times New Roman" w:hAnsi="Times New Roman" w:cs="Times New Roman"/>
          <w:sz w:val="24"/>
          <w:szCs w:val="24"/>
        </w:rPr>
        <w:t xml:space="preserve"> apdrošināšana nesedz zaudējumus būvdarbu ierosinātājam. </w:t>
      </w:r>
    </w:p>
    <w:p w14:paraId="316FA84F" w14:textId="2398AD9A" w:rsidR="00293378" w:rsidRPr="001B4AE3" w:rsidRDefault="0029337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6802FE53" w14:textId="49AFD5EB" w:rsidR="004A171B" w:rsidRPr="001B4AE3" w:rsidRDefault="000352EC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I.Leikums</w:t>
      </w:r>
      <w:proofErr w:type="spellEnd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vēlas noskaidrot kad šis regulējums stāsies spēkā un vai šajos noteikumos būs kāda gradācija atkarībā no objekta kategorijām.</w:t>
      </w:r>
    </w:p>
    <w:p w14:paraId="79AE76B4" w14:textId="350CCB88" w:rsidR="000352EC" w:rsidRPr="001B4AE3" w:rsidRDefault="000352EC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7B7D0" w14:textId="7D7EE4EA" w:rsidR="00360D5C" w:rsidRPr="001B4AE3" w:rsidRDefault="000352EC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O.Feldmane</w:t>
      </w:r>
      <w:proofErr w:type="spellEnd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norāda, ka</w:t>
      </w: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apdrošinātājiem nav iespējams pieļaut izņēmumus,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 xml:space="preserve"> ja šie izņēmumi ir pieļauti, tad visus zaudējumus uzņemas pats būvniecības ierosinātājs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088B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9A088B" w:rsidRPr="001B4AE3">
        <w:rPr>
          <w:rFonts w:ascii="Times New Roman" w:eastAsia="Times New Roman" w:hAnsi="Times New Roman" w:cs="Times New Roman"/>
          <w:sz w:val="24"/>
          <w:szCs w:val="24"/>
        </w:rPr>
        <w:t xml:space="preserve">ienīgie 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 xml:space="preserve">izņēmumi ir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norādīti</w:t>
      </w:r>
      <w:r w:rsidR="009A088B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>pašā likumā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Attiecībā uz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 gradāciju un limitiem tiks pārņemts 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>OCTA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 regulējums</w:t>
      </w:r>
      <w:r w:rsidR="00995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par to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>kādā veidā vērtē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 šos zaudējumus,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 piem.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 xml:space="preserve"> manta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995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>- 1000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9A774D" w:rsidRPr="001B4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kaitējums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>cilvēka dzīvība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i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>, veselība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i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 – 4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000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9A088B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ārkārtas gadījumiem.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Apdrošināšanas limits</w:t>
      </w:r>
      <w:r w:rsidR="009A088B" w:rsidRPr="001B4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>uz pirmās grupas būvēm un dzīvojamām mājām ir 500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5C" w:rsidRPr="001B4AE3">
        <w:rPr>
          <w:rFonts w:ascii="Times New Roman" w:eastAsia="Times New Roman" w:hAnsi="Times New Roman" w:cs="Times New Roman"/>
          <w:sz w:val="24"/>
          <w:szCs w:val="24"/>
        </w:rPr>
        <w:t xml:space="preserve">000 </w:t>
      </w:r>
      <w:r w:rsidR="009A088B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695298" w:rsidRPr="001B4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D7EAF8" w14:textId="11579DFE" w:rsidR="00695298" w:rsidRPr="001B4AE3" w:rsidRDefault="0069529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C5CA2" w14:textId="77777777" w:rsidR="000352EC" w:rsidRPr="001B4AE3" w:rsidRDefault="000352EC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CF4A24" w14:textId="24F7E4DD" w:rsidR="004A171B" w:rsidRPr="001B4AE3" w:rsidRDefault="004A171B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Nolemj :</w:t>
      </w:r>
      <w:r w:rsidR="00D556B7"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226F" w:rsidRPr="001B4AE3">
        <w:rPr>
          <w:rFonts w:ascii="Times New Roman" w:eastAsia="Times New Roman" w:hAnsi="Times New Roman" w:cs="Times New Roman"/>
          <w:sz w:val="24"/>
          <w:szCs w:val="24"/>
        </w:rPr>
        <w:t>Pieņemt informāciju zināšanai.</w:t>
      </w:r>
    </w:p>
    <w:p w14:paraId="58A625E3" w14:textId="79084C9A" w:rsidR="0059226F" w:rsidRPr="001B4AE3" w:rsidRDefault="0059226F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FB9AA" w14:textId="77777777" w:rsidR="0059226F" w:rsidRPr="001B4AE3" w:rsidRDefault="0059226F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023A5" w14:textId="77777777" w:rsidR="004A171B" w:rsidRPr="001B4AE3" w:rsidRDefault="004A171B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C0A20C" w14:textId="77777777" w:rsidR="00B46332" w:rsidRPr="001B4AE3" w:rsidRDefault="00B46332" w:rsidP="00D44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4.§</w:t>
      </w:r>
    </w:p>
    <w:p w14:paraId="1A1556D7" w14:textId="4081DBD5" w:rsidR="00B46332" w:rsidRPr="001B4AE3" w:rsidRDefault="006910F2" w:rsidP="00D448C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Būvniecības iepirkumu kvalifikācijas prasību vadlīnijas, statuss</w:t>
      </w:r>
      <w:r w:rsidR="00D448C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informācija.</w:t>
      </w:r>
    </w:p>
    <w:p w14:paraId="644A3D1C" w14:textId="0BE4DF6D" w:rsidR="006910F2" w:rsidRPr="001B4AE3" w:rsidRDefault="00B46332" w:rsidP="00D44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--------------------------------------------------------------------------------------------</w:t>
      </w:r>
    </w:p>
    <w:p w14:paraId="0B7B8D26" w14:textId="77777777" w:rsidR="006910F2" w:rsidRPr="001B4AE3" w:rsidRDefault="006910F2" w:rsidP="0021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913FFB" w14:textId="600D95A8" w:rsidR="006E2C08" w:rsidRPr="001B4AE3" w:rsidRDefault="006E2C08" w:rsidP="002159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sz w:val="24"/>
          <w:szCs w:val="24"/>
        </w:rPr>
        <w:t>Ziņo</w:t>
      </w:r>
      <w:r w:rsidRPr="001B4AE3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1B4AE3">
        <w:rPr>
          <w:rFonts w:ascii="Times New Roman" w:hAnsi="Times New Roman" w:cs="Times New Roman"/>
          <w:sz w:val="24"/>
          <w:szCs w:val="24"/>
        </w:rPr>
        <w:t>G.Miķelsons</w:t>
      </w:r>
      <w:proofErr w:type="spellEnd"/>
      <w:r w:rsidRPr="001B4AE3">
        <w:rPr>
          <w:rFonts w:ascii="Times New Roman" w:hAnsi="Times New Roman" w:cs="Times New Roman"/>
          <w:sz w:val="24"/>
          <w:szCs w:val="24"/>
        </w:rPr>
        <w:t>)</w:t>
      </w:r>
    </w:p>
    <w:p w14:paraId="043341CD" w14:textId="77777777" w:rsidR="006E2C08" w:rsidRPr="001B4AE3" w:rsidRDefault="006E2C08" w:rsidP="002159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37C5C" w14:textId="63F3A4F1" w:rsidR="00813F4B" w:rsidRPr="001B4AE3" w:rsidRDefault="00813F4B" w:rsidP="002159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E3">
        <w:rPr>
          <w:rFonts w:ascii="Times New Roman" w:hAnsi="Times New Roman" w:cs="Times New Roman"/>
          <w:sz w:val="24"/>
          <w:szCs w:val="24"/>
        </w:rPr>
        <w:t xml:space="preserve">Ministru kabinets 2020.gada 11.februārī izdeva rīkojumu </w:t>
      </w:r>
      <w:bookmarkStart w:id="19" w:name="_Hlk71196342"/>
      <w:r w:rsidRPr="001B4AE3">
        <w:rPr>
          <w:rFonts w:ascii="Times New Roman" w:hAnsi="Times New Roman" w:cs="Times New Roman"/>
          <w:sz w:val="24"/>
          <w:szCs w:val="24"/>
        </w:rPr>
        <w:t xml:space="preserve">Nr.49 </w:t>
      </w:r>
      <w:bookmarkStart w:id="20" w:name="_Hlk69993518"/>
      <w:r w:rsidRPr="001B4AE3">
        <w:rPr>
          <w:rFonts w:ascii="Times New Roman" w:hAnsi="Times New Roman" w:cs="Times New Roman"/>
          <w:sz w:val="24"/>
          <w:szCs w:val="24"/>
        </w:rPr>
        <w:t>“</w:t>
      </w:r>
      <w:bookmarkEnd w:id="20"/>
      <w:r w:rsidRPr="001B4AE3">
        <w:rPr>
          <w:rFonts w:ascii="Times New Roman" w:hAnsi="Times New Roman" w:cs="Times New Roman"/>
          <w:sz w:val="24"/>
          <w:szCs w:val="24"/>
        </w:rPr>
        <w:t>Par Rīcības plānu publisko iepirkumu sistēmas uzlabošanai</w:t>
      </w:r>
      <w:bookmarkStart w:id="21" w:name="_Hlk69993445"/>
      <w:r w:rsidRPr="001B4AE3">
        <w:rPr>
          <w:rFonts w:ascii="Times New Roman" w:hAnsi="Times New Roman" w:cs="Times New Roman"/>
          <w:sz w:val="24"/>
          <w:szCs w:val="24"/>
        </w:rPr>
        <w:t>”</w:t>
      </w:r>
      <w:bookmarkEnd w:id="21"/>
      <w:r w:rsidRPr="001B4AE3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Pr="001B4AE3">
        <w:rPr>
          <w:rFonts w:ascii="Times New Roman" w:hAnsi="Times New Roman" w:cs="Times New Roman"/>
          <w:sz w:val="24"/>
          <w:szCs w:val="24"/>
        </w:rPr>
        <w:t>un tajā ietverto uzdevumu Ekonomikas ministrijai sadarbībā ar Konkurences padomi, Iepirkumu uzraudzības biroju un citām institūcijām izstrādāt standartizētas kvalifikācijas prasības nozaru gr</w:t>
      </w:r>
      <w:r w:rsidRPr="001B4AE3">
        <w:rPr>
          <w:rFonts w:ascii="Times New Roman" w:hAnsi="Times New Roman" w:cs="Times New Roman"/>
          <w:bCs/>
          <w:sz w:val="24"/>
          <w:szCs w:val="24"/>
        </w:rPr>
        <w:t>iezumā (būvniecība),</w:t>
      </w:r>
      <w:r w:rsidR="009A08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AE3">
        <w:rPr>
          <w:rFonts w:ascii="Times New Roman" w:hAnsi="Times New Roman" w:cs="Times New Roman"/>
          <w:bCs/>
          <w:sz w:val="24"/>
          <w:szCs w:val="24"/>
        </w:rPr>
        <w:t xml:space="preserve">kas novērš nepamatotu un neobjektīvu kvalifikācijas prasību izvirzīšanu iepirkuma procedūras dokumentos – </w:t>
      </w:r>
      <w:r w:rsidRPr="001B4AE3">
        <w:rPr>
          <w:rFonts w:ascii="Times New Roman" w:hAnsi="Times New Roman" w:cs="Times New Roman"/>
          <w:sz w:val="24"/>
          <w:szCs w:val="24"/>
        </w:rPr>
        <w:t xml:space="preserve">izpildi. Ekonomikas ministrija izveidoja </w:t>
      </w:r>
      <w:r w:rsidRPr="001B4AE3">
        <w:rPr>
          <w:rFonts w:ascii="Times New Roman" w:hAnsi="Times New Roman" w:cs="Times New Roman"/>
          <w:bCs/>
          <w:sz w:val="24"/>
          <w:szCs w:val="24"/>
        </w:rPr>
        <w:t xml:space="preserve">darba grupu, kurā vienojās izstrādāt vadlīnijas, kas </w:t>
      </w:r>
      <w:r w:rsidRPr="001B4AE3">
        <w:rPr>
          <w:rFonts w:ascii="Times New Roman" w:hAnsi="Times New Roman" w:cs="Times New Roman"/>
          <w:sz w:val="24"/>
          <w:szCs w:val="24"/>
        </w:rPr>
        <w:t xml:space="preserve">mazinātu praksē konstatētās problēmas un veicinātu vienotu izpratni par pakalpojumu sniedzējiem un būvdarbu veicējiem izvirzāmām kvalifikācijas prasībām publisko iepirkumu nolikumos, kas balstīti labās prakses piemēros. </w:t>
      </w:r>
    </w:p>
    <w:p w14:paraId="7166A12C" w14:textId="189F3A1B" w:rsidR="00813F4B" w:rsidRPr="001B4AE3" w:rsidRDefault="00813F4B" w:rsidP="002159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B4AE3">
        <w:rPr>
          <w:rFonts w:ascii="Times New Roman" w:hAnsi="Times New Roman" w:cs="Times New Roman"/>
          <w:color w:val="0D0D0D"/>
          <w:sz w:val="24"/>
          <w:szCs w:val="24"/>
        </w:rPr>
        <w:t>Darba grupa izstrādāja vadlīnijas ,,Kvalifikācijas prasību sagatavošana ēku būvdarbu publisko iepirkumu nolikumos”, kas ir nosūtītas Iepirkumu uzraudzības birojam</w:t>
      </w:r>
      <w:r w:rsidR="0059226F" w:rsidRPr="001B4AE3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0372C9">
        <w:rPr>
          <w:rFonts w:ascii="Times New Roman" w:hAnsi="Times New Roman" w:cs="Times New Roman"/>
          <w:color w:val="0D0D0D"/>
          <w:sz w:val="24"/>
          <w:szCs w:val="24"/>
        </w:rPr>
        <w:t>ar mērķi</w:t>
      </w:r>
      <w:r w:rsidR="006E2C08" w:rsidRPr="001B4AE3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59226F" w:rsidRPr="001B4AE3">
        <w:rPr>
          <w:rFonts w:ascii="Times New Roman" w:hAnsi="Times New Roman" w:cs="Times New Roman"/>
          <w:color w:val="0D0D0D"/>
          <w:sz w:val="24"/>
          <w:szCs w:val="24"/>
        </w:rPr>
        <w:t xml:space="preserve">prezentēt plašākai </w:t>
      </w:r>
      <w:r w:rsidR="000372C9">
        <w:rPr>
          <w:rFonts w:ascii="Times New Roman" w:hAnsi="Times New Roman" w:cs="Times New Roman"/>
          <w:color w:val="0D0D0D"/>
          <w:sz w:val="24"/>
          <w:szCs w:val="24"/>
        </w:rPr>
        <w:t>auditorijai</w:t>
      </w:r>
      <w:r w:rsidR="000372C9" w:rsidRPr="001B4AE3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59226F" w:rsidRPr="001B4AE3">
        <w:rPr>
          <w:rFonts w:ascii="Times New Roman" w:hAnsi="Times New Roman" w:cs="Times New Roman"/>
          <w:sz w:val="24"/>
          <w:szCs w:val="24"/>
        </w:rPr>
        <w:t>I</w:t>
      </w:r>
      <w:r w:rsidR="0059226F" w:rsidRPr="001B4AE3">
        <w:rPr>
          <w:rFonts w:ascii="Times New Roman" w:hAnsi="Times New Roman" w:cs="Times New Roman"/>
          <w:color w:val="0D0D0D"/>
          <w:sz w:val="24"/>
          <w:szCs w:val="24"/>
        </w:rPr>
        <w:t>epirkumu uzraudzības biroja rīkotajā konferencē š.g. 27</w:t>
      </w:r>
      <w:r w:rsidR="00AB5793" w:rsidRPr="001B4AE3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="0059226F" w:rsidRPr="001B4AE3">
        <w:rPr>
          <w:rFonts w:ascii="Times New Roman" w:hAnsi="Times New Roman" w:cs="Times New Roman"/>
          <w:color w:val="0D0D0D"/>
          <w:sz w:val="24"/>
          <w:szCs w:val="24"/>
        </w:rPr>
        <w:t>maijā.</w:t>
      </w:r>
    </w:p>
    <w:p w14:paraId="74F5929B" w14:textId="0C0629C4" w:rsidR="0059226F" w:rsidRPr="001B4AE3" w:rsidRDefault="0059226F" w:rsidP="002159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37CF594" w14:textId="1D4EEBCA" w:rsidR="0059226F" w:rsidRPr="001B4AE3" w:rsidRDefault="0059226F" w:rsidP="0021599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i/>
          <w:iCs/>
          <w:sz w:val="24"/>
          <w:szCs w:val="24"/>
        </w:rPr>
        <w:t>Detalizēta prezentācija pielikumā.</w:t>
      </w:r>
    </w:p>
    <w:p w14:paraId="56ECE58D" w14:textId="592F3C52" w:rsidR="0059226F" w:rsidRPr="001B4AE3" w:rsidRDefault="0059226F" w:rsidP="002159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3F23683" w14:textId="77777777" w:rsidR="0059226F" w:rsidRPr="001B4AE3" w:rsidRDefault="0059226F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_Hlk72682717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Nolemj : </w:t>
      </w:r>
      <w:bookmarkStart w:id="23" w:name="_Hlk72669827"/>
      <w:r w:rsidRPr="001B4AE3">
        <w:rPr>
          <w:rFonts w:ascii="Times New Roman" w:eastAsia="Times New Roman" w:hAnsi="Times New Roman" w:cs="Times New Roman"/>
          <w:sz w:val="24"/>
          <w:szCs w:val="24"/>
        </w:rPr>
        <w:t>Pieņemt informāciju zināšanai.</w:t>
      </w:r>
      <w:bookmarkEnd w:id="23"/>
    </w:p>
    <w:bookmarkEnd w:id="22"/>
    <w:p w14:paraId="0429F76D" w14:textId="77777777" w:rsidR="0059226F" w:rsidRPr="001B4AE3" w:rsidRDefault="0059226F" w:rsidP="002159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8C54E81" w14:textId="77777777" w:rsidR="006910F2" w:rsidRPr="001B4AE3" w:rsidRDefault="006910F2" w:rsidP="00215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F533A9" w14:textId="0963DF24" w:rsidR="006910F2" w:rsidRPr="001B4AE3" w:rsidRDefault="006910F2" w:rsidP="00D44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5.§</w:t>
      </w:r>
    </w:p>
    <w:p w14:paraId="33CB9AE9" w14:textId="6D335FB0" w:rsidR="006910F2" w:rsidRPr="001B4AE3" w:rsidRDefault="006910F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PIL regulējuma pilnveidošanas memorands, aicinājums Padomei pievienoties.</w:t>
      </w:r>
    </w:p>
    <w:p w14:paraId="25029F2F" w14:textId="0799ECC6" w:rsidR="006910F2" w:rsidRDefault="006910F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-------------------------------------------------------------------------------------------</w:t>
      </w:r>
    </w:p>
    <w:p w14:paraId="371D0AB3" w14:textId="77777777" w:rsidR="00D448CE" w:rsidRPr="001B4AE3" w:rsidRDefault="00D448CE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B13D96" w14:textId="6954C6C1" w:rsidR="00B46332" w:rsidRPr="001B4AE3" w:rsidRDefault="006910F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Ziņo : </w:t>
      </w:r>
      <w:r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>G.Miķelsons</w:t>
      </w:r>
      <w:proofErr w:type="spellEnd"/>
      <w:r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459BDC4" w14:textId="31D1F85F" w:rsidR="00695298" w:rsidRPr="001B4AE3" w:rsidRDefault="0069529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22B34" w14:textId="3E4239B7" w:rsidR="00695298" w:rsidRPr="001B4AE3" w:rsidRDefault="0069529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G.Miķelsons</w:t>
      </w:r>
      <w:proofErr w:type="spellEnd"/>
      <w:r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aktualizē jautājum</w:t>
      </w:r>
      <w:r w:rsidR="00AB5793"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PIL memorandu un informē, ka viena no prioritātēm ir Publisko iepirkumu likuma grozījumi ko virza Finanšu ministrija</w:t>
      </w:r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>, kuros ir paredzēti jauni obligātie kontroles pasākumi, gan pasūtītājiem, gan piegādātājiem, kurus ieviešot iepirkumu process paliks birokrātiskāks.</w:t>
      </w:r>
      <w:r w:rsidR="00AB5793"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>Šie grozījumi</w:t>
      </w:r>
      <w:r w:rsidR="00AB5793"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skar </w:t>
      </w:r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visu </w:t>
      </w:r>
      <w:r w:rsidR="00AB5793"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>būvniecības nozari</w:t>
      </w:r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(sākot ar projektētājiem, LIKTA, mazie un lielie būvnieki)</w:t>
      </w:r>
      <w:r w:rsidR="00AB5793"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>, tādēļ aicina Latvijas Būvniecības padomes biedrus</w:t>
      </w:r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>, to NVO</w:t>
      </w:r>
      <w:r w:rsidR="00AB5793"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pievienoties memorandam</w:t>
      </w:r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kura mērķis ir pasūtītājiem kopā ar piegādātājiem apliecināt, ka nozares šajā jomā vēlas </w:t>
      </w:r>
      <w:proofErr w:type="spellStart"/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>pašsakārtoties</w:t>
      </w:r>
      <w:proofErr w:type="spellEnd"/>
      <w:r w:rsidR="00D813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ED8036" w14:textId="2E5C6851" w:rsidR="0059226F" w:rsidRPr="001B4AE3" w:rsidRDefault="0059226F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34FC1" w14:textId="77777777" w:rsidR="00995D80" w:rsidRPr="001B4AE3" w:rsidRDefault="00995D80" w:rsidP="00995D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Nolemj :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Pieņemt informāciju zināšanai.</w:t>
      </w:r>
    </w:p>
    <w:p w14:paraId="2A1AB6F5" w14:textId="77777777" w:rsidR="0059226F" w:rsidRPr="001B4AE3" w:rsidRDefault="0059226F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2E5521" w14:textId="77777777" w:rsidR="0059226F" w:rsidRPr="001B4AE3" w:rsidRDefault="0059226F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056E24" w14:textId="2BEC7BC4" w:rsidR="006910F2" w:rsidRPr="001B4AE3" w:rsidRDefault="006910F2" w:rsidP="00D44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6.§</w:t>
      </w:r>
    </w:p>
    <w:p w14:paraId="2C5F2ED9" w14:textId="05398D0D" w:rsidR="006910F2" w:rsidRPr="001B4AE3" w:rsidRDefault="006910F2" w:rsidP="00D448C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sz w:val="24"/>
          <w:szCs w:val="24"/>
        </w:rPr>
        <w:t>Citi informatīvi jautājumi</w:t>
      </w:r>
    </w:p>
    <w:p w14:paraId="5A951784" w14:textId="466AAB47" w:rsidR="006910F2" w:rsidRPr="001B4AE3" w:rsidRDefault="006910F2" w:rsidP="00D448C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</w:t>
      </w:r>
    </w:p>
    <w:p w14:paraId="76BC6295" w14:textId="164E169D" w:rsidR="006E2C08" w:rsidRPr="001B4AE3" w:rsidRDefault="006E2C0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DF81B9" w14:textId="0ECDCE5B" w:rsidR="00D12EFC" w:rsidRPr="001B4AE3" w:rsidRDefault="001B38F8" w:rsidP="0021599D">
      <w:pPr>
        <w:ind w:right="-77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6E2C08"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AB5793"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24" w:name="_Hlk72677510"/>
      <w:r w:rsidR="00585475"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D12EFC"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 </w:t>
      </w:r>
      <w:bookmarkEnd w:id="24"/>
      <w:r w:rsidR="00585475" w:rsidRPr="001B4AE3">
        <w:rPr>
          <w:rFonts w:ascii="Times New Roman" w:hAnsi="Times New Roman" w:cs="Times New Roman"/>
          <w:b/>
          <w:bCs/>
          <w:sz w:val="24"/>
          <w:szCs w:val="24"/>
        </w:rPr>
        <w:t>Konkurences padomes</w:t>
      </w:r>
      <w:r w:rsidR="0003511A">
        <w:rPr>
          <w:rFonts w:ascii="Times New Roman" w:hAnsi="Times New Roman" w:cs="Times New Roman"/>
          <w:b/>
          <w:bCs/>
          <w:sz w:val="24"/>
          <w:szCs w:val="24"/>
        </w:rPr>
        <w:t xml:space="preserve"> (KP)</w:t>
      </w:r>
      <w:r w:rsidR="00585475" w:rsidRPr="001B4AE3">
        <w:rPr>
          <w:rFonts w:ascii="Times New Roman" w:hAnsi="Times New Roman" w:cs="Times New Roman"/>
          <w:b/>
          <w:bCs/>
          <w:sz w:val="24"/>
          <w:szCs w:val="24"/>
        </w:rPr>
        <w:t xml:space="preserve"> ierosinātās lietas pret vadošajām Latvijas Republikas </w:t>
      </w:r>
      <w:proofErr w:type="spellStart"/>
      <w:r w:rsidR="00585475" w:rsidRPr="001B4AE3">
        <w:rPr>
          <w:rFonts w:ascii="Times New Roman" w:hAnsi="Times New Roman" w:cs="Times New Roman"/>
          <w:b/>
          <w:bCs/>
          <w:sz w:val="24"/>
          <w:szCs w:val="24"/>
        </w:rPr>
        <w:t>būvkompānijām</w:t>
      </w:r>
      <w:proofErr w:type="spellEnd"/>
      <w:r w:rsidR="00585475" w:rsidRPr="001B4A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D52ABC" w14:textId="4A3F8090" w:rsidR="0003511A" w:rsidRDefault="00585475" w:rsidP="0003511A">
      <w:pPr>
        <w:ind w:right="-77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Ziņo : </w:t>
      </w:r>
      <w:r w:rsidRPr="001B4AE3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1B4AE3">
        <w:rPr>
          <w:rFonts w:ascii="Times New Roman" w:hAnsi="Times New Roman" w:cs="Times New Roman"/>
          <w:iCs/>
          <w:sz w:val="24"/>
          <w:szCs w:val="24"/>
        </w:rPr>
        <w:t>G.Miķelsons</w:t>
      </w:r>
      <w:proofErr w:type="spellEnd"/>
      <w:r w:rsidRPr="001B4AE3"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14:paraId="5A33FAFE" w14:textId="44B268D9" w:rsidR="00D8132E" w:rsidRPr="00470736" w:rsidRDefault="00470736" w:rsidP="00470736">
      <w:pPr>
        <w:ind w:right="-772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G.Miķelsons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informē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3 būvuzņēmēju saņemtajām vēstulēm, kuras adresētas Latvijas Būvniecības padomei saistībā ar </w:t>
      </w:r>
      <w:r>
        <w:rPr>
          <w:rFonts w:ascii="Times New Roman" w:hAnsi="Times New Roman" w:cs="Times New Roman"/>
          <w:iCs/>
          <w:sz w:val="24"/>
          <w:szCs w:val="24"/>
        </w:rPr>
        <w:t>Konkurences padomes ierosināto lietvedību.</w:t>
      </w:r>
      <w:r w:rsidRPr="0047073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132E">
        <w:rPr>
          <w:rFonts w:ascii="Times New Roman" w:hAnsi="Times New Roman" w:cs="Times New Roman"/>
          <w:iCs/>
          <w:sz w:val="24"/>
          <w:szCs w:val="24"/>
        </w:rPr>
        <w:t xml:space="preserve">Vēstulēs būvuzņēmēji aicina Būvniecības padomi </w:t>
      </w:r>
      <w:r w:rsidRPr="00D81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savas kompetences ietvaros organizēt iespējamā KP nelabvēlīgā lēmuma </w:t>
      </w:r>
      <w:r w:rsidR="009F5BB8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D81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ārkāpuma lietā makroekonomiskās ietekmes </w:t>
      </w:r>
      <w:proofErr w:type="spellStart"/>
      <w:r w:rsidRPr="00D8132E">
        <w:rPr>
          <w:rFonts w:ascii="Times New Roman" w:hAnsi="Times New Roman" w:cs="Times New Roman"/>
          <w:sz w:val="24"/>
          <w:szCs w:val="24"/>
          <w:shd w:val="clear" w:color="auto" w:fill="FFFFFF"/>
        </w:rPr>
        <w:t>izvērtējumu</w:t>
      </w:r>
      <w:proofErr w:type="spellEnd"/>
      <w:r w:rsidRPr="00D81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Latvijas tautsaimniecību.</w:t>
      </w:r>
    </w:p>
    <w:p w14:paraId="53B6FBDF" w14:textId="6720C0F0" w:rsidR="00D12EFC" w:rsidRPr="001B4AE3" w:rsidRDefault="00D12EFC" w:rsidP="0021599D">
      <w:pPr>
        <w:ind w:right="-772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>O.Feldmane</w:t>
      </w:r>
      <w:proofErr w:type="spellEnd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85475" w:rsidRPr="001B4AE3">
        <w:rPr>
          <w:rFonts w:ascii="Times New Roman" w:hAnsi="Times New Roman" w:cs="Times New Roman"/>
          <w:iCs/>
          <w:sz w:val="24"/>
          <w:szCs w:val="24"/>
        </w:rPr>
        <w:t>uzskata, ka sākotnēji būtu jāsagaida lēmums un tad</w:t>
      </w:r>
      <w:r w:rsidR="00E43CB8" w:rsidRPr="001B4AE3">
        <w:rPr>
          <w:rFonts w:ascii="Times New Roman" w:hAnsi="Times New Roman" w:cs="Times New Roman"/>
          <w:iCs/>
          <w:sz w:val="24"/>
          <w:szCs w:val="24"/>
        </w:rPr>
        <w:t>,</w:t>
      </w:r>
      <w:r w:rsidR="000372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5475" w:rsidRPr="001B4AE3">
        <w:rPr>
          <w:rFonts w:ascii="Times New Roman" w:hAnsi="Times New Roman" w:cs="Times New Roman"/>
          <w:iCs/>
          <w:sz w:val="24"/>
          <w:szCs w:val="24"/>
        </w:rPr>
        <w:t>iespējams</w:t>
      </w:r>
      <w:r w:rsidR="00E43CB8" w:rsidRPr="001B4AE3">
        <w:rPr>
          <w:rFonts w:ascii="Times New Roman" w:hAnsi="Times New Roman" w:cs="Times New Roman"/>
          <w:iCs/>
          <w:sz w:val="24"/>
          <w:szCs w:val="24"/>
        </w:rPr>
        <w:t>,</w:t>
      </w:r>
      <w:r w:rsidR="00585475" w:rsidRPr="001B4AE3">
        <w:rPr>
          <w:rFonts w:ascii="Times New Roman" w:hAnsi="Times New Roman" w:cs="Times New Roman"/>
          <w:iCs/>
          <w:sz w:val="24"/>
          <w:szCs w:val="24"/>
        </w:rPr>
        <w:t xml:space="preserve"> būtu jāaicina Konkurences padomi izskaidrot viņu lēmumu Latvijas Būvniecības </w:t>
      </w:r>
      <w:r w:rsidR="000372C9" w:rsidRPr="001B4AE3">
        <w:rPr>
          <w:rFonts w:ascii="Times New Roman" w:hAnsi="Times New Roman" w:cs="Times New Roman"/>
          <w:iCs/>
          <w:sz w:val="24"/>
          <w:szCs w:val="24"/>
        </w:rPr>
        <w:t>padom</w:t>
      </w:r>
      <w:r w:rsidR="000372C9">
        <w:rPr>
          <w:rFonts w:ascii="Times New Roman" w:hAnsi="Times New Roman" w:cs="Times New Roman"/>
          <w:iCs/>
          <w:sz w:val="24"/>
          <w:szCs w:val="24"/>
        </w:rPr>
        <w:t>es sēdē</w:t>
      </w:r>
      <w:r w:rsidR="00585475" w:rsidRPr="001B4AE3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58F7FA" w14:textId="6E969B10" w:rsidR="00585475" w:rsidRPr="001B4AE3" w:rsidRDefault="00585475" w:rsidP="0021599D">
      <w:pPr>
        <w:ind w:right="-77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>L.Jākobsons</w:t>
      </w:r>
      <w:proofErr w:type="spellEnd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B4AE3">
        <w:rPr>
          <w:rFonts w:ascii="Times New Roman" w:hAnsi="Times New Roman" w:cs="Times New Roman"/>
          <w:iCs/>
          <w:sz w:val="24"/>
          <w:szCs w:val="24"/>
        </w:rPr>
        <w:t xml:space="preserve">atbalsta </w:t>
      </w:r>
      <w:proofErr w:type="spellStart"/>
      <w:r w:rsidRPr="001B4AE3">
        <w:rPr>
          <w:rFonts w:ascii="Times New Roman" w:hAnsi="Times New Roman" w:cs="Times New Roman"/>
          <w:iCs/>
          <w:sz w:val="24"/>
          <w:szCs w:val="24"/>
        </w:rPr>
        <w:t>O.Feldmanes</w:t>
      </w:r>
      <w:proofErr w:type="spellEnd"/>
      <w:r w:rsidRPr="001B4AE3">
        <w:rPr>
          <w:rFonts w:ascii="Times New Roman" w:hAnsi="Times New Roman" w:cs="Times New Roman"/>
          <w:iCs/>
          <w:sz w:val="24"/>
          <w:szCs w:val="24"/>
        </w:rPr>
        <w:t xml:space="preserve"> viedokli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 un uzskata, ka Latvijas Būvniecības padomei </w:t>
      </w:r>
      <w:r w:rsidR="000372C9">
        <w:rPr>
          <w:rFonts w:ascii="Times New Roman" w:hAnsi="Times New Roman" w:cs="Times New Roman"/>
          <w:iCs/>
          <w:sz w:val="24"/>
          <w:szCs w:val="24"/>
        </w:rPr>
        <w:t>nav</w:t>
      </w:r>
      <w:r w:rsidR="000372C9" w:rsidRPr="001B4A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>jāiesaistās šī jautājuma risināšanā.</w:t>
      </w:r>
    </w:p>
    <w:p w14:paraId="38166883" w14:textId="372283E9" w:rsidR="00D12EFC" w:rsidRPr="001B4AE3" w:rsidRDefault="00D12EFC" w:rsidP="0021599D">
      <w:pPr>
        <w:ind w:right="-77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>I.Beināre</w:t>
      </w:r>
      <w:proofErr w:type="spellEnd"/>
      <w:r w:rsidR="00F71691"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uzskata, ka pirmkārt ir jāsagaida lēmums un tikai tad jālūdz Konkurences padomes </w:t>
      </w:r>
      <w:r w:rsidR="000372C9" w:rsidRPr="001B4AE3">
        <w:rPr>
          <w:rFonts w:ascii="Times New Roman" w:hAnsi="Times New Roman" w:cs="Times New Roman"/>
          <w:iCs/>
          <w:sz w:val="24"/>
          <w:szCs w:val="24"/>
        </w:rPr>
        <w:t>novērtējum</w:t>
      </w:r>
      <w:r w:rsidR="000372C9">
        <w:rPr>
          <w:rFonts w:ascii="Times New Roman" w:hAnsi="Times New Roman" w:cs="Times New Roman"/>
          <w:iCs/>
          <w:sz w:val="24"/>
          <w:szCs w:val="24"/>
        </w:rPr>
        <w:t>s</w:t>
      </w:r>
      <w:r w:rsidR="000372C9" w:rsidRPr="001B4A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>un aicina par to nepieņemt lēmumus</w:t>
      </w:r>
      <w:r w:rsidR="000372C9">
        <w:rPr>
          <w:rFonts w:ascii="Times New Roman" w:hAnsi="Times New Roman" w:cs="Times New Roman"/>
          <w:iCs/>
          <w:sz w:val="24"/>
          <w:szCs w:val="24"/>
        </w:rPr>
        <w:t xml:space="preserve"> šīs sanāksmes laikā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E70FAD7" w14:textId="3DA8CFEC" w:rsidR="00E43CB8" w:rsidRPr="001B4AE3" w:rsidRDefault="00D12EFC" w:rsidP="0021599D">
      <w:pPr>
        <w:ind w:right="-772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>S.Mjakuškina</w:t>
      </w:r>
      <w:proofErr w:type="spellEnd"/>
      <w:r w:rsidR="00F71691"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pauž viedokli, ka </w:t>
      </w:r>
      <w:r w:rsidR="00E43CB8" w:rsidRPr="001B4AE3">
        <w:rPr>
          <w:rFonts w:ascii="Times New Roman" w:hAnsi="Times New Roman" w:cs="Times New Roman"/>
          <w:iCs/>
          <w:sz w:val="24"/>
          <w:szCs w:val="24"/>
        </w:rPr>
        <w:t xml:space="preserve">ja 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>uzraudzības iestāde</w:t>
      </w:r>
      <w:r w:rsidR="00E43CB8" w:rsidRPr="001B4AE3">
        <w:rPr>
          <w:rFonts w:ascii="Times New Roman" w:hAnsi="Times New Roman" w:cs="Times New Roman"/>
          <w:iCs/>
          <w:sz w:val="24"/>
          <w:szCs w:val="24"/>
        </w:rPr>
        <w:t>i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3CB8" w:rsidRPr="001B4AE3">
        <w:rPr>
          <w:rFonts w:ascii="Times New Roman" w:hAnsi="Times New Roman" w:cs="Times New Roman"/>
          <w:iCs/>
          <w:sz w:val="24"/>
          <w:szCs w:val="24"/>
        </w:rPr>
        <w:t xml:space="preserve">nepieciešama papildus informācija, tad viņa </w:t>
      </w:r>
      <w:r w:rsidR="00D448CE">
        <w:rPr>
          <w:rFonts w:ascii="Times New Roman" w:hAnsi="Times New Roman" w:cs="Times New Roman"/>
          <w:iCs/>
          <w:sz w:val="24"/>
          <w:szCs w:val="24"/>
        </w:rPr>
        <w:t xml:space="preserve">arī </w:t>
      </w:r>
      <w:r w:rsidR="000372C9">
        <w:rPr>
          <w:rFonts w:ascii="Times New Roman" w:hAnsi="Times New Roman" w:cs="Times New Roman"/>
          <w:iCs/>
          <w:sz w:val="24"/>
          <w:szCs w:val="24"/>
        </w:rPr>
        <w:t>uzrunā</w:t>
      </w:r>
      <w:r w:rsidR="00D448CE">
        <w:rPr>
          <w:rFonts w:ascii="Times New Roman" w:hAnsi="Times New Roman" w:cs="Times New Roman"/>
          <w:iCs/>
          <w:sz w:val="24"/>
          <w:szCs w:val="24"/>
        </w:rPr>
        <w:t xml:space="preserve">s </w:t>
      </w:r>
      <w:r w:rsidR="000372C9">
        <w:rPr>
          <w:rFonts w:ascii="Times New Roman" w:hAnsi="Times New Roman" w:cs="Times New Roman"/>
          <w:iCs/>
          <w:sz w:val="24"/>
          <w:szCs w:val="24"/>
        </w:rPr>
        <w:t>nozari par šo</w:t>
      </w:r>
      <w:r w:rsidR="00D448CE">
        <w:rPr>
          <w:rFonts w:ascii="Times New Roman" w:hAnsi="Times New Roman" w:cs="Times New Roman"/>
          <w:iCs/>
          <w:sz w:val="24"/>
          <w:szCs w:val="24"/>
        </w:rPr>
        <w:t xml:space="preserve"> jautājumu.</w:t>
      </w:r>
    </w:p>
    <w:p w14:paraId="3FE0D6F2" w14:textId="43C4CDB4" w:rsidR="00D12EFC" w:rsidRPr="001B4AE3" w:rsidRDefault="00585475" w:rsidP="0021599D">
      <w:pPr>
        <w:ind w:right="-77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>G.Miķelsons</w:t>
      </w:r>
      <w:proofErr w:type="spellEnd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575D5">
        <w:rPr>
          <w:rFonts w:ascii="Times New Roman" w:hAnsi="Times New Roman" w:cs="Times New Roman"/>
          <w:iCs/>
          <w:sz w:val="24"/>
          <w:szCs w:val="24"/>
        </w:rPr>
        <w:t>piekrīt, ka Būvniecības padomes rīcībā nav pilnas informācijas, lai šādu novērtējumu veiktu un Būvniecības padome nevar iejaukties KP lietās.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 Latvijas Būvniecības padom</w:t>
      </w:r>
      <w:r w:rsidR="00E575D5">
        <w:rPr>
          <w:rFonts w:ascii="Times New Roman" w:hAnsi="Times New Roman" w:cs="Times New Roman"/>
          <w:iCs/>
          <w:sz w:val="24"/>
          <w:szCs w:val="24"/>
        </w:rPr>
        <w:t>e varētu vienīgi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 lūgt Konkurences padom</w:t>
      </w:r>
      <w:r w:rsidR="000372C9">
        <w:rPr>
          <w:rFonts w:ascii="Times New Roman" w:hAnsi="Times New Roman" w:cs="Times New Roman"/>
          <w:iCs/>
          <w:sz w:val="24"/>
          <w:szCs w:val="24"/>
        </w:rPr>
        <w:t>e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470736">
        <w:rPr>
          <w:rFonts w:ascii="Times New Roman" w:hAnsi="Times New Roman" w:cs="Times New Roman"/>
          <w:iCs/>
          <w:sz w:val="24"/>
          <w:szCs w:val="24"/>
        </w:rPr>
        <w:t>un/</w:t>
      </w:r>
      <w:r w:rsidR="00E575D5">
        <w:rPr>
          <w:rFonts w:ascii="Times New Roman" w:hAnsi="Times New Roman" w:cs="Times New Roman"/>
          <w:iCs/>
          <w:sz w:val="24"/>
          <w:szCs w:val="24"/>
        </w:rPr>
        <w:t xml:space="preserve">vai EM 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veikt </w:t>
      </w:r>
      <w:r w:rsidR="00470736">
        <w:rPr>
          <w:rFonts w:ascii="Times New Roman" w:hAnsi="Times New Roman" w:cs="Times New Roman"/>
          <w:iCs/>
          <w:sz w:val="24"/>
          <w:szCs w:val="24"/>
        </w:rPr>
        <w:t xml:space="preserve">KP </w:t>
      </w:r>
      <w:r w:rsidR="00E575D5">
        <w:rPr>
          <w:rFonts w:ascii="Times New Roman" w:hAnsi="Times New Roman" w:cs="Times New Roman"/>
          <w:iCs/>
          <w:sz w:val="24"/>
          <w:szCs w:val="24"/>
        </w:rPr>
        <w:t xml:space="preserve">lietas </w:t>
      </w:r>
      <w:r w:rsidR="00470736">
        <w:rPr>
          <w:rFonts w:ascii="Times New Roman" w:hAnsi="Times New Roman" w:cs="Times New Roman"/>
          <w:iCs/>
          <w:sz w:val="24"/>
          <w:szCs w:val="24"/>
        </w:rPr>
        <w:t>seku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 novērtējumu</w:t>
      </w:r>
      <w:r w:rsidR="000372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uz </w:t>
      </w:r>
      <w:proofErr w:type="spellStart"/>
      <w:r w:rsidR="00470736">
        <w:rPr>
          <w:rFonts w:ascii="Times New Roman" w:hAnsi="Times New Roman" w:cs="Times New Roman"/>
          <w:iCs/>
          <w:sz w:val="24"/>
          <w:szCs w:val="24"/>
        </w:rPr>
        <w:t>būv</w:t>
      </w:r>
      <w:r w:rsidR="00F71691" w:rsidRPr="001B4AE3">
        <w:rPr>
          <w:rFonts w:ascii="Times New Roman" w:hAnsi="Times New Roman" w:cs="Times New Roman"/>
          <w:iCs/>
          <w:sz w:val="24"/>
          <w:szCs w:val="24"/>
        </w:rPr>
        <w:t>nozari</w:t>
      </w:r>
      <w:proofErr w:type="spellEnd"/>
      <w:r w:rsidR="00F71691" w:rsidRPr="001B4AE3">
        <w:rPr>
          <w:rFonts w:ascii="Times New Roman" w:hAnsi="Times New Roman" w:cs="Times New Roman"/>
          <w:iCs/>
          <w:sz w:val="24"/>
          <w:szCs w:val="24"/>
        </w:rPr>
        <w:t xml:space="preserve"> kopumā.</w:t>
      </w:r>
      <w:r w:rsidR="00F71691"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10317FA" w14:textId="7BC8EEDF" w:rsidR="001B4AE3" w:rsidRPr="001B4AE3" w:rsidRDefault="001B4AE3" w:rsidP="0021599D">
      <w:pPr>
        <w:ind w:right="-772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>P.Dzirkals</w:t>
      </w:r>
      <w:proofErr w:type="spellEnd"/>
      <w:r w:rsidRPr="001B4A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B4AE3">
        <w:rPr>
          <w:rFonts w:ascii="Times New Roman" w:hAnsi="Times New Roman" w:cs="Times New Roman"/>
          <w:iCs/>
          <w:sz w:val="24"/>
          <w:szCs w:val="24"/>
        </w:rPr>
        <w:t>uzskata, ka Konkurences padome ir kompetentā institūcija, kas šobrīd veic izmeklēšanu. Latvijas Būvniecības padomei trūkst informācijas un viņa nav tiesīga iesaistīties šajā procesā.</w:t>
      </w:r>
    </w:p>
    <w:p w14:paraId="4CC643C0" w14:textId="2FA2E98B" w:rsidR="006E2C08" w:rsidRPr="001B4AE3" w:rsidRDefault="006E2C0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CE2E63" w14:textId="11A0C373" w:rsidR="00E43CB8" w:rsidRPr="00E575D5" w:rsidRDefault="001B38F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Nolemj :</w:t>
      </w:r>
      <w:r w:rsidR="00E43CB8"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75D5">
        <w:rPr>
          <w:rFonts w:ascii="Times New Roman" w:eastAsia="Times New Roman" w:hAnsi="Times New Roman" w:cs="Times New Roman"/>
          <w:color w:val="000000"/>
          <w:sz w:val="24"/>
          <w:szCs w:val="24"/>
        </w:rPr>
        <w:t>Pēc KP lietas lēmuma pieņemšanas, aicināt KP un EM sniegt</w:t>
      </w:r>
      <w:r w:rsidR="0047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KP</w:t>
      </w:r>
      <w:r w:rsidR="00E57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5D5">
        <w:rPr>
          <w:rFonts w:ascii="Times New Roman" w:hAnsi="Times New Roman" w:cs="Times New Roman"/>
          <w:iCs/>
          <w:sz w:val="24"/>
          <w:szCs w:val="24"/>
        </w:rPr>
        <w:t xml:space="preserve">lietas </w:t>
      </w:r>
      <w:r w:rsidR="00E575D5" w:rsidRPr="001B4AE3">
        <w:rPr>
          <w:rFonts w:ascii="Times New Roman" w:hAnsi="Times New Roman" w:cs="Times New Roman"/>
          <w:iCs/>
          <w:sz w:val="24"/>
          <w:szCs w:val="24"/>
        </w:rPr>
        <w:t>ietekmes novērtējumu</w:t>
      </w:r>
      <w:r w:rsidR="00E575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75D5" w:rsidRPr="001B4AE3">
        <w:rPr>
          <w:rFonts w:ascii="Times New Roman" w:hAnsi="Times New Roman" w:cs="Times New Roman"/>
          <w:iCs/>
          <w:sz w:val="24"/>
          <w:szCs w:val="24"/>
        </w:rPr>
        <w:t xml:space="preserve">uz </w:t>
      </w:r>
      <w:proofErr w:type="spellStart"/>
      <w:r w:rsidR="00470736">
        <w:rPr>
          <w:rFonts w:ascii="Times New Roman" w:hAnsi="Times New Roman" w:cs="Times New Roman"/>
          <w:iCs/>
          <w:sz w:val="24"/>
          <w:szCs w:val="24"/>
        </w:rPr>
        <w:t>būv</w:t>
      </w:r>
      <w:r w:rsidR="00E575D5" w:rsidRPr="001B4AE3">
        <w:rPr>
          <w:rFonts w:ascii="Times New Roman" w:hAnsi="Times New Roman" w:cs="Times New Roman"/>
          <w:iCs/>
          <w:sz w:val="24"/>
          <w:szCs w:val="24"/>
        </w:rPr>
        <w:t>nozari</w:t>
      </w:r>
      <w:proofErr w:type="spellEnd"/>
      <w:r w:rsidR="00E575D5" w:rsidRPr="001B4A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0736">
        <w:rPr>
          <w:rFonts w:ascii="Times New Roman" w:hAnsi="Times New Roman" w:cs="Times New Roman"/>
          <w:iCs/>
          <w:sz w:val="24"/>
          <w:szCs w:val="24"/>
        </w:rPr>
        <w:t xml:space="preserve">un tautsaimniecību </w:t>
      </w:r>
      <w:r w:rsidR="00E575D5" w:rsidRPr="001B4AE3">
        <w:rPr>
          <w:rFonts w:ascii="Times New Roman" w:hAnsi="Times New Roman" w:cs="Times New Roman"/>
          <w:iCs/>
          <w:sz w:val="24"/>
          <w:szCs w:val="24"/>
        </w:rPr>
        <w:t>kopumā</w:t>
      </w:r>
      <w:r w:rsidR="001B4AE3" w:rsidRPr="001B4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851C13" w14:textId="77777777" w:rsidR="00E43CB8" w:rsidRPr="001B4AE3" w:rsidRDefault="00E43CB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A12649" w14:textId="73E35B78" w:rsidR="00AB5793" w:rsidRPr="001B4AE3" w:rsidRDefault="001B38F8" w:rsidP="002159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6E2C08"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AB5793" w:rsidRPr="001B4A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5793" w:rsidRPr="001B4AE3">
        <w:rPr>
          <w:rFonts w:ascii="Times New Roman" w:hAnsi="Times New Roman" w:cs="Times New Roman"/>
          <w:b/>
          <w:bCs/>
          <w:sz w:val="24"/>
          <w:szCs w:val="24"/>
        </w:rPr>
        <w:t>Par priekšlikumiem Būvniecības nozares kvalifikācijas struktūrā iekļauto profesiju kartē un struktūrā</w:t>
      </w:r>
    </w:p>
    <w:p w14:paraId="74390D91" w14:textId="7C0E0A7A" w:rsidR="001B4AE3" w:rsidRDefault="001B4AE3" w:rsidP="002159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AE3">
        <w:rPr>
          <w:rFonts w:ascii="Times New Roman" w:hAnsi="Times New Roman" w:cs="Times New Roman"/>
          <w:b/>
          <w:bCs/>
          <w:sz w:val="24"/>
          <w:szCs w:val="24"/>
        </w:rPr>
        <w:t xml:space="preserve">Ziņo : </w:t>
      </w:r>
      <w:r w:rsidR="00944EF5" w:rsidRPr="00944E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D.Ģēģeris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</w:t>
      </w:r>
      <w:r w:rsidR="00944EF5" w:rsidRPr="00944EF5">
        <w:rPr>
          <w:rFonts w:ascii="Times New Roman" w:hAnsi="Times New Roman" w:cs="Times New Roman"/>
          <w:sz w:val="24"/>
          <w:szCs w:val="24"/>
        </w:rPr>
        <w:t>)</w:t>
      </w:r>
    </w:p>
    <w:p w14:paraId="259AED33" w14:textId="6680EE8D" w:rsidR="00944EF5" w:rsidRDefault="00944EF5" w:rsidP="002159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4EF5">
        <w:rPr>
          <w:rFonts w:ascii="Times New Roman" w:hAnsi="Times New Roman" w:cs="Times New Roman"/>
          <w:b/>
          <w:bCs/>
          <w:sz w:val="24"/>
          <w:szCs w:val="24"/>
        </w:rPr>
        <w:t>D.Ģēgeris</w:t>
      </w:r>
      <w:proofErr w:type="spellEnd"/>
      <w:r w:rsidRPr="00944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EF5">
        <w:rPr>
          <w:rFonts w:ascii="Times New Roman" w:hAnsi="Times New Roman" w:cs="Times New Roman"/>
          <w:sz w:val="24"/>
          <w:szCs w:val="24"/>
        </w:rPr>
        <w:t xml:space="preserve">informē, ka izstrādājot </w:t>
      </w:r>
      <w:bookmarkStart w:id="25" w:name="_Hlk72331660"/>
      <w:r w:rsidRPr="00944EF5">
        <w:rPr>
          <w:rFonts w:ascii="Times New Roman" w:hAnsi="Times New Roman" w:cs="Times New Roman"/>
          <w:sz w:val="24"/>
          <w:szCs w:val="24"/>
        </w:rPr>
        <w:t>Būvniecības nozares profesiju karti</w:t>
      </w:r>
      <w:bookmarkEnd w:id="25"/>
      <w:r w:rsidRPr="00944EF5">
        <w:rPr>
          <w:rFonts w:ascii="Times New Roman" w:hAnsi="Times New Roman" w:cs="Times New Roman"/>
          <w:sz w:val="24"/>
          <w:szCs w:val="24"/>
        </w:rPr>
        <w:t xml:space="preserve"> un profesiju standartu, ir ievērots, lai Latvijas Republikas normatīvajos aktos tiktu lietota vienveidīga terminoloģija un Būvniecības Nozares kvalifikācijas struktūras </w:t>
      </w:r>
      <w:r w:rsidR="00D66D88">
        <w:rPr>
          <w:rFonts w:ascii="Times New Roman" w:hAnsi="Times New Roman" w:cs="Times New Roman"/>
          <w:sz w:val="24"/>
          <w:szCs w:val="24"/>
        </w:rPr>
        <w:t>būtu atbilstoša</w:t>
      </w:r>
      <w:r w:rsidR="00D66D88" w:rsidRPr="00944EF5">
        <w:rPr>
          <w:rFonts w:ascii="Times New Roman" w:hAnsi="Times New Roman" w:cs="Times New Roman"/>
          <w:sz w:val="24"/>
          <w:szCs w:val="24"/>
        </w:rPr>
        <w:t xml:space="preserve"> </w:t>
      </w:r>
      <w:r w:rsidRPr="00944EF5">
        <w:rPr>
          <w:rFonts w:ascii="Times New Roman" w:hAnsi="Times New Roman" w:cs="Times New Roman"/>
          <w:sz w:val="24"/>
          <w:szCs w:val="24"/>
        </w:rPr>
        <w:t>būvniecības nozares normatīvajiem dokumentiem,</w:t>
      </w:r>
      <w:r w:rsidR="00D66D88">
        <w:rPr>
          <w:rFonts w:ascii="Times New Roman" w:hAnsi="Times New Roman" w:cs="Times New Roman"/>
          <w:sz w:val="24"/>
          <w:szCs w:val="24"/>
        </w:rPr>
        <w:t xml:space="preserve"> un</w:t>
      </w:r>
      <w:r w:rsidRPr="00944EF5">
        <w:rPr>
          <w:rFonts w:ascii="Times New Roman" w:hAnsi="Times New Roman" w:cs="Times New Roman"/>
          <w:sz w:val="24"/>
          <w:szCs w:val="24"/>
        </w:rPr>
        <w:t xml:space="preserve"> ir sakārtoti profesiju un specializāciju nosaukumi nozares kvalifikāciju struktūrā.</w:t>
      </w:r>
    </w:p>
    <w:p w14:paraId="73278543" w14:textId="3F4C7C77" w:rsidR="00944EF5" w:rsidRPr="00944EF5" w:rsidRDefault="00944EF5" w:rsidP="002159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 xml:space="preserve">Būvniecības procesā dažādos kvalifikācijas līmeņos tiek iesaistīti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Inženiersistēmu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būvinženieri par projektētājiem, ekspertiem, būvuzraugiem, būvdarbu vadītājiem un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energoauditoriem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, kur attiecīgā reglamentētā </w:t>
      </w:r>
      <w:r w:rsidR="00D66D88">
        <w:rPr>
          <w:rFonts w:ascii="Times New Roman" w:hAnsi="Times New Roman" w:cs="Times New Roman"/>
          <w:sz w:val="24"/>
          <w:szCs w:val="24"/>
        </w:rPr>
        <w:t>jomā</w:t>
      </w:r>
      <w:r w:rsidR="00D66D88" w:rsidRPr="00944EF5">
        <w:rPr>
          <w:rFonts w:ascii="Times New Roman" w:hAnsi="Times New Roman" w:cs="Times New Roman"/>
          <w:sz w:val="24"/>
          <w:szCs w:val="24"/>
        </w:rPr>
        <w:t xml:space="preserve"> </w:t>
      </w:r>
      <w:r w:rsidRPr="00944EF5">
        <w:rPr>
          <w:rFonts w:ascii="Times New Roman" w:hAnsi="Times New Roman" w:cs="Times New Roman"/>
          <w:sz w:val="24"/>
          <w:szCs w:val="24"/>
        </w:rPr>
        <w:t>jābūt attiecīgām zināšanām, prasmēm un sertificētam.</w:t>
      </w:r>
    </w:p>
    <w:p w14:paraId="4E305612" w14:textId="77777777" w:rsidR="00944EF5" w:rsidRPr="00944EF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>Priekšlikums:</w:t>
      </w:r>
    </w:p>
    <w:p w14:paraId="2F62DEC3" w14:textId="77777777" w:rsidR="00944EF5" w:rsidRPr="00944EF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>1.   Papildināt “Būvniecības nozares kvalifikāciju struktūrā iekļauto profesiju kartē”:</w:t>
      </w:r>
    </w:p>
    <w:p w14:paraId="7F0899BB" w14:textId="77777777" w:rsidR="00944EF5" w:rsidRPr="00944EF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 xml:space="preserve">1.1.  7. kvalifikācijas līmenī: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Inženiersistēmu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būvinženieris papildināt ar jomām, kas aptver šādas profesijas: projektētājs, eksperts, būvuzraugs, būvdarbu vadītājs,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energoauditors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>;</w:t>
      </w:r>
    </w:p>
    <w:p w14:paraId="07FE924C" w14:textId="77777777" w:rsidR="00944EF5" w:rsidRPr="00944EF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 xml:space="preserve">1.2.  6. kvalifikācijas līmenī: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Inženiersistēmu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būvinženieris papildināt ar jomām, kas aptver šādas profesijas: projektētājs, eksperts, būvuzraugs, būvdarbu vadītājs,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energoauditors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>;</w:t>
      </w:r>
    </w:p>
    <w:p w14:paraId="2EF04321" w14:textId="7B2C2928" w:rsidR="00944EF5" w:rsidRPr="00944EF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 xml:space="preserve">1.3.  5. kvalifikācijas līmenī: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Inženiersistēmu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būvinženieris papildināt ar jomām, kas aptver šādas profesijas:  būvuzraugs, būvdarbu vadītājs,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energoauditors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>;</w:t>
      </w:r>
    </w:p>
    <w:p w14:paraId="524C0D3F" w14:textId="77777777" w:rsidR="00944EF5" w:rsidRPr="00944EF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>2. Papildināt ”Nozares profesiju, tajās ietilpstošo specializāciju, saistīto profesiju pārskatā”:</w:t>
      </w:r>
    </w:p>
    <w:p w14:paraId="4AA515EF" w14:textId="5B6D3A6F" w:rsidR="00944EF5" w:rsidRPr="00944EF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>2.1. punktā 2.1.32.: Nomainīt profesijas nosaukumu no “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Inženiersistēmu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būvdarbu vadītājs” uz “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Inženiersistēmu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</w:t>
      </w:r>
      <w:r w:rsidR="003D634F">
        <w:rPr>
          <w:rFonts w:ascii="Times New Roman" w:hAnsi="Times New Roman" w:cs="Times New Roman"/>
          <w:sz w:val="24"/>
          <w:szCs w:val="24"/>
        </w:rPr>
        <w:t>būvnieks</w:t>
      </w:r>
      <w:r w:rsidRPr="00944EF5">
        <w:rPr>
          <w:rFonts w:ascii="Times New Roman" w:hAnsi="Times New Roman" w:cs="Times New Roman"/>
          <w:sz w:val="24"/>
          <w:szCs w:val="24"/>
        </w:rPr>
        <w:t xml:space="preserve">”, kas aptver šādas profesijas: būvdarbu vadītājs, būvuzraugs,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energoauditors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>;</w:t>
      </w:r>
    </w:p>
    <w:p w14:paraId="5C76FF0C" w14:textId="7422EEB2" w:rsidR="001B4AE3" w:rsidRPr="00E575D5" w:rsidRDefault="00944EF5" w:rsidP="0021599D">
      <w:pPr>
        <w:jc w:val="both"/>
        <w:rPr>
          <w:rFonts w:ascii="Times New Roman" w:hAnsi="Times New Roman" w:cs="Times New Roman"/>
          <w:sz w:val="24"/>
          <w:szCs w:val="24"/>
        </w:rPr>
      </w:pPr>
      <w:r w:rsidRPr="00944EF5">
        <w:rPr>
          <w:rFonts w:ascii="Times New Roman" w:hAnsi="Times New Roman" w:cs="Times New Roman"/>
          <w:sz w:val="24"/>
          <w:szCs w:val="24"/>
        </w:rPr>
        <w:t xml:space="preserve">2.2. Profesijas raksturojumu papildināt: veic </w:t>
      </w:r>
      <w:proofErr w:type="spellStart"/>
      <w:r w:rsidRPr="00944EF5">
        <w:rPr>
          <w:rFonts w:ascii="Times New Roman" w:hAnsi="Times New Roman" w:cs="Times New Roman"/>
          <w:sz w:val="24"/>
          <w:szCs w:val="24"/>
        </w:rPr>
        <w:t>inženiersistēmu</w:t>
      </w:r>
      <w:proofErr w:type="spellEnd"/>
      <w:r w:rsidRPr="00944EF5">
        <w:rPr>
          <w:rFonts w:ascii="Times New Roman" w:hAnsi="Times New Roman" w:cs="Times New Roman"/>
          <w:sz w:val="24"/>
          <w:szCs w:val="24"/>
        </w:rPr>
        <w:t xml:space="preserve"> būvdarbu būvuzraudzību, ēku un objektu energoefektivitātes novērtēšanu.</w:t>
      </w:r>
    </w:p>
    <w:p w14:paraId="7C1E766B" w14:textId="77777777" w:rsidR="00944EF5" w:rsidRPr="001B4AE3" w:rsidRDefault="00944EF5" w:rsidP="0021599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i/>
          <w:iCs/>
          <w:sz w:val="24"/>
          <w:szCs w:val="24"/>
        </w:rPr>
        <w:t>Detalizēta prezentācija pielikumā.</w:t>
      </w:r>
    </w:p>
    <w:p w14:paraId="1A9CE46A" w14:textId="438A90D9" w:rsidR="006E2C08" w:rsidRDefault="006E2C0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E3AE13" w14:textId="026CCA98" w:rsidR="00944EF5" w:rsidRDefault="00944EF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N.Tirāns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>piebilst,</w:t>
      </w:r>
      <w:r w:rsid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noteikti ir jāatbalsta </w:t>
      </w:r>
      <w:proofErr w:type="spellStart"/>
      <w:r w:rsidRP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>D.Ģēģera</w:t>
      </w:r>
      <w:proofErr w:type="spellEnd"/>
      <w:r w:rsidRP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priekšlikumi un </w:t>
      </w:r>
      <w:r w:rsidR="00E575D5">
        <w:rPr>
          <w:rFonts w:ascii="Times New Roman" w:eastAsia="Times New Roman" w:hAnsi="Times New Roman" w:cs="Times New Roman"/>
          <w:color w:val="000000"/>
          <w:sz w:val="24"/>
          <w:szCs w:val="24"/>
        </w:rPr>
        <w:t>Būvniecības padomei būtu vēlams</w:t>
      </w:r>
      <w:r w:rsidR="00D66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pārskatīt </w:t>
      </w:r>
      <w:r w:rsid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>rofesiju kart</w:t>
      </w:r>
      <w:r w:rsid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attiecībā uz būvniecību </w:t>
      </w:r>
      <w:r w:rsidR="00AF7F25">
        <w:rPr>
          <w:rFonts w:ascii="Times New Roman" w:eastAsia="Times New Roman" w:hAnsi="Times New Roman" w:cs="Times New Roman"/>
          <w:color w:val="000000"/>
          <w:sz w:val="24"/>
          <w:szCs w:val="24"/>
        </w:rPr>
        <w:t>tuvākajā laikā.</w:t>
      </w:r>
    </w:p>
    <w:p w14:paraId="025781EB" w14:textId="77777777" w:rsidR="00AF7F25" w:rsidRDefault="00AF7F2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66A1A" w14:textId="5A7DE55B" w:rsidR="00AF7F25" w:rsidRPr="00AF7F25" w:rsidRDefault="00AF7F2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F7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O.Feldmane</w:t>
      </w:r>
      <w:proofErr w:type="spellEnd"/>
      <w:r w:rsidRPr="00AF7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atbalsta </w:t>
      </w:r>
      <w:proofErr w:type="spellStart"/>
      <w:r w:rsid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>D.Ģēģera</w:t>
      </w:r>
      <w:proofErr w:type="spellEnd"/>
      <w:r w:rsid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priekšlikumus, </w:t>
      </w:r>
      <w:r w:rsidR="00D66D88">
        <w:rPr>
          <w:rFonts w:ascii="Times New Roman" w:eastAsia="Times New Roman" w:hAnsi="Times New Roman" w:cs="Times New Roman"/>
          <w:color w:val="000000"/>
          <w:sz w:val="24"/>
          <w:szCs w:val="24"/>
        </w:rPr>
        <w:t>paužot</w:t>
      </w:r>
      <w:r w:rsid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bažas</w:t>
      </w:r>
      <w:r w:rsidR="00D66D8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6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</w:t>
      </w:r>
      <w:r w:rsid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tas </w:t>
      </w:r>
      <w:r w:rsidR="00D66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varētu ietekmēt </w:t>
      </w:r>
      <w:r w:rsid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>profesiju standartu apstiprināšanu Nozaru ekspertu padomē.</w:t>
      </w:r>
    </w:p>
    <w:p w14:paraId="79AE5ECB" w14:textId="77777777" w:rsidR="00944EF5" w:rsidRPr="001B4AE3" w:rsidRDefault="00944EF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77C25E" w14:textId="5EC5F45A" w:rsidR="001B38F8" w:rsidRPr="001B4AE3" w:rsidRDefault="001B38F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Nolemj :</w:t>
      </w:r>
      <w:r w:rsidR="00944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13CD" w:rsidRPr="002B13CD">
        <w:rPr>
          <w:rFonts w:ascii="Times New Roman" w:eastAsia="Times New Roman" w:hAnsi="Times New Roman" w:cs="Times New Roman"/>
          <w:color w:val="000000"/>
          <w:sz w:val="24"/>
          <w:szCs w:val="24"/>
        </w:rPr>
        <w:t>Latvijas Būvniecības padome vienbalsīgi atbalsta LSGUTIS priekšlikumus.</w:t>
      </w:r>
    </w:p>
    <w:p w14:paraId="7782A569" w14:textId="6B3C11FC" w:rsidR="006E2C08" w:rsidRDefault="006E2C08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8AE2F6" w14:textId="3D31DF4B" w:rsidR="002B13CD" w:rsidRDefault="002B13CD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5017B0" w14:textId="690FC274" w:rsidR="002B13CD" w:rsidRDefault="002B13CD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6.3.</w:t>
      </w:r>
      <w:r w:rsidR="00FE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 Eiropas fondiem (ERAF/MFF)</w:t>
      </w:r>
    </w:p>
    <w:p w14:paraId="0A25FF11" w14:textId="6EB6F2AF" w:rsidR="00FE1F15" w:rsidRDefault="00FE1F1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8916A9" w14:textId="1CA3B8FB" w:rsidR="00FE1F15" w:rsidRDefault="00FE1F1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_Hlk7268238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Ziņo: </w:t>
      </w:r>
      <w:r w:rsidRPr="00FE1F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E1F15">
        <w:rPr>
          <w:rFonts w:ascii="Times New Roman" w:eastAsia="Times New Roman" w:hAnsi="Times New Roman" w:cs="Times New Roman"/>
          <w:color w:val="000000"/>
          <w:sz w:val="24"/>
          <w:szCs w:val="24"/>
        </w:rPr>
        <w:t>G.Miķelsons</w:t>
      </w:r>
      <w:proofErr w:type="spellEnd"/>
      <w:r w:rsidRPr="00FE1F1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FFC2AAF" w14:textId="36AF71DD" w:rsidR="00FE1F15" w:rsidRDefault="00FE1F1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G.Miķelsons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informē par to, ka ir </w:t>
      </w:r>
      <w:r w:rsidR="00D66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pieejama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Finanšu ministrijas aktuālā versija visu </w:t>
      </w:r>
      <w:r w:rsidR="00E57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MMF 2027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programmu finansējumam.</w:t>
      </w:r>
      <w:r w:rsidR="00E57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Tagad svarīgi būtu salikt vienkopus visus RRF un MMF </w:t>
      </w:r>
      <w:r w:rsidR="00E575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fondus 2022-2028 un redzēt, kāds ir publisko nekustāmo īpašumu un infrastruktūras investīciju apjoms un sadalījums pa gadiem.</w:t>
      </w:r>
    </w:p>
    <w:p w14:paraId="13141572" w14:textId="77777777" w:rsidR="00E575D5" w:rsidRDefault="00E575D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37190" w14:textId="1231A8ED" w:rsidR="00FE1F15" w:rsidRDefault="00FE1F1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Nolemj: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Sasaukt darba grupu ar Finanšu ministrijas pārstāvjiem un </w:t>
      </w:r>
      <w:r w:rsidR="008535A6">
        <w:rPr>
          <w:rFonts w:ascii="Times New Roman" w:eastAsia="Times New Roman" w:hAnsi="Times New Roman" w:cs="Times New Roman"/>
          <w:color w:val="000000"/>
          <w:sz w:val="24"/>
          <w:szCs w:val="24"/>
        </w:rPr>
        <w:t>pēc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prezentēt to Latvijas Būvniecības pado</w:t>
      </w:r>
      <w:r w:rsidR="008535A6">
        <w:rPr>
          <w:rFonts w:ascii="Times New Roman" w:eastAsia="Times New Roman" w:hAnsi="Times New Roman" w:cs="Times New Roman"/>
          <w:color w:val="000000"/>
          <w:sz w:val="24"/>
          <w:szCs w:val="24"/>
        </w:rPr>
        <w:t>mē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F910A7" w14:textId="24009430" w:rsidR="00FE1F15" w:rsidRDefault="00FE1F1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1ADC9" w14:textId="162A3D07" w:rsidR="00FE1F15" w:rsidRDefault="00FE1F15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6.4. Zaļā būvniecība.</w:t>
      </w:r>
    </w:p>
    <w:p w14:paraId="6D740078" w14:textId="1642EE03" w:rsidR="008535A6" w:rsidRDefault="008535A6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6B85BA" w14:textId="77777777" w:rsidR="008535A6" w:rsidRDefault="008535A6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Ziņo: </w:t>
      </w:r>
      <w:r w:rsidRPr="00FE1F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E1F15">
        <w:rPr>
          <w:rFonts w:ascii="Times New Roman" w:eastAsia="Times New Roman" w:hAnsi="Times New Roman" w:cs="Times New Roman"/>
          <w:color w:val="000000"/>
          <w:sz w:val="24"/>
          <w:szCs w:val="24"/>
        </w:rPr>
        <w:t>G.Miķelsons</w:t>
      </w:r>
      <w:proofErr w:type="spellEnd"/>
      <w:r w:rsidRPr="00FE1F1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0B1AAA8" w14:textId="65AF8666" w:rsidR="008535A6" w:rsidRDefault="008535A6" w:rsidP="0021599D">
      <w:pPr>
        <w:spacing w:after="0" w:line="240" w:lineRule="auto"/>
        <w:ind w:right="-58"/>
        <w:jc w:val="both"/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</w:pPr>
      <w:proofErr w:type="spellStart"/>
      <w:r w:rsidRPr="00FE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G.Miķelsons</w:t>
      </w:r>
      <w:proofErr w:type="spellEnd"/>
      <w:r w:rsidRPr="00853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7EA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</w:t>
      </w:r>
      <w:r w:rsidRPr="00853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5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veidot darba grupu </w:t>
      </w:r>
      <w:r w:rsidR="00E575D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EM </w:t>
      </w:r>
      <w:r w:rsidRPr="008535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ar </w:t>
      </w:r>
      <w:r w:rsidRPr="008535A6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 xml:space="preserve">Vides aizsardzības un reģionālās attīstības </w:t>
      </w:r>
      <w:r w:rsidR="00D66D88" w:rsidRPr="008535A6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ministrij</w:t>
      </w:r>
      <w:r w:rsidR="00D66D88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as pārstāvjiem</w:t>
      </w:r>
      <w:r w:rsidR="00E575D5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, lai kopā ar nozari definētu zaļās būvniecības mērķus, tvērumu un nepieciešamo aktivitāšu karti.</w:t>
      </w:r>
    </w:p>
    <w:p w14:paraId="357AFC53" w14:textId="77777777" w:rsidR="00E575D5" w:rsidRDefault="00E575D5" w:rsidP="0021599D">
      <w:pPr>
        <w:spacing w:after="0" w:line="240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</w:pPr>
    </w:p>
    <w:p w14:paraId="08DE2B1B" w14:textId="7E957B14" w:rsidR="00E575D5" w:rsidRDefault="00E575D5" w:rsidP="0021599D">
      <w:pPr>
        <w:spacing w:after="0" w:line="240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Citi jautājumi:</w:t>
      </w:r>
    </w:p>
    <w:p w14:paraId="00D5043E" w14:textId="77777777" w:rsidR="00E575D5" w:rsidRDefault="00E575D5" w:rsidP="0021599D">
      <w:pPr>
        <w:spacing w:after="0" w:line="240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</w:pPr>
    </w:p>
    <w:p w14:paraId="2909B7A0" w14:textId="63A39521" w:rsidR="008535A6" w:rsidRPr="00631B1E" w:rsidRDefault="008535A6" w:rsidP="0021599D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</w:pPr>
      <w:proofErr w:type="spellStart"/>
      <w:r w:rsidRPr="008535A6">
        <w:rPr>
          <w:rStyle w:val="Emphasis"/>
          <w:rFonts w:ascii="Times New Roman" w:hAnsi="Times New Roman" w:cs="Times New Roman"/>
          <w:b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N.Tirāns</w:t>
      </w:r>
      <w:proofErr w:type="spellEnd"/>
      <w:r w:rsidRPr="008535A6">
        <w:rPr>
          <w:rStyle w:val="Emphasis"/>
          <w:rFonts w:ascii="Times New Roman" w:hAnsi="Times New Roman" w:cs="Times New Roman"/>
          <w:b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E575D5" w:rsidRPr="0003511A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informē, ka notiek darbs pie Latvijas Būvprojekta standarta izstrādes, kura ietvaros būtu nepieciešamība iztulkot Igaunijas būvprojekta standartu</w:t>
      </w:r>
      <w:r w:rsidR="0003511A" w:rsidRPr="0003511A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 xml:space="preserve">. </w:t>
      </w:r>
      <w:r w:rsidR="0003511A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A</w:t>
      </w:r>
      <w:r w:rsidR="00246CF7" w:rsidRPr="0003511A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icina</w:t>
      </w:r>
      <w:r w:rsidR="00246CF7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03511A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EM un LVS iespēju robežās izskatīt iespēju šos tulkošanas darbus nofinansēt. Kā arī aicina turpināt s</w:t>
      </w:r>
      <w:r w:rsidR="00246CF7">
        <w:rPr>
          <w:rStyle w:val="Emphasis"/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 xml:space="preserve">eminārus un kursus projektētājiem, kurus iepriekš Ekonomikas ministrija bija organizējusi augstā līmenī. </w:t>
      </w:r>
    </w:p>
    <w:p w14:paraId="59C04C82" w14:textId="77777777" w:rsidR="008535A6" w:rsidRDefault="008535A6" w:rsidP="0021599D">
      <w:pPr>
        <w:spacing w:after="0" w:line="240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</w:pPr>
    </w:p>
    <w:p w14:paraId="45357923" w14:textId="292BF588" w:rsidR="0003511A" w:rsidRDefault="0003511A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O.Feldmane</w:t>
      </w:r>
      <w:proofErr w:type="spellEnd"/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norāda, 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joprojām nav skaidra plānotā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inženiekonsultanta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(IK) loma būvniecības regulējumā.</w:t>
      </w:r>
    </w:p>
    <w:p w14:paraId="5059163B" w14:textId="77777777" w:rsidR="00470736" w:rsidRDefault="00470736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772698" w14:textId="61EB9B1E" w:rsidR="00470736" w:rsidRDefault="00470736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G.Miķelsons</w:t>
      </w:r>
      <w:proofErr w:type="spellEnd"/>
      <w:r w:rsidRPr="00853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aicina EM sasaukt darba grupu, lai ņemot vērā apstiprinātos grozījumus BL un apstiprināto būvniecības nozares regulējuma ceļa turpinātu darbu pie pakārtotiem VBN grozījumiem.</w:t>
      </w:r>
    </w:p>
    <w:p w14:paraId="436932A3" w14:textId="77777777" w:rsidR="0003511A" w:rsidRDefault="0003511A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054D45" w14:textId="3E80F593" w:rsidR="008535A6" w:rsidRPr="00265D61" w:rsidRDefault="008535A6" w:rsidP="0021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b/>
          <w:bCs/>
          <w:sz w:val="24"/>
          <w:szCs w:val="24"/>
        </w:rPr>
        <w:t>Nolemj :</w:t>
      </w:r>
      <w:r w:rsidR="00631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1B1E" w:rsidRPr="00631B1E">
        <w:rPr>
          <w:rFonts w:ascii="Times New Roman" w:eastAsia="Times New Roman" w:hAnsi="Times New Roman" w:cs="Times New Roman"/>
          <w:sz w:val="24"/>
          <w:szCs w:val="24"/>
        </w:rPr>
        <w:t xml:space="preserve">Izveidot </w:t>
      </w:r>
      <w:r w:rsidR="0003511A">
        <w:rPr>
          <w:rFonts w:ascii="Times New Roman" w:eastAsia="Times New Roman" w:hAnsi="Times New Roman" w:cs="Times New Roman"/>
          <w:sz w:val="24"/>
          <w:szCs w:val="24"/>
        </w:rPr>
        <w:t>EM vadībā VBN grozījumu</w:t>
      </w:r>
      <w:r w:rsidR="00631B1E" w:rsidRPr="00631B1E">
        <w:rPr>
          <w:rFonts w:ascii="Times New Roman" w:hAnsi="Times New Roman" w:cs="Times New Roman"/>
          <w:sz w:val="24"/>
          <w:szCs w:val="24"/>
        </w:rPr>
        <w:t xml:space="preserve"> darba grupu</w:t>
      </w:r>
      <w:r w:rsidR="0003511A">
        <w:rPr>
          <w:rFonts w:ascii="Times New Roman" w:hAnsi="Times New Roman" w:cs="Times New Roman"/>
          <w:sz w:val="24"/>
          <w:szCs w:val="24"/>
        </w:rPr>
        <w:t>, kuras ietvaros skatīt arī IK lomu</w:t>
      </w:r>
      <w:r w:rsidR="00470736">
        <w:rPr>
          <w:rFonts w:ascii="Times New Roman" w:hAnsi="Times New Roman" w:cs="Times New Roman"/>
          <w:sz w:val="24"/>
          <w:szCs w:val="24"/>
        </w:rPr>
        <w:t xml:space="preserve"> būvniecības regulējumā.</w:t>
      </w:r>
    </w:p>
    <w:p w14:paraId="0D948846" w14:textId="77777777" w:rsidR="00B46332" w:rsidRPr="001B4AE3" w:rsidRDefault="00B4633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2D3DD" w14:textId="55FC03CE" w:rsidR="00B46332" w:rsidRPr="001B4AE3" w:rsidRDefault="00B4633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61">
        <w:rPr>
          <w:rFonts w:ascii="Times New Roman" w:eastAsia="Times New Roman" w:hAnsi="Times New Roman" w:cs="Times New Roman"/>
          <w:b/>
          <w:bCs/>
          <w:sz w:val="24"/>
          <w:szCs w:val="24"/>
        </w:rPr>
        <w:t>Nolemj: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 Nākamo padomes sēdi sasaukt 2021.gada </w:t>
      </w:r>
      <w:r w:rsidR="00813F4B" w:rsidRPr="001B4AE3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10F2" w:rsidRPr="001B4AE3">
        <w:rPr>
          <w:rFonts w:ascii="Times New Roman" w:eastAsia="Times New Roman" w:hAnsi="Times New Roman" w:cs="Times New Roman"/>
          <w:sz w:val="24"/>
          <w:szCs w:val="24"/>
        </w:rPr>
        <w:t>jūnijā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, plkst.14.00.</w:t>
      </w:r>
    </w:p>
    <w:p w14:paraId="09D6A7F8" w14:textId="77777777" w:rsidR="00B46332" w:rsidRPr="001B4AE3" w:rsidRDefault="00B4633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C4F26" w14:textId="256F87BE" w:rsidR="00B46332" w:rsidRPr="001B4AE3" w:rsidRDefault="00B46332" w:rsidP="002159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Sēdi slēdz 1</w:t>
      </w:r>
      <w:r w:rsidR="006910F2" w:rsidRPr="001B4AE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>:3</w:t>
      </w:r>
      <w:r w:rsidR="00234065" w:rsidRPr="001B4AE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CCB9C97" w14:textId="7505C12A" w:rsidR="00B46332" w:rsidRPr="001B4AE3" w:rsidRDefault="00B46332" w:rsidP="0021599D">
      <w:pPr>
        <w:tabs>
          <w:tab w:val="left" w:pos="601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 xml:space="preserve">Padomes priekšsēdētājs 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B4AE3">
        <w:rPr>
          <w:rFonts w:ascii="Times New Roman" w:eastAsia="Times New Roman" w:hAnsi="Times New Roman" w:cs="Times New Roman"/>
          <w:sz w:val="24"/>
          <w:szCs w:val="24"/>
        </w:rPr>
        <w:t>G.Miķelsons</w:t>
      </w:r>
      <w:proofErr w:type="spellEnd"/>
    </w:p>
    <w:p w14:paraId="40154766" w14:textId="78D07113" w:rsidR="00B46332" w:rsidRPr="001B4AE3" w:rsidRDefault="00B46332" w:rsidP="0021599D">
      <w:pPr>
        <w:tabs>
          <w:tab w:val="left" w:pos="601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AE3">
        <w:rPr>
          <w:rFonts w:ascii="Times New Roman" w:eastAsia="Times New Roman" w:hAnsi="Times New Roman" w:cs="Times New Roman"/>
          <w:sz w:val="24"/>
          <w:szCs w:val="24"/>
        </w:rPr>
        <w:t>Protokolu sagatavoja</w:t>
      </w:r>
      <w:r w:rsidRPr="001B4AE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B4AE3">
        <w:rPr>
          <w:rFonts w:ascii="Times New Roman" w:eastAsia="Times New Roman" w:hAnsi="Times New Roman" w:cs="Times New Roman"/>
          <w:sz w:val="24"/>
          <w:szCs w:val="24"/>
        </w:rPr>
        <w:t>D.Lagzdiņa</w:t>
      </w:r>
      <w:proofErr w:type="spellEnd"/>
    </w:p>
    <w:sectPr w:rsidR="00B46332" w:rsidRPr="001B4AE3" w:rsidSect="0021599D">
      <w:pgSz w:w="11906" w:h="16838"/>
      <w:pgMar w:top="720" w:right="1646" w:bottom="72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802E8"/>
    <w:multiLevelType w:val="hybridMultilevel"/>
    <w:tmpl w:val="58DC731A"/>
    <w:lvl w:ilvl="0" w:tplc="24BCC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A2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6B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10F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2F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4B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B5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45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F89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76323"/>
    <w:multiLevelType w:val="multilevel"/>
    <w:tmpl w:val="E9B67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32"/>
    <w:rsid w:val="00005FBB"/>
    <w:rsid w:val="00030160"/>
    <w:rsid w:val="0003511A"/>
    <w:rsid w:val="000352EC"/>
    <w:rsid w:val="000372C9"/>
    <w:rsid w:val="00045737"/>
    <w:rsid w:val="00053178"/>
    <w:rsid w:val="00060610"/>
    <w:rsid w:val="00091A43"/>
    <w:rsid w:val="000A2F8C"/>
    <w:rsid w:val="000B29CE"/>
    <w:rsid w:val="000E7195"/>
    <w:rsid w:val="000F0D14"/>
    <w:rsid w:val="00104819"/>
    <w:rsid w:val="00151C3B"/>
    <w:rsid w:val="00176BF9"/>
    <w:rsid w:val="001B38F8"/>
    <w:rsid w:val="001B4AE3"/>
    <w:rsid w:val="00212C96"/>
    <w:rsid w:val="0021599D"/>
    <w:rsid w:val="00234065"/>
    <w:rsid w:val="00246CF7"/>
    <w:rsid w:val="002542DC"/>
    <w:rsid w:val="00265D61"/>
    <w:rsid w:val="00277C91"/>
    <w:rsid w:val="00293378"/>
    <w:rsid w:val="00294055"/>
    <w:rsid w:val="002B13CD"/>
    <w:rsid w:val="002D7C27"/>
    <w:rsid w:val="002F38D5"/>
    <w:rsid w:val="00360D5C"/>
    <w:rsid w:val="003A3B4A"/>
    <w:rsid w:val="003D634F"/>
    <w:rsid w:val="00434180"/>
    <w:rsid w:val="00470736"/>
    <w:rsid w:val="0048649E"/>
    <w:rsid w:val="004A171B"/>
    <w:rsid w:val="004C57B7"/>
    <w:rsid w:val="004D3778"/>
    <w:rsid w:val="004F6990"/>
    <w:rsid w:val="00546975"/>
    <w:rsid w:val="0057304D"/>
    <w:rsid w:val="00585475"/>
    <w:rsid w:val="0059226F"/>
    <w:rsid w:val="006217EA"/>
    <w:rsid w:val="00631B1E"/>
    <w:rsid w:val="00653A5B"/>
    <w:rsid w:val="00685DD0"/>
    <w:rsid w:val="006910F2"/>
    <w:rsid w:val="00695298"/>
    <w:rsid w:val="006C3501"/>
    <w:rsid w:val="006E2C08"/>
    <w:rsid w:val="007278A4"/>
    <w:rsid w:val="00811D4A"/>
    <w:rsid w:val="00813F4B"/>
    <w:rsid w:val="00834F19"/>
    <w:rsid w:val="008535A6"/>
    <w:rsid w:val="00863FDE"/>
    <w:rsid w:val="008A2795"/>
    <w:rsid w:val="00944EF5"/>
    <w:rsid w:val="00995D80"/>
    <w:rsid w:val="009A088B"/>
    <w:rsid w:val="009A774D"/>
    <w:rsid w:val="009D31B7"/>
    <w:rsid w:val="009F5BB8"/>
    <w:rsid w:val="00A22FA0"/>
    <w:rsid w:val="00A232E7"/>
    <w:rsid w:val="00A40C9B"/>
    <w:rsid w:val="00AB5793"/>
    <w:rsid w:val="00AC2624"/>
    <w:rsid w:val="00AF7F25"/>
    <w:rsid w:val="00B46332"/>
    <w:rsid w:val="00B52C83"/>
    <w:rsid w:val="00B726A9"/>
    <w:rsid w:val="00B73023"/>
    <w:rsid w:val="00B850DE"/>
    <w:rsid w:val="00B924D5"/>
    <w:rsid w:val="00C44216"/>
    <w:rsid w:val="00C75491"/>
    <w:rsid w:val="00C80C2B"/>
    <w:rsid w:val="00CD1596"/>
    <w:rsid w:val="00D12EFC"/>
    <w:rsid w:val="00D41C9F"/>
    <w:rsid w:val="00D448CE"/>
    <w:rsid w:val="00D556B7"/>
    <w:rsid w:val="00D607FC"/>
    <w:rsid w:val="00D66D88"/>
    <w:rsid w:val="00D8132E"/>
    <w:rsid w:val="00DC2EB4"/>
    <w:rsid w:val="00DF7D31"/>
    <w:rsid w:val="00E43CB8"/>
    <w:rsid w:val="00E4498D"/>
    <w:rsid w:val="00E575D5"/>
    <w:rsid w:val="00E867BB"/>
    <w:rsid w:val="00E9311F"/>
    <w:rsid w:val="00EB7E0C"/>
    <w:rsid w:val="00ED1160"/>
    <w:rsid w:val="00ED38B1"/>
    <w:rsid w:val="00F23FE7"/>
    <w:rsid w:val="00F33C59"/>
    <w:rsid w:val="00F36B36"/>
    <w:rsid w:val="00F71691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E2E6A"/>
  <w15:chartTrackingRefBased/>
  <w15:docId w15:val="{34AA1FE8-095B-4E58-97A1-1BDAE2ED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B3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332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3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6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C262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61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B4A"/>
    <w:pPr>
      <w:spacing w:after="16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B4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85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s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A26B-D7B4-40EA-9C92-FA636153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9071</Words>
  <Characters>5172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Lagzdiņa</dc:creator>
  <cp:keywords/>
  <dc:description/>
  <cp:lastModifiedBy>Dace Lagzdiņa</cp:lastModifiedBy>
  <cp:revision>2</cp:revision>
  <dcterms:created xsi:type="dcterms:W3CDTF">2021-06-01T06:53:00Z</dcterms:created>
  <dcterms:modified xsi:type="dcterms:W3CDTF">2021-06-01T06:53:00Z</dcterms:modified>
</cp:coreProperties>
</file>