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F979B" w14:textId="70945BA8" w:rsidR="005915B2" w:rsidRPr="00166BD8" w:rsidRDefault="00D3143A" w:rsidP="000932C9">
      <w:pPr>
        <w:spacing w:after="0" w:line="240" w:lineRule="auto"/>
        <w:jc w:val="center"/>
        <w:rPr>
          <w:rFonts w:ascii="Times New Roman" w:eastAsia="Calibri" w:hAnsi="Times New Roman" w:cs="Times New Roman"/>
          <w:b/>
          <w:sz w:val="24"/>
          <w:szCs w:val="24"/>
          <w:lang w:eastAsia="lv-LV"/>
        </w:rPr>
      </w:pPr>
      <w:r w:rsidRPr="00166BD8">
        <w:rPr>
          <w:rFonts w:ascii="Times New Roman" w:eastAsia="Calibri" w:hAnsi="Times New Roman" w:cs="Times New Roman"/>
          <w:b/>
          <w:sz w:val="24"/>
          <w:szCs w:val="24"/>
          <w:lang w:eastAsia="lv-LV"/>
        </w:rPr>
        <w:t>Ministru kabineta noteikumu projekta “Grozījumi Ministru kabineta 20</w:t>
      </w:r>
      <w:r w:rsidR="00000727" w:rsidRPr="00166BD8">
        <w:rPr>
          <w:rFonts w:ascii="Times New Roman" w:eastAsia="Calibri" w:hAnsi="Times New Roman" w:cs="Times New Roman"/>
          <w:b/>
          <w:sz w:val="24"/>
          <w:szCs w:val="24"/>
          <w:lang w:eastAsia="lv-LV"/>
        </w:rPr>
        <w:t>21</w:t>
      </w:r>
      <w:r w:rsidRPr="00166BD8">
        <w:rPr>
          <w:rFonts w:ascii="Times New Roman" w:eastAsia="Calibri" w:hAnsi="Times New Roman" w:cs="Times New Roman"/>
          <w:b/>
          <w:sz w:val="24"/>
          <w:szCs w:val="24"/>
          <w:lang w:eastAsia="lv-LV"/>
        </w:rPr>
        <w:t xml:space="preserve">. gada </w:t>
      </w:r>
      <w:r w:rsidR="00000727" w:rsidRPr="00166BD8">
        <w:rPr>
          <w:rFonts w:ascii="Times New Roman" w:eastAsia="Calibri" w:hAnsi="Times New Roman" w:cs="Times New Roman"/>
          <w:b/>
          <w:sz w:val="24"/>
          <w:szCs w:val="24"/>
          <w:lang w:eastAsia="lv-LV"/>
        </w:rPr>
        <w:t>7</w:t>
      </w:r>
      <w:r w:rsidRPr="00166BD8">
        <w:rPr>
          <w:rFonts w:ascii="Times New Roman" w:eastAsia="Calibri" w:hAnsi="Times New Roman" w:cs="Times New Roman"/>
          <w:b/>
          <w:sz w:val="24"/>
          <w:szCs w:val="24"/>
          <w:lang w:eastAsia="lv-LV"/>
        </w:rPr>
        <w:t xml:space="preserve">. </w:t>
      </w:r>
      <w:r w:rsidR="00000727" w:rsidRPr="00166BD8">
        <w:rPr>
          <w:rFonts w:ascii="Times New Roman" w:eastAsia="Calibri" w:hAnsi="Times New Roman" w:cs="Times New Roman"/>
          <w:b/>
          <w:sz w:val="24"/>
          <w:szCs w:val="24"/>
          <w:lang w:eastAsia="lv-LV"/>
        </w:rPr>
        <w:t xml:space="preserve">janvāra </w:t>
      </w:r>
      <w:r w:rsidRPr="00166BD8">
        <w:rPr>
          <w:rFonts w:ascii="Times New Roman" w:eastAsia="Calibri" w:hAnsi="Times New Roman" w:cs="Times New Roman"/>
          <w:b/>
          <w:sz w:val="24"/>
          <w:szCs w:val="24"/>
          <w:lang w:eastAsia="lv-LV"/>
        </w:rPr>
        <w:t xml:space="preserve">noteikumos Nr. </w:t>
      </w:r>
      <w:r w:rsidR="00000727" w:rsidRPr="00166BD8">
        <w:rPr>
          <w:rFonts w:ascii="Times New Roman" w:eastAsia="Calibri" w:hAnsi="Times New Roman" w:cs="Times New Roman"/>
          <w:b/>
          <w:sz w:val="24"/>
          <w:szCs w:val="24"/>
          <w:lang w:eastAsia="lv-LV"/>
        </w:rPr>
        <w:t>4</w:t>
      </w:r>
      <w:r w:rsidR="00000727" w:rsidRPr="00166BD8">
        <w:rPr>
          <w:rFonts w:ascii="Times New Roman" w:hAnsi="Times New Roman" w:cs="Times New Roman"/>
          <w:b/>
          <w:sz w:val="24"/>
          <w:szCs w:val="24"/>
        </w:rPr>
        <w:t xml:space="preserve"> </w:t>
      </w:r>
      <w:r w:rsidR="00166BD8" w:rsidRPr="00166BD8">
        <w:rPr>
          <w:rFonts w:ascii="Times New Roman" w:hAnsi="Times New Roman" w:cs="Times New Roman"/>
          <w:b/>
          <w:sz w:val="24"/>
          <w:szCs w:val="24"/>
        </w:rPr>
        <w:t>“</w:t>
      </w:r>
      <w:r w:rsidR="00000727" w:rsidRPr="00166BD8">
        <w:rPr>
          <w:rFonts w:ascii="Times New Roman" w:hAnsi="Times New Roman" w:cs="Times New Roman"/>
          <w:b/>
          <w:sz w:val="24"/>
          <w:szCs w:val="24"/>
        </w:rPr>
        <w:t>Norvēģijas finanšu instrumenta 2014.-2021. gada perioda programmas “Uzņēmējdarbības attīstība, inovācijas un mazie un vidējie uzņēmumi” īstenošanas noteikumi</w:t>
      </w:r>
      <w:r w:rsidR="00166BD8" w:rsidRPr="00166BD8">
        <w:rPr>
          <w:rFonts w:ascii="Times New Roman" w:hAnsi="Times New Roman" w:cs="Times New Roman"/>
          <w:b/>
          <w:sz w:val="24"/>
          <w:szCs w:val="24"/>
        </w:rPr>
        <w:t>”</w:t>
      </w:r>
      <w:r w:rsidRPr="00166BD8">
        <w:rPr>
          <w:rFonts w:ascii="Times New Roman" w:eastAsia="Calibri" w:hAnsi="Times New Roman" w:cs="Times New Roman"/>
          <w:b/>
          <w:sz w:val="24"/>
          <w:szCs w:val="24"/>
          <w:lang w:eastAsia="lv-LV"/>
        </w:rPr>
        <w:t xml:space="preserve"> sākotnējās ietekmes novērtējuma ziņojums (anotācija)</w:t>
      </w:r>
    </w:p>
    <w:p w14:paraId="414267DB" w14:textId="11496CA5" w:rsidR="002623AC" w:rsidRPr="00166BD8" w:rsidRDefault="002623AC" w:rsidP="000932C9">
      <w:pPr>
        <w:spacing w:after="0" w:line="240" w:lineRule="auto"/>
        <w:jc w:val="center"/>
        <w:rPr>
          <w:rFonts w:ascii="Times New Roman" w:eastAsia="Calibri"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72"/>
        <w:gridCol w:w="6326"/>
      </w:tblGrid>
      <w:tr w:rsidR="001D2968" w:rsidRPr="00166BD8" w14:paraId="5DADCD2A" w14:textId="77777777" w:rsidTr="3EC56348">
        <w:trPr>
          <w:tblCellSpacing w:w="15" w:type="dxa"/>
        </w:trPr>
        <w:tc>
          <w:tcPr>
            <w:tcW w:w="4968" w:type="pct"/>
            <w:gridSpan w:val="2"/>
            <w:tcBorders>
              <w:top w:val="outset" w:sz="6" w:space="0" w:color="auto"/>
              <w:left w:val="outset" w:sz="6" w:space="0" w:color="auto"/>
              <w:bottom w:val="outset" w:sz="6" w:space="0" w:color="auto"/>
              <w:right w:val="outset" w:sz="6" w:space="0" w:color="auto"/>
            </w:tcBorders>
          </w:tcPr>
          <w:p w14:paraId="505EBE0D" w14:textId="0DF0156E" w:rsidR="001D2968" w:rsidRPr="00166BD8" w:rsidRDefault="001D2968" w:rsidP="000932C9">
            <w:pPr>
              <w:spacing w:after="0" w:line="240" w:lineRule="auto"/>
              <w:jc w:val="center"/>
              <w:rPr>
                <w:rFonts w:ascii="Times New Roman" w:eastAsia="Times New Roman" w:hAnsi="Times New Roman" w:cs="Times New Roman"/>
                <w:b/>
                <w:bCs/>
                <w:iCs/>
                <w:color w:val="414142"/>
                <w:sz w:val="24"/>
                <w:szCs w:val="24"/>
                <w:lang w:val="sv-SE" w:eastAsia="lv-LV"/>
              </w:rPr>
            </w:pPr>
            <w:r w:rsidRPr="00166BD8">
              <w:rPr>
                <w:rFonts w:ascii="Times New Roman" w:hAnsi="Times New Roman" w:cs="Times New Roman"/>
                <w:b/>
                <w:bCs/>
                <w:sz w:val="24"/>
                <w:szCs w:val="24"/>
              </w:rPr>
              <w:t>Tiesību akta projekta anotācijas kopsavilkums</w:t>
            </w:r>
          </w:p>
        </w:tc>
      </w:tr>
      <w:tr w:rsidR="001D2968" w:rsidRPr="00166BD8" w14:paraId="1D6567D0" w14:textId="77777777" w:rsidTr="3EC56348">
        <w:trPr>
          <w:tblCellSpacing w:w="15" w:type="dxa"/>
        </w:trPr>
        <w:tc>
          <w:tcPr>
            <w:tcW w:w="1542" w:type="pct"/>
            <w:tcBorders>
              <w:top w:val="outset" w:sz="6" w:space="0" w:color="auto"/>
              <w:left w:val="outset" w:sz="6" w:space="0" w:color="auto"/>
              <w:bottom w:val="outset" w:sz="6" w:space="0" w:color="auto"/>
              <w:right w:val="outset" w:sz="6" w:space="0" w:color="auto"/>
            </w:tcBorders>
          </w:tcPr>
          <w:p w14:paraId="06F92CF8" w14:textId="36F4C296" w:rsidR="001D2968" w:rsidRPr="00166BD8" w:rsidRDefault="001D2968" w:rsidP="000932C9">
            <w:pPr>
              <w:spacing w:after="0" w:line="240" w:lineRule="auto"/>
              <w:jc w:val="both"/>
              <w:rPr>
                <w:rFonts w:ascii="Times New Roman" w:eastAsia="Times New Roman" w:hAnsi="Times New Roman" w:cs="Times New Roman"/>
                <w:iCs/>
                <w:sz w:val="24"/>
                <w:szCs w:val="24"/>
              </w:rPr>
            </w:pPr>
            <w:r w:rsidRPr="00166BD8">
              <w:rPr>
                <w:rFonts w:ascii="Times New Roman" w:eastAsia="Times New Roman" w:hAnsi="Times New Roman" w:cs="Times New Roman"/>
                <w:iCs/>
                <w:sz w:val="24"/>
                <w:szCs w:val="24"/>
                <w:lang w:eastAsia="lv-LV"/>
              </w:rPr>
              <w:t>Mērķis, risinājums un projekta spēkā stāšanās laiks (500 zīmes bez atstarpēm)</w:t>
            </w:r>
          </w:p>
        </w:tc>
        <w:tc>
          <w:tcPr>
            <w:tcW w:w="3411" w:type="pct"/>
            <w:tcBorders>
              <w:top w:val="outset" w:sz="6" w:space="0" w:color="auto"/>
              <w:left w:val="outset" w:sz="6" w:space="0" w:color="auto"/>
              <w:bottom w:val="outset" w:sz="6" w:space="0" w:color="auto"/>
              <w:right w:val="outset" w:sz="6" w:space="0" w:color="auto"/>
            </w:tcBorders>
          </w:tcPr>
          <w:p w14:paraId="050C9F07" w14:textId="1355ED90" w:rsidR="00AA00F5" w:rsidRPr="00166BD8" w:rsidRDefault="001D2968" w:rsidP="00F52EEF">
            <w:pPr>
              <w:spacing w:after="120" w:line="240" w:lineRule="auto"/>
              <w:jc w:val="both"/>
              <w:rPr>
                <w:rFonts w:ascii="Times New Roman" w:hAnsi="Times New Roman" w:cs="Times New Roman"/>
                <w:sz w:val="24"/>
                <w:szCs w:val="24"/>
              </w:rPr>
            </w:pPr>
            <w:r w:rsidRPr="00166BD8">
              <w:rPr>
                <w:rFonts w:ascii="Times New Roman" w:eastAsia="Times New Roman" w:hAnsi="Times New Roman" w:cs="Times New Roman"/>
                <w:iCs/>
                <w:sz w:val="24"/>
                <w:szCs w:val="24"/>
              </w:rPr>
              <w:t>Ministru kabineta noteikum</w:t>
            </w:r>
            <w:r w:rsidR="00E846D9" w:rsidRPr="00166BD8">
              <w:rPr>
                <w:rFonts w:ascii="Times New Roman" w:eastAsia="Times New Roman" w:hAnsi="Times New Roman" w:cs="Times New Roman"/>
                <w:iCs/>
                <w:sz w:val="24"/>
                <w:szCs w:val="24"/>
              </w:rPr>
              <w:t>u</w:t>
            </w:r>
            <w:r w:rsidRPr="00166BD8">
              <w:rPr>
                <w:rFonts w:ascii="Times New Roman" w:eastAsia="Times New Roman" w:hAnsi="Times New Roman" w:cs="Times New Roman"/>
                <w:iCs/>
                <w:sz w:val="24"/>
                <w:szCs w:val="24"/>
              </w:rPr>
              <w:t xml:space="preserve"> projekta </w:t>
            </w:r>
            <w:r w:rsidRPr="00166BD8">
              <w:rPr>
                <w:rFonts w:ascii="Times New Roman" w:eastAsia="Calibri" w:hAnsi="Times New Roman" w:cs="Times New Roman"/>
                <w:bCs/>
                <w:sz w:val="24"/>
                <w:szCs w:val="24"/>
                <w:lang w:eastAsia="lv-LV"/>
              </w:rPr>
              <w:t>“</w:t>
            </w:r>
            <w:r w:rsidR="00000727" w:rsidRPr="00166BD8">
              <w:rPr>
                <w:rFonts w:ascii="Times New Roman" w:eastAsia="Calibri" w:hAnsi="Times New Roman" w:cs="Times New Roman"/>
                <w:bCs/>
                <w:sz w:val="24"/>
                <w:szCs w:val="24"/>
                <w:lang w:eastAsia="lv-LV"/>
              </w:rPr>
              <w:t>Grozījumi Ministru kabineta 2021. gada 7. janvāra noteikumos Nr. 4</w:t>
            </w:r>
            <w:r w:rsidR="00000727" w:rsidRPr="00166BD8">
              <w:rPr>
                <w:rFonts w:ascii="Times New Roman" w:hAnsi="Times New Roman" w:cs="Times New Roman"/>
                <w:bCs/>
                <w:sz w:val="24"/>
                <w:szCs w:val="24"/>
              </w:rPr>
              <w:t xml:space="preserve"> </w:t>
            </w:r>
            <w:r w:rsidR="00166BD8" w:rsidRPr="00166BD8">
              <w:rPr>
                <w:rFonts w:ascii="Times New Roman" w:hAnsi="Times New Roman" w:cs="Times New Roman"/>
                <w:bCs/>
                <w:sz w:val="24"/>
                <w:szCs w:val="24"/>
              </w:rPr>
              <w:t>“</w:t>
            </w:r>
            <w:r w:rsidR="00000727" w:rsidRPr="00166BD8">
              <w:rPr>
                <w:rFonts w:ascii="Times New Roman" w:hAnsi="Times New Roman" w:cs="Times New Roman"/>
                <w:bCs/>
                <w:sz w:val="24"/>
                <w:szCs w:val="24"/>
              </w:rPr>
              <w:t>Norvēģijas finanšu instrumenta 2014.-2021. gada perioda programmas “Uzņēmējdarbības attīstība, inovācijas un mazie un vidējie uzņēmumi” īstenošanas noteikumi</w:t>
            </w:r>
            <w:r w:rsidRPr="00166BD8">
              <w:rPr>
                <w:rFonts w:ascii="Times New Roman" w:eastAsia="Calibri" w:hAnsi="Times New Roman" w:cs="Times New Roman"/>
                <w:bCs/>
                <w:sz w:val="24"/>
                <w:szCs w:val="24"/>
                <w:lang w:eastAsia="lv-LV"/>
              </w:rPr>
              <w:t xml:space="preserve">” </w:t>
            </w:r>
            <w:r w:rsidRPr="00166BD8">
              <w:rPr>
                <w:rFonts w:ascii="Times New Roman" w:hAnsi="Times New Roman" w:cs="Times New Roman"/>
                <w:sz w:val="24"/>
                <w:szCs w:val="24"/>
                <w:shd w:val="clear" w:color="auto" w:fill="FFFFFF"/>
              </w:rPr>
              <w:t xml:space="preserve">(turpmāk – Noteikumu projekts) </w:t>
            </w:r>
            <w:r w:rsidR="00AA00F5" w:rsidRPr="00166BD8">
              <w:rPr>
                <w:rFonts w:ascii="Times New Roman" w:hAnsi="Times New Roman" w:cs="Times New Roman"/>
                <w:sz w:val="24"/>
                <w:szCs w:val="24"/>
              </w:rPr>
              <w:t xml:space="preserve">paredz: </w:t>
            </w:r>
          </w:p>
          <w:p w14:paraId="3202EB1F" w14:textId="0A3C2269" w:rsidR="001D2968" w:rsidRPr="00166BD8" w:rsidRDefault="00AA00F5" w:rsidP="00F52EEF">
            <w:pPr>
              <w:pStyle w:val="ListParagraph"/>
              <w:numPr>
                <w:ilvl w:val="0"/>
                <w:numId w:val="9"/>
              </w:numPr>
              <w:spacing w:after="120" w:line="240" w:lineRule="auto"/>
              <w:ind w:left="273" w:hanging="284"/>
              <w:contextualSpacing w:val="0"/>
              <w:jc w:val="both"/>
              <w:rPr>
                <w:rFonts w:ascii="Times New Roman" w:hAnsi="Times New Roman" w:cs="Times New Roman"/>
                <w:sz w:val="24"/>
                <w:szCs w:val="24"/>
              </w:rPr>
            </w:pPr>
            <w:r w:rsidRPr="00166BD8">
              <w:rPr>
                <w:rFonts w:ascii="Times New Roman" w:hAnsi="Times New Roman" w:cs="Times New Roman"/>
                <w:sz w:val="24"/>
                <w:szCs w:val="24"/>
              </w:rPr>
              <w:t>I</w:t>
            </w:r>
            <w:r w:rsidR="00000727" w:rsidRPr="00166BD8">
              <w:rPr>
                <w:rFonts w:ascii="Times New Roman" w:hAnsi="Times New Roman" w:cs="Times New Roman"/>
                <w:sz w:val="24"/>
                <w:szCs w:val="24"/>
              </w:rPr>
              <w:t>epriekš noteiktā projekta “Tehnoloģiju biznesa centrs”</w:t>
            </w:r>
            <w:r w:rsidRPr="00166BD8">
              <w:rPr>
                <w:rFonts w:ascii="Times New Roman" w:hAnsi="Times New Roman" w:cs="Times New Roman"/>
                <w:sz w:val="24"/>
                <w:szCs w:val="24"/>
              </w:rPr>
              <w:t xml:space="preserve"> (turpmāk – iepriekš noteiktais projekts)</w:t>
            </w:r>
            <w:r w:rsidR="004E3D63">
              <w:rPr>
                <w:rFonts w:ascii="Times New Roman" w:hAnsi="Times New Roman" w:cs="Times New Roman"/>
                <w:sz w:val="24"/>
                <w:szCs w:val="24"/>
              </w:rPr>
              <w:t xml:space="preserve"> </w:t>
            </w:r>
            <w:r w:rsidR="00775099" w:rsidRPr="00166BD8">
              <w:rPr>
                <w:rFonts w:ascii="Times New Roman" w:hAnsi="Times New Roman" w:cs="Times New Roman"/>
                <w:sz w:val="24"/>
                <w:szCs w:val="24"/>
              </w:rPr>
              <w:t>partner</w:t>
            </w:r>
            <w:r w:rsidR="008907C0" w:rsidRPr="00166BD8">
              <w:rPr>
                <w:rFonts w:ascii="Times New Roman" w:hAnsi="Times New Roman" w:cs="Times New Roman"/>
                <w:sz w:val="24"/>
                <w:szCs w:val="24"/>
              </w:rPr>
              <w:t>a Rīgas Tehniskā universitātes</w:t>
            </w:r>
            <w:r w:rsidR="004E200A" w:rsidRPr="00166BD8">
              <w:rPr>
                <w:rFonts w:ascii="Times New Roman" w:hAnsi="Times New Roman" w:cs="Times New Roman"/>
                <w:sz w:val="24"/>
                <w:szCs w:val="24"/>
              </w:rPr>
              <w:t xml:space="preserve"> apmācīb</w:t>
            </w:r>
            <w:r w:rsidR="00A70D4F" w:rsidRPr="00166BD8">
              <w:rPr>
                <w:rFonts w:ascii="Times New Roman" w:hAnsi="Times New Roman" w:cs="Times New Roman"/>
                <w:sz w:val="24"/>
                <w:szCs w:val="24"/>
              </w:rPr>
              <w:t>u un pieredzes apmaiņas pasākumu organizēšanas</w:t>
            </w:r>
            <w:r w:rsidR="00775099" w:rsidRPr="00166BD8">
              <w:rPr>
                <w:rFonts w:ascii="Times New Roman" w:hAnsi="Times New Roman" w:cs="Times New Roman"/>
                <w:sz w:val="24"/>
                <w:szCs w:val="24"/>
              </w:rPr>
              <w:t xml:space="preserve"> </w:t>
            </w:r>
            <w:r w:rsidRPr="00166BD8">
              <w:rPr>
                <w:rFonts w:ascii="Times New Roman" w:hAnsi="Times New Roman" w:cs="Times New Roman"/>
                <w:sz w:val="24"/>
                <w:szCs w:val="24"/>
              </w:rPr>
              <w:t xml:space="preserve">izmaksām piemērot vienas </w:t>
            </w:r>
            <w:r w:rsidR="005B1B55" w:rsidRPr="00166BD8">
              <w:rPr>
                <w:rFonts w:ascii="Times New Roman" w:hAnsi="Times New Roman" w:cs="Times New Roman"/>
                <w:sz w:val="24"/>
                <w:szCs w:val="24"/>
              </w:rPr>
              <w:t>vienības</w:t>
            </w:r>
            <w:r w:rsidRPr="00166BD8">
              <w:rPr>
                <w:rFonts w:ascii="Times New Roman" w:hAnsi="Times New Roman" w:cs="Times New Roman"/>
                <w:sz w:val="24"/>
                <w:szCs w:val="24"/>
              </w:rPr>
              <w:t xml:space="preserve"> standartu</w:t>
            </w:r>
            <w:r w:rsidR="005B1B55" w:rsidRPr="00166BD8">
              <w:rPr>
                <w:rFonts w:ascii="Times New Roman" w:hAnsi="Times New Roman" w:cs="Times New Roman"/>
                <w:sz w:val="24"/>
                <w:szCs w:val="24"/>
              </w:rPr>
              <w:t xml:space="preserve"> izmaksu </w:t>
            </w:r>
            <w:r w:rsidRPr="00166BD8">
              <w:rPr>
                <w:rFonts w:ascii="Times New Roman" w:hAnsi="Times New Roman" w:cs="Times New Roman"/>
                <w:sz w:val="24"/>
                <w:szCs w:val="24"/>
              </w:rPr>
              <w:t>likmi</w:t>
            </w:r>
            <w:r w:rsidR="00835A51" w:rsidRPr="00166BD8">
              <w:rPr>
                <w:rFonts w:ascii="Times New Roman" w:hAnsi="Times New Roman" w:cs="Times New Roman"/>
                <w:sz w:val="24"/>
                <w:szCs w:val="24"/>
              </w:rPr>
              <w:t>,</w:t>
            </w:r>
            <w:r w:rsidRPr="00166BD8">
              <w:rPr>
                <w:rFonts w:ascii="Times New Roman" w:hAnsi="Times New Roman" w:cs="Times New Roman"/>
                <w:sz w:val="24"/>
                <w:szCs w:val="24"/>
              </w:rPr>
              <w:t xml:space="preserve"> </w:t>
            </w:r>
            <w:r w:rsidR="00835A51" w:rsidRPr="00166BD8">
              <w:rPr>
                <w:rFonts w:ascii="Times New Roman" w:hAnsi="Times New Roman" w:cs="Times New Roman"/>
                <w:sz w:val="24"/>
                <w:szCs w:val="24"/>
              </w:rPr>
              <w:t>attiecināt</w:t>
            </w:r>
            <w:r w:rsidR="00A70D4F" w:rsidRPr="00166BD8">
              <w:rPr>
                <w:rFonts w:ascii="Times New Roman" w:hAnsi="Times New Roman" w:cs="Times New Roman"/>
                <w:sz w:val="24"/>
                <w:szCs w:val="24"/>
              </w:rPr>
              <w:t xml:space="preserve"> iepriekš noteiktā projekta partneriem</w:t>
            </w:r>
            <w:r w:rsidR="006B12CA" w:rsidRPr="00166BD8">
              <w:rPr>
                <w:rFonts w:ascii="Times New Roman" w:hAnsi="Times New Roman" w:cs="Times New Roman"/>
                <w:sz w:val="24"/>
                <w:szCs w:val="24"/>
              </w:rPr>
              <w:t xml:space="preserve"> </w:t>
            </w:r>
            <w:r w:rsidR="00166BD8">
              <w:rPr>
                <w:rFonts w:ascii="Times New Roman" w:hAnsi="Times New Roman" w:cs="Times New Roman"/>
                <w:sz w:val="24"/>
                <w:szCs w:val="24"/>
              </w:rPr>
              <w:t>–</w:t>
            </w:r>
            <w:r w:rsidR="00871A45" w:rsidRPr="00166BD8">
              <w:rPr>
                <w:rFonts w:ascii="Times New Roman" w:hAnsi="Times New Roman" w:cs="Times New Roman"/>
                <w:sz w:val="24"/>
                <w:szCs w:val="24"/>
              </w:rPr>
              <w:t xml:space="preserve"> </w:t>
            </w:r>
            <w:r w:rsidR="006B12CA" w:rsidRPr="00166BD8">
              <w:rPr>
                <w:rFonts w:ascii="Times New Roman" w:hAnsi="Times New Roman" w:cs="Times New Roman"/>
                <w:sz w:val="24"/>
                <w:szCs w:val="24"/>
              </w:rPr>
              <w:t>Rīgas Tehnisk</w:t>
            </w:r>
            <w:r w:rsidR="00871A45" w:rsidRPr="00166BD8">
              <w:rPr>
                <w:rFonts w:ascii="Times New Roman" w:hAnsi="Times New Roman" w:cs="Times New Roman"/>
                <w:sz w:val="24"/>
                <w:szCs w:val="24"/>
              </w:rPr>
              <w:t>a</w:t>
            </w:r>
            <w:r w:rsidR="00667579" w:rsidRPr="00166BD8">
              <w:rPr>
                <w:rFonts w:ascii="Times New Roman" w:hAnsi="Times New Roman" w:cs="Times New Roman"/>
                <w:sz w:val="24"/>
                <w:szCs w:val="24"/>
              </w:rPr>
              <w:t>ja</w:t>
            </w:r>
            <w:r w:rsidR="00871A45" w:rsidRPr="00166BD8">
              <w:rPr>
                <w:rFonts w:ascii="Times New Roman" w:hAnsi="Times New Roman" w:cs="Times New Roman"/>
                <w:sz w:val="24"/>
                <w:szCs w:val="24"/>
              </w:rPr>
              <w:t>i</w:t>
            </w:r>
            <w:r w:rsidR="006B12CA" w:rsidRPr="00166BD8">
              <w:rPr>
                <w:rFonts w:ascii="Times New Roman" w:hAnsi="Times New Roman" w:cs="Times New Roman"/>
                <w:sz w:val="24"/>
                <w:szCs w:val="24"/>
              </w:rPr>
              <w:t xml:space="preserve"> universitāte</w:t>
            </w:r>
            <w:r w:rsidR="00871A45" w:rsidRPr="00166BD8">
              <w:rPr>
                <w:rFonts w:ascii="Times New Roman" w:hAnsi="Times New Roman" w:cs="Times New Roman"/>
                <w:sz w:val="24"/>
                <w:szCs w:val="24"/>
              </w:rPr>
              <w:t xml:space="preserve">i, Latvijas Universitātei un </w:t>
            </w:r>
            <w:r w:rsidR="00B11C1A" w:rsidRPr="00166BD8">
              <w:rPr>
                <w:rFonts w:ascii="Times New Roman" w:hAnsi="Times New Roman" w:cs="Times New Roman"/>
                <w:sz w:val="24"/>
                <w:szCs w:val="24"/>
              </w:rPr>
              <w:t>Rīgas Stradiņa universitātei</w:t>
            </w:r>
            <w:r w:rsidR="00166BD8">
              <w:rPr>
                <w:rFonts w:ascii="Times New Roman" w:hAnsi="Times New Roman" w:cs="Times New Roman"/>
                <w:sz w:val="24"/>
                <w:szCs w:val="24"/>
              </w:rPr>
              <w:t xml:space="preserve"> –</w:t>
            </w:r>
            <w:r w:rsidR="00835A51" w:rsidRPr="00166BD8">
              <w:rPr>
                <w:rFonts w:ascii="Times New Roman" w:hAnsi="Times New Roman" w:cs="Times New Roman"/>
                <w:sz w:val="24"/>
                <w:szCs w:val="24"/>
              </w:rPr>
              <w:t xml:space="preserve"> </w:t>
            </w:r>
            <w:r w:rsidRPr="00166BD8">
              <w:rPr>
                <w:rFonts w:ascii="Times New Roman" w:hAnsi="Times New Roman" w:cs="Times New Roman"/>
                <w:sz w:val="24"/>
                <w:szCs w:val="24"/>
              </w:rPr>
              <w:t>netiešās attiecināmās izmaksas</w:t>
            </w:r>
            <w:r w:rsidR="00835A51" w:rsidRPr="00166BD8">
              <w:rPr>
                <w:rFonts w:ascii="Times New Roman" w:hAnsi="Times New Roman" w:cs="Times New Roman"/>
                <w:sz w:val="24"/>
                <w:szCs w:val="24"/>
              </w:rPr>
              <w:t xml:space="preserve"> un noteikt avansa maksājumus.</w:t>
            </w:r>
          </w:p>
          <w:p w14:paraId="303A5B8D" w14:textId="11D5947F" w:rsidR="001D2968" w:rsidRPr="00166BD8" w:rsidRDefault="006979E1" w:rsidP="00F52EEF">
            <w:pPr>
              <w:pStyle w:val="ListParagraph"/>
              <w:numPr>
                <w:ilvl w:val="0"/>
                <w:numId w:val="9"/>
              </w:numPr>
              <w:spacing w:after="120" w:line="240" w:lineRule="auto"/>
              <w:ind w:left="276" w:hanging="284"/>
              <w:contextualSpacing w:val="0"/>
              <w:jc w:val="both"/>
              <w:rPr>
                <w:rStyle w:val="normaltextrun"/>
                <w:rFonts w:ascii="Times New Roman" w:hAnsi="Times New Roman" w:cs="Times New Roman"/>
                <w:sz w:val="24"/>
                <w:szCs w:val="24"/>
              </w:rPr>
            </w:pPr>
            <w:r w:rsidRPr="00166BD8">
              <w:rPr>
                <w:rFonts w:ascii="Times New Roman" w:hAnsi="Times New Roman" w:cs="Times New Roman"/>
                <w:sz w:val="24"/>
                <w:szCs w:val="24"/>
              </w:rPr>
              <w:t>Precizēt</w:t>
            </w:r>
            <w:r w:rsidR="00835A51" w:rsidRPr="00166BD8">
              <w:rPr>
                <w:rFonts w:ascii="Times New Roman" w:hAnsi="Times New Roman" w:cs="Times New Roman"/>
                <w:sz w:val="24"/>
                <w:szCs w:val="24"/>
              </w:rPr>
              <w:t xml:space="preserve"> iepriekš noteiktā projekta gala labuma guvēju atlas</w:t>
            </w:r>
            <w:r w:rsidRPr="00166BD8">
              <w:rPr>
                <w:rFonts w:ascii="Times New Roman" w:hAnsi="Times New Roman" w:cs="Times New Roman"/>
                <w:sz w:val="24"/>
                <w:szCs w:val="24"/>
              </w:rPr>
              <w:t>es nosacījumus, paaugstinot</w:t>
            </w:r>
            <w:r w:rsidR="00473679" w:rsidRPr="00166BD8">
              <w:rPr>
                <w:rFonts w:ascii="Times New Roman" w:hAnsi="Times New Roman" w:cs="Times New Roman"/>
                <w:sz w:val="24"/>
                <w:szCs w:val="24"/>
              </w:rPr>
              <w:t xml:space="preserve"> noteikto </w:t>
            </w:r>
            <w:r w:rsidR="00473679" w:rsidRPr="00166BD8">
              <w:rPr>
                <w:rFonts w:ascii="Times New Roman" w:hAnsi="Times New Roman" w:cs="Times New Roman"/>
                <w:sz w:val="24"/>
                <w:szCs w:val="24"/>
                <w:shd w:val="clear" w:color="auto" w:fill="FFFFFF"/>
              </w:rPr>
              <w:t>Valsts ieņēmumu dienesta administrēto nodokļu vai nodevu parāda slieksni</w:t>
            </w:r>
            <w:r w:rsidR="00473679" w:rsidRPr="00166BD8">
              <w:rPr>
                <w:rFonts w:ascii="Times New Roman" w:hAnsi="Times New Roman" w:cs="Times New Roman"/>
                <w:sz w:val="24"/>
                <w:szCs w:val="24"/>
              </w:rPr>
              <w:t xml:space="preserve"> un nosakot</w:t>
            </w:r>
            <w:r w:rsidR="64A876FD" w:rsidRPr="00166BD8">
              <w:rPr>
                <w:rFonts w:ascii="Times New Roman" w:hAnsi="Times New Roman" w:cs="Times New Roman"/>
                <w:sz w:val="24"/>
                <w:szCs w:val="24"/>
              </w:rPr>
              <w:t xml:space="preserve">, ka gala labuma guvēji atbalstam piesakās izmantojot </w:t>
            </w:r>
            <w:r w:rsidR="54107B9A" w:rsidRPr="00166BD8">
              <w:rPr>
                <w:rFonts w:ascii="Times New Roman" w:hAnsi="Times New Roman" w:cs="Times New Roman"/>
                <w:sz w:val="24"/>
                <w:szCs w:val="24"/>
              </w:rPr>
              <w:t>tieš</w:t>
            </w:r>
            <w:r w:rsidR="6B718D56" w:rsidRPr="00166BD8">
              <w:rPr>
                <w:rFonts w:ascii="Times New Roman" w:hAnsi="Times New Roman" w:cs="Times New Roman"/>
                <w:sz w:val="24"/>
                <w:szCs w:val="24"/>
              </w:rPr>
              <w:t>s</w:t>
            </w:r>
            <w:r w:rsidR="54107B9A" w:rsidRPr="00166BD8">
              <w:rPr>
                <w:rFonts w:ascii="Times New Roman" w:hAnsi="Times New Roman" w:cs="Times New Roman"/>
                <w:sz w:val="24"/>
                <w:szCs w:val="24"/>
              </w:rPr>
              <w:t xml:space="preserve">aistes formu </w:t>
            </w:r>
            <w:r w:rsidR="00166BD8">
              <w:rPr>
                <w:rFonts w:ascii="Times New Roman" w:hAnsi="Times New Roman" w:cs="Times New Roman"/>
                <w:sz w:val="24"/>
                <w:szCs w:val="24"/>
              </w:rPr>
              <w:t xml:space="preserve">– </w:t>
            </w:r>
            <w:r w:rsidR="002C73AC" w:rsidRPr="00166BD8">
              <w:rPr>
                <w:rStyle w:val="normaltextrun"/>
                <w:rFonts w:ascii="Times New Roman" w:hAnsi="Times New Roman" w:cs="Times New Roman"/>
                <w:sz w:val="24"/>
                <w:szCs w:val="24"/>
                <w:shd w:val="clear" w:color="auto" w:fill="FFFFFF"/>
              </w:rPr>
              <w:t>Valsts platform</w:t>
            </w:r>
            <w:r w:rsidR="1D40C6BE" w:rsidRPr="00166BD8">
              <w:rPr>
                <w:rStyle w:val="normaltextrun"/>
                <w:rFonts w:ascii="Times New Roman" w:hAnsi="Times New Roman" w:cs="Times New Roman"/>
                <w:sz w:val="24"/>
                <w:szCs w:val="24"/>
                <w:shd w:val="clear" w:color="auto" w:fill="FFFFFF"/>
              </w:rPr>
              <w:t>u</w:t>
            </w:r>
            <w:r w:rsidR="002C73AC" w:rsidRPr="00166BD8">
              <w:rPr>
                <w:rStyle w:val="normaltextrun"/>
                <w:rFonts w:ascii="Times New Roman" w:hAnsi="Times New Roman" w:cs="Times New Roman"/>
                <w:sz w:val="24"/>
                <w:szCs w:val="24"/>
                <w:shd w:val="clear" w:color="auto" w:fill="FFFFFF"/>
              </w:rPr>
              <w:t xml:space="preserve"> </w:t>
            </w:r>
            <w:r w:rsidR="002C73AC" w:rsidRPr="00166BD8">
              <w:rPr>
                <w:rStyle w:val="normaltextrun"/>
                <w:rFonts w:ascii="Times New Roman" w:hAnsi="Times New Roman" w:cs="Times New Roman"/>
                <w:color w:val="000000"/>
                <w:sz w:val="24"/>
                <w:szCs w:val="24"/>
                <w:shd w:val="clear" w:color="auto" w:fill="FFFFFF"/>
              </w:rPr>
              <w:t xml:space="preserve">biznesa attīstībai </w:t>
            </w:r>
            <w:hyperlink r:id="rId11" w:history="1">
              <w:r w:rsidR="002C73AC" w:rsidRPr="00166BD8">
                <w:rPr>
                  <w:rStyle w:val="Hyperlink"/>
                  <w:rFonts w:ascii="Times New Roman" w:hAnsi="Times New Roman" w:cs="Times New Roman"/>
                  <w:i/>
                  <w:iCs/>
                  <w:sz w:val="24"/>
                  <w:szCs w:val="24"/>
                  <w:shd w:val="clear" w:color="auto" w:fill="FFFFFF"/>
                </w:rPr>
                <w:t>www.business.gov.lv</w:t>
              </w:r>
            </w:hyperlink>
            <w:r w:rsidR="002C73AC" w:rsidRPr="00166BD8">
              <w:rPr>
                <w:rStyle w:val="normaltextrun"/>
                <w:rFonts w:ascii="Times New Roman" w:hAnsi="Times New Roman" w:cs="Times New Roman"/>
                <w:color w:val="000000"/>
                <w:sz w:val="24"/>
                <w:szCs w:val="24"/>
                <w:shd w:val="clear" w:color="auto" w:fill="FFFFFF"/>
              </w:rPr>
              <w:t>.</w:t>
            </w:r>
          </w:p>
          <w:p w14:paraId="71037085" w14:textId="49A824F4" w:rsidR="00D17075" w:rsidRPr="00166BD8" w:rsidRDefault="00D17075" w:rsidP="00F52EEF">
            <w:pPr>
              <w:pStyle w:val="ListParagraph"/>
              <w:numPr>
                <w:ilvl w:val="0"/>
                <w:numId w:val="9"/>
              </w:numPr>
              <w:spacing w:after="120" w:line="240" w:lineRule="auto"/>
              <w:ind w:left="276" w:hanging="284"/>
              <w:contextualSpacing w:val="0"/>
              <w:jc w:val="both"/>
              <w:rPr>
                <w:rFonts w:ascii="Times New Roman" w:hAnsi="Times New Roman" w:cs="Times New Roman"/>
                <w:sz w:val="24"/>
                <w:szCs w:val="24"/>
              </w:rPr>
            </w:pPr>
            <w:r w:rsidRPr="00166BD8">
              <w:rPr>
                <w:rFonts w:ascii="Times New Roman" w:hAnsi="Times New Roman" w:cs="Times New Roman"/>
                <w:sz w:val="24"/>
                <w:szCs w:val="24"/>
              </w:rPr>
              <w:t>Atsevišķu Ministru kabineta 20</w:t>
            </w:r>
            <w:r w:rsidR="00000727" w:rsidRPr="00166BD8">
              <w:rPr>
                <w:rFonts w:ascii="Times New Roman" w:hAnsi="Times New Roman" w:cs="Times New Roman"/>
                <w:sz w:val="24"/>
                <w:szCs w:val="24"/>
              </w:rPr>
              <w:t>21</w:t>
            </w:r>
            <w:r w:rsidRPr="00166BD8">
              <w:rPr>
                <w:rFonts w:ascii="Times New Roman" w:hAnsi="Times New Roman" w:cs="Times New Roman"/>
                <w:sz w:val="24"/>
                <w:szCs w:val="24"/>
              </w:rPr>
              <w:t xml:space="preserve">. gada </w:t>
            </w:r>
            <w:r w:rsidR="00000727" w:rsidRPr="00166BD8">
              <w:rPr>
                <w:rFonts w:ascii="Times New Roman" w:hAnsi="Times New Roman" w:cs="Times New Roman"/>
                <w:sz w:val="24"/>
                <w:szCs w:val="24"/>
              </w:rPr>
              <w:t>7</w:t>
            </w:r>
            <w:r w:rsidRPr="00166BD8">
              <w:rPr>
                <w:rFonts w:ascii="Times New Roman" w:hAnsi="Times New Roman" w:cs="Times New Roman"/>
                <w:sz w:val="24"/>
                <w:szCs w:val="24"/>
              </w:rPr>
              <w:t xml:space="preserve">. </w:t>
            </w:r>
            <w:r w:rsidR="00000727" w:rsidRPr="00166BD8">
              <w:rPr>
                <w:rFonts w:ascii="Times New Roman" w:hAnsi="Times New Roman" w:cs="Times New Roman"/>
                <w:sz w:val="24"/>
                <w:szCs w:val="24"/>
              </w:rPr>
              <w:t>janvāra</w:t>
            </w:r>
            <w:r w:rsidRPr="00166BD8">
              <w:rPr>
                <w:rFonts w:ascii="Times New Roman" w:hAnsi="Times New Roman" w:cs="Times New Roman"/>
                <w:sz w:val="24"/>
                <w:szCs w:val="24"/>
              </w:rPr>
              <w:t xml:space="preserve"> </w:t>
            </w:r>
            <w:r w:rsidRPr="00166BD8">
              <w:rPr>
                <w:rFonts w:ascii="Times New Roman" w:eastAsia="Calibri" w:hAnsi="Times New Roman" w:cs="Times New Roman"/>
                <w:sz w:val="24"/>
                <w:szCs w:val="24"/>
                <w:lang w:eastAsia="lv-LV"/>
              </w:rPr>
              <w:t xml:space="preserve">noteikumos Nr. </w:t>
            </w:r>
            <w:r w:rsidR="00000727" w:rsidRPr="00166BD8">
              <w:rPr>
                <w:rFonts w:ascii="Times New Roman" w:eastAsia="Calibri" w:hAnsi="Times New Roman" w:cs="Times New Roman"/>
                <w:sz w:val="24"/>
                <w:szCs w:val="24"/>
                <w:lang w:eastAsia="lv-LV"/>
              </w:rPr>
              <w:t>4</w:t>
            </w:r>
            <w:r w:rsidRPr="00166BD8">
              <w:rPr>
                <w:rFonts w:ascii="Times New Roman" w:eastAsia="Calibri" w:hAnsi="Times New Roman" w:cs="Times New Roman"/>
                <w:sz w:val="24"/>
                <w:szCs w:val="24"/>
                <w:lang w:eastAsia="lv-LV"/>
              </w:rPr>
              <w:t xml:space="preserve"> “</w:t>
            </w:r>
            <w:r w:rsidR="00000727" w:rsidRPr="00166BD8">
              <w:rPr>
                <w:rFonts w:ascii="Times New Roman" w:eastAsia="Calibri" w:hAnsi="Times New Roman" w:cs="Times New Roman"/>
                <w:sz w:val="24"/>
                <w:szCs w:val="24"/>
                <w:lang w:eastAsia="lv-LV"/>
              </w:rPr>
              <w:t>Norvēģijas finanšu instrumenta 2014.-2021. gada perioda programmas “Uzņēmējdarbības attīstība, inovācijas un mazie un vidējie uzņēmumi” īstenošanas noteikumi</w:t>
            </w:r>
            <w:r w:rsidRPr="00166BD8">
              <w:rPr>
                <w:rFonts w:ascii="Times New Roman" w:eastAsia="Calibri" w:hAnsi="Times New Roman" w:cs="Times New Roman"/>
                <w:sz w:val="24"/>
                <w:szCs w:val="24"/>
                <w:lang w:eastAsia="lv-LV"/>
              </w:rPr>
              <w:t>” ietverto normu precizēšanu</w:t>
            </w:r>
            <w:r w:rsidR="00000727" w:rsidRPr="00166BD8">
              <w:rPr>
                <w:rFonts w:ascii="Times New Roman" w:eastAsia="Calibri" w:hAnsi="Times New Roman" w:cs="Times New Roman"/>
                <w:sz w:val="24"/>
                <w:szCs w:val="24"/>
                <w:lang w:eastAsia="lv-LV"/>
              </w:rPr>
              <w:t>.</w:t>
            </w:r>
          </w:p>
          <w:p w14:paraId="6FA4B94B" w14:textId="3D6D2636" w:rsidR="001D2968" w:rsidRPr="00166BD8" w:rsidRDefault="001D2968" w:rsidP="00F52EEF">
            <w:pPr>
              <w:spacing w:after="120" w:line="240" w:lineRule="auto"/>
              <w:jc w:val="both"/>
              <w:rPr>
                <w:rFonts w:ascii="Times New Roman" w:hAnsi="Times New Roman" w:cs="Times New Roman"/>
                <w:sz w:val="24"/>
                <w:szCs w:val="24"/>
              </w:rPr>
            </w:pPr>
            <w:r w:rsidRPr="00166BD8">
              <w:rPr>
                <w:rFonts w:ascii="Times New Roman" w:eastAsia="Times New Roman" w:hAnsi="Times New Roman" w:cs="Times New Roman"/>
                <w:iCs/>
                <w:sz w:val="24"/>
                <w:szCs w:val="24"/>
                <w:lang w:eastAsia="lv-LV"/>
              </w:rPr>
              <w:t>Noteikumu projekts stājas spēkā pēc tā izsludināšanas oficiālajā izdevumā “Latvijas vēstnesis”.</w:t>
            </w:r>
          </w:p>
        </w:tc>
      </w:tr>
    </w:tbl>
    <w:p w14:paraId="6C9FBBA3" w14:textId="6BC9B449" w:rsidR="002623AC" w:rsidRPr="00166BD8" w:rsidRDefault="00991CC7" w:rsidP="000932C9">
      <w:pPr>
        <w:spacing w:after="0" w:line="240" w:lineRule="auto"/>
        <w:rPr>
          <w:rFonts w:ascii="Times New Roman" w:eastAsia="Times New Roman" w:hAnsi="Times New Roman" w:cs="Times New Roman"/>
          <w:iCs/>
          <w:color w:val="414142"/>
          <w:sz w:val="24"/>
          <w:szCs w:val="24"/>
          <w:lang w:val="sv-SE" w:eastAsia="lv-LV"/>
        </w:rPr>
      </w:pPr>
      <w:r w:rsidRPr="00166BD8">
        <w:rPr>
          <w:rFonts w:ascii="Times New Roman" w:eastAsia="Times New Roman" w:hAnsi="Times New Roman" w:cs="Times New Roman"/>
          <w:iCs/>
          <w:color w:val="414142"/>
          <w:sz w:val="24"/>
          <w:szCs w:val="24"/>
          <w:lang w:val="sv-SE" w:eastAsia="lv-LV"/>
        </w:rPr>
        <w:t xml:space="preserve"> </w:t>
      </w: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0"/>
        <w:gridCol w:w="3003"/>
        <w:gridCol w:w="5634"/>
      </w:tblGrid>
      <w:tr w:rsidR="005942DA" w:rsidRPr="00166BD8" w14:paraId="7D4D3CF1" w14:textId="77777777" w:rsidTr="0335586C">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47BB7390" w14:textId="77777777" w:rsidR="00655F2C" w:rsidRPr="00166BD8" w:rsidRDefault="00D3143A" w:rsidP="000932C9">
            <w:pPr>
              <w:spacing w:after="0" w:line="240" w:lineRule="auto"/>
              <w:jc w:val="center"/>
              <w:rPr>
                <w:rFonts w:ascii="Times New Roman" w:eastAsia="Times New Roman" w:hAnsi="Times New Roman" w:cs="Times New Roman"/>
                <w:b/>
                <w:bCs/>
                <w:iCs/>
                <w:color w:val="414142"/>
                <w:sz w:val="24"/>
                <w:szCs w:val="24"/>
                <w:lang w:val="sv-SE" w:eastAsia="lv-LV"/>
              </w:rPr>
            </w:pPr>
            <w:r w:rsidRPr="00166BD8">
              <w:rPr>
                <w:rFonts w:ascii="Times New Roman" w:hAnsi="Times New Roman" w:cs="Times New Roman"/>
                <w:b/>
                <w:bCs/>
                <w:sz w:val="24"/>
                <w:szCs w:val="24"/>
              </w:rPr>
              <w:t>I. Tiesību akta projekta izstrādes nepieciešamība</w:t>
            </w:r>
          </w:p>
        </w:tc>
      </w:tr>
      <w:tr w:rsidR="005942DA" w:rsidRPr="00166BD8" w14:paraId="6B03B6D8" w14:textId="77777777" w:rsidTr="0335586C">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1727DD65" w14:textId="77777777" w:rsidR="00655F2C"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1.</w:t>
            </w:r>
          </w:p>
        </w:tc>
        <w:tc>
          <w:tcPr>
            <w:tcW w:w="1625" w:type="pct"/>
            <w:tcBorders>
              <w:top w:val="outset" w:sz="6" w:space="0" w:color="auto"/>
              <w:left w:val="outset" w:sz="6" w:space="0" w:color="auto"/>
              <w:bottom w:val="outset" w:sz="6" w:space="0" w:color="auto"/>
              <w:right w:val="outset" w:sz="6" w:space="0" w:color="auto"/>
            </w:tcBorders>
            <w:hideMark/>
          </w:tcPr>
          <w:p w14:paraId="6F651845" w14:textId="77777777" w:rsidR="00E5323B"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Pamatojums</w:t>
            </w:r>
          </w:p>
        </w:tc>
        <w:tc>
          <w:tcPr>
            <w:tcW w:w="3021" w:type="pct"/>
            <w:tcBorders>
              <w:top w:val="outset" w:sz="6" w:space="0" w:color="auto"/>
              <w:left w:val="outset" w:sz="6" w:space="0" w:color="auto"/>
              <w:bottom w:val="outset" w:sz="6" w:space="0" w:color="auto"/>
              <w:right w:val="outset" w:sz="6" w:space="0" w:color="auto"/>
            </w:tcBorders>
            <w:hideMark/>
          </w:tcPr>
          <w:p w14:paraId="7E05BB36" w14:textId="47055FE2" w:rsidR="00D55155" w:rsidRPr="00166BD8" w:rsidRDefault="00991CC7" w:rsidP="000932C9">
            <w:pPr>
              <w:spacing w:after="120" w:line="240" w:lineRule="auto"/>
              <w:jc w:val="both"/>
              <w:rPr>
                <w:rFonts w:ascii="Times New Roman" w:hAnsi="Times New Roman" w:cs="Times New Roman"/>
                <w:sz w:val="24"/>
                <w:szCs w:val="24"/>
              </w:rPr>
            </w:pPr>
            <w:r w:rsidRPr="00166BD8">
              <w:rPr>
                <w:rFonts w:ascii="Times New Roman" w:hAnsi="Times New Roman" w:cs="Times New Roman"/>
                <w:sz w:val="24"/>
                <w:szCs w:val="24"/>
              </w:rPr>
              <w:t>Ekonomikas ministrijas iniciatīva</w:t>
            </w:r>
            <w:bookmarkStart w:id="0" w:name="_Hlk61963749"/>
            <w:r w:rsidR="002C73AC" w:rsidRPr="00166BD8">
              <w:rPr>
                <w:rFonts w:ascii="Times New Roman" w:hAnsi="Times New Roman" w:cs="Times New Roman"/>
                <w:sz w:val="24"/>
                <w:szCs w:val="24"/>
              </w:rPr>
              <w:t>.</w:t>
            </w:r>
          </w:p>
          <w:bookmarkEnd w:id="0"/>
          <w:p w14:paraId="14611232" w14:textId="0AA74014" w:rsidR="00192F30" w:rsidRPr="00166BD8" w:rsidRDefault="00192F30" w:rsidP="000932C9">
            <w:pPr>
              <w:spacing w:after="120" w:line="240" w:lineRule="auto"/>
              <w:jc w:val="both"/>
              <w:rPr>
                <w:rFonts w:ascii="Times New Roman" w:hAnsi="Times New Roman" w:cs="Times New Roman"/>
                <w:sz w:val="24"/>
                <w:szCs w:val="24"/>
              </w:rPr>
            </w:pPr>
          </w:p>
        </w:tc>
      </w:tr>
      <w:tr w:rsidR="005942DA" w:rsidRPr="00166BD8" w14:paraId="13ED3FE7" w14:textId="77777777" w:rsidTr="0335586C">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088A5C88" w14:textId="77777777" w:rsidR="00083640"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2.</w:t>
            </w:r>
          </w:p>
        </w:tc>
        <w:tc>
          <w:tcPr>
            <w:tcW w:w="1625" w:type="pct"/>
            <w:tcBorders>
              <w:top w:val="outset" w:sz="6" w:space="0" w:color="auto"/>
              <w:left w:val="outset" w:sz="6" w:space="0" w:color="auto"/>
              <w:bottom w:val="outset" w:sz="6" w:space="0" w:color="auto"/>
              <w:right w:val="outset" w:sz="6" w:space="0" w:color="auto"/>
            </w:tcBorders>
            <w:hideMark/>
          </w:tcPr>
          <w:p w14:paraId="3F0C7BCA" w14:textId="77777777" w:rsidR="00083640"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Pašreizējā situācija un problēmas, kuru risināšanai tiesību akta projekts izstrādāts, tiesiskā regulējuma mērķis un būtība</w:t>
            </w:r>
          </w:p>
        </w:tc>
        <w:tc>
          <w:tcPr>
            <w:tcW w:w="3021" w:type="pct"/>
            <w:tcBorders>
              <w:top w:val="outset" w:sz="6" w:space="0" w:color="auto"/>
              <w:left w:val="outset" w:sz="6" w:space="0" w:color="auto"/>
              <w:bottom w:val="outset" w:sz="6" w:space="0" w:color="auto"/>
              <w:right w:val="outset" w:sz="6" w:space="0" w:color="auto"/>
            </w:tcBorders>
            <w:hideMark/>
          </w:tcPr>
          <w:p w14:paraId="7FD583F2" w14:textId="7BFE2B01" w:rsidR="00166BD8" w:rsidRDefault="00166BD8" w:rsidP="004E3D63">
            <w:pPr>
              <w:spacing w:after="120" w:line="240" w:lineRule="auto"/>
              <w:jc w:val="both"/>
              <w:rPr>
                <w:rFonts w:ascii="Times New Roman" w:hAnsi="Times New Roman" w:cs="Times New Roman"/>
                <w:sz w:val="24"/>
                <w:szCs w:val="24"/>
              </w:rPr>
            </w:pPr>
            <w:r w:rsidRPr="00166BD8">
              <w:rPr>
                <w:rFonts w:ascii="Times New Roman" w:hAnsi="Times New Roman" w:cs="Times New Roman"/>
                <w:sz w:val="24"/>
                <w:szCs w:val="24"/>
              </w:rPr>
              <w:t>Ministru kabineta 2021. gada 7.</w:t>
            </w:r>
            <w:r>
              <w:t xml:space="preserve"> </w:t>
            </w:r>
            <w:r w:rsidRPr="00166BD8">
              <w:rPr>
                <w:rFonts w:ascii="Times New Roman" w:hAnsi="Times New Roman" w:cs="Times New Roman"/>
                <w:sz w:val="24"/>
                <w:szCs w:val="24"/>
              </w:rPr>
              <w:t>janvāra noteikum</w:t>
            </w:r>
            <w:r>
              <w:rPr>
                <w:rFonts w:ascii="Times New Roman" w:hAnsi="Times New Roman" w:cs="Times New Roman"/>
                <w:sz w:val="24"/>
                <w:szCs w:val="24"/>
              </w:rPr>
              <w:t>os</w:t>
            </w:r>
            <w:r w:rsidRPr="00166BD8">
              <w:rPr>
                <w:rFonts w:ascii="Times New Roman" w:hAnsi="Times New Roman" w:cs="Times New Roman"/>
                <w:sz w:val="24"/>
                <w:szCs w:val="24"/>
              </w:rPr>
              <w:t xml:space="preserve"> Nr. 4 “</w:t>
            </w:r>
            <w:r w:rsidRPr="00166BD8">
              <w:rPr>
                <w:rFonts w:ascii="Times New Roman" w:hAnsi="Times New Roman" w:cs="Times New Roman"/>
                <w:bCs/>
                <w:sz w:val="24"/>
                <w:szCs w:val="24"/>
              </w:rPr>
              <w:t xml:space="preserve">Norvēģijas finanšu instrumenta 2014.-2021. gada perioda programmas “Uzņēmējdarbības attīstība, inovācijas un mazie un vidējie uzņēmumi” īstenošanas noteikumi”” (turpmāk – MK noteikumi Nr. 4) </w:t>
            </w:r>
            <w:r w:rsidRPr="00166BD8">
              <w:rPr>
                <w:rFonts w:ascii="Times New Roman" w:hAnsi="Times New Roman" w:cs="Times New Roman"/>
                <w:sz w:val="24"/>
                <w:szCs w:val="24"/>
              </w:rPr>
              <w:t>nav noteikta vienas vienības izmaksu standarta likme, kuru</w:t>
            </w:r>
            <w:r>
              <w:rPr>
                <w:rFonts w:ascii="Times New Roman" w:hAnsi="Times New Roman" w:cs="Times New Roman"/>
                <w:sz w:val="24"/>
                <w:szCs w:val="24"/>
              </w:rPr>
              <w:t>,</w:t>
            </w:r>
            <w:r w:rsidRPr="00166BD8">
              <w:rPr>
                <w:rFonts w:ascii="Times New Roman" w:hAnsi="Times New Roman" w:cs="Times New Roman"/>
                <w:sz w:val="24"/>
                <w:szCs w:val="24"/>
              </w:rPr>
              <w:t xml:space="preserve"> saskaņā ar </w:t>
            </w:r>
            <w:r w:rsidRPr="00166BD8">
              <w:rPr>
                <w:rFonts w:ascii="Times New Roman" w:eastAsia="Calibri" w:hAnsi="Times New Roman" w:cs="Times New Roman"/>
                <w:sz w:val="24"/>
                <w:szCs w:val="24"/>
              </w:rPr>
              <w:t>Noteikum</w:t>
            </w:r>
            <w:r w:rsidRPr="00166BD8">
              <w:rPr>
                <w:rFonts w:ascii="Times New Roman" w:hAnsi="Times New Roman" w:cs="Times New Roman"/>
                <w:sz w:val="24"/>
                <w:szCs w:val="24"/>
              </w:rPr>
              <w:t>u</w:t>
            </w:r>
            <w:r w:rsidRPr="00166BD8">
              <w:rPr>
                <w:rFonts w:ascii="Times New Roman" w:eastAsia="Calibri" w:hAnsi="Times New Roman" w:cs="Times New Roman"/>
                <w:sz w:val="24"/>
                <w:szCs w:val="24"/>
              </w:rPr>
              <w:t xml:space="preserve"> par Norvēģijas finanšu instrumenta ieviešanu 2014.</w:t>
            </w:r>
            <w:r>
              <w:rPr>
                <w:rFonts w:ascii="Times New Roman" w:eastAsia="Calibri" w:hAnsi="Times New Roman" w:cs="Times New Roman"/>
                <w:sz w:val="24"/>
                <w:szCs w:val="24"/>
              </w:rPr>
              <w:t>-</w:t>
            </w:r>
            <w:r w:rsidRPr="00166BD8">
              <w:rPr>
                <w:rFonts w:ascii="Times New Roman" w:eastAsia="Calibri" w:hAnsi="Times New Roman" w:cs="Times New Roman"/>
                <w:sz w:val="24"/>
                <w:szCs w:val="24"/>
              </w:rPr>
              <w:t xml:space="preserve">2021. gadā, ko 2016. gada 22. septembrī pieņēma Norvēģijas Ārlietu ministrija saskaņā ar Līguma </w:t>
            </w:r>
            <w:r w:rsidRPr="00166BD8">
              <w:rPr>
                <w:rFonts w:ascii="Times New Roman" w:eastAsia="Calibri" w:hAnsi="Times New Roman" w:cs="Times New Roman"/>
                <w:sz w:val="24"/>
                <w:szCs w:val="24"/>
              </w:rPr>
              <w:lastRenderedPageBreak/>
              <w:t>starp Norvēģijas Karalisti un Eiropas Savienību par Norvēģijas finanšu instrumentu 2014.</w:t>
            </w:r>
            <w:r>
              <w:rPr>
                <w:rFonts w:ascii="Times New Roman" w:eastAsia="Calibri" w:hAnsi="Times New Roman" w:cs="Times New Roman"/>
                <w:sz w:val="24"/>
                <w:szCs w:val="24"/>
              </w:rPr>
              <w:t>-</w:t>
            </w:r>
            <w:r w:rsidRPr="00166BD8">
              <w:rPr>
                <w:rFonts w:ascii="Times New Roman" w:eastAsia="Calibri" w:hAnsi="Times New Roman" w:cs="Times New Roman"/>
                <w:sz w:val="24"/>
                <w:szCs w:val="24"/>
              </w:rPr>
              <w:t>2021. gadam 10. panta 5. punktu (turpmāk – Donorvalsts noteikumi)</w:t>
            </w:r>
            <w:r w:rsidRPr="00166BD8">
              <w:rPr>
                <w:rFonts w:ascii="Times New Roman" w:hAnsi="Times New Roman" w:cs="Times New Roman"/>
                <w:sz w:val="24"/>
                <w:szCs w:val="24"/>
              </w:rPr>
              <w:t xml:space="preserve"> 8.4.</w:t>
            </w:r>
            <w:r>
              <w:rPr>
                <w:rFonts w:ascii="Times New Roman" w:hAnsi="Times New Roman" w:cs="Times New Roman"/>
                <w:sz w:val="24"/>
                <w:szCs w:val="24"/>
              </w:rPr>
              <w:t xml:space="preserve"> </w:t>
            </w:r>
            <w:r w:rsidRPr="00166BD8">
              <w:rPr>
                <w:rFonts w:ascii="Times New Roman" w:hAnsi="Times New Roman" w:cs="Times New Roman"/>
                <w:sz w:val="24"/>
                <w:szCs w:val="24"/>
              </w:rPr>
              <w:t>pantu</w:t>
            </w:r>
            <w:r>
              <w:rPr>
                <w:rFonts w:ascii="Times New Roman" w:hAnsi="Times New Roman" w:cs="Times New Roman"/>
                <w:sz w:val="24"/>
                <w:szCs w:val="24"/>
              </w:rPr>
              <w:t xml:space="preserve">, </w:t>
            </w:r>
            <w:r w:rsidRPr="00166BD8">
              <w:rPr>
                <w:rFonts w:ascii="Times New Roman" w:hAnsi="Times New Roman" w:cs="Times New Roman"/>
                <w:sz w:val="24"/>
                <w:szCs w:val="24"/>
              </w:rPr>
              <w:t xml:space="preserve">var izmantot iepriekš noteiktā projekta partneru izmaksām. Lai mazinātu administratīvo slogu iepriekš noteiktā projekta līdzfinansējuma saņēmējam, programmas apsaimniekotājam un iepriekš noteiktā projekta partnerim, Noteikumu projektā ir paredzēts MK noteikumu Nr. 4 72.3. apakšpunktā minētajai atbalstāmajai darbībai – apmācību sniegšanas pakalpojumiem “Inovāciju akadēmijai”, ko nodrošinās iepriekš noteiktā projekta partneris Rīgas Tehniskās universitātes Rīgas Biznesa skola, piemērot </w:t>
            </w:r>
            <w:r w:rsidRPr="00166BD8">
              <w:rPr>
                <w:rFonts w:ascii="Times New Roman" w:hAnsi="Times New Roman" w:cs="Times New Roman"/>
                <w:sz w:val="24"/>
                <w:szCs w:val="24"/>
                <w:shd w:val="clear" w:color="auto" w:fill="FFFFFF"/>
              </w:rPr>
              <w:t xml:space="preserve">vienas vienības </w:t>
            </w:r>
            <w:r w:rsidRPr="00166BD8">
              <w:rPr>
                <w:rFonts w:ascii="Times New Roman" w:hAnsi="Times New Roman" w:cs="Times New Roman"/>
                <w:sz w:val="24"/>
                <w:szCs w:val="24"/>
              </w:rPr>
              <w:t xml:space="preserve">izmaksu </w:t>
            </w:r>
            <w:r w:rsidRPr="00166BD8">
              <w:rPr>
                <w:rFonts w:ascii="Times New Roman" w:hAnsi="Times New Roman" w:cs="Times New Roman"/>
                <w:sz w:val="24"/>
                <w:szCs w:val="24"/>
                <w:shd w:val="clear" w:color="auto" w:fill="FFFFFF"/>
              </w:rPr>
              <w:t xml:space="preserve">standarta likmi saskaņā </w:t>
            </w:r>
            <w:r>
              <w:rPr>
                <w:rFonts w:ascii="Times New Roman" w:hAnsi="Times New Roman" w:cs="Times New Roman"/>
                <w:sz w:val="24"/>
                <w:szCs w:val="24"/>
                <w:shd w:val="clear" w:color="auto" w:fill="FFFFFF"/>
              </w:rPr>
              <w:t xml:space="preserve">ar </w:t>
            </w:r>
            <w:r w:rsidRPr="00166BD8">
              <w:rPr>
                <w:rFonts w:ascii="Times New Roman" w:hAnsi="Times New Roman" w:cs="Times New Roman"/>
                <w:sz w:val="24"/>
                <w:szCs w:val="24"/>
                <w:shd w:val="clear" w:color="auto" w:fill="FFFFFF"/>
              </w:rPr>
              <w:t xml:space="preserve">vienas vienības izmaksu standarta likmes aprēķina un piemērošanas metodiku (turpmāk – metodika), kas </w:t>
            </w:r>
            <w:r w:rsidRPr="00166BD8">
              <w:rPr>
                <w:rFonts w:ascii="Times New Roman" w:hAnsi="Times New Roman" w:cs="Times New Roman"/>
                <w:sz w:val="24"/>
                <w:szCs w:val="24"/>
              </w:rPr>
              <w:t xml:space="preserve">tiks izstrādāta un </w:t>
            </w:r>
            <w:r w:rsidRPr="00166BD8">
              <w:rPr>
                <w:rFonts w:ascii="Times New Roman" w:hAnsi="Times New Roman" w:cs="Times New Roman"/>
                <w:sz w:val="24"/>
                <w:szCs w:val="24"/>
                <w:shd w:val="clear" w:color="auto" w:fill="FFFFFF"/>
              </w:rPr>
              <w:t>saskaņota ar vadošo iestādi</w:t>
            </w:r>
            <w:r w:rsidRPr="00166BD8">
              <w:rPr>
                <w:rFonts w:ascii="Times New Roman" w:hAnsi="Times New Roman" w:cs="Times New Roman"/>
                <w:sz w:val="24"/>
                <w:szCs w:val="24"/>
              </w:rPr>
              <w:t>. Iepriekš noteiktā projekta partnera Rīgas Tehniskā universitāte MK noteikumu Nr.4 72.3.apakšpunktā minētās atbalstāmās darbības īstenošanai</w:t>
            </w:r>
            <w:r w:rsidR="004E3D63">
              <w:rPr>
                <w:rFonts w:ascii="Times New Roman" w:hAnsi="Times New Roman" w:cs="Times New Roman"/>
                <w:sz w:val="24"/>
                <w:szCs w:val="24"/>
              </w:rPr>
              <w:t xml:space="preserve"> </w:t>
            </w:r>
            <w:r w:rsidRPr="00166BD8">
              <w:rPr>
                <w:rFonts w:ascii="Times New Roman" w:hAnsi="Times New Roman" w:cs="Times New Roman"/>
                <w:sz w:val="24"/>
                <w:szCs w:val="24"/>
              </w:rPr>
              <w:t>vienas vienības izmaksu standarta likmi piemēros tikai pēc metodikas saskaņošanas ar vadošo iestādi</w:t>
            </w:r>
            <w:r>
              <w:rPr>
                <w:rFonts w:ascii="Times New Roman" w:hAnsi="Times New Roman" w:cs="Times New Roman"/>
                <w:sz w:val="24"/>
                <w:szCs w:val="24"/>
              </w:rPr>
              <w:t>.</w:t>
            </w:r>
          </w:p>
          <w:p w14:paraId="1B678AF7" w14:textId="620B8EB0" w:rsidR="000B02F2" w:rsidRPr="00166BD8" w:rsidRDefault="000B02F2" w:rsidP="004E3D63">
            <w:pPr>
              <w:spacing w:after="120" w:line="240" w:lineRule="auto"/>
              <w:jc w:val="both"/>
              <w:rPr>
                <w:rFonts w:ascii="Times New Roman" w:hAnsi="Times New Roman" w:cs="Times New Roman"/>
                <w:sz w:val="24"/>
                <w:szCs w:val="24"/>
              </w:rPr>
            </w:pPr>
            <w:r w:rsidRPr="00166BD8">
              <w:rPr>
                <w:rFonts w:ascii="Times New Roman" w:hAnsi="Times New Roman" w:cs="Times New Roman"/>
                <w:sz w:val="24"/>
                <w:szCs w:val="24"/>
              </w:rPr>
              <w:t xml:space="preserve">Atbilstoši </w:t>
            </w:r>
            <w:r w:rsidRPr="00166BD8">
              <w:rPr>
                <w:rFonts w:ascii="Times New Roman" w:hAnsi="Times New Roman" w:cs="Times New Roman"/>
                <w:bCs/>
                <w:sz w:val="24"/>
                <w:szCs w:val="24"/>
              </w:rPr>
              <w:t>MK noteikum</w:t>
            </w:r>
            <w:r w:rsidR="00166BD8">
              <w:rPr>
                <w:bCs/>
              </w:rPr>
              <w:t>u</w:t>
            </w:r>
            <w:r w:rsidRPr="00166BD8">
              <w:rPr>
                <w:rFonts w:ascii="Times New Roman" w:hAnsi="Times New Roman" w:cs="Times New Roman"/>
                <w:bCs/>
                <w:sz w:val="24"/>
                <w:szCs w:val="24"/>
              </w:rPr>
              <w:t xml:space="preserve"> Nr. 4</w:t>
            </w:r>
            <w:r w:rsidR="000D2207" w:rsidRPr="00166BD8">
              <w:rPr>
                <w:rFonts w:ascii="Times New Roman" w:hAnsi="Times New Roman" w:cs="Times New Roman"/>
                <w:bCs/>
                <w:sz w:val="24"/>
                <w:szCs w:val="24"/>
              </w:rPr>
              <w:t xml:space="preserve"> 74.3.</w:t>
            </w:r>
            <w:r w:rsidR="00166BD8">
              <w:rPr>
                <w:bCs/>
              </w:rPr>
              <w:t xml:space="preserve"> </w:t>
            </w:r>
            <w:r w:rsidR="000D2207" w:rsidRPr="00166BD8">
              <w:rPr>
                <w:rFonts w:ascii="Times New Roman" w:hAnsi="Times New Roman" w:cs="Times New Roman"/>
                <w:bCs/>
                <w:sz w:val="24"/>
                <w:szCs w:val="24"/>
              </w:rPr>
              <w:t>apakšpunktam avansa maksājumi ir paredzēti tikai iepriekš noteiktā projekta līdzfinansējuma saņēmēja ārpakalpojumiem</w:t>
            </w:r>
            <w:r w:rsidR="00FD376D" w:rsidRPr="00166BD8">
              <w:rPr>
                <w:rFonts w:ascii="Times New Roman" w:hAnsi="Times New Roman" w:cs="Times New Roman"/>
                <w:bCs/>
                <w:sz w:val="24"/>
                <w:szCs w:val="24"/>
              </w:rPr>
              <w:t xml:space="preserve">, bet ne iepriekš noteiktā projekta </w:t>
            </w:r>
            <w:r w:rsidR="00103932" w:rsidRPr="00166BD8">
              <w:rPr>
                <w:rFonts w:ascii="Times New Roman" w:hAnsi="Times New Roman" w:cs="Times New Roman"/>
                <w:bCs/>
                <w:sz w:val="24"/>
                <w:szCs w:val="24"/>
              </w:rPr>
              <w:t>partneriem</w:t>
            </w:r>
            <w:r w:rsidR="005547DE" w:rsidRPr="00166BD8">
              <w:rPr>
                <w:rFonts w:ascii="Times New Roman" w:hAnsi="Times New Roman" w:cs="Times New Roman"/>
                <w:bCs/>
                <w:sz w:val="24"/>
                <w:szCs w:val="24"/>
              </w:rPr>
              <w:t>, kas</w:t>
            </w:r>
            <w:r w:rsidR="00166BD8">
              <w:rPr>
                <w:bCs/>
              </w:rPr>
              <w:t>,</w:t>
            </w:r>
            <w:r w:rsidR="005547DE" w:rsidRPr="00166BD8">
              <w:rPr>
                <w:rFonts w:ascii="Times New Roman" w:hAnsi="Times New Roman" w:cs="Times New Roman"/>
                <w:bCs/>
                <w:sz w:val="24"/>
                <w:szCs w:val="24"/>
              </w:rPr>
              <w:t xml:space="preserve"> </w:t>
            </w:r>
            <w:r w:rsidR="00EB635C" w:rsidRPr="00166BD8">
              <w:rPr>
                <w:rFonts w:ascii="Times New Roman" w:hAnsi="Times New Roman" w:cs="Times New Roman"/>
                <w:bCs/>
                <w:sz w:val="24"/>
                <w:szCs w:val="24"/>
              </w:rPr>
              <w:t>atbilstoši MK noteikumu Nr.</w:t>
            </w:r>
            <w:r w:rsidR="00166BD8">
              <w:rPr>
                <w:bCs/>
              </w:rPr>
              <w:t xml:space="preserve"> </w:t>
            </w:r>
            <w:r w:rsidR="00EB635C" w:rsidRPr="00166BD8">
              <w:rPr>
                <w:rFonts w:ascii="Times New Roman" w:hAnsi="Times New Roman" w:cs="Times New Roman"/>
                <w:bCs/>
                <w:sz w:val="24"/>
                <w:szCs w:val="24"/>
              </w:rPr>
              <w:t xml:space="preserve">4 </w:t>
            </w:r>
            <w:r w:rsidR="00126D2A" w:rsidRPr="00166BD8">
              <w:rPr>
                <w:rFonts w:ascii="Times New Roman" w:hAnsi="Times New Roman" w:cs="Times New Roman"/>
                <w:bCs/>
                <w:sz w:val="24"/>
                <w:szCs w:val="24"/>
              </w:rPr>
              <w:t>73.</w:t>
            </w:r>
            <w:r w:rsidR="00166BD8">
              <w:rPr>
                <w:bCs/>
              </w:rPr>
              <w:t xml:space="preserve"> </w:t>
            </w:r>
            <w:r w:rsidR="00126D2A" w:rsidRPr="00166BD8">
              <w:rPr>
                <w:rFonts w:ascii="Times New Roman" w:hAnsi="Times New Roman" w:cs="Times New Roman"/>
                <w:bCs/>
                <w:sz w:val="24"/>
                <w:szCs w:val="24"/>
              </w:rPr>
              <w:t>punktā norādītajam</w:t>
            </w:r>
            <w:r w:rsidR="00166BD8">
              <w:rPr>
                <w:bCs/>
              </w:rPr>
              <w:t>,</w:t>
            </w:r>
            <w:r w:rsidR="00126D2A" w:rsidRPr="00166BD8">
              <w:rPr>
                <w:rFonts w:ascii="Times New Roman" w:hAnsi="Times New Roman" w:cs="Times New Roman"/>
                <w:bCs/>
                <w:sz w:val="24"/>
                <w:szCs w:val="24"/>
              </w:rPr>
              <w:t xml:space="preserve"> </w:t>
            </w:r>
            <w:r w:rsidR="005547DE" w:rsidRPr="00166BD8">
              <w:rPr>
                <w:rFonts w:ascii="Times New Roman" w:hAnsi="Times New Roman" w:cs="Times New Roman"/>
                <w:bCs/>
                <w:sz w:val="24"/>
                <w:szCs w:val="24"/>
              </w:rPr>
              <w:t xml:space="preserve">īstenos </w:t>
            </w:r>
            <w:r w:rsidR="007E0ADF" w:rsidRPr="00166BD8">
              <w:rPr>
                <w:rFonts w:ascii="Times New Roman" w:hAnsi="Times New Roman" w:cs="Times New Roman"/>
                <w:bCs/>
                <w:sz w:val="24"/>
                <w:szCs w:val="24"/>
              </w:rPr>
              <w:t xml:space="preserve">72.3. un 72.4. apakšpunktā norādītās atbalstāmās darbības </w:t>
            </w:r>
            <w:r w:rsidR="00166BD8">
              <w:rPr>
                <w:bCs/>
              </w:rPr>
              <w:t>–</w:t>
            </w:r>
            <w:r w:rsidR="00103932" w:rsidRPr="00166BD8">
              <w:rPr>
                <w:rFonts w:ascii="Times New Roman" w:hAnsi="Times New Roman" w:cs="Times New Roman"/>
                <w:bCs/>
                <w:sz w:val="24"/>
                <w:szCs w:val="24"/>
              </w:rPr>
              <w:t xml:space="preserve"> </w:t>
            </w:r>
            <w:r w:rsidR="00474904" w:rsidRPr="00166BD8">
              <w:rPr>
                <w:rFonts w:ascii="Times New Roman" w:hAnsi="Times New Roman" w:cs="Times New Roman"/>
                <w:bCs/>
                <w:sz w:val="24"/>
                <w:szCs w:val="24"/>
              </w:rPr>
              <w:t xml:space="preserve">apmācību un pieredzes apmaiņas pasākumu organizēšanu Latvijā un ārvalstīs gala labuma guvējiem un </w:t>
            </w:r>
            <w:r w:rsidR="00EB635C" w:rsidRPr="00166BD8">
              <w:rPr>
                <w:rFonts w:ascii="Times New Roman" w:hAnsi="Times New Roman" w:cs="Times New Roman"/>
                <w:bCs/>
                <w:sz w:val="24"/>
                <w:szCs w:val="24"/>
              </w:rPr>
              <w:t>jaunu produktu vai pakalpojumu prototipu izstrād</w:t>
            </w:r>
            <w:r w:rsidR="00D60896" w:rsidRPr="00166BD8">
              <w:rPr>
                <w:rFonts w:ascii="Times New Roman" w:hAnsi="Times New Roman" w:cs="Times New Roman"/>
                <w:bCs/>
                <w:sz w:val="24"/>
                <w:szCs w:val="24"/>
              </w:rPr>
              <w:t>i</w:t>
            </w:r>
            <w:r w:rsidR="00EB635C" w:rsidRPr="00166BD8">
              <w:rPr>
                <w:rFonts w:ascii="Times New Roman" w:hAnsi="Times New Roman" w:cs="Times New Roman"/>
                <w:bCs/>
                <w:sz w:val="24"/>
                <w:szCs w:val="24"/>
              </w:rPr>
              <w:t xml:space="preserve"> gala labuma guvējiem</w:t>
            </w:r>
            <w:r w:rsidR="00FD376D" w:rsidRPr="00166BD8">
              <w:rPr>
                <w:rFonts w:ascii="Times New Roman" w:hAnsi="Times New Roman" w:cs="Times New Roman"/>
                <w:bCs/>
                <w:sz w:val="24"/>
                <w:szCs w:val="24"/>
              </w:rPr>
              <w:t>.</w:t>
            </w:r>
            <w:r w:rsidR="005B5761" w:rsidRPr="00166BD8">
              <w:rPr>
                <w:rFonts w:ascii="Times New Roman" w:hAnsi="Times New Roman" w:cs="Times New Roman"/>
                <w:bCs/>
                <w:sz w:val="24"/>
                <w:szCs w:val="24"/>
              </w:rPr>
              <w:t xml:space="preserve"> </w:t>
            </w:r>
            <w:r w:rsidR="004E3D63">
              <w:rPr>
                <w:rFonts w:ascii="Times New Roman" w:hAnsi="Times New Roman" w:cs="Times New Roman"/>
                <w:bCs/>
                <w:sz w:val="24"/>
                <w:szCs w:val="24"/>
              </w:rPr>
              <w:t>Ar nolūku</w:t>
            </w:r>
            <w:r w:rsidR="005B5761" w:rsidRPr="00166BD8">
              <w:rPr>
                <w:rFonts w:ascii="Times New Roman" w:hAnsi="Times New Roman" w:cs="Times New Roman"/>
                <w:bCs/>
                <w:sz w:val="24"/>
                <w:szCs w:val="24"/>
              </w:rPr>
              <w:t xml:space="preserve"> </w:t>
            </w:r>
            <w:r w:rsidR="00593893" w:rsidRPr="00166BD8">
              <w:rPr>
                <w:rFonts w:ascii="Times New Roman" w:hAnsi="Times New Roman" w:cs="Times New Roman"/>
                <w:bCs/>
                <w:sz w:val="24"/>
                <w:szCs w:val="24"/>
              </w:rPr>
              <w:t xml:space="preserve">uzsākt </w:t>
            </w:r>
            <w:r w:rsidR="008F169B" w:rsidRPr="00166BD8">
              <w:rPr>
                <w:rFonts w:ascii="Times New Roman" w:hAnsi="Times New Roman" w:cs="Times New Roman"/>
                <w:bCs/>
                <w:sz w:val="24"/>
                <w:szCs w:val="24"/>
              </w:rPr>
              <w:t xml:space="preserve">apmācību nodrošināšanu un prototipu izstrādi gala labuma guvējiem un </w:t>
            </w:r>
            <w:r w:rsidR="005B5761" w:rsidRPr="00166BD8">
              <w:rPr>
                <w:rFonts w:ascii="Times New Roman" w:hAnsi="Times New Roman" w:cs="Times New Roman"/>
                <w:bCs/>
                <w:sz w:val="24"/>
                <w:szCs w:val="24"/>
              </w:rPr>
              <w:t xml:space="preserve">veicinātu </w:t>
            </w:r>
            <w:r w:rsidR="00B91BA4" w:rsidRPr="00166BD8">
              <w:rPr>
                <w:rFonts w:ascii="Times New Roman" w:hAnsi="Times New Roman" w:cs="Times New Roman"/>
                <w:bCs/>
                <w:sz w:val="24"/>
                <w:szCs w:val="24"/>
              </w:rPr>
              <w:t xml:space="preserve">iepriekš noteiktā projekta </w:t>
            </w:r>
            <w:r w:rsidR="005B5761" w:rsidRPr="00166BD8">
              <w:rPr>
                <w:rFonts w:ascii="Times New Roman" w:hAnsi="Times New Roman" w:cs="Times New Roman"/>
                <w:bCs/>
                <w:sz w:val="24"/>
                <w:szCs w:val="24"/>
              </w:rPr>
              <w:t xml:space="preserve">finanšu </w:t>
            </w:r>
            <w:r w:rsidR="00B91BA4" w:rsidRPr="00166BD8">
              <w:rPr>
                <w:rFonts w:ascii="Times New Roman" w:hAnsi="Times New Roman" w:cs="Times New Roman"/>
                <w:bCs/>
                <w:sz w:val="24"/>
                <w:szCs w:val="24"/>
              </w:rPr>
              <w:t>plūsmu</w:t>
            </w:r>
            <w:r w:rsidR="005B5761" w:rsidRPr="00166BD8">
              <w:rPr>
                <w:rFonts w:ascii="Times New Roman" w:hAnsi="Times New Roman" w:cs="Times New Roman"/>
                <w:bCs/>
                <w:sz w:val="24"/>
                <w:szCs w:val="24"/>
              </w:rPr>
              <w:t>, Noteikumu projektā ir paredzēts noteikt avansa maksājumus arī iepriekš noteiktā projekta partneriem.</w:t>
            </w:r>
          </w:p>
          <w:p w14:paraId="77FBCB3D" w14:textId="19DC408E" w:rsidR="0067600D" w:rsidRPr="00166BD8" w:rsidRDefault="00770A0A" w:rsidP="004E3D63">
            <w:pPr>
              <w:pStyle w:val="Default"/>
              <w:spacing w:after="120"/>
              <w:jc w:val="both"/>
              <w:rPr>
                <w:color w:val="2B579A"/>
              </w:rPr>
            </w:pPr>
            <w:r w:rsidRPr="00166BD8">
              <w:rPr>
                <w:color w:val="auto"/>
              </w:rPr>
              <w:t>MK noteikumos Nr. 4 ir noteiktas kā attiecinām</w:t>
            </w:r>
            <w:r w:rsidR="00493989" w:rsidRPr="00166BD8">
              <w:rPr>
                <w:color w:val="auto"/>
              </w:rPr>
              <w:t>a</w:t>
            </w:r>
            <w:r w:rsidRPr="00166BD8">
              <w:rPr>
                <w:color w:val="auto"/>
              </w:rPr>
              <w:t>s netiešās izmaksas tikai iepriekš noteiktā projekta līdzfinansējuma saņēmējam</w:t>
            </w:r>
            <w:r w:rsidR="00493989" w:rsidRPr="00166BD8">
              <w:rPr>
                <w:color w:val="auto"/>
              </w:rPr>
              <w:t xml:space="preserve">. </w:t>
            </w:r>
            <w:r w:rsidR="00A8150F" w:rsidRPr="00166BD8">
              <w:rPr>
                <w:color w:val="auto"/>
              </w:rPr>
              <w:t xml:space="preserve">Saskaņā ar </w:t>
            </w:r>
            <w:r w:rsidR="00493989" w:rsidRPr="00166BD8">
              <w:rPr>
                <w:color w:val="auto"/>
              </w:rPr>
              <w:t>Donorvalsts</w:t>
            </w:r>
            <w:r w:rsidR="00A8150F" w:rsidRPr="00166BD8">
              <w:rPr>
                <w:color w:val="auto"/>
              </w:rPr>
              <w:t xml:space="preserve"> noteikumu 8.5.</w:t>
            </w:r>
            <w:r w:rsidR="004E3D63">
              <w:rPr>
                <w:color w:val="auto"/>
              </w:rPr>
              <w:t xml:space="preserve"> </w:t>
            </w:r>
            <w:r w:rsidR="00A8150F" w:rsidRPr="00166BD8">
              <w:rPr>
                <w:color w:val="auto"/>
              </w:rPr>
              <w:t>panta pirmā punkta c</w:t>
            </w:r>
            <w:r w:rsidR="00493989" w:rsidRPr="00166BD8">
              <w:rPr>
                <w:color w:val="auto"/>
              </w:rPr>
              <w:t>)</w:t>
            </w:r>
            <w:r w:rsidR="00A8150F" w:rsidRPr="00166BD8">
              <w:rPr>
                <w:color w:val="auto"/>
              </w:rPr>
              <w:t xml:space="preserve"> </w:t>
            </w:r>
            <w:r w:rsidR="008A52E4" w:rsidRPr="00166BD8">
              <w:rPr>
                <w:color w:val="auto"/>
              </w:rPr>
              <w:t>apakšpunktu</w:t>
            </w:r>
            <w:r w:rsidR="00A8150F" w:rsidRPr="00166BD8">
              <w:rPr>
                <w:color w:val="auto"/>
              </w:rPr>
              <w:t xml:space="preserve">, netiešo izmaksu likmi var piemērot arī projekta partneriem. </w:t>
            </w:r>
            <w:r w:rsidR="00495414" w:rsidRPr="00166BD8">
              <w:rPr>
                <w:color w:val="auto"/>
              </w:rPr>
              <w:t>Ņemot vērā, ka iepriekš noteiktā projekta partneriem arī rodas netiešās izmaksas</w:t>
            </w:r>
            <w:r w:rsidR="00462449" w:rsidRPr="00166BD8">
              <w:rPr>
                <w:color w:val="auto"/>
              </w:rPr>
              <w:t xml:space="preserve"> par</w:t>
            </w:r>
            <w:r w:rsidR="00462449" w:rsidRPr="00166BD8">
              <w:t xml:space="preserve"> </w:t>
            </w:r>
            <w:r w:rsidR="00462449" w:rsidRPr="00166BD8">
              <w:rPr>
                <w:color w:val="auto"/>
              </w:rPr>
              <w:t>MK noteikumu Nr.</w:t>
            </w:r>
            <w:r w:rsidR="004E3D63">
              <w:rPr>
                <w:color w:val="auto"/>
              </w:rPr>
              <w:t xml:space="preserve"> </w:t>
            </w:r>
            <w:r w:rsidR="00462449" w:rsidRPr="00166BD8">
              <w:rPr>
                <w:color w:val="auto"/>
              </w:rPr>
              <w:t>4 72.3. un 72.4. apakšpunktā norādīto atbalstāmo darbību īstenošanu</w:t>
            </w:r>
            <w:r w:rsidR="00937051" w:rsidRPr="00166BD8">
              <w:rPr>
                <w:color w:val="auto"/>
              </w:rPr>
              <w:t xml:space="preserve"> un lai atvieglotu atskaitīšanās mehānismu</w:t>
            </w:r>
            <w:r w:rsidR="00A8150F" w:rsidRPr="00166BD8">
              <w:rPr>
                <w:color w:val="auto"/>
              </w:rPr>
              <w:t>, Noteikumu projektā paredzēts noteikt netiešo izmaksu attiecināšanu arī iepriekš noteiktā projekta partnerim.</w:t>
            </w:r>
            <w:r w:rsidR="009D0102" w:rsidRPr="00166BD8">
              <w:rPr>
                <w:color w:val="auto"/>
              </w:rPr>
              <w:t xml:space="preserve"> Netiešo attiecināmo izmaksu likme ir 15 % no iepriekš noteiktā projekta partneru attiecināmajām personāla izmaksām, kas iesaistītas šo </w:t>
            </w:r>
            <w:r w:rsidR="009D0102" w:rsidRPr="00166BD8">
              <w:rPr>
                <w:color w:val="auto"/>
              </w:rPr>
              <w:lastRenderedPageBreak/>
              <w:t>noteikumu 72.3. un 72.4. apakšpunktā norādīto atbalstāmo darbību īstenošanā.</w:t>
            </w:r>
          </w:p>
          <w:p w14:paraId="4C7DA11C" w14:textId="3B26C08B" w:rsidR="004E3D63" w:rsidRDefault="00E30E90" w:rsidP="004E3D63">
            <w:pPr>
              <w:pStyle w:val="Default"/>
              <w:spacing w:after="120"/>
              <w:jc w:val="both"/>
              <w:rPr>
                <w:color w:val="auto"/>
              </w:rPr>
            </w:pPr>
            <w:r w:rsidRPr="00166BD8">
              <w:t xml:space="preserve">Atbilstoši </w:t>
            </w:r>
            <w:r w:rsidR="00F3210E" w:rsidRPr="00166BD8">
              <w:t>MK noteikum</w:t>
            </w:r>
            <w:r w:rsidR="000B02F2" w:rsidRPr="00166BD8">
              <w:t>u</w:t>
            </w:r>
            <w:r w:rsidR="00F3210E" w:rsidRPr="00166BD8">
              <w:t xml:space="preserve"> Nr. 4 81.1. apakšpunktam iepriekš noteiktā projekta gala labuma guvējam nedrīkst būt </w:t>
            </w:r>
            <w:r w:rsidR="00F3210E" w:rsidRPr="00166BD8">
              <w:rPr>
                <w:color w:val="auto"/>
                <w:shd w:val="clear" w:color="auto" w:fill="FFFFFF"/>
              </w:rPr>
              <w:t>Valsts ieņēmumu dienesta administrēto nodokļu vai nodevu parādu, tai skaitā valsts sociālās apdrošināšanas obligāto iemaksu parādu, kas kopsummā pārsniedz 150 </w:t>
            </w:r>
            <w:r w:rsidR="00F3210E" w:rsidRPr="00166BD8">
              <w:rPr>
                <w:i/>
                <w:iCs/>
                <w:color w:val="auto"/>
                <w:shd w:val="clear" w:color="auto" w:fill="FFFFFF"/>
              </w:rPr>
              <w:t xml:space="preserve">euro. </w:t>
            </w:r>
            <w:r w:rsidR="00333A66" w:rsidRPr="00166BD8">
              <w:rPr>
                <w:color w:val="auto"/>
              </w:rPr>
              <w:t xml:space="preserve">Iepriekš noteiktā projekta mērķis ir </w:t>
            </w:r>
            <w:r w:rsidR="00E35551" w:rsidRPr="00166BD8">
              <w:rPr>
                <w:color w:val="auto"/>
              </w:rPr>
              <w:t>atbalstīt un attīstīt uzņēmējdarbības prasmes, zināšanas un domāšanu Latvijas mazajos un vidējos uzņēmumos ar augstu tehnoloģisko intensitāti</w:t>
            </w:r>
            <w:r w:rsidR="009A673E" w:rsidRPr="00166BD8">
              <w:rPr>
                <w:color w:val="auto"/>
              </w:rPr>
              <w:t xml:space="preserve">. </w:t>
            </w:r>
            <w:r w:rsidR="00233E07" w:rsidRPr="00166BD8">
              <w:rPr>
                <w:color w:val="auto"/>
              </w:rPr>
              <w:t xml:space="preserve">Galvenā mērķauditorija ir </w:t>
            </w:r>
            <w:r w:rsidR="00D96A5D" w:rsidRPr="00166BD8">
              <w:rPr>
                <w:color w:val="auto"/>
              </w:rPr>
              <w:t>topošie uzņēmēji, kuri tikai noformulēs un attīstīs savu biznesa ideju</w:t>
            </w:r>
            <w:r w:rsidR="00646819" w:rsidRPr="00166BD8">
              <w:rPr>
                <w:color w:val="auto"/>
              </w:rPr>
              <w:t>, saņemot apmācību un prototipu izstrādes pakalpojumus Tehnoloģiju biznesa centrā. Ņemot vērā,</w:t>
            </w:r>
            <w:r w:rsidR="004E3D63">
              <w:rPr>
                <w:color w:val="auto"/>
              </w:rPr>
              <w:t xml:space="preserve"> </w:t>
            </w:r>
            <w:r w:rsidR="00646819" w:rsidRPr="00166BD8">
              <w:rPr>
                <w:color w:val="auto"/>
              </w:rPr>
              <w:t>ka</w:t>
            </w:r>
            <w:r w:rsidR="004E3D63">
              <w:rPr>
                <w:color w:val="auto"/>
              </w:rPr>
              <w:t xml:space="preserve"> </w:t>
            </w:r>
            <w:r w:rsidR="00646819" w:rsidRPr="00166BD8">
              <w:rPr>
                <w:color w:val="auto"/>
              </w:rPr>
              <w:t>n</w:t>
            </w:r>
            <w:r w:rsidR="00EA5191" w:rsidRPr="00166BD8">
              <w:rPr>
                <w:color w:val="auto"/>
              </w:rPr>
              <w:t>odokļu parādi rodas jauniem komersantiem, salīdzinoši agrā attīstības stadijā, kad vēl nav skaidra finanšu plūsma un sadarbības partneri izejvielu piegādēm, ko īpaši smagi šobrīd ietekmē COVID-19 radītie ierobežojumi</w:t>
            </w:r>
            <w:r w:rsidR="00646819" w:rsidRPr="00166BD8">
              <w:rPr>
                <w:color w:val="auto"/>
              </w:rPr>
              <w:t xml:space="preserve">, tad tieši </w:t>
            </w:r>
            <w:r w:rsidR="00D26DCA" w:rsidRPr="00166BD8">
              <w:rPr>
                <w:color w:val="auto"/>
              </w:rPr>
              <w:t>šī mērķauditorija ir visvairāk ierobežota saņemt Tehnoloģiju biznesa centra pakalpojumus, ja tiks</w:t>
            </w:r>
            <w:r w:rsidR="00EA5191" w:rsidRPr="00166BD8">
              <w:rPr>
                <w:color w:val="auto"/>
              </w:rPr>
              <w:t xml:space="preserve"> </w:t>
            </w:r>
            <w:r w:rsidR="00563F7C" w:rsidRPr="00166BD8">
              <w:rPr>
                <w:color w:val="auto"/>
              </w:rPr>
              <w:t>k</w:t>
            </w:r>
            <w:r w:rsidR="00EA5191" w:rsidRPr="00166BD8">
              <w:rPr>
                <w:color w:val="auto"/>
              </w:rPr>
              <w:t>onstatē</w:t>
            </w:r>
            <w:r w:rsidR="00563F7C" w:rsidRPr="00166BD8">
              <w:rPr>
                <w:color w:val="auto"/>
              </w:rPr>
              <w:t xml:space="preserve">ts </w:t>
            </w:r>
            <w:r w:rsidR="00EA5191" w:rsidRPr="00166BD8">
              <w:rPr>
                <w:color w:val="auto"/>
              </w:rPr>
              <w:t>nodokļu parād</w:t>
            </w:r>
            <w:r w:rsidR="00563F7C" w:rsidRPr="00166BD8">
              <w:rPr>
                <w:color w:val="auto"/>
              </w:rPr>
              <w:t xml:space="preserve">s. </w:t>
            </w:r>
            <w:r w:rsidR="005D4393" w:rsidRPr="00166BD8">
              <w:rPr>
                <w:color w:val="auto"/>
              </w:rPr>
              <w:t xml:space="preserve">Tieši šobrīd, lai attīstītu jaunas biznesa idejas un mazinātu </w:t>
            </w:r>
            <w:r w:rsidR="005D4393" w:rsidRPr="004E3D63">
              <w:rPr>
                <w:color w:val="auto"/>
              </w:rPr>
              <w:t>COVID-19 ietekmi uz uzņēmējdarbību, ir nepieciešams sniegt</w:t>
            </w:r>
            <w:r w:rsidR="005D4393" w:rsidRPr="00166BD8">
              <w:rPr>
                <w:color w:val="auto"/>
              </w:rPr>
              <w:t xml:space="preserve"> Tehnoloģiju biznesa centra pakalpojumus pēc iespējas plašākam MK noteikumu Nr.</w:t>
            </w:r>
            <w:r w:rsidR="004E3D63">
              <w:rPr>
                <w:color w:val="auto"/>
              </w:rPr>
              <w:t xml:space="preserve"> </w:t>
            </w:r>
            <w:r w:rsidR="005D4393" w:rsidRPr="00166BD8">
              <w:rPr>
                <w:color w:val="auto"/>
              </w:rPr>
              <w:t>4 80.</w:t>
            </w:r>
            <w:r w:rsidR="004E3D63">
              <w:rPr>
                <w:color w:val="auto"/>
              </w:rPr>
              <w:t xml:space="preserve"> </w:t>
            </w:r>
            <w:r w:rsidR="005D4393" w:rsidRPr="00166BD8">
              <w:rPr>
                <w:color w:val="auto"/>
              </w:rPr>
              <w:t>punktā norādītajiem gala labuma guvēj</w:t>
            </w:r>
            <w:r w:rsidR="004E3D63">
              <w:rPr>
                <w:color w:val="auto"/>
              </w:rPr>
              <w:t>u lokam</w:t>
            </w:r>
            <w:r w:rsidR="00CE3883" w:rsidRPr="00166BD8">
              <w:rPr>
                <w:color w:val="auto"/>
              </w:rPr>
              <w:t xml:space="preserve">. </w:t>
            </w:r>
            <w:r w:rsidR="00B04FE4" w:rsidRPr="00166BD8">
              <w:rPr>
                <w:color w:val="auto"/>
              </w:rPr>
              <w:t>Turklāt zemā nodokļa nomaksas sliekšņa dēļ esošais regulējums nenorāda uz to, ka nodokļu maksātājs negodprātīgi veic nodokļu nomaksu vai uz nodokļu maksātāja ekonomiskās darbības un finansiālā stāvokļa problēmām, bet samazina atbalsta pieejamību gala labuma guvējiem. Norādām, ka citās Eiropas Savienības fondu programmās</w:t>
            </w:r>
            <w:r w:rsidR="00CE3883" w:rsidRPr="00166BD8">
              <w:rPr>
                <w:color w:val="auto"/>
              </w:rPr>
              <w:t>, piemēram, pasākumā Nr.</w:t>
            </w:r>
            <w:r w:rsidR="004E3D63">
              <w:rPr>
                <w:color w:val="auto"/>
              </w:rPr>
              <w:t xml:space="preserve"> </w:t>
            </w:r>
            <w:r w:rsidR="00CE3883" w:rsidRPr="00166BD8">
              <w:rPr>
                <w:color w:val="auto"/>
              </w:rPr>
              <w:t>3.1.1.6. “</w:t>
            </w:r>
            <w:r w:rsidR="0024464D" w:rsidRPr="00166BD8">
              <w:rPr>
                <w:color w:val="auto"/>
              </w:rPr>
              <w:t xml:space="preserve">Reģionālie biznesa inkubatori un radošo industriju inkubators”, kur arī ir līdzīga mērķauditorija, </w:t>
            </w:r>
            <w:r w:rsidR="00655FD5" w:rsidRPr="00166BD8">
              <w:rPr>
                <w:color w:val="auto"/>
              </w:rPr>
              <w:t>Ministru kabinet</w:t>
            </w:r>
            <w:r w:rsidR="004E3D63">
              <w:rPr>
                <w:color w:val="auto"/>
              </w:rPr>
              <w:t>s jau ir atbalstījis pasākumu regulējošo</w:t>
            </w:r>
            <w:r w:rsidR="00655FD5" w:rsidRPr="00166BD8">
              <w:rPr>
                <w:color w:val="auto"/>
              </w:rPr>
              <w:t xml:space="preserve"> noteikumu grozījum</w:t>
            </w:r>
            <w:r w:rsidR="004E3D63">
              <w:rPr>
                <w:color w:val="auto"/>
              </w:rPr>
              <w:t>us</w:t>
            </w:r>
            <w:r w:rsidR="006229FA" w:rsidRPr="00166BD8">
              <w:rPr>
                <w:color w:val="auto"/>
              </w:rPr>
              <w:t xml:space="preserve">, paaugstinot </w:t>
            </w:r>
            <w:r w:rsidR="00B04FE4" w:rsidRPr="00166BD8">
              <w:rPr>
                <w:color w:val="auto"/>
              </w:rPr>
              <w:t>nodokļu un nodevu nomaksas slieksni</w:t>
            </w:r>
            <w:r w:rsidR="006229FA" w:rsidRPr="00166BD8">
              <w:rPr>
                <w:color w:val="auto"/>
              </w:rPr>
              <w:t xml:space="preserve"> no 150 </w:t>
            </w:r>
            <w:r w:rsidR="006229FA" w:rsidRPr="00166BD8">
              <w:rPr>
                <w:i/>
                <w:iCs/>
                <w:color w:val="auto"/>
              </w:rPr>
              <w:t>euro</w:t>
            </w:r>
            <w:r w:rsidR="006229FA" w:rsidRPr="00166BD8">
              <w:rPr>
                <w:color w:val="auto"/>
              </w:rPr>
              <w:t xml:space="preserve"> uz</w:t>
            </w:r>
            <w:r w:rsidR="00B04FE4" w:rsidRPr="00166BD8">
              <w:rPr>
                <w:color w:val="auto"/>
              </w:rPr>
              <w:t xml:space="preserve"> 1000</w:t>
            </w:r>
            <w:r w:rsidR="00B04FE4" w:rsidRPr="00166BD8">
              <w:rPr>
                <w:i/>
                <w:iCs/>
                <w:color w:val="auto"/>
              </w:rPr>
              <w:t xml:space="preserve"> euro</w:t>
            </w:r>
            <w:r w:rsidR="00B04FE4" w:rsidRPr="00166BD8">
              <w:rPr>
                <w:color w:val="auto"/>
              </w:rPr>
              <w:t>.</w:t>
            </w:r>
            <w:r w:rsidR="004E3D63">
              <w:rPr>
                <w:color w:val="auto"/>
              </w:rPr>
              <w:t xml:space="preserve"> </w:t>
            </w:r>
            <w:r w:rsidR="00391890" w:rsidRPr="00166BD8">
              <w:rPr>
                <w:color w:val="auto"/>
              </w:rPr>
              <w:t xml:space="preserve">Lai nodrošinātu Tehnoloģiju biznesa centra </w:t>
            </w:r>
            <w:r w:rsidR="00FA327C" w:rsidRPr="00166BD8">
              <w:rPr>
                <w:color w:val="auto"/>
              </w:rPr>
              <w:t xml:space="preserve">sniegto pakalpojumu </w:t>
            </w:r>
            <w:r w:rsidR="00391890" w:rsidRPr="00166BD8">
              <w:rPr>
                <w:color w:val="auto"/>
              </w:rPr>
              <w:t xml:space="preserve">pieejamību gala labuma guvējiem, Noteikumu projektā ir paredzēts paaugstināt Valsts ieņēmumu dienesta administrēto nodokļu vai nodevu parādu slieksni līdz 1000 </w:t>
            </w:r>
            <w:r w:rsidR="00391890" w:rsidRPr="00166BD8">
              <w:rPr>
                <w:i/>
                <w:iCs/>
                <w:color w:val="auto"/>
              </w:rPr>
              <w:t>euro</w:t>
            </w:r>
            <w:r w:rsidR="00391890" w:rsidRPr="00166BD8">
              <w:rPr>
                <w:color w:val="auto"/>
              </w:rPr>
              <w:t xml:space="preserve">. </w:t>
            </w:r>
          </w:p>
          <w:p w14:paraId="40158071" w14:textId="4CB41D54" w:rsidR="002F6C57" w:rsidRPr="004E3D63" w:rsidRDefault="18681564" w:rsidP="004E3D63">
            <w:pPr>
              <w:pStyle w:val="Default"/>
              <w:spacing w:after="120"/>
              <w:jc w:val="both"/>
              <w:rPr>
                <w:color w:val="auto"/>
                <w:shd w:val="clear" w:color="auto" w:fill="FFFFFF"/>
              </w:rPr>
            </w:pPr>
            <w:r w:rsidRPr="00166BD8">
              <w:t>Ņemot vērā, ka Latvijas Investīciju un attīstības aģentūra</w:t>
            </w:r>
            <w:r w:rsidR="7618BF43" w:rsidRPr="00166BD8">
              <w:t xml:space="preserve"> (turpmāk – LIAA)</w:t>
            </w:r>
            <w:r w:rsidRPr="00166BD8">
              <w:t xml:space="preserve"> </w:t>
            </w:r>
            <w:r w:rsidR="202B0751" w:rsidRPr="00166BD8">
              <w:t>uzsāk</w:t>
            </w:r>
            <w:r w:rsidR="2303F138" w:rsidRPr="00166BD8">
              <w:t xml:space="preserve"> tās pārziņā esošas </w:t>
            </w:r>
            <w:r w:rsidR="65BB25EB" w:rsidRPr="00166BD8">
              <w:t xml:space="preserve">speciālās </w:t>
            </w:r>
            <w:r w:rsidR="2303F138" w:rsidRPr="00166BD8">
              <w:t xml:space="preserve">tiešsaistes formas </w:t>
            </w:r>
            <w:r w:rsidR="004E3D63">
              <w:t>–</w:t>
            </w:r>
            <w:r w:rsidR="202B0751" w:rsidRPr="00166BD8">
              <w:t xml:space="preserve"> </w:t>
            </w:r>
            <w:r w:rsidR="4E100E41" w:rsidRPr="00166BD8">
              <w:t xml:space="preserve">Valsts platformas biznesa attīstībai </w:t>
            </w:r>
            <w:hyperlink r:id="rId12" w:history="1">
              <w:r w:rsidR="4E100E41" w:rsidRPr="00166BD8">
                <w:rPr>
                  <w:rStyle w:val="Hyperlink"/>
                </w:rPr>
                <w:t>www.business.gov.lv</w:t>
              </w:r>
            </w:hyperlink>
            <w:r w:rsidR="4E100E41" w:rsidRPr="00166BD8">
              <w:t xml:space="preserve"> </w:t>
            </w:r>
            <w:r w:rsidR="06837BF8" w:rsidRPr="00166BD8">
              <w:t>izmantošanu</w:t>
            </w:r>
            <w:r w:rsidR="4E100E41" w:rsidRPr="00166BD8">
              <w:t>, k</w:t>
            </w:r>
            <w:r w:rsidR="06ECE575" w:rsidRPr="00166BD8">
              <w:t>as nodrošinās dokumentu apriti, tajā skaitā</w:t>
            </w:r>
            <w:r w:rsidR="004E3D63">
              <w:t xml:space="preserve"> </w:t>
            </w:r>
            <w:r w:rsidR="7618BF43" w:rsidRPr="00166BD8">
              <w:t>projektu iesniegum</w:t>
            </w:r>
            <w:r w:rsidR="5A652611" w:rsidRPr="00166BD8">
              <w:t>u</w:t>
            </w:r>
            <w:r w:rsidR="7618BF43" w:rsidRPr="00166BD8">
              <w:t xml:space="preserve"> un atbalsta pieteikum</w:t>
            </w:r>
            <w:r w:rsidR="4F8B04B6" w:rsidRPr="00166BD8">
              <w:t>u</w:t>
            </w:r>
            <w:r w:rsidR="7618BF43" w:rsidRPr="00166BD8">
              <w:t xml:space="preserve"> </w:t>
            </w:r>
            <w:r w:rsidR="1F3FD0A7" w:rsidRPr="00166BD8">
              <w:t xml:space="preserve">iesniegšanu </w:t>
            </w:r>
            <w:r w:rsidR="7618BF43" w:rsidRPr="00166BD8">
              <w:t xml:space="preserve">visās LIAA administrējamajās programmās, arī gala labuma guvēju </w:t>
            </w:r>
            <w:r w:rsidR="7618BF43" w:rsidRPr="00166BD8">
              <w:lastRenderedPageBreak/>
              <w:t xml:space="preserve">pieteikumi </w:t>
            </w:r>
            <w:r w:rsidR="58E65D07" w:rsidRPr="00166BD8">
              <w:t xml:space="preserve">iepriekš noteiktā projekta </w:t>
            </w:r>
            <w:r w:rsidR="6322C3AB" w:rsidRPr="00166BD8">
              <w:t>atbalstāmajām darbībām,</w:t>
            </w:r>
            <w:r w:rsidR="004E3D63">
              <w:t xml:space="preserve"> </w:t>
            </w:r>
            <w:r w:rsidR="1A328723" w:rsidRPr="00166BD8">
              <w:t xml:space="preserve">Noteikumu projektā ir paredzēts </w:t>
            </w:r>
            <w:r w:rsidR="639156B7" w:rsidRPr="00166BD8">
              <w:t>noteikt</w:t>
            </w:r>
            <w:r w:rsidR="6FBCB39E" w:rsidRPr="00166BD8">
              <w:t>, ka</w:t>
            </w:r>
            <w:r w:rsidR="639156B7" w:rsidRPr="00166BD8">
              <w:t xml:space="preserve"> gala labuma guvēj</w:t>
            </w:r>
            <w:r w:rsidR="045F95C0" w:rsidRPr="00166BD8">
              <w:t>i</w:t>
            </w:r>
            <w:r w:rsidR="639156B7" w:rsidRPr="00166BD8">
              <w:t xml:space="preserve"> pieteikumu </w:t>
            </w:r>
            <w:r w:rsidR="2DF2033C" w:rsidRPr="00166BD8">
              <w:t xml:space="preserve">atbalsta saņemšanai </w:t>
            </w:r>
            <w:r w:rsidR="639156B7" w:rsidRPr="00166BD8">
              <w:t>iesnie</w:t>
            </w:r>
            <w:r w:rsidR="454B62F4" w:rsidRPr="00166BD8">
              <w:t>dz</w:t>
            </w:r>
            <w:r w:rsidR="7DD01973" w:rsidRPr="00166BD8">
              <w:t xml:space="preserve"> </w:t>
            </w:r>
            <w:proofErr w:type="spellStart"/>
            <w:r w:rsidR="7DD01973" w:rsidRPr="00166BD8">
              <w:t>tiešaistes</w:t>
            </w:r>
            <w:proofErr w:type="spellEnd"/>
            <w:r w:rsidR="7DD01973" w:rsidRPr="00166BD8">
              <w:t xml:space="preserve"> formā </w:t>
            </w:r>
            <w:r w:rsidR="004E3D63">
              <w:t xml:space="preserve">– </w:t>
            </w:r>
            <w:r w:rsidR="749EE893" w:rsidRPr="00166BD8">
              <w:t xml:space="preserve">Valsts platformā biznesa attīstībai </w:t>
            </w:r>
            <w:hyperlink r:id="rId13" w:history="1">
              <w:r w:rsidR="749EE893" w:rsidRPr="00166BD8">
                <w:rPr>
                  <w:rStyle w:val="Hyperlink"/>
                </w:rPr>
                <w:t>www.business.gov.lv</w:t>
              </w:r>
            </w:hyperlink>
            <w:r w:rsidR="749EE893" w:rsidRPr="00166BD8">
              <w:t>.</w:t>
            </w:r>
            <w:r w:rsidR="3C74FEA5" w:rsidRPr="00166BD8">
              <w:t xml:space="preserve"> Šāda pieteikumu iesniegšanas prasība nodrošinās arī </w:t>
            </w:r>
            <w:r w:rsidR="4BEA27F0" w:rsidRPr="00166BD8">
              <w:t xml:space="preserve">valsts pārvaldes iestāžu pienākuma </w:t>
            </w:r>
            <w:r w:rsidR="00F52EEF">
              <w:t>–</w:t>
            </w:r>
            <w:r w:rsidR="4BEA27F0" w:rsidRPr="00166BD8">
              <w:t xml:space="preserve"> nodrošināt p</w:t>
            </w:r>
            <w:r w:rsidR="77DF7C17" w:rsidRPr="00166BD8">
              <w:t xml:space="preserve">ēc iespējas </w:t>
            </w:r>
            <w:r w:rsidR="4BEA27F0" w:rsidRPr="00166BD8">
              <w:t>pakalpojuma sniegšanu attālināti</w:t>
            </w:r>
            <w:r w:rsidR="00F52EEF">
              <w:t xml:space="preserve"> –</w:t>
            </w:r>
            <w:r w:rsidR="4BEA27F0" w:rsidRPr="00166BD8">
              <w:t xml:space="preserve"> </w:t>
            </w:r>
            <w:r w:rsidR="08D7605C" w:rsidRPr="00166BD8">
              <w:t>izpildi</w:t>
            </w:r>
            <w:r w:rsidR="0583C32C" w:rsidRPr="00166BD8">
              <w:t>, lai mazinātu un ierobežotu C</w:t>
            </w:r>
            <w:r w:rsidR="00F52EEF">
              <w:t>OVID</w:t>
            </w:r>
            <w:r w:rsidR="0583C32C" w:rsidRPr="00166BD8">
              <w:t>-19 infekcijas izplatību Latvijā.</w:t>
            </w:r>
          </w:p>
        </w:tc>
      </w:tr>
      <w:tr w:rsidR="005942DA" w:rsidRPr="00166BD8" w14:paraId="307B988F" w14:textId="77777777" w:rsidTr="0335586C">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0FB93406" w14:textId="77777777" w:rsidR="00083640"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lastRenderedPageBreak/>
              <w:t>3.</w:t>
            </w:r>
          </w:p>
        </w:tc>
        <w:tc>
          <w:tcPr>
            <w:tcW w:w="1625" w:type="pct"/>
            <w:tcBorders>
              <w:top w:val="outset" w:sz="6" w:space="0" w:color="auto"/>
              <w:left w:val="outset" w:sz="6" w:space="0" w:color="auto"/>
              <w:bottom w:val="outset" w:sz="6" w:space="0" w:color="auto"/>
              <w:right w:val="outset" w:sz="6" w:space="0" w:color="auto"/>
            </w:tcBorders>
            <w:hideMark/>
          </w:tcPr>
          <w:p w14:paraId="4F0D7902" w14:textId="77777777" w:rsidR="00083640"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Projekta izstrādē iesaistītās institūcijas un publiskas personas kapitālsabiedrības</w:t>
            </w:r>
          </w:p>
        </w:tc>
        <w:tc>
          <w:tcPr>
            <w:tcW w:w="3021" w:type="pct"/>
            <w:tcBorders>
              <w:top w:val="outset" w:sz="6" w:space="0" w:color="auto"/>
              <w:left w:val="outset" w:sz="6" w:space="0" w:color="auto"/>
              <w:bottom w:val="outset" w:sz="6" w:space="0" w:color="auto"/>
              <w:right w:val="outset" w:sz="6" w:space="0" w:color="auto"/>
            </w:tcBorders>
            <w:hideMark/>
          </w:tcPr>
          <w:p w14:paraId="52E82FB8" w14:textId="70205CA4" w:rsidR="00083640" w:rsidRPr="00166BD8" w:rsidRDefault="00D3143A" w:rsidP="000932C9">
            <w:pPr>
              <w:pStyle w:val="Default"/>
              <w:jc w:val="both"/>
            </w:pPr>
            <w:r w:rsidRPr="00166BD8">
              <w:t>E</w:t>
            </w:r>
            <w:r w:rsidR="00F52EEF">
              <w:t>konomikas ministrija</w:t>
            </w:r>
            <w:r w:rsidRPr="00166BD8">
              <w:t>,</w:t>
            </w:r>
            <w:r w:rsidR="4226755B" w:rsidRPr="00166BD8">
              <w:t xml:space="preserve"> Latvijas Investīciju un attīstības aģentūra</w:t>
            </w:r>
            <w:r w:rsidR="00F52EEF">
              <w:t>.</w:t>
            </w:r>
          </w:p>
        </w:tc>
      </w:tr>
      <w:tr w:rsidR="005942DA" w:rsidRPr="00166BD8" w14:paraId="337E4414" w14:textId="77777777" w:rsidTr="0335586C">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10988350" w14:textId="77777777" w:rsidR="00083640"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4.</w:t>
            </w:r>
          </w:p>
        </w:tc>
        <w:tc>
          <w:tcPr>
            <w:tcW w:w="1625" w:type="pct"/>
            <w:tcBorders>
              <w:top w:val="outset" w:sz="6" w:space="0" w:color="auto"/>
              <w:left w:val="outset" w:sz="6" w:space="0" w:color="auto"/>
              <w:bottom w:val="outset" w:sz="6" w:space="0" w:color="auto"/>
              <w:right w:val="outset" w:sz="6" w:space="0" w:color="auto"/>
            </w:tcBorders>
            <w:hideMark/>
          </w:tcPr>
          <w:p w14:paraId="45F253FA" w14:textId="77777777" w:rsidR="00083640"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Cita informācija</w:t>
            </w:r>
          </w:p>
        </w:tc>
        <w:tc>
          <w:tcPr>
            <w:tcW w:w="3021" w:type="pct"/>
            <w:tcBorders>
              <w:top w:val="outset" w:sz="6" w:space="0" w:color="auto"/>
              <w:left w:val="outset" w:sz="6" w:space="0" w:color="auto"/>
              <w:bottom w:val="outset" w:sz="6" w:space="0" w:color="auto"/>
              <w:right w:val="outset" w:sz="6" w:space="0" w:color="auto"/>
            </w:tcBorders>
            <w:hideMark/>
          </w:tcPr>
          <w:p w14:paraId="7C8C7555" w14:textId="33F3B024" w:rsidR="00083640" w:rsidRPr="00166BD8" w:rsidRDefault="00D3143A" w:rsidP="000932C9">
            <w:pPr>
              <w:spacing w:after="0" w:line="240" w:lineRule="auto"/>
              <w:jc w:val="both"/>
              <w:rPr>
                <w:rFonts w:ascii="Times New Roman" w:hAnsi="Times New Roman" w:cs="Times New Roman"/>
                <w:sz w:val="24"/>
                <w:szCs w:val="24"/>
              </w:rPr>
            </w:pPr>
            <w:r w:rsidRPr="00166BD8">
              <w:rPr>
                <w:rFonts w:ascii="Times New Roman" w:hAnsi="Times New Roman" w:cs="Times New Roman"/>
                <w:sz w:val="24"/>
                <w:szCs w:val="24"/>
              </w:rPr>
              <w:t>Nav</w:t>
            </w:r>
            <w:r w:rsidR="0052578E" w:rsidRPr="00166BD8">
              <w:rPr>
                <w:rFonts w:ascii="Times New Roman" w:hAnsi="Times New Roman" w:cs="Times New Roman"/>
                <w:sz w:val="24"/>
                <w:szCs w:val="24"/>
              </w:rPr>
              <w:t>.</w:t>
            </w:r>
          </w:p>
        </w:tc>
      </w:tr>
    </w:tbl>
    <w:p w14:paraId="76AA8723" w14:textId="1775248C" w:rsidR="002623AC" w:rsidRPr="00166BD8" w:rsidRDefault="00991CC7"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3034"/>
        <w:gridCol w:w="5490"/>
        <w:gridCol w:w="134"/>
      </w:tblGrid>
      <w:tr w:rsidR="005942DA" w:rsidRPr="00166BD8" w14:paraId="15935420" w14:textId="77777777" w:rsidTr="001642F0">
        <w:trPr>
          <w:tblCellSpacing w:w="15" w:type="dxa"/>
        </w:trPr>
        <w:tc>
          <w:tcPr>
            <w:tcW w:w="4968" w:type="pct"/>
            <w:gridSpan w:val="4"/>
            <w:tcBorders>
              <w:top w:val="outset" w:sz="6" w:space="0" w:color="auto"/>
              <w:left w:val="outset" w:sz="6" w:space="0" w:color="auto"/>
              <w:bottom w:val="outset" w:sz="6" w:space="0" w:color="auto"/>
              <w:right w:val="outset" w:sz="6" w:space="0" w:color="auto"/>
            </w:tcBorders>
            <w:vAlign w:val="center"/>
            <w:hideMark/>
          </w:tcPr>
          <w:p w14:paraId="2877C37D" w14:textId="77777777" w:rsidR="00655F2C" w:rsidRPr="00166BD8" w:rsidRDefault="00D3143A" w:rsidP="000932C9">
            <w:pPr>
              <w:spacing w:after="0" w:line="240" w:lineRule="auto"/>
              <w:jc w:val="center"/>
              <w:rPr>
                <w:rFonts w:ascii="Times New Roman" w:hAnsi="Times New Roman" w:cs="Times New Roman"/>
                <w:b/>
                <w:sz w:val="24"/>
                <w:szCs w:val="24"/>
              </w:rPr>
            </w:pPr>
            <w:r w:rsidRPr="00166BD8">
              <w:rPr>
                <w:rFonts w:ascii="Times New Roman" w:hAnsi="Times New Roman" w:cs="Times New Roman"/>
                <w:b/>
                <w:sz w:val="24"/>
                <w:szCs w:val="24"/>
              </w:rPr>
              <w:t>II. Tiesību akta projekta ietekme uz sabiedrību, tautsaimniecības attīstību un administratīvo slogu</w:t>
            </w:r>
          </w:p>
        </w:tc>
      </w:tr>
      <w:tr w:rsidR="005942DA" w:rsidRPr="00166BD8" w14:paraId="5FEE8A48" w14:textId="77777777" w:rsidTr="00870672">
        <w:trPr>
          <w:tblCellSpacing w:w="15" w:type="dxa"/>
        </w:trPr>
        <w:tc>
          <w:tcPr>
            <w:tcW w:w="272" w:type="pct"/>
            <w:tcBorders>
              <w:top w:val="outset" w:sz="6" w:space="0" w:color="auto"/>
              <w:left w:val="outset" w:sz="6" w:space="0" w:color="auto"/>
              <w:bottom w:val="outset" w:sz="6" w:space="0" w:color="auto"/>
              <w:right w:val="outset" w:sz="6" w:space="0" w:color="auto"/>
            </w:tcBorders>
            <w:hideMark/>
          </w:tcPr>
          <w:p w14:paraId="500F0E90" w14:textId="77777777" w:rsidR="00655F2C"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1.</w:t>
            </w:r>
          </w:p>
        </w:tc>
        <w:tc>
          <w:tcPr>
            <w:tcW w:w="1649" w:type="pct"/>
            <w:tcBorders>
              <w:top w:val="outset" w:sz="6" w:space="0" w:color="auto"/>
              <w:left w:val="outset" w:sz="6" w:space="0" w:color="auto"/>
              <w:bottom w:val="outset" w:sz="6" w:space="0" w:color="auto"/>
              <w:right w:val="outset" w:sz="6" w:space="0" w:color="auto"/>
            </w:tcBorders>
            <w:hideMark/>
          </w:tcPr>
          <w:p w14:paraId="6CAE9A54" w14:textId="77777777" w:rsidR="00E5323B"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 xml:space="preserve">Sabiedrības </w:t>
            </w:r>
            <w:proofErr w:type="spellStart"/>
            <w:r w:rsidRPr="00166BD8">
              <w:rPr>
                <w:rFonts w:ascii="Times New Roman" w:hAnsi="Times New Roman" w:cs="Times New Roman"/>
                <w:sz w:val="24"/>
                <w:szCs w:val="24"/>
              </w:rPr>
              <w:t>mērķgrupas</w:t>
            </w:r>
            <w:proofErr w:type="spellEnd"/>
            <w:r w:rsidRPr="00166BD8">
              <w:rPr>
                <w:rFonts w:ascii="Times New Roman" w:hAnsi="Times New Roman" w:cs="Times New Roman"/>
                <w:sz w:val="24"/>
                <w:szCs w:val="24"/>
              </w:rPr>
              <w:t>, kuras tiesiskais regulējums ietekmē vai varētu ietekmēt</w:t>
            </w:r>
          </w:p>
        </w:tc>
        <w:tc>
          <w:tcPr>
            <w:tcW w:w="3015" w:type="pct"/>
            <w:gridSpan w:val="2"/>
            <w:tcBorders>
              <w:top w:val="outset" w:sz="6" w:space="0" w:color="auto"/>
              <w:left w:val="outset" w:sz="6" w:space="0" w:color="auto"/>
              <w:bottom w:val="outset" w:sz="6" w:space="0" w:color="auto"/>
              <w:right w:val="outset" w:sz="6" w:space="0" w:color="auto"/>
            </w:tcBorders>
            <w:hideMark/>
          </w:tcPr>
          <w:p w14:paraId="01637790" w14:textId="1C1DF545" w:rsidR="00E5323B" w:rsidRPr="00166BD8" w:rsidRDefault="00553771" w:rsidP="000932C9">
            <w:pPr>
              <w:spacing w:after="0" w:line="240" w:lineRule="auto"/>
              <w:jc w:val="both"/>
              <w:rPr>
                <w:rFonts w:ascii="Times New Roman" w:hAnsi="Times New Roman" w:cs="Times New Roman"/>
                <w:sz w:val="24"/>
                <w:szCs w:val="24"/>
              </w:rPr>
            </w:pPr>
            <w:r w:rsidRPr="00166BD8">
              <w:rPr>
                <w:rStyle w:val="normaltextrun"/>
                <w:rFonts w:ascii="Times New Roman" w:hAnsi="Times New Roman" w:cs="Times New Roman"/>
                <w:color w:val="000000"/>
                <w:sz w:val="24"/>
                <w:szCs w:val="24"/>
                <w:shd w:val="clear" w:color="auto" w:fill="FFFFFF"/>
              </w:rPr>
              <w:t>Iepriekš noteiktā projekta </w:t>
            </w:r>
            <w:proofErr w:type="spellStart"/>
            <w:r w:rsidRPr="00166BD8">
              <w:rPr>
                <w:rStyle w:val="normaltextrun"/>
                <w:rFonts w:ascii="Times New Roman" w:hAnsi="Times New Roman" w:cs="Times New Roman"/>
                <w:color w:val="000000"/>
                <w:sz w:val="24"/>
                <w:szCs w:val="24"/>
                <w:shd w:val="clear" w:color="auto" w:fill="FFFFFF"/>
              </w:rPr>
              <w:t>mērķgrupas</w:t>
            </w:r>
            <w:proofErr w:type="spellEnd"/>
            <w:r w:rsidRPr="00166BD8">
              <w:rPr>
                <w:rStyle w:val="normaltextrun"/>
                <w:rFonts w:ascii="Times New Roman" w:hAnsi="Times New Roman" w:cs="Times New Roman"/>
                <w:color w:val="000000"/>
                <w:sz w:val="24"/>
                <w:szCs w:val="24"/>
                <w:shd w:val="clear" w:color="auto" w:fill="FFFFFF"/>
              </w:rPr>
              <w:t> ir Latvijas Republikā reģistrētie sīkie (mikro), mazie un vidējie komersanti, kā arī topošie uzņēmēji – fiziskas personas un fizisko personu grupas.</w:t>
            </w:r>
          </w:p>
        </w:tc>
      </w:tr>
      <w:tr w:rsidR="005942DA" w:rsidRPr="00166BD8" w14:paraId="15D5C5C9" w14:textId="77777777" w:rsidTr="00870672">
        <w:trPr>
          <w:tblCellSpacing w:w="15" w:type="dxa"/>
        </w:trPr>
        <w:tc>
          <w:tcPr>
            <w:tcW w:w="272" w:type="pct"/>
            <w:tcBorders>
              <w:top w:val="outset" w:sz="6" w:space="0" w:color="auto"/>
              <w:left w:val="outset" w:sz="6" w:space="0" w:color="auto"/>
              <w:bottom w:val="outset" w:sz="6" w:space="0" w:color="auto"/>
              <w:right w:val="outset" w:sz="6" w:space="0" w:color="auto"/>
            </w:tcBorders>
            <w:hideMark/>
          </w:tcPr>
          <w:p w14:paraId="5D3BC41F" w14:textId="77777777" w:rsidR="00655F2C"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2.</w:t>
            </w:r>
          </w:p>
        </w:tc>
        <w:tc>
          <w:tcPr>
            <w:tcW w:w="1649" w:type="pct"/>
            <w:tcBorders>
              <w:top w:val="outset" w:sz="6" w:space="0" w:color="auto"/>
              <w:left w:val="outset" w:sz="6" w:space="0" w:color="auto"/>
              <w:bottom w:val="outset" w:sz="6" w:space="0" w:color="auto"/>
              <w:right w:val="outset" w:sz="6" w:space="0" w:color="auto"/>
            </w:tcBorders>
            <w:hideMark/>
          </w:tcPr>
          <w:p w14:paraId="58DFC801" w14:textId="77777777" w:rsidR="00E5323B"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Tiesiskā regulējuma ietekme uz tautsaimniecību un administratīvo slogu</w:t>
            </w:r>
          </w:p>
        </w:tc>
        <w:tc>
          <w:tcPr>
            <w:tcW w:w="3015" w:type="pct"/>
            <w:gridSpan w:val="2"/>
            <w:tcBorders>
              <w:top w:val="outset" w:sz="6" w:space="0" w:color="auto"/>
              <w:left w:val="outset" w:sz="6" w:space="0" w:color="auto"/>
              <w:bottom w:val="outset" w:sz="6" w:space="0" w:color="auto"/>
              <w:right w:val="outset" w:sz="6" w:space="0" w:color="auto"/>
            </w:tcBorders>
            <w:hideMark/>
          </w:tcPr>
          <w:p w14:paraId="1C08BA0A" w14:textId="7EF45F4D" w:rsidR="00E5323B" w:rsidRPr="00166BD8" w:rsidRDefault="00ED0C5A" w:rsidP="00811D80">
            <w:pPr>
              <w:spacing w:after="120" w:line="240" w:lineRule="auto"/>
              <w:jc w:val="both"/>
              <w:rPr>
                <w:rFonts w:ascii="Times New Roman" w:hAnsi="Times New Roman" w:cs="Times New Roman"/>
                <w:sz w:val="24"/>
                <w:szCs w:val="24"/>
              </w:rPr>
            </w:pPr>
            <w:r w:rsidRPr="00166BD8">
              <w:rPr>
                <w:rFonts w:ascii="Times New Roman" w:hAnsi="Times New Roman" w:cs="Times New Roman"/>
                <w:sz w:val="24"/>
                <w:szCs w:val="24"/>
              </w:rPr>
              <w:t xml:space="preserve">Projekts </w:t>
            </w:r>
            <w:r w:rsidR="007E6555" w:rsidRPr="00166BD8">
              <w:rPr>
                <w:rFonts w:ascii="Times New Roman" w:hAnsi="Times New Roman" w:cs="Times New Roman"/>
                <w:sz w:val="24"/>
                <w:szCs w:val="24"/>
              </w:rPr>
              <w:t>neparedz palielināt administratīvo slogu</w:t>
            </w:r>
            <w:r w:rsidRPr="00166BD8">
              <w:rPr>
                <w:rFonts w:ascii="Times New Roman" w:hAnsi="Times New Roman" w:cs="Times New Roman"/>
                <w:sz w:val="24"/>
                <w:szCs w:val="24"/>
              </w:rPr>
              <w:t xml:space="preserve"> mērķa grupām – maziem</w:t>
            </w:r>
            <w:r w:rsidR="00BA30CD" w:rsidRPr="00166BD8">
              <w:rPr>
                <w:rFonts w:ascii="Times New Roman" w:hAnsi="Times New Roman" w:cs="Times New Roman"/>
                <w:sz w:val="24"/>
                <w:szCs w:val="24"/>
              </w:rPr>
              <w:t xml:space="preserve"> un</w:t>
            </w:r>
            <w:r w:rsidRPr="00166BD8">
              <w:rPr>
                <w:rFonts w:ascii="Times New Roman" w:hAnsi="Times New Roman" w:cs="Times New Roman"/>
                <w:sz w:val="24"/>
                <w:szCs w:val="24"/>
              </w:rPr>
              <w:t xml:space="preserve"> vidējiem </w:t>
            </w:r>
            <w:r w:rsidR="00FA5C9C" w:rsidRPr="00166BD8">
              <w:rPr>
                <w:rFonts w:ascii="Times New Roman" w:hAnsi="Times New Roman" w:cs="Times New Roman"/>
                <w:sz w:val="24"/>
                <w:szCs w:val="24"/>
              </w:rPr>
              <w:t>komersantiem</w:t>
            </w:r>
            <w:r w:rsidRPr="00166BD8">
              <w:rPr>
                <w:rFonts w:ascii="Times New Roman" w:hAnsi="Times New Roman" w:cs="Times New Roman"/>
                <w:sz w:val="24"/>
                <w:szCs w:val="24"/>
              </w:rPr>
              <w:t>,</w:t>
            </w:r>
            <w:r w:rsidR="00553771" w:rsidRPr="00166BD8">
              <w:rPr>
                <w:rFonts w:ascii="Times New Roman" w:hAnsi="Times New Roman" w:cs="Times New Roman"/>
                <w:sz w:val="24"/>
                <w:szCs w:val="24"/>
              </w:rPr>
              <w:t xml:space="preserve"> kā arī topošiem uzņēmējiem – fiziskām personām un fizisko personu grupām.</w:t>
            </w:r>
            <w:r w:rsidRPr="00166BD8">
              <w:rPr>
                <w:rFonts w:ascii="Times New Roman" w:hAnsi="Times New Roman" w:cs="Times New Roman"/>
                <w:sz w:val="24"/>
                <w:szCs w:val="24"/>
              </w:rPr>
              <w:t xml:space="preserve"> </w:t>
            </w:r>
            <w:r w:rsidR="00D65281" w:rsidRPr="00166BD8">
              <w:rPr>
                <w:rFonts w:ascii="Times New Roman" w:hAnsi="Times New Roman" w:cs="Times New Roman"/>
                <w:sz w:val="24"/>
                <w:szCs w:val="24"/>
              </w:rPr>
              <w:t xml:space="preserve">Iepriekš noteiktā </w:t>
            </w:r>
            <w:r w:rsidR="009B7444" w:rsidRPr="00166BD8">
              <w:rPr>
                <w:rFonts w:ascii="Times New Roman" w:hAnsi="Times New Roman" w:cs="Times New Roman"/>
                <w:sz w:val="24"/>
                <w:szCs w:val="24"/>
              </w:rPr>
              <w:t>projekta līdzfinansējuma saņēmējam un projekta partneriem vienas vienības izmaksu likme un netiešās izmaksas</w:t>
            </w:r>
            <w:r w:rsidR="0043676F" w:rsidRPr="00166BD8">
              <w:rPr>
                <w:rFonts w:ascii="Times New Roman" w:hAnsi="Times New Roman" w:cs="Times New Roman"/>
                <w:sz w:val="24"/>
                <w:szCs w:val="24"/>
              </w:rPr>
              <w:t xml:space="preserve"> samazina</w:t>
            </w:r>
            <w:r w:rsidR="009B7444" w:rsidRPr="00166BD8">
              <w:rPr>
                <w:rFonts w:ascii="Times New Roman" w:hAnsi="Times New Roman" w:cs="Times New Roman"/>
                <w:sz w:val="24"/>
                <w:szCs w:val="24"/>
              </w:rPr>
              <w:t xml:space="preserve"> </w:t>
            </w:r>
            <w:r w:rsidR="0043676F" w:rsidRPr="00166BD8">
              <w:rPr>
                <w:rFonts w:ascii="Times New Roman" w:hAnsi="Times New Roman" w:cs="Times New Roman"/>
                <w:sz w:val="24"/>
                <w:szCs w:val="24"/>
              </w:rPr>
              <w:t xml:space="preserve">administratīvo </w:t>
            </w:r>
            <w:r w:rsidR="00421251" w:rsidRPr="00166BD8">
              <w:rPr>
                <w:rFonts w:ascii="Times New Roman" w:hAnsi="Times New Roman" w:cs="Times New Roman"/>
                <w:sz w:val="24"/>
                <w:szCs w:val="24"/>
              </w:rPr>
              <w:t>slog</w:t>
            </w:r>
            <w:r w:rsidR="0043676F" w:rsidRPr="00166BD8">
              <w:rPr>
                <w:rFonts w:ascii="Times New Roman" w:hAnsi="Times New Roman" w:cs="Times New Roman"/>
                <w:sz w:val="24"/>
                <w:szCs w:val="24"/>
              </w:rPr>
              <w:t>u un veicina iepriekš noteiktā projekta</w:t>
            </w:r>
            <w:r w:rsidR="00E1467F" w:rsidRPr="00166BD8">
              <w:rPr>
                <w:rFonts w:ascii="Times New Roman" w:hAnsi="Times New Roman" w:cs="Times New Roman"/>
                <w:sz w:val="24"/>
                <w:szCs w:val="24"/>
              </w:rPr>
              <w:t xml:space="preserve"> efektīvāku īstenošanu. Tāpat nodokļu parāda sliekšņa palielināšan</w:t>
            </w:r>
            <w:r w:rsidR="00B34ED1" w:rsidRPr="00166BD8">
              <w:rPr>
                <w:rFonts w:ascii="Times New Roman" w:hAnsi="Times New Roman" w:cs="Times New Roman"/>
                <w:sz w:val="24"/>
                <w:szCs w:val="24"/>
              </w:rPr>
              <w:t xml:space="preserve">a iepriekš noteiktā projekta gala labuma guvējiem uz 1000 </w:t>
            </w:r>
            <w:r w:rsidR="00B34ED1" w:rsidRPr="00166BD8">
              <w:rPr>
                <w:rFonts w:ascii="Times New Roman" w:hAnsi="Times New Roman" w:cs="Times New Roman"/>
                <w:i/>
                <w:iCs/>
                <w:sz w:val="24"/>
                <w:szCs w:val="24"/>
              </w:rPr>
              <w:t>euro</w:t>
            </w:r>
            <w:r w:rsidR="00BE4EE1" w:rsidRPr="00166BD8">
              <w:rPr>
                <w:rFonts w:ascii="Times New Roman" w:hAnsi="Times New Roman" w:cs="Times New Roman"/>
                <w:sz w:val="24"/>
                <w:szCs w:val="24"/>
              </w:rPr>
              <w:t xml:space="preserve"> veicinās atbalsta pieejamību un tautsaimniecības attīstību.</w:t>
            </w:r>
            <w:r w:rsidR="00811D80" w:rsidRPr="00166BD8">
              <w:rPr>
                <w:rFonts w:ascii="Times New Roman" w:hAnsi="Times New Roman" w:cs="Times New Roman"/>
                <w:sz w:val="24"/>
                <w:szCs w:val="24"/>
              </w:rPr>
              <w:t xml:space="preserve"> </w:t>
            </w:r>
          </w:p>
        </w:tc>
      </w:tr>
      <w:tr w:rsidR="005942DA" w:rsidRPr="00166BD8" w14:paraId="035010E2" w14:textId="77777777" w:rsidTr="00870672">
        <w:trPr>
          <w:tblCellSpacing w:w="15" w:type="dxa"/>
        </w:trPr>
        <w:tc>
          <w:tcPr>
            <w:tcW w:w="272" w:type="pct"/>
            <w:tcBorders>
              <w:top w:val="outset" w:sz="6" w:space="0" w:color="auto"/>
              <w:left w:val="outset" w:sz="6" w:space="0" w:color="auto"/>
              <w:bottom w:val="outset" w:sz="6" w:space="0" w:color="auto"/>
              <w:right w:val="outset" w:sz="6" w:space="0" w:color="auto"/>
            </w:tcBorders>
            <w:hideMark/>
          </w:tcPr>
          <w:p w14:paraId="451173AE" w14:textId="77777777" w:rsidR="00655F2C"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3.</w:t>
            </w:r>
          </w:p>
        </w:tc>
        <w:tc>
          <w:tcPr>
            <w:tcW w:w="1649" w:type="pct"/>
            <w:tcBorders>
              <w:top w:val="outset" w:sz="6" w:space="0" w:color="auto"/>
              <w:left w:val="outset" w:sz="6" w:space="0" w:color="auto"/>
              <w:bottom w:val="outset" w:sz="6" w:space="0" w:color="auto"/>
              <w:right w:val="outset" w:sz="6" w:space="0" w:color="auto"/>
            </w:tcBorders>
            <w:hideMark/>
          </w:tcPr>
          <w:p w14:paraId="498FB4E0" w14:textId="77777777" w:rsidR="00E5323B"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Administratīvo izmaksu monetārs novērtējums</w:t>
            </w:r>
          </w:p>
        </w:tc>
        <w:tc>
          <w:tcPr>
            <w:tcW w:w="3015" w:type="pct"/>
            <w:gridSpan w:val="2"/>
            <w:tcBorders>
              <w:top w:val="outset" w:sz="6" w:space="0" w:color="auto"/>
              <w:left w:val="outset" w:sz="6" w:space="0" w:color="auto"/>
              <w:bottom w:val="outset" w:sz="6" w:space="0" w:color="auto"/>
              <w:right w:val="outset" w:sz="6" w:space="0" w:color="auto"/>
            </w:tcBorders>
            <w:hideMark/>
          </w:tcPr>
          <w:p w14:paraId="291AC6F9" w14:textId="26E56013" w:rsidR="00E5323B" w:rsidRPr="00166BD8" w:rsidRDefault="00D3143A" w:rsidP="000932C9">
            <w:pPr>
              <w:spacing w:after="0" w:line="240" w:lineRule="auto"/>
              <w:jc w:val="both"/>
              <w:rPr>
                <w:rFonts w:ascii="Times New Roman" w:hAnsi="Times New Roman" w:cs="Times New Roman"/>
                <w:sz w:val="24"/>
                <w:szCs w:val="24"/>
              </w:rPr>
            </w:pPr>
            <w:r w:rsidRPr="00166BD8">
              <w:rPr>
                <w:rFonts w:ascii="Times New Roman" w:hAnsi="Times New Roman" w:cs="Times New Roman"/>
                <w:sz w:val="24"/>
                <w:szCs w:val="24"/>
              </w:rPr>
              <w:t>Projekts šo jomu neskar</w:t>
            </w:r>
            <w:r w:rsidR="0052578E" w:rsidRPr="00166BD8">
              <w:rPr>
                <w:rFonts w:ascii="Times New Roman" w:hAnsi="Times New Roman" w:cs="Times New Roman"/>
                <w:sz w:val="24"/>
                <w:szCs w:val="24"/>
              </w:rPr>
              <w:t>.</w:t>
            </w:r>
          </w:p>
        </w:tc>
      </w:tr>
      <w:tr w:rsidR="005942DA" w:rsidRPr="00166BD8" w14:paraId="513DE783" w14:textId="77777777" w:rsidTr="00870672">
        <w:trPr>
          <w:tblCellSpacing w:w="15" w:type="dxa"/>
        </w:trPr>
        <w:tc>
          <w:tcPr>
            <w:tcW w:w="272" w:type="pct"/>
            <w:tcBorders>
              <w:top w:val="outset" w:sz="6" w:space="0" w:color="auto"/>
              <w:left w:val="outset" w:sz="6" w:space="0" w:color="auto"/>
              <w:bottom w:val="outset" w:sz="6" w:space="0" w:color="auto"/>
              <w:right w:val="outset" w:sz="6" w:space="0" w:color="auto"/>
            </w:tcBorders>
            <w:hideMark/>
          </w:tcPr>
          <w:p w14:paraId="31A45A16" w14:textId="77777777" w:rsidR="00655F2C"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4.</w:t>
            </w:r>
          </w:p>
        </w:tc>
        <w:tc>
          <w:tcPr>
            <w:tcW w:w="1649" w:type="pct"/>
            <w:tcBorders>
              <w:top w:val="outset" w:sz="6" w:space="0" w:color="auto"/>
              <w:left w:val="outset" w:sz="6" w:space="0" w:color="auto"/>
              <w:bottom w:val="outset" w:sz="6" w:space="0" w:color="auto"/>
              <w:right w:val="outset" w:sz="6" w:space="0" w:color="auto"/>
            </w:tcBorders>
            <w:hideMark/>
          </w:tcPr>
          <w:p w14:paraId="0920C960" w14:textId="77777777" w:rsidR="00E5323B"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Atbilstības izmaksu monetārs novērtējums</w:t>
            </w:r>
          </w:p>
        </w:tc>
        <w:tc>
          <w:tcPr>
            <w:tcW w:w="3015" w:type="pct"/>
            <w:gridSpan w:val="2"/>
            <w:tcBorders>
              <w:top w:val="outset" w:sz="6" w:space="0" w:color="auto"/>
              <w:left w:val="outset" w:sz="6" w:space="0" w:color="auto"/>
              <w:bottom w:val="outset" w:sz="6" w:space="0" w:color="auto"/>
              <w:right w:val="outset" w:sz="6" w:space="0" w:color="auto"/>
            </w:tcBorders>
            <w:hideMark/>
          </w:tcPr>
          <w:p w14:paraId="49DA2803" w14:textId="48A373A5" w:rsidR="00E5323B" w:rsidRPr="00166BD8" w:rsidRDefault="00D3143A" w:rsidP="000932C9">
            <w:pPr>
              <w:spacing w:after="0" w:line="240" w:lineRule="auto"/>
              <w:jc w:val="both"/>
              <w:rPr>
                <w:rFonts w:ascii="Times New Roman" w:hAnsi="Times New Roman" w:cs="Times New Roman"/>
                <w:sz w:val="24"/>
                <w:szCs w:val="24"/>
              </w:rPr>
            </w:pPr>
            <w:r w:rsidRPr="00166BD8">
              <w:rPr>
                <w:rFonts w:ascii="Times New Roman" w:hAnsi="Times New Roman" w:cs="Times New Roman"/>
                <w:sz w:val="24"/>
                <w:szCs w:val="24"/>
              </w:rPr>
              <w:t>Projekts šo jomu neskar</w:t>
            </w:r>
            <w:r w:rsidR="0052578E" w:rsidRPr="00166BD8">
              <w:rPr>
                <w:rFonts w:ascii="Times New Roman" w:hAnsi="Times New Roman" w:cs="Times New Roman"/>
                <w:sz w:val="24"/>
                <w:szCs w:val="24"/>
              </w:rPr>
              <w:t>.</w:t>
            </w:r>
          </w:p>
        </w:tc>
      </w:tr>
      <w:tr w:rsidR="005942DA" w:rsidRPr="00166BD8" w14:paraId="250B8A84" w14:textId="77777777" w:rsidTr="00870672">
        <w:trPr>
          <w:trHeight w:val="20"/>
          <w:tblCellSpacing w:w="15" w:type="dxa"/>
        </w:trPr>
        <w:tc>
          <w:tcPr>
            <w:tcW w:w="272" w:type="pct"/>
            <w:tcBorders>
              <w:top w:val="outset" w:sz="6" w:space="0" w:color="auto"/>
              <w:left w:val="outset" w:sz="6" w:space="0" w:color="auto"/>
              <w:bottom w:val="outset" w:sz="6" w:space="0" w:color="auto"/>
              <w:right w:val="outset" w:sz="6" w:space="0" w:color="auto"/>
            </w:tcBorders>
            <w:hideMark/>
          </w:tcPr>
          <w:p w14:paraId="4EE7600F" w14:textId="77777777" w:rsidR="00655F2C"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5.</w:t>
            </w:r>
          </w:p>
        </w:tc>
        <w:tc>
          <w:tcPr>
            <w:tcW w:w="1649" w:type="pct"/>
            <w:tcBorders>
              <w:top w:val="outset" w:sz="6" w:space="0" w:color="auto"/>
              <w:left w:val="outset" w:sz="6" w:space="0" w:color="auto"/>
              <w:bottom w:val="outset" w:sz="6" w:space="0" w:color="auto"/>
              <w:right w:val="outset" w:sz="6" w:space="0" w:color="auto"/>
            </w:tcBorders>
            <w:hideMark/>
          </w:tcPr>
          <w:p w14:paraId="1D5D06A1" w14:textId="77777777" w:rsidR="00E5323B" w:rsidRPr="00166BD8" w:rsidRDefault="00D3143A" w:rsidP="000932C9">
            <w:pPr>
              <w:spacing w:after="0" w:line="240" w:lineRule="auto"/>
              <w:rPr>
                <w:rFonts w:ascii="Times New Roman" w:hAnsi="Times New Roman" w:cs="Times New Roman"/>
                <w:sz w:val="24"/>
                <w:szCs w:val="24"/>
              </w:rPr>
            </w:pPr>
            <w:r w:rsidRPr="00166BD8">
              <w:rPr>
                <w:rFonts w:ascii="Times New Roman" w:hAnsi="Times New Roman" w:cs="Times New Roman"/>
                <w:sz w:val="24"/>
                <w:szCs w:val="24"/>
              </w:rPr>
              <w:t>Cita informācija</w:t>
            </w:r>
          </w:p>
        </w:tc>
        <w:tc>
          <w:tcPr>
            <w:tcW w:w="3015" w:type="pct"/>
            <w:gridSpan w:val="2"/>
            <w:tcBorders>
              <w:top w:val="outset" w:sz="6" w:space="0" w:color="auto"/>
              <w:left w:val="outset" w:sz="6" w:space="0" w:color="auto"/>
              <w:bottom w:val="outset" w:sz="6" w:space="0" w:color="auto"/>
              <w:right w:val="outset" w:sz="6" w:space="0" w:color="auto"/>
            </w:tcBorders>
            <w:hideMark/>
          </w:tcPr>
          <w:p w14:paraId="14D4068A" w14:textId="41986A5E" w:rsidR="00E5323B" w:rsidRPr="00166BD8" w:rsidRDefault="00D3143A" w:rsidP="000932C9">
            <w:pPr>
              <w:spacing w:after="0" w:line="240" w:lineRule="auto"/>
              <w:jc w:val="both"/>
              <w:rPr>
                <w:rFonts w:ascii="Times New Roman" w:hAnsi="Times New Roman" w:cs="Times New Roman"/>
                <w:sz w:val="24"/>
                <w:szCs w:val="24"/>
              </w:rPr>
            </w:pPr>
            <w:r w:rsidRPr="00166BD8">
              <w:rPr>
                <w:rFonts w:ascii="Times New Roman" w:hAnsi="Times New Roman" w:cs="Times New Roman"/>
                <w:sz w:val="24"/>
                <w:szCs w:val="24"/>
              </w:rPr>
              <w:t>Nav</w:t>
            </w:r>
            <w:r w:rsidR="0052578E" w:rsidRPr="00166BD8">
              <w:rPr>
                <w:rFonts w:ascii="Times New Roman" w:hAnsi="Times New Roman" w:cs="Times New Roman"/>
                <w:sz w:val="24"/>
                <w:szCs w:val="24"/>
              </w:rPr>
              <w:t>.</w:t>
            </w:r>
          </w:p>
        </w:tc>
      </w:tr>
      <w:tr w:rsidR="007061D1" w:rsidRPr="00166BD8" w14:paraId="0A5A8E2C" w14:textId="77777777" w:rsidTr="00870672">
        <w:trPr>
          <w:gridAfter w:val="1"/>
          <w:wAfter w:w="33" w:type="pct"/>
          <w:tblCellSpacing w:w="15" w:type="dxa"/>
        </w:trPr>
        <w:tc>
          <w:tcPr>
            <w:tcW w:w="4919" w:type="pct"/>
            <w:gridSpan w:val="3"/>
            <w:tcBorders>
              <w:top w:val="outset" w:sz="6" w:space="0" w:color="auto"/>
              <w:left w:val="outset" w:sz="6" w:space="0" w:color="auto"/>
              <w:bottom w:val="outset" w:sz="6" w:space="0" w:color="auto"/>
              <w:right w:val="outset" w:sz="6" w:space="0" w:color="auto"/>
            </w:tcBorders>
            <w:vAlign w:val="center"/>
            <w:hideMark/>
          </w:tcPr>
          <w:p w14:paraId="41558EF8" w14:textId="77777777" w:rsidR="007061D1" w:rsidRPr="00166BD8" w:rsidRDefault="007061D1" w:rsidP="007061D1">
            <w:pPr>
              <w:spacing w:after="0" w:line="240" w:lineRule="auto"/>
              <w:rPr>
                <w:rFonts w:ascii="Times New Roman" w:eastAsia="Times New Roman" w:hAnsi="Times New Roman" w:cs="Times New Roman"/>
                <w:b/>
                <w:bCs/>
                <w:iCs/>
                <w:color w:val="414142"/>
                <w:sz w:val="24"/>
                <w:szCs w:val="24"/>
                <w:lang w:eastAsia="lv-LV"/>
              </w:rPr>
            </w:pPr>
            <w:r w:rsidRPr="00166BD8">
              <w:rPr>
                <w:rFonts w:ascii="Times New Roman" w:eastAsia="Times New Roman" w:hAnsi="Times New Roman" w:cs="Times New Roman"/>
                <w:b/>
                <w:bCs/>
                <w:iCs/>
                <w:color w:val="414142"/>
                <w:sz w:val="24"/>
                <w:szCs w:val="24"/>
                <w:lang w:eastAsia="lv-LV"/>
              </w:rPr>
              <w:t>III. Tiesību akta projekta ietekme uz valsts budžetu un pašvaldību budžetiem</w:t>
            </w:r>
          </w:p>
        </w:tc>
      </w:tr>
      <w:tr w:rsidR="3EC56348" w:rsidRPr="00166BD8" w14:paraId="0A786BF1" w14:textId="77777777" w:rsidTr="00870672">
        <w:trPr>
          <w:gridAfter w:val="1"/>
          <w:wAfter w:w="33" w:type="pct"/>
          <w:tblCellSpacing w:w="15" w:type="dxa"/>
        </w:trPr>
        <w:tc>
          <w:tcPr>
            <w:tcW w:w="4919" w:type="pct"/>
            <w:gridSpan w:val="3"/>
            <w:tcBorders>
              <w:top w:val="outset" w:sz="6" w:space="0" w:color="auto"/>
              <w:left w:val="outset" w:sz="6" w:space="0" w:color="auto"/>
              <w:bottom w:val="outset" w:sz="6" w:space="0" w:color="auto"/>
              <w:right w:val="outset" w:sz="6" w:space="0" w:color="auto"/>
            </w:tcBorders>
            <w:vAlign w:val="center"/>
            <w:hideMark/>
          </w:tcPr>
          <w:p w14:paraId="6BD045D7" w14:textId="09A903C9" w:rsidR="62D402C2" w:rsidRPr="00166BD8" w:rsidRDefault="62D402C2" w:rsidP="3EC56348">
            <w:pPr>
              <w:spacing w:line="240" w:lineRule="auto"/>
              <w:rPr>
                <w:rFonts w:ascii="Times New Roman" w:eastAsia="Times New Roman" w:hAnsi="Times New Roman" w:cs="Times New Roman"/>
                <w:color w:val="414142"/>
                <w:sz w:val="24"/>
                <w:szCs w:val="24"/>
                <w:lang w:eastAsia="lv-LV"/>
              </w:rPr>
            </w:pPr>
            <w:r w:rsidRPr="00166BD8">
              <w:rPr>
                <w:rFonts w:ascii="Times New Roman" w:eastAsia="Times New Roman" w:hAnsi="Times New Roman" w:cs="Times New Roman"/>
                <w:color w:val="414142"/>
                <w:sz w:val="24"/>
                <w:szCs w:val="24"/>
                <w:lang w:eastAsia="lv-LV"/>
              </w:rPr>
              <w:t>Projekts šo jomu neskar.</w:t>
            </w:r>
          </w:p>
        </w:tc>
      </w:tr>
    </w:tbl>
    <w:p w14:paraId="4FF3BC3C" w14:textId="77777777" w:rsidR="007061D1" w:rsidRPr="00166BD8" w:rsidRDefault="007061D1" w:rsidP="007061D1">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98"/>
      </w:tblGrid>
      <w:tr w:rsidR="007061D1" w:rsidRPr="00166BD8" w14:paraId="2E763B60" w14:textId="77777777" w:rsidTr="007061D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8932FF" w14:textId="77777777" w:rsidR="007061D1" w:rsidRPr="00166BD8" w:rsidRDefault="007061D1" w:rsidP="007061D1">
            <w:pPr>
              <w:spacing w:after="0" w:line="240" w:lineRule="auto"/>
              <w:rPr>
                <w:rFonts w:ascii="Times New Roman" w:eastAsia="Times New Roman" w:hAnsi="Times New Roman" w:cs="Times New Roman"/>
                <w:b/>
                <w:bCs/>
                <w:iCs/>
                <w:color w:val="414142"/>
                <w:sz w:val="24"/>
                <w:szCs w:val="24"/>
                <w:lang w:eastAsia="lv-LV"/>
              </w:rPr>
            </w:pPr>
            <w:r w:rsidRPr="00166BD8">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0E6230" w:rsidRPr="00166BD8" w14:paraId="264CD4D5" w14:textId="77777777" w:rsidTr="007061D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29C6EA0" w14:textId="46EAF58C" w:rsidR="000E6230" w:rsidRPr="00166BD8" w:rsidRDefault="000E6230" w:rsidP="00870672">
            <w:pPr>
              <w:spacing w:after="0" w:line="240" w:lineRule="auto"/>
              <w:rPr>
                <w:rFonts w:ascii="Times New Roman" w:eastAsia="Times New Roman" w:hAnsi="Times New Roman" w:cs="Times New Roman"/>
                <w:b/>
                <w:bCs/>
                <w:iCs/>
                <w:color w:val="414142"/>
                <w:sz w:val="24"/>
                <w:szCs w:val="24"/>
                <w:lang w:eastAsia="lv-LV"/>
              </w:rPr>
            </w:pPr>
            <w:r w:rsidRPr="00166BD8">
              <w:rPr>
                <w:rFonts w:ascii="Times New Roman" w:eastAsia="Times New Roman" w:hAnsi="Times New Roman" w:cs="Times New Roman"/>
                <w:iCs/>
                <w:color w:val="414142"/>
                <w:sz w:val="24"/>
                <w:szCs w:val="24"/>
                <w:lang w:eastAsia="lv-LV"/>
              </w:rPr>
              <w:t>Projekts šo jomu neskar.</w:t>
            </w:r>
          </w:p>
        </w:tc>
      </w:tr>
    </w:tbl>
    <w:p w14:paraId="12274ECD" w14:textId="0960DCAB" w:rsidR="00AE6C37" w:rsidRPr="00166BD8" w:rsidRDefault="00AE6C37" w:rsidP="007061D1">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198"/>
      </w:tblGrid>
      <w:tr w:rsidR="000E6230" w:rsidRPr="00166BD8" w14:paraId="7AA743FE" w14:textId="77777777" w:rsidTr="008946E3">
        <w:trPr>
          <w:tblCellSpacing w:w="15" w:type="dxa"/>
        </w:trPr>
        <w:tc>
          <w:tcPr>
            <w:tcW w:w="9279" w:type="dxa"/>
            <w:tcBorders>
              <w:top w:val="outset" w:sz="6" w:space="0" w:color="auto"/>
              <w:left w:val="outset" w:sz="6" w:space="0" w:color="auto"/>
              <w:bottom w:val="outset" w:sz="6" w:space="0" w:color="auto"/>
              <w:right w:val="outset" w:sz="6" w:space="0" w:color="auto"/>
            </w:tcBorders>
            <w:vAlign w:val="center"/>
            <w:hideMark/>
          </w:tcPr>
          <w:p w14:paraId="71202E90" w14:textId="77777777" w:rsidR="000E6230" w:rsidRPr="00166BD8" w:rsidRDefault="000E6230" w:rsidP="00870672">
            <w:pPr>
              <w:spacing w:after="0" w:line="240" w:lineRule="auto"/>
              <w:rPr>
                <w:rFonts w:ascii="Times New Roman" w:eastAsia="Times New Roman" w:hAnsi="Times New Roman" w:cs="Times New Roman"/>
                <w:b/>
                <w:bCs/>
                <w:iCs/>
                <w:color w:val="414142"/>
                <w:sz w:val="24"/>
                <w:szCs w:val="24"/>
                <w:lang w:eastAsia="lv-LV"/>
              </w:rPr>
            </w:pPr>
            <w:r w:rsidRPr="00166BD8">
              <w:rPr>
                <w:rFonts w:ascii="Times New Roman" w:eastAsia="Times New Roman" w:hAnsi="Times New Roman" w:cs="Times New Roman"/>
                <w:b/>
                <w:bCs/>
                <w:iCs/>
                <w:color w:val="414142"/>
                <w:sz w:val="24"/>
                <w:szCs w:val="24"/>
                <w:lang w:eastAsia="lv-LV"/>
              </w:rPr>
              <w:lastRenderedPageBreak/>
              <w:t>V. Tiesību akta projekta atbilstība Latvijas Republikas starptautiskajām saistībām</w:t>
            </w:r>
          </w:p>
        </w:tc>
      </w:tr>
      <w:tr w:rsidR="000E6230" w:rsidRPr="00166BD8" w14:paraId="57BF861A" w14:textId="77777777" w:rsidTr="008946E3">
        <w:trPr>
          <w:tblCellSpacing w:w="15" w:type="dxa"/>
        </w:trPr>
        <w:tc>
          <w:tcPr>
            <w:tcW w:w="9279" w:type="dxa"/>
            <w:tcBorders>
              <w:top w:val="outset" w:sz="6" w:space="0" w:color="auto"/>
              <w:left w:val="outset" w:sz="6" w:space="0" w:color="auto"/>
              <w:bottom w:val="outset" w:sz="6" w:space="0" w:color="auto"/>
              <w:right w:val="outset" w:sz="6" w:space="0" w:color="auto"/>
            </w:tcBorders>
            <w:vAlign w:val="center"/>
            <w:hideMark/>
          </w:tcPr>
          <w:p w14:paraId="7DE866DF" w14:textId="77777777" w:rsidR="000E6230" w:rsidRPr="00166BD8" w:rsidRDefault="000E6230" w:rsidP="00870672">
            <w:pPr>
              <w:spacing w:after="0" w:line="240" w:lineRule="auto"/>
              <w:rPr>
                <w:rFonts w:ascii="Times New Roman" w:eastAsia="Times New Roman" w:hAnsi="Times New Roman" w:cs="Times New Roman"/>
                <w:iCs/>
                <w:color w:val="414142"/>
                <w:sz w:val="24"/>
                <w:szCs w:val="24"/>
                <w:lang w:eastAsia="lv-LV"/>
              </w:rPr>
            </w:pPr>
            <w:r w:rsidRPr="00166BD8">
              <w:rPr>
                <w:rFonts w:ascii="Times New Roman" w:eastAsia="Times New Roman" w:hAnsi="Times New Roman" w:cs="Times New Roman"/>
                <w:iCs/>
                <w:color w:val="414142"/>
                <w:sz w:val="24"/>
                <w:szCs w:val="24"/>
                <w:lang w:eastAsia="lv-LV"/>
              </w:rPr>
              <w:t>Projekts šo jomu neskar.</w:t>
            </w:r>
          </w:p>
        </w:tc>
      </w:tr>
    </w:tbl>
    <w:p w14:paraId="323F7CC4" w14:textId="77777777" w:rsidR="007061D1" w:rsidRPr="00166BD8" w:rsidRDefault="007061D1" w:rsidP="007061D1">
      <w:pPr>
        <w:spacing w:after="0" w:line="240" w:lineRule="auto"/>
        <w:rPr>
          <w:rFonts w:ascii="Times New Roman" w:eastAsia="Times New Roman" w:hAnsi="Times New Roman" w:cs="Times New Roman"/>
          <w:iCs/>
          <w:color w:val="414142"/>
          <w:sz w:val="24"/>
          <w:szCs w:val="24"/>
          <w:lang w:eastAsia="lv-LV"/>
        </w:rPr>
      </w:pPr>
      <w:r w:rsidRPr="00166BD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58"/>
        <w:gridCol w:w="1555"/>
        <w:gridCol w:w="7285"/>
      </w:tblGrid>
      <w:tr w:rsidR="0064546F" w:rsidRPr="00FF1565" w14:paraId="19EA66F9" w14:textId="77777777" w:rsidTr="00297891">
        <w:trPr>
          <w:tblCellSpacing w:w="15" w:type="dxa"/>
        </w:trPr>
        <w:tc>
          <w:tcPr>
            <w:tcW w:w="9279" w:type="dxa"/>
            <w:gridSpan w:val="3"/>
            <w:tcBorders>
              <w:top w:val="outset" w:sz="6" w:space="0" w:color="auto"/>
              <w:left w:val="outset" w:sz="6" w:space="0" w:color="auto"/>
              <w:bottom w:val="outset" w:sz="6" w:space="0" w:color="auto"/>
              <w:right w:val="outset" w:sz="6" w:space="0" w:color="auto"/>
            </w:tcBorders>
            <w:vAlign w:val="center"/>
            <w:hideMark/>
          </w:tcPr>
          <w:p w14:paraId="6F3330F7" w14:textId="77777777" w:rsidR="0064546F" w:rsidRPr="00FF1565" w:rsidRDefault="0064546F" w:rsidP="00B17288">
            <w:pPr>
              <w:spacing w:after="0" w:line="240" w:lineRule="auto"/>
              <w:rPr>
                <w:rFonts w:ascii="Times New Roman" w:eastAsia="Times New Roman" w:hAnsi="Times New Roman" w:cs="Times New Roman"/>
                <w:b/>
                <w:bCs/>
                <w:iCs/>
                <w:color w:val="414142"/>
                <w:sz w:val="24"/>
                <w:szCs w:val="24"/>
                <w:lang w:eastAsia="lv-LV"/>
              </w:rPr>
            </w:pPr>
            <w:r w:rsidRPr="00FF1565">
              <w:rPr>
                <w:rFonts w:ascii="Times New Roman" w:eastAsia="Times New Roman" w:hAnsi="Times New Roman" w:cs="Times New Roman"/>
                <w:b/>
                <w:bCs/>
                <w:iCs/>
                <w:color w:val="414142"/>
                <w:sz w:val="24"/>
                <w:szCs w:val="24"/>
                <w:lang w:eastAsia="lv-LV"/>
              </w:rPr>
              <w:t>VI. Sabiedrības līdzdalība un komunikācijas aktivitātes</w:t>
            </w:r>
          </w:p>
        </w:tc>
      </w:tr>
      <w:tr w:rsidR="0064546F" w:rsidRPr="00FF1565" w14:paraId="06A93378" w14:textId="77777777" w:rsidTr="00297891">
        <w:trPr>
          <w:tblCellSpacing w:w="15" w:type="dxa"/>
        </w:trPr>
        <w:tc>
          <w:tcPr>
            <w:tcW w:w="316" w:type="dxa"/>
            <w:tcBorders>
              <w:top w:val="outset" w:sz="6" w:space="0" w:color="auto"/>
              <w:left w:val="outset" w:sz="6" w:space="0" w:color="auto"/>
              <w:bottom w:val="outset" w:sz="6" w:space="0" w:color="auto"/>
              <w:right w:val="outset" w:sz="6" w:space="0" w:color="auto"/>
            </w:tcBorders>
            <w:hideMark/>
          </w:tcPr>
          <w:p w14:paraId="507D2005" w14:textId="77777777" w:rsidR="0064546F" w:rsidRPr="00FF1565" w:rsidRDefault="0064546F" w:rsidP="00B17288">
            <w:pPr>
              <w:spacing w:after="0" w:line="240" w:lineRule="auto"/>
              <w:rPr>
                <w:rFonts w:ascii="Times New Roman" w:eastAsia="Times New Roman" w:hAnsi="Times New Roman" w:cs="Times New Roman"/>
                <w:iCs/>
                <w:color w:val="414142"/>
                <w:sz w:val="24"/>
                <w:szCs w:val="24"/>
                <w:lang w:eastAsia="lv-LV"/>
              </w:rPr>
            </w:pPr>
            <w:r w:rsidRPr="00FF1565">
              <w:rPr>
                <w:rFonts w:ascii="Times New Roman" w:eastAsia="Times New Roman" w:hAnsi="Times New Roman" w:cs="Times New Roman"/>
                <w:iCs/>
                <w:color w:val="414142"/>
                <w:sz w:val="24"/>
                <w:szCs w:val="24"/>
                <w:lang w:eastAsia="lv-LV"/>
              </w:rPr>
              <w:t>1.</w:t>
            </w:r>
          </w:p>
        </w:tc>
        <w:tc>
          <w:tcPr>
            <w:tcW w:w="1548" w:type="dxa"/>
            <w:tcBorders>
              <w:top w:val="outset" w:sz="6" w:space="0" w:color="auto"/>
              <w:left w:val="outset" w:sz="6" w:space="0" w:color="auto"/>
              <w:bottom w:val="outset" w:sz="6" w:space="0" w:color="auto"/>
              <w:right w:val="outset" w:sz="6" w:space="0" w:color="auto"/>
            </w:tcBorders>
            <w:hideMark/>
          </w:tcPr>
          <w:p w14:paraId="6B42372E" w14:textId="77777777" w:rsidR="0064546F" w:rsidRPr="00FF1565" w:rsidRDefault="0064546F" w:rsidP="00B17288">
            <w:pPr>
              <w:spacing w:after="0" w:line="240" w:lineRule="auto"/>
              <w:rPr>
                <w:rFonts w:ascii="Times New Roman" w:eastAsia="Times New Roman" w:hAnsi="Times New Roman" w:cs="Times New Roman"/>
                <w:iCs/>
                <w:color w:val="414142"/>
                <w:sz w:val="24"/>
                <w:szCs w:val="24"/>
                <w:lang w:eastAsia="lv-LV"/>
              </w:rPr>
            </w:pPr>
            <w:r w:rsidRPr="00FF1565">
              <w:rPr>
                <w:rFonts w:ascii="Times New Roman" w:eastAsia="Times New Roman" w:hAnsi="Times New Roman" w:cs="Times New Roman"/>
                <w:iCs/>
                <w:color w:val="414142"/>
                <w:sz w:val="24"/>
                <w:szCs w:val="24"/>
                <w:lang w:eastAsia="lv-LV"/>
              </w:rPr>
              <w:t>Plānotās sabiedrības līdzdalības un komunikācijas aktivitātes saistībā ar projektu</w:t>
            </w:r>
          </w:p>
        </w:tc>
        <w:tc>
          <w:tcPr>
            <w:tcW w:w="7355" w:type="dxa"/>
            <w:tcBorders>
              <w:top w:val="outset" w:sz="6" w:space="0" w:color="auto"/>
              <w:left w:val="outset" w:sz="6" w:space="0" w:color="auto"/>
              <w:bottom w:val="outset" w:sz="6" w:space="0" w:color="auto"/>
              <w:right w:val="outset" w:sz="6" w:space="0" w:color="auto"/>
            </w:tcBorders>
            <w:hideMark/>
          </w:tcPr>
          <w:p w14:paraId="664BD7F8" w14:textId="77777777" w:rsidR="0064546F" w:rsidRPr="00FF1565" w:rsidRDefault="0064546F" w:rsidP="00B17288">
            <w:pPr>
              <w:spacing w:after="0" w:line="240" w:lineRule="auto"/>
              <w:ind w:left="60"/>
              <w:jc w:val="both"/>
              <w:rPr>
                <w:rFonts w:ascii="Times New Roman" w:eastAsia="Times New Roman" w:hAnsi="Times New Roman" w:cs="Times New Roman"/>
                <w:iCs/>
                <w:color w:val="A6A6A6" w:themeColor="background1" w:themeShade="A6"/>
                <w:sz w:val="24"/>
                <w:szCs w:val="24"/>
                <w:lang w:eastAsia="lv-LV"/>
              </w:rPr>
            </w:pPr>
            <w:r w:rsidRPr="00474B25">
              <w:rPr>
                <w:rFonts w:ascii="Times New Roman" w:hAnsi="Times New Roman" w:cs="Times New Roman"/>
                <w:sz w:val="24"/>
                <w:szCs w:val="24"/>
              </w:rPr>
              <w:t>Atbilstoši normatīvo aktu prasībām E</w:t>
            </w:r>
            <w:r>
              <w:rPr>
                <w:rFonts w:ascii="Times New Roman" w:hAnsi="Times New Roman" w:cs="Times New Roman"/>
                <w:sz w:val="24"/>
                <w:szCs w:val="24"/>
              </w:rPr>
              <w:t>konomikas ministrija</w:t>
            </w:r>
            <w:r w:rsidRPr="00474B25">
              <w:rPr>
                <w:rFonts w:ascii="Times New Roman" w:hAnsi="Times New Roman" w:cs="Times New Roman"/>
                <w:sz w:val="24"/>
                <w:szCs w:val="24"/>
              </w:rPr>
              <w:t xml:space="preserve"> savā tīmekļa vietnē publicē informāciju par noteikumu projektu un par tā virzību. Informācija publicēšanai tās tīmekļa vietnē tiek nosūtīta arī Valsts kancelejai.</w:t>
            </w:r>
          </w:p>
        </w:tc>
      </w:tr>
      <w:tr w:rsidR="0064546F" w:rsidRPr="00FF1565" w14:paraId="6D8AB8A1" w14:textId="77777777" w:rsidTr="00297891">
        <w:trPr>
          <w:tblCellSpacing w:w="15" w:type="dxa"/>
        </w:trPr>
        <w:tc>
          <w:tcPr>
            <w:tcW w:w="316" w:type="dxa"/>
            <w:tcBorders>
              <w:top w:val="outset" w:sz="6" w:space="0" w:color="auto"/>
              <w:left w:val="outset" w:sz="6" w:space="0" w:color="auto"/>
              <w:bottom w:val="outset" w:sz="6" w:space="0" w:color="auto"/>
              <w:right w:val="outset" w:sz="6" w:space="0" w:color="auto"/>
            </w:tcBorders>
            <w:hideMark/>
          </w:tcPr>
          <w:p w14:paraId="24282510" w14:textId="77777777" w:rsidR="0064546F" w:rsidRPr="00FF1565" w:rsidRDefault="0064546F" w:rsidP="00B17288">
            <w:pPr>
              <w:spacing w:after="0" w:line="240" w:lineRule="auto"/>
              <w:rPr>
                <w:rFonts w:ascii="Times New Roman" w:eastAsia="Times New Roman" w:hAnsi="Times New Roman" w:cs="Times New Roman"/>
                <w:iCs/>
                <w:color w:val="414142"/>
                <w:sz w:val="24"/>
                <w:szCs w:val="24"/>
                <w:lang w:eastAsia="lv-LV"/>
              </w:rPr>
            </w:pPr>
            <w:r w:rsidRPr="00FF1565">
              <w:rPr>
                <w:rFonts w:ascii="Times New Roman" w:eastAsia="Times New Roman" w:hAnsi="Times New Roman" w:cs="Times New Roman"/>
                <w:iCs/>
                <w:color w:val="414142"/>
                <w:sz w:val="24"/>
                <w:szCs w:val="24"/>
                <w:lang w:eastAsia="lv-LV"/>
              </w:rPr>
              <w:t>2.</w:t>
            </w:r>
          </w:p>
        </w:tc>
        <w:tc>
          <w:tcPr>
            <w:tcW w:w="1548" w:type="dxa"/>
            <w:tcBorders>
              <w:top w:val="outset" w:sz="6" w:space="0" w:color="auto"/>
              <w:left w:val="outset" w:sz="6" w:space="0" w:color="auto"/>
              <w:bottom w:val="outset" w:sz="6" w:space="0" w:color="auto"/>
              <w:right w:val="outset" w:sz="6" w:space="0" w:color="auto"/>
            </w:tcBorders>
            <w:hideMark/>
          </w:tcPr>
          <w:p w14:paraId="33229F92" w14:textId="77777777" w:rsidR="0064546F" w:rsidRPr="00FF1565" w:rsidRDefault="0064546F" w:rsidP="00B17288">
            <w:pPr>
              <w:spacing w:after="0" w:line="240" w:lineRule="auto"/>
              <w:rPr>
                <w:rFonts w:ascii="Times New Roman" w:eastAsia="Times New Roman" w:hAnsi="Times New Roman" w:cs="Times New Roman"/>
                <w:iCs/>
                <w:color w:val="414142"/>
                <w:sz w:val="24"/>
                <w:szCs w:val="24"/>
                <w:lang w:eastAsia="lv-LV"/>
              </w:rPr>
            </w:pPr>
            <w:r w:rsidRPr="00FF1565">
              <w:rPr>
                <w:rFonts w:ascii="Times New Roman" w:eastAsia="Times New Roman" w:hAnsi="Times New Roman" w:cs="Times New Roman"/>
                <w:iCs/>
                <w:color w:val="414142"/>
                <w:sz w:val="24"/>
                <w:szCs w:val="24"/>
                <w:lang w:eastAsia="lv-LV"/>
              </w:rPr>
              <w:t>Sabiedrības līdzdalība projekta izstrādē</w:t>
            </w:r>
          </w:p>
        </w:tc>
        <w:tc>
          <w:tcPr>
            <w:tcW w:w="7355" w:type="dxa"/>
            <w:tcBorders>
              <w:top w:val="outset" w:sz="6" w:space="0" w:color="auto"/>
              <w:left w:val="outset" w:sz="6" w:space="0" w:color="auto"/>
              <w:bottom w:val="outset" w:sz="6" w:space="0" w:color="auto"/>
              <w:right w:val="outset" w:sz="6" w:space="0" w:color="auto"/>
            </w:tcBorders>
            <w:hideMark/>
          </w:tcPr>
          <w:p w14:paraId="525065D3" w14:textId="77777777" w:rsidR="0064546F" w:rsidRDefault="0064546F" w:rsidP="00B17288">
            <w:pPr>
              <w:spacing w:after="0" w:line="240" w:lineRule="auto"/>
              <w:ind w:left="60"/>
              <w:jc w:val="both"/>
              <w:rPr>
                <w:rFonts w:ascii="Times New Roman" w:hAnsi="Times New Roman" w:cs="Times New Roman"/>
                <w:sz w:val="24"/>
                <w:szCs w:val="24"/>
              </w:rPr>
            </w:pPr>
            <w:r w:rsidRPr="0011537C">
              <w:rPr>
                <w:rFonts w:ascii="Times New Roman" w:hAnsi="Times New Roman" w:cs="Times New Roman"/>
                <w:sz w:val="24"/>
                <w:szCs w:val="24"/>
              </w:rPr>
              <w:t>Sabiedrības informēšanai Noteikumu projekts</w:t>
            </w:r>
            <w:r>
              <w:rPr>
                <w:rFonts w:ascii="Times New Roman" w:hAnsi="Times New Roman" w:cs="Times New Roman"/>
                <w:sz w:val="24"/>
                <w:szCs w:val="24"/>
              </w:rPr>
              <w:t xml:space="preserve"> </w:t>
            </w:r>
            <w:r w:rsidRPr="0011537C">
              <w:rPr>
                <w:rFonts w:ascii="Times New Roman" w:hAnsi="Times New Roman" w:cs="Times New Roman"/>
                <w:sz w:val="24"/>
                <w:szCs w:val="24"/>
              </w:rPr>
              <w:t xml:space="preserve">publicēts Ekonomikas ministrijas mājaslapā sadaļā “Sabiedrības līdzdalība” </w:t>
            </w:r>
            <w:hyperlink r:id="rId14" w:history="1">
              <w:r w:rsidRPr="0011537C">
                <w:rPr>
                  <w:rStyle w:val="Hyperlink"/>
                  <w:rFonts w:ascii="Times New Roman" w:hAnsi="Times New Roman" w:cs="Times New Roman"/>
                  <w:sz w:val="24"/>
                  <w:szCs w:val="24"/>
                </w:rPr>
                <w:t>https://em.gov.lv/lv/Ministrija/sabiedribas_lidzdaliba/diskusiju_dokumenti/</w:t>
              </w:r>
            </w:hyperlink>
            <w:r w:rsidRPr="0011537C">
              <w:rPr>
                <w:rFonts w:ascii="Times New Roman" w:hAnsi="Times New Roman" w:cs="Times New Roman"/>
                <w:sz w:val="24"/>
                <w:szCs w:val="24"/>
              </w:rPr>
              <w:t xml:space="preserve"> un</w:t>
            </w:r>
          </w:p>
          <w:p w14:paraId="715F3BEC" w14:textId="77777777" w:rsidR="0064546F" w:rsidRPr="00FF1565" w:rsidRDefault="0064546F" w:rsidP="00B17288">
            <w:pPr>
              <w:spacing w:after="0" w:line="240" w:lineRule="auto"/>
              <w:ind w:left="60"/>
              <w:jc w:val="both"/>
              <w:rPr>
                <w:rFonts w:ascii="Times New Roman" w:eastAsia="Times New Roman" w:hAnsi="Times New Roman" w:cs="Times New Roman"/>
                <w:iCs/>
                <w:color w:val="A6A6A6" w:themeColor="background1" w:themeShade="A6"/>
                <w:sz w:val="24"/>
                <w:szCs w:val="24"/>
                <w:lang w:eastAsia="lv-LV"/>
              </w:rPr>
            </w:pPr>
            <w:r w:rsidRPr="0011537C">
              <w:rPr>
                <w:rFonts w:ascii="Times New Roman" w:hAnsi="Times New Roman" w:cs="Times New Roman"/>
                <w:sz w:val="24"/>
                <w:szCs w:val="24"/>
              </w:rPr>
              <w:t xml:space="preserve">Valsts kancelejas mājaslapā sadaļā “Sabiedrības līdzdalība” </w:t>
            </w:r>
            <w:hyperlink r:id="rId15" w:history="1">
              <w:r w:rsidRPr="0011537C">
                <w:rPr>
                  <w:rStyle w:val="Hyperlink"/>
                  <w:rFonts w:ascii="Times New Roman" w:hAnsi="Times New Roman" w:cs="Times New Roman"/>
                  <w:sz w:val="24"/>
                  <w:szCs w:val="24"/>
                </w:rPr>
                <w:t>https://www.mk.gov.lv/content/ministru-kabineta-diskusiju-dokumenti</w:t>
              </w:r>
            </w:hyperlink>
            <w:r w:rsidRPr="0011537C">
              <w:rPr>
                <w:rFonts w:ascii="Times New Roman" w:hAnsi="Times New Roman" w:cs="Times New Roman"/>
                <w:sz w:val="24"/>
                <w:szCs w:val="24"/>
              </w:rPr>
              <w:t>.</w:t>
            </w:r>
          </w:p>
        </w:tc>
      </w:tr>
      <w:tr w:rsidR="0064546F" w:rsidRPr="00FF1565" w14:paraId="671F7B66" w14:textId="77777777" w:rsidTr="00297891">
        <w:trPr>
          <w:tblCellSpacing w:w="15" w:type="dxa"/>
        </w:trPr>
        <w:tc>
          <w:tcPr>
            <w:tcW w:w="316" w:type="dxa"/>
            <w:tcBorders>
              <w:top w:val="outset" w:sz="6" w:space="0" w:color="auto"/>
              <w:left w:val="outset" w:sz="6" w:space="0" w:color="auto"/>
              <w:bottom w:val="outset" w:sz="6" w:space="0" w:color="auto"/>
              <w:right w:val="outset" w:sz="6" w:space="0" w:color="auto"/>
            </w:tcBorders>
            <w:hideMark/>
          </w:tcPr>
          <w:p w14:paraId="7DD9E7E7" w14:textId="77777777" w:rsidR="0064546F" w:rsidRPr="00FF1565" w:rsidRDefault="0064546F" w:rsidP="00B17288">
            <w:pPr>
              <w:spacing w:after="0" w:line="240" w:lineRule="auto"/>
              <w:rPr>
                <w:rFonts w:ascii="Times New Roman" w:eastAsia="Times New Roman" w:hAnsi="Times New Roman" w:cs="Times New Roman"/>
                <w:iCs/>
                <w:color w:val="414142"/>
                <w:sz w:val="24"/>
                <w:szCs w:val="24"/>
                <w:lang w:eastAsia="lv-LV"/>
              </w:rPr>
            </w:pPr>
            <w:r w:rsidRPr="00FF1565">
              <w:rPr>
                <w:rFonts w:ascii="Times New Roman" w:eastAsia="Times New Roman" w:hAnsi="Times New Roman" w:cs="Times New Roman"/>
                <w:iCs/>
                <w:color w:val="414142"/>
                <w:sz w:val="24"/>
                <w:szCs w:val="24"/>
                <w:lang w:eastAsia="lv-LV"/>
              </w:rPr>
              <w:t>3.</w:t>
            </w:r>
          </w:p>
        </w:tc>
        <w:tc>
          <w:tcPr>
            <w:tcW w:w="1548" w:type="dxa"/>
            <w:tcBorders>
              <w:top w:val="outset" w:sz="6" w:space="0" w:color="auto"/>
              <w:left w:val="outset" w:sz="6" w:space="0" w:color="auto"/>
              <w:bottom w:val="outset" w:sz="6" w:space="0" w:color="auto"/>
              <w:right w:val="outset" w:sz="6" w:space="0" w:color="auto"/>
            </w:tcBorders>
            <w:hideMark/>
          </w:tcPr>
          <w:p w14:paraId="2BA28D05" w14:textId="77777777" w:rsidR="0064546F" w:rsidRPr="00FF1565" w:rsidRDefault="0064546F" w:rsidP="00B17288">
            <w:pPr>
              <w:spacing w:after="0" w:line="240" w:lineRule="auto"/>
              <w:rPr>
                <w:rFonts w:ascii="Times New Roman" w:eastAsia="Times New Roman" w:hAnsi="Times New Roman" w:cs="Times New Roman"/>
                <w:iCs/>
                <w:color w:val="414142"/>
                <w:sz w:val="24"/>
                <w:szCs w:val="24"/>
                <w:lang w:eastAsia="lv-LV"/>
              </w:rPr>
            </w:pPr>
            <w:r w:rsidRPr="00FF1565">
              <w:rPr>
                <w:rFonts w:ascii="Times New Roman" w:eastAsia="Times New Roman" w:hAnsi="Times New Roman" w:cs="Times New Roman"/>
                <w:iCs/>
                <w:color w:val="414142"/>
                <w:sz w:val="24"/>
                <w:szCs w:val="24"/>
                <w:lang w:eastAsia="lv-LV"/>
              </w:rPr>
              <w:t>Sabiedrības līdzdalības rezultāti</w:t>
            </w:r>
          </w:p>
        </w:tc>
        <w:tc>
          <w:tcPr>
            <w:tcW w:w="7355" w:type="dxa"/>
            <w:tcBorders>
              <w:top w:val="outset" w:sz="6" w:space="0" w:color="auto"/>
              <w:left w:val="outset" w:sz="6" w:space="0" w:color="auto"/>
              <w:bottom w:val="outset" w:sz="6" w:space="0" w:color="auto"/>
              <w:right w:val="outset" w:sz="6" w:space="0" w:color="auto"/>
            </w:tcBorders>
            <w:hideMark/>
          </w:tcPr>
          <w:p w14:paraId="1608B549" w14:textId="77777777" w:rsidR="0064546F" w:rsidRPr="00FF1565" w:rsidRDefault="0064546F" w:rsidP="00B17288">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hAnsi="Times New Roman" w:cs="Times New Roman"/>
                <w:sz w:val="24"/>
                <w:szCs w:val="24"/>
              </w:rPr>
              <w:t>Nav saņemti iebildumi</w:t>
            </w:r>
            <w:r w:rsidRPr="009F3CF8">
              <w:rPr>
                <w:rFonts w:ascii="Times New Roman" w:hAnsi="Times New Roman" w:cs="Times New Roman"/>
                <w:sz w:val="24"/>
                <w:szCs w:val="24"/>
                <w:shd w:val="clear" w:color="auto" w:fill="FFFFFF"/>
              </w:rPr>
              <w:t xml:space="preserve"> </w:t>
            </w:r>
          </w:p>
        </w:tc>
      </w:tr>
      <w:tr w:rsidR="0064546F" w:rsidRPr="00FF1565" w14:paraId="37D3E736" w14:textId="77777777" w:rsidTr="00297891">
        <w:trPr>
          <w:tblCellSpacing w:w="15" w:type="dxa"/>
        </w:trPr>
        <w:tc>
          <w:tcPr>
            <w:tcW w:w="316" w:type="dxa"/>
            <w:tcBorders>
              <w:top w:val="outset" w:sz="6" w:space="0" w:color="auto"/>
              <w:left w:val="outset" w:sz="6" w:space="0" w:color="auto"/>
              <w:bottom w:val="outset" w:sz="6" w:space="0" w:color="auto"/>
              <w:right w:val="outset" w:sz="6" w:space="0" w:color="auto"/>
            </w:tcBorders>
            <w:hideMark/>
          </w:tcPr>
          <w:p w14:paraId="3DCDD5A4" w14:textId="77777777" w:rsidR="0064546F" w:rsidRPr="00FF1565" w:rsidRDefault="0064546F" w:rsidP="00B17288">
            <w:pPr>
              <w:spacing w:after="0" w:line="240" w:lineRule="auto"/>
              <w:rPr>
                <w:rFonts w:ascii="Times New Roman" w:eastAsia="Times New Roman" w:hAnsi="Times New Roman" w:cs="Times New Roman"/>
                <w:iCs/>
                <w:color w:val="414142"/>
                <w:sz w:val="24"/>
                <w:szCs w:val="24"/>
                <w:lang w:eastAsia="lv-LV"/>
              </w:rPr>
            </w:pPr>
            <w:r w:rsidRPr="00FF1565">
              <w:rPr>
                <w:rFonts w:ascii="Times New Roman" w:eastAsia="Times New Roman" w:hAnsi="Times New Roman" w:cs="Times New Roman"/>
                <w:iCs/>
                <w:color w:val="414142"/>
                <w:sz w:val="24"/>
                <w:szCs w:val="24"/>
                <w:lang w:eastAsia="lv-LV"/>
              </w:rPr>
              <w:t>4.</w:t>
            </w:r>
          </w:p>
        </w:tc>
        <w:tc>
          <w:tcPr>
            <w:tcW w:w="1548" w:type="dxa"/>
            <w:tcBorders>
              <w:top w:val="outset" w:sz="6" w:space="0" w:color="auto"/>
              <w:left w:val="outset" w:sz="6" w:space="0" w:color="auto"/>
              <w:bottom w:val="outset" w:sz="6" w:space="0" w:color="auto"/>
              <w:right w:val="outset" w:sz="6" w:space="0" w:color="auto"/>
            </w:tcBorders>
            <w:hideMark/>
          </w:tcPr>
          <w:p w14:paraId="1C89C966" w14:textId="77777777" w:rsidR="0064546F" w:rsidRPr="00FF1565" w:rsidRDefault="0064546F" w:rsidP="00B17288">
            <w:pPr>
              <w:spacing w:after="0" w:line="240" w:lineRule="auto"/>
              <w:rPr>
                <w:rFonts w:ascii="Times New Roman" w:eastAsia="Times New Roman" w:hAnsi="Times New Roman" w:cs="Times New Roman"/>
                <w:iCs/>
                <w:color w:val="414142"/>
                <w:sz w:val="24"/>
                <w:szCs w:val="24"/>
                <w:lang w:eastAsia="lv-LV"/>
              </w:rPr>
            </w:pPr>
            <w:r w:rsidRPr="00FF1565">
              <w:rPr>
                <w:rFonts w:ascii="Times New Roman" w:eastAsia="Times New Roman" w:hAnsi="Times New Roman" w:cs="Times New Roman"/>
                <w:iCs/>
                <w:color w:val="414142"/>
                <w:sz w:val="24"/>
                <w:szCs w:val="24"/>
                <w:lang w:eastAsia="lv-LV"/>
              </w:rPr>
              <w:t>Cita informācija</w:t>
            </w:r>
          </w:p>
        </w:tc>
        <w:tc>
          <w:tcPr>
            <w:tcW w:w="7355" w:type="dxa"/>
            <w:tcBorders>
              <w:top w:val="outset" w:sz="6" w:space="0" w:color="auto"/>
              <w:left w:val="outset" w:sz="6" w:space="0" w:color="auto"/>
              <w:bottom w:val="outset" w:sz="6" w:space="0" w:color="auto"/>
              <w:right w:val="outset" w:sz="6" w:space="0" w:color="auto"/>
            </w:tcBorders>
            <w:hideMark/>
          </w:tcPr>
          <w:p w14:paraId="6D001935" w14:textId="77777777" w:rsidR="0064546F" w:rsidRPr="00FF1565" w:rsidRDefault="0064546F" w:rsidP="00B17288">
            <w:pPr>
              <w:spacing w:after="0" w:line="240" w:lineRule="auto"/>
              <w:rPr>
                <w:rFonts w:ascii="Times New Roman" w:eastAsia="Times New Roman" w:hAnsi="Times New Roman" w:cs="Times New Roman"/>
                <w:iCs/>
                <w:color w:val="A6A6A6" w:themeColor="background1" w:themeShade="A6"/>
                <w:sz w:val="24"/>
                <w:szCs w:val="24"/>
                <w:lang w:eastAsia="lv-LV"/>
              </w:rPr>
            </w:pPr>
            <w:r w:rsidRPr="008621BF">
              <w:rPr>
                <w:rFonts w:ascii="Times New Roman" w:eastAsia="Times New Roman" w:hAnsi="Times New Roman" w:cs="Times New Roman"/>
                <w:iCs/>
                <w:sz w:val="24"/>
                <w:szCs w:val="24"/>
                <w:lang w:eastAsia="lv-LV"/>
              </w:rPr>
              <w:t>Nav</w:t>
            </w:r>
          </w:p>
        </w:tc>
      </w:tr>
    </w:tbl>
    <w:p w14:paraId="7899AD2C" w14:textId="78988E12" w:rsidR="007061D1" w:rsidRPr="00166BD8" w:rsidRDefault="0064546F" w:rsidP="007061D1">
      <w:pPr>
        <w:spacing w:after="0" w:line="240" w:lineRule="auto"/>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9"/>
        <w:gridCol w:w="3117"/>
        <w:gridCol w:w="5492"/>
      </w:tblGrid>
      <w:tr w:rsidR="007061D1" w:rsidRPr="00166BD8" w14:paraId="0E4FDC5D" w14:textId="77777777" w:rsidTr="007061D1">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A9557A3" w14:textId="77777777" w:rsidR="007061D1" w:rsidRPr="00166BD8" w:rsidRDefault="007061D1" w:rsidP="007061D1">
            <w:pPr>
              <w:spacing w:after="0" w:line="240" w:lineRule="auto"/>
              <w:rPr>
                <w:rFonts w:ascii="Times New Roman" w:eastAsia="Times New Roman" w:hAnsi="Times New Roman" w:cs="Times New Roman"/>
                <w:b/>
                <w:bCs/>
                <w:iCs/>
                <w:color w:val="414142"/>
                <w:sz w:val="24"/>
                <w:szCs w:val="24"/>
                <w:lang w:eastAsia="lv-LV"/>
              </w:rPr>
            </w:pPr>
            <w:r w:rsidRPr="00166BD8">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7061D1" w:rsidRPr="00166BD8" w14:paraId="07E87817" w14:textId="77777777" w:rsidTr="007061D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C58E97" w14:textId="77777777" w:rsidR="007061D1" w:rsidRPr="00166BD8" w:rsidRDefault="007061D1" w:rsidP="007061D1">
            <w:pPr>
              <w:spacing w:after="0" w:line="240" w:lineRule="auto"/>
              <w:rPr>
                <w:rFonts w:ascii="Times New Roman" w:eastAsia="Times New Roman" w:hAnsi="Times New Roman" w:cs="Times New Roman"/>
                <w:iCs/>
                <w:color w:val="414142"/>
                <w:sz w:val="24"/>
                <w:szCs w:val="24"/>
                <w:lang w:eastAsia="lv-LV"/>
              </w:rPr>
            </w:pPr>
            <w:r w:rsidRPr="00166BD8">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3DFBF02D" w14:textId="77777777" w:rsidR="007061D1" w:rsidRPr="00166BD8" w:rsidRDefault="007061D1" w:rsidP="007061D1">
            <w:pPr>
              <w:spacing w:after="0" w:line="240" w:lineRule="auto"/>
              <w:rPr>
                <w:rFonts w:ascii="Times New Roman" w:eastAsia="Times New Roman" w:hAnsi="Times New Roman" w:cs="Times New Roman"/>
                <w:iCs/>
                <w:color w:val="414142"/>
                <w:sz w:val="24"/>
                <w:szCs w:val="24"/>
                <w:lang w:eastAsia="lv-LV"/>
              </w:rPr>
            </w:pPr>
            <w:r w:rsidRPr="00166BD8">
              <w:rPr>
                <w:rFonts w:ascii="Times New Roman" w:eastAsia="Times New Roman" w:hAnsi="Times New Roman" w:cs="Times New Roman"/>
                <w:iCs/>
                <w:color w:val="414142"/>
                <w:sz w:val="24"/>
                <w:szCs w:val="24"/>
                <w:lang w:eastAsia="lv-LV"/>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hideMark/>
          </w:tcPr>
          <w:p w14:paraId="0539C678" w14:textId="77777777" w:rsidR="007061D1" w:rsidRPr="00166BD8" w:rsidRDefault="007061D1" w:rsidP="007061D1">
            <w:pPr>
              <w:spacing w:after="0" w:line="240" w:lineRule="auto"/>
              <w:jc w:val="both"/>
              <w:rPr>
                <w:rFonts w:ascii="Times New Roman" w:eastAsia="Times New Roman" w:hAnsi="Times New Roman" w:cs="Times New Roman"/>
                <w:iCs/>
                <w:color w:val="000000" w:themeColor="text1"/>
                <w:sz w:val="24"/>
                <w:szCs w:val="24"/>
                <w:lang w:eastAsia="lv-LV"/>
              </w:rPr>
            </w:pPr>
            <w:r w:rsidRPr="00166BD8">
              <w:rPr>
                <w:rFonts w:ascii="Times New Roman" w:eastAsia="Times New Roman" w:hAnsi="Times New Roman" w:cs="Times New Roman"/>
                <w:iCs/>
                <w:color w:val="000000" w:themeColor="text1"/>
                <w:sz w:val="24"/>
                <w:szCs w:val="24"/>
                <w:lang w:eastAsia="lv-LV"/>
              </w:rPr>
              <w:t>Noteikumu projekta īstenošanā ir iesaistītas šādas institūcijas:</w:t>
            </w:r>
          </w:p>
          <w:p w14:paraId="147F8E16" w14:textId="77777777" w:rsidR="007061D1" w:rsidRPr="00166BD8" w:rsidRDefault="007061D1" w:rsidP="007061D1">
            <w:pPr>
              <w:pStyle w:val="ListParagraph"/>
              <w:numPr>
                <w:ilvl w:val="0"/>
                <w:numId w:val="27"/>
              </w:numPr>
              <w:spacing w:after="0" w:line="240" w:lineRule="auto"/>
              <w:ind w:left="249" w:hanging="249"/>
              <w:contextualSpacing w:val="0"/>
              <w:jc w:val="both"/>
              <w:rPr>
                <w:rFonts w:ascii="Times New Roman" w:eastAsia="Times New Roman" w:hAnsi="Times New Roman" w:cs="Times New Roman"/>
                <w:iCs/>
                <w:sz w:val="24"/>
                <w:szCs w:val="24"/>
                <w:lang w:eastAsia="lv-LV"/>
              </w:rPr>
            </w:pPr>
            <w:r w:rsidRPr="00166BD8">
              <w:rPr>
                <w:rFonts w:ascii="Times New Roman" w:eastAsia="Times New Roman" w:hAnsi="Times New Roman" w:cs="Times New Roman"/>
                <w:iCs/>
                <w:sz w:val="24"/>
                <w:szCs w:val="24"/>
                <w:lang w:eastAsia="lv-LV"/>
              </w:rPr>
              <w:t>LIAA kā programmas apsaimniekotājs un iepriekš noteiktā projekta līdzfinansējuma saņēmējs;</w:t>
            </w:r>
          </w:p>
          <w:p w14:paraId="7C7AA713" w14:textId="6087BE92" w:rsidR="007061D1" w:rsidRPr="00166BD8" w:rsidRDefault="007061D1" w:rsidP="007061D1">
            <w:pPr>
              <w:pStyle w:val="ListParagraph"/>
              <w:numPr>
                <w:ilvl w:val="0"/>
                <w:numId w:val="27"/>
              </w:numPr>
              <w:spacing w:after="0" w:line="240" w:lineRule="auto"/>
              <w:ind w:left="249" w:hanging="249"/>
              <w:contextualSpacing w:val="0"/>
              <w:jc w:val="both"/>
              <w:rPr>
                <w:rFonts w:ascii="Times New Roman" w:eastAsia="Times New Roman" w:hAnsi="Times New Roman" w:cs="Times New Roman"/>
                <w:iCs/>
                <w:sz w:val="24"/>
                <w:szCs w:val="24"/>
                <w:lang w:eastAsia="lv-LV"/>
              </w:rPr>
            </w:pPr>
            <w:r w:rsidRPr="00166BD8">
              <w:rPr>
                <w:rFonts w:ascii="Times New Roman" w:eastAsia="Times New Roman" w:hAnsi="Times New Roman" w:cs="Times New Roman"/>
                <w:iCs/>
                <w:sz w:val="24"/>
                <w:szCs w:val="24"/>
                <w:lang w:eastAsia="lv-LV"/>
              </w:rPr>
              <w:t>Ekonomikas ministrija kā par programmas sagatavošanu līdzatbildīgā iestāde (atbilstoši Saprašanās memoranda B pielikuma 3.</w:t>
            </w:r>
            <w:r w:rsidR="00F52EEF">
              <w:rPr>
                <w:rFonts w:ascii="Times New Roman" w:eastAsia="Times New Roman" w:hAnsi="Times New Roman" w:cs="Times New Roman"/>
                <w:iCs/>
                <w:sz w:val="24"/>
                <w:szCs w:val="24"/>
                <w:lang w:eastAsia="lv-LV"/>
              </w:rPr>
              <w:t xml:space="preserve"> </w:t>
            </w:r>
            <w:r w:rsidRPr="00166BD8">
              <w:rPr>
                <w:rFonts w:ascii="Times New Roman" w:eastAsia="Times New Roman" w:hAnsi="Times New Roman" w:cs="Times New Roman"/>
                <w:iCs/>
                <w:sz w:val="24"/>
                <w:szCs w:val="24"/>
                <w:lang w:eastAsia="lv-LV"/>
              </w:rPr>
              <w:t>daļas A. punktā programmā noteiktajam);</w:t>
            </w:r>
          </w:p>
          <w:p w14:paraId="08686FE1" w14:textId="77777777" w:rsidR="007061D1" w:rsidRPr="00166BD8" w:rsidRDefault="007061D1" w:rsidP="007061D1">
            <w:pPr>
              <w:pStyle w:val="ListParagraph"/>
              <w:numPr>
                <w:ilvl w:val="0"/>
                <w:numId w:val="27"/>
              </w:numPr>
              <w:spacing w:after="0" w:line="240" w:lineRule="auto"/>
              <w:ind w:left="249" w:hanging="249"/>
              <w:contextualSpacing w:val="0"/>
              <w:jc w:val="both"/>
              <w:rPr>
                <w:rFonts w:ascii="Times New Roman" w:eastAsia="Times New Roman" w:hAnsi="Times New Roman" w:cs="Times New Roman"/>
                <w:iCs/>
                <w:sz w:val="24"/>
                <w:szCs w:val="24"/>
                <w:lang w:eastAsia="lv-LV"/>
              </w:rPr>
            </w:pPr>
            <w:r w:rsidRPr="00166BD8">
              <w:rPr>
                <w:rFonts w:ascii="Times New Roman" w:eastAsia="Times New Roman" w:hAnsi="Times New Roman" w:cs="Times New Roman"/>
                <w:iCs/>
                <w:sz w:val="24"/>
                <w:szCs w:val="24"/>
                <w:lang w:eastAsia="lv-LV"/>
              </w:rPr>
              <w:t>Latvijas Universitāte, Rīgas Tehniskā Universitāte un Rīgas Stradiņa Universitāte kā iepriekš noteiktā projekta partneri;</w:t>
            </w:r>
          </w:p>
          <w:p w14:paraId="62506677" w14:textId="77777777" w:rsidR="007061D1" w:rsidRPr="00166BD8" w:rsidRDefault="007061D1" w:rsidP="007061D1">
            <w:pPr>
              <w:pStyle w:val="ListParagraph"/>
              <w:numPr>
                <w:ilvl w:val="0"/>
                <w:numId w:val="27"/>
              </w:numPr>
              <w:spacing w:after="0" w:line="240" w:lineRule="auto"/>
              <w:ind w:left="249" w:hanging="249"/>
              <w:contextualSpacing w:val="0"/>
              <w:jc w:val="both"/>
              <w:rPr>
                <w:rFonts w:ascii="Times New Roman" w:eastAsia="Times New Roman" w:hAnsi="Times New Roman" w:cs="Times New Roman"/>
                <w:iCs/>
                <w:sz w:val="24"/>
                <w:szCs w:val="24"/>
                <w:lang w:eastAsia="lv-LV"/>
              </w:rPr>
            </w:pPr>
            <w:r w:rsidRPr="00166BD8">
              <w:rPr>
                <w:rFonts w:ascii="Times New Roman" w:eastAsia="Times New Roman" w:hAnsi="Times New Roman" w:cs="Times New Roman"/>
                <w:iCs/>
                <w:sz w:val="24"/>
                <w:szCs w:val="24"/>
                <w:lang w:eastAsia="lv-LV"/>
              </w:rPr>
              <w:t>Finanšu ministrija kā vadošā iestāde, neatbilstību iestāde un revīzijas iestāde;</w:t>
            </w:r>
          </w:p>
          <w:p w14:paraId="37425CA2" w14:textId="04CCD834" w:rsidR="007061D1" w:rsidRPr="00F52EEF" w:rsidRDefault="007061D1" w:rsidP="00F52EEF">
            <w:pPr>
              <w:pStyle w:val="ListParagraph"/>
              <w:numPr>
                <w:ilvl w:val="0"/>
                <w:numId w:val="27"/>
              </w:numPr>
              <w:spacing w:after="0" w:line="240" w:lineRule="auto"/>
              <w:ind w:left="249" w:hanging="249"/>
              <w:contextualSpacing w:val="0"/>
              <w:jc w:val="both"/>
              <w:rPr>
                <w:rFonts w:ascii="Times New Roman" w:eastAsia="Times New Roman" w:hAnsi="Times New Roman" w:cs="Times New Roman"/>
                <w:iCs/>
                <w:sz w:val="24"/>
                <w:szCs w:val="24"/>
                <w:lang w:eastAsia="lv-LV"/>
              </w:rPr>
            </w:pPr>
            <w:r w:rsidRPr="00166BD8">
              <w:rPr>
                <w:rFonts w:ascii="Times New Roman" w:eastAsia="Times New Roman" w:hAnsi="Times New Roman" w:cs="Times New Roman"/>
                <w:iCs/>
                <w:sz w:val="24"/>
                <w:szCs w:val="24"/>
                <w:lang w:eastAsia="lv-LV"/>
              </w:rPr>
              <w:t>Norvēģijas valsts institūcija “Innovation Norway” kā donorvalsts programmas partneris</w:t>
            </w:r>
            <w:r w:rsidR="00F52EEF">
              <w:rPr>
                <w:rFonts w:ascii="Times New Roman" w:eastAsia="Times New Roman" w:hAnsi="Times New Roman" w:cs="Times New Roman"/>
                <w:iCs/>
                <w:sz w:val="24"/>
                <w:szCs w:val="24"/>
                <w:lang w:eastAsia="lv-LV"/>
              </w:rPr>
              <w:t>.</w:t>
            </w:r>
          </w:p>
        </w:tc>
      </w:tr>
      <w:tr w:rsidR="007061D1" w:rsidRPr="00166BD8" w14:paraId="1EF92561" w14:textId="77777777" w:rsidTr="007061D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C53B789" w14:textId="77777777" w:rsidR="007061D1" w:rsidRPr="00166BD8" w:rsidRDefault="007061D1" w:rsidP="007061D1">
            <w:pPr>
              <w:spacing w:after="0" w:line="240" w:lineRule="auto"/>
              <w:rPr>
                <w:rFonts w:ascii="Times New Roman" w:eastAsia="Times New Roman" w:hAnsi="Times New Roman" w:cs="Times New Roman"/>
                <w:iCs/>
                <w:color w:val="414142"/>
                <w:sz w:val="24"/>
                <w:szCs w:val="24"/>
                <w:lang w:eastAsia="lv-LV"/>
              </w:rPr>
            </w:pPr>
            <w:r w:rsidRPr="00166BD8">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2B4F0EA" w14:textId="77777777" w:rsidR="007061D1" w:rsidRPr="00166BD8" w:rsidRDefault="007061D1" w:rsidP="007061D1">
            <w:pPr>
              <w:spacing w:after="0" w:line="240" w:lineRule="auto"/>
              <w:rPr>
                <w:rFonts w:ascii="Times New Roman" w:eastAsia="Times New Roman" w:hAnsi="Times New Roman" w:cs="Times New Roman"/>
                <w:iCs/>
                <w:color w:val="414142"/>
                <w:sz w:val="24"/>
                <w:szCs w:val="24"/>
                <w:lang w:eastAsia="lv-LV"/>
              </w:rPr>
            </w:pPr>
            <w:r w:rsidRPr="00166BD8">
              <w:rPr>
                <w:rFonts w:ascii="Times New Roman" w:eastAsia="Times New Roman" w:hAnsi="Times New Roman" w:cs="Times New Roman"/>
                <w:iCs/>
                <w:color w:val="414142"/>
                <w:sz w:val="24"/>
                <w:szCs w:val="24"/>
                <w:lang w:eastAsia="lv-LV"/>
              </w:rPr>
              <w:t>Projekta izpildes ietekme uz pārvaldes funkcijām un institucionālo struktūru.</w:t>
            </w:r>
            <w:r w:rsidRPr="00166BD8">
              <w:rPr>
                <w:rFonts w:ascii="Times New Roman" w:eastAsia="Times New Roman" w:hAnsi="Times New Roman" w:cs="Times New Roman"/>
                <w:iCs/>
                <w:color w:val="414142"/>
                <w:sz w:val="24"/>
                <w:szCs w:val="24"/>
                <w:lang w:eastAsia="lv-LV"/>
              </w:rPr>
              <w:br/>
              <w:t xml:space="preserve">Jaunu institūciju izveide, esošu institūciju likvidācija vai </w:t>
            </w:r>
            <w:r w:rsidRPr="00166BD8">
              <w:rPr>
                <w:rFonts w:ascii="Times New Roman" w:eastAsia="Times New Roman" w:hAnsi="Times New Roman" w:cs="Times New Roman"/>
                <w:iCs/>
                <w:color w:val="414142"/>
                <w:sz w:val="24"/>
                <w:szCs w:val="24"/>
                <w:lang w:eastAsia="lv-LV"/>
              </w:rPr>
              <w:lastRenderedPageBreak/>
              <w:t>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hideMark/>
          </w:tcPr>
          <w:p w14:paraId="628B1B72" w14:textId="77777777" w:rsidR="007061D1" w:rsidRPr="00166BD8" w:rsidRDefault="007061D1" w:rsidP="007061D1">
            <w:pPr>
              <w:spacing w:after="0" w:line="240" w:lineRule="auto"/>
              <w:jc w:val="both"/>
              <w:rPr>
                <w:rFonts w:ascii="Times New Roman" w:hAnsi="Times New Roman" w:cs="Times New Roman"/>
                <w:sz w:val="24"/>
                <w:szCs w:val="24"/>
              </w:rPr>
            </w:pPr>
            <w:r w:rsidRPr="00166BD8">
              <w:rPr>
                <w:rFonts w:ascii="Times New Roman" w:hAnsi="Times New Roman" w:cs="Times New Roman"/>
                <w:sz w:val="24"/>
                <w:szCs w:val="24"/>
              </w:rPr>
              <w:lastRenderedPageBreak/>
              <w:t>Noteikumu projekts tiks īstenots esošo institūciju un cilvēkresursu ietvaros.</w:t>
            </w:r>
          </w:p>
          <w:p w14:paraId="0DA8C779" w14:textId="77777777" w:rsidR="007061D1" w:rsidRPr="00166BD8" w:rsidRDefault="007061D1" w:rsidP="007061D1">
            <w:pPr>
              <w:spacing w:after="0" w:line="240" w:lineRule="auto"/>
              <w:ind w:firstLine="393"/>
              <w:jc w:val="both"/>
              <w:rPr>
                <w:rFonts w:ascii="Times New Roman" w:eastAsia="Times New Roman" w:hAnsi="Times New Roman" w:cs="Times New Roman"/>
                <w:iCs/>
                <w:color w:val="A6A6A6" w:themeColor="background1" w:themeShade="A6"/>
                <w:sz w:val="24"/>
                <w:szCs w:val="24"/>
                <w:lang w:eastAsia="lv-LV"/>
              </w:rPr>
            </w:pPr>
          </w:p>
        </w:tc>
      </w:tr>
      <w:tr w:rsidR="007061D1" w:rsidRPr="00166BD8" w14:paraId="089BF8AD" w14:textId="77777777" w:rsidTr="007061D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71BCB76" w14:textId="77777777" w:rsidR="007061D1" w:rsidRPr="00166BD8" w:rsidRDefault="007061D1" w:rsidP="007061D1">
            <w:pPr>
              <w:spacing w:after="0" w:line="240" w:lineRule="auto"/>
              <w:rPr>
                <w:rFonts w:ascii="Times New Roman" w:eastAsia="Times New Roman" w:hAnsi="Times New Roman" w:cs="Times New Roman"/>
                <w:iCs/>
                <w:color w:val="414142"/>
                <w:sz w:val="24"/>
                <w:szCs w:val="24"/>
                <w:lang w:eastAsia="lv-LV"/>
              </w:rPr>
            </w:pPr>
            <w:r w:rsidRPr="00166BD8">
              <w:rPr>
                <w:rFonts w:ascii="Times New Roman" w:eastAsia="Times New Roman" w:hAnsi="Times New Roman" w:cs="Times New Roman"/>
                <w:iCs/>
                <w:color w:val="414142"/>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05943CF" w14:textId="77777777" w:rsidR="007061D1" w:rsidRPr="00166BD8" w:rsidRDefault="007061D1" w:rsidP="007061D1">
            <w:pPr>
              <w:spacing w:after="0" w:line="240" w:lineRule="auto"/>
              <w:rPr>
                <w:rFonts w:ascii="Times New Roman" w:eastAsia="Times New Roman" w:hAnsi="Times New Roman" w:cs="Times New Roman"/>
                <w:iCs/>
                <w:color w:val="414142"/>
                <w:sz w:val="24"/>
                <w:szCs w:val="24"/>
                <w:lang w:eastAsia="lv-LV"/>
              </w:rPr>
            </w:pPr>
            <w:r w:rsidRPr="00166BD8">
              <w:rPr>
                <w:rFonts w:ascii="Times New Roman" w:eastAsia="Times New Roman" w:hAnsi="Times New Roman" w:cs="Times New Roman"/>
                <w:iCs/>
                <w:color w:val="414142"/>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5B8B4326" w14:textId="0CFF2F7E" w:rsidR="007061D1" w:rsidRPr="00166BD8" w:rsidRDefault="007061D1" w:rsidP="007061D1">
            <w:pPr>
              <w:spacing w:after="0" w:line="240" w:lineRule="auto"/>
              <w:rPr>
                <w:rFonts w:ascii="Times New Roman" w:eastAsia="Times New Roman" w:hAnsi="Times New Roman" w:cs="Times New Roman"/>
                <w:iCs/>
                <w:color w:val="A6A6A6" w:themeColor="background1" w:themeShade="A6"/>
                <w:sz w:val="24"/>
                <w:szCs w:val="24"/>
                <w:lang w:eastAsia="lv-LV"/>
              </w:rPr>
            </w:pPr>
            <w:r w:rsidRPr="00166BD8">
              <w:rPr>
                <w:rFonts w:ascii="Times New Roman" w:eastAsia="Times New Roman" w:hAnsi="Times New Roman" w:cs="Times New Roman"/>
                <w:iCs/>
                <w:sz w:val="24"/>
                <w:szCs w:val="24"/>
                <w:lang w:eastAsia="lv-LV"/>
              </w:rPr>
              <w:t>Nav</w:t>
            </w:r>
            <w:r w:rsidR="00F52EEF">
              <w:rPr>
                <w:rFonts w:ascii="Times New Roman" w:eastAsia="Times New Roman" w:hAnsi="Times New Roman" w:cs="Times New Roman"/>
                <w:iCs/>
                <w:sz w:val="24"/>
                <w:szCs w:val="24"/>
                <w:lang w:eastAsia="lv-LV"/>
              </w:rPr>
              <w:t>.</w:t>
            </w:r>
          </w:p>
        </w:tc>
      </w:tr>
    </w:tbl>
    <w:p w14:paraId="629FBF97" w14:textId="72FE6303" w:rsidR="007061D1" w:rsidRDefault="007061D1" w:rsidP="007061D1">
      <w:pPr>
        <w:spacing w:after="0" w:line="240" w:lineRule="auto"/>
        <w:rPr>
          <w:rFonts w:ascii="Times New Roman" w:hAnsi="Times New Roman" w:cs="Times New Roman"/>
          <w:sz w:val="24"/>
          <w:szCs w:val="24"/>
        </w:rPr>
      </w:pPr>
    </w:p>
    <w:p w14:paraId="24296533" w14:textId="77777777" w:rsidR="006213A9" w:rsidRPr="00166BD8" w:rsidRDefault="006213A9" w:rsidP="007061D1">
      <w:pPr>
        <w:spacing w:after="0" w:line="240" w:lineRule="auto"/>
        <w:rPr>
          <w:rFonts w:ascii="Times New Roman" w:hAnsi="Times New Roman" w:cs="Times New Roman"/>
          <w:sz w:val="24"/>
          <w:szCs w:val="24"/>
        </w:rPr>
      </w:pPr>
    </w:p>
    <w:p w14:paraId="66A61751" w14:textId="240FCB83" w:rsidR="007061D1" w:rsidRPr="00166BD8" w:rsidRDefault="007061D1" w:rsidP="007061D1">
      <w:pPr>
        <w:tabs>
          <w:tab w:val="left" w:pos="7230"/>
        </w:tabs>
        <w:spacing w:after="0" w:line="240" w:lineRule="auto"/>
        <w:rPr>
          <w:rFonts w:ascii="Times New Roman" w:hAnsi="Times New Roman" w:cs="Times New Roman"/>
          <w:sz w:val="24"/>
          <w:szCs w:val="24"/>
        </w:rPr>
      </w:pPr>
      <w:r w:rsidRPr="00166BD8">
        <w:rPr>
          <w:rFonts w:ascii="Times New Roman" w:hAnsi="Times New Roman" w:cs="Times New Roman"/>
          <w:sz w:val="24"/>
          <w:szCs w:val="24"/>
        </w:rPr>
        <w:t>Ekonomikas ministrs</w:t>
      </w:r>
      <w:r w:rsidRPr="00166BD8">
        <w:rPr>
          <w:rFonts w:ascii="Times New Roman" w:hAnsi="Times New Roman" w:cs="Times New Roman"/>
          <w:sz w:val="24"/>
          <w:szCs w:val="24"/>
        </w:rPr>
        <w:tab/>
        <w:t xml:space="preserve">J. </w:t>
      </w:r>
      <w:proofErr w:type="spellStart"/>
      <w:r w:rsidRPr="00166BD8">
        <w:rPr>
          <w:rFonts w:ascii="Times New Roman" w:hAnsi="Times New Roman" w:cs="Times New Roman"/>
          <w:sz w:val="24"/>
          <w:szCs w:val="24"/>
        </w:rPr>
        <w:t>Vitenbergs</w:t>
      </w:r>
      <w:proofErr w:type="spellEnd"/>
    </w:p>
    <w:p w14:paraId="0CD9677B" w14:textId="77777777" w:rsidR="007061D1" w:rsidRPr="00166BD8" w:rsidRDefault="007061D1" w:rsidP="007061D1">
      <w:pPr>
        <w:tabs>
          <w:tab w:val="left" w:pos="7230"/>
        </w:tabs>
        <w:spacing w:after="0" w:line="240" w:lineRule="auto"/>
        <w:rPr>
          <w:rFonts w:ascii="Times New Roman" w:hAnsi="Times New Roman" w:cs="Times New Roman"/>
          <w:sz w:val="24"/>
          <w:szCs w:val="24"/>
        </w:rPr>
      </w:pPr>
    </w:p>
    <w:p w14:paraId="0B638020" w14:textId="77777777" w:rsidR="007061D1" w:rsidRPr="00166BD8" w:rsidRDefault="007061D1" w:rsidP="007061D1">
      <w:pPr>
        <w:tabs>
          <w:tab w:val="left" w:pos="7230"/>
        </w:tabs>
        <w:spacing w:after="0" w:line="240" w:lineRule="auto"/>
        <w:rPr>
          <w:rFonts w:ascii="Times New Roman" w:hAnsi="Times New Roman" w:cs="Times New Roman"/>
          <w:sz w:val="24"/>
          <w:szCs w:val="24"/>
        </w:rPr>
      </w:pPr>
    </w:p>
    <w:p w14:paraId="03370613" w14:textId="77777777" w:rsidR="007061D1" w:rsidRPr="00166BD8" w:rsidRDefault="007061D1" w:rsidP="007061D1">
      <w:pPr>
        <w:tabs>
          <w:tab w:val="left" w:pos="7230"/>
        </w:tabs>
        <w:spacing w:after="0" w:line="240" w:lineRule="auto"/>
        <w:rPr>
          <w:rFonts w:ascii="Times New Roman" w:hAnsi="Times New Roman" w:cs="Times New Roman"/>
          <w:sz w:val="24"/>
          <w:szCs w:val="24"/>
        </w:rPr>
      </w:pPr>
      <w:r w:rsidRPr="00166BD8">
        <w:rPr>
          <w:rFonts w:ascii="Times New Roman" w:hAnsi="Times New Roman" w:cs="Times New Roman"/>
          <w:sz w:val="24"/>
          <w:szCs w:val="24"/>
        </w:rPr>
        <w:t xml:space="preserve">Vīza: </w:t>
      </w:r>
    </w:p>
    <w:p w14:paraId="70F0AE16" w14:textId="77777777" w:rsidR="007061D1" w:rsidRPr="00166BD8" w:rsidRDefault="007061D1" w:rsidP="007061D1">
      <w:pPr>
        <w:tabs>
          <w:tab w:val="left" w:pos="7230"/>
        </w:tabs>
        <w:spacing w:after="0" w:line="240" w:lineRule="auto"/>
        <w:rPr>
          <w:rFonts w:ascii="Times New Roman" w:hAnsi="Times New Roman" w:cs="Times New Roman"/>
          <w:sz w:val="24"/>
          <w:szCs w:val="24"/>
        </w:rPr>
      </w:pPr>
      <w:r w:rsidRPr="00166BD8">
        <w:rPr>
          <w:rFonts w:ascii="Times New Roman" w:hAnsi="Times New Roman" w:cs="Times New Roman"/>
          <w:sz w:val="24"/>
          <w:szCs w:val="24"/>
        </w:rPr>
        <w:t>Valsts sekretārs</w:t>
      </w:r>
      <w:r w:rsidRPr="00166BD8">
        <w:rPr>
          <w:rFonts w:ascii="Times New Roman" w:hAnsi="Times New Roman" w:cs="Times New Roman"/>
          <w:sz w:val="24"/>
          <w:szCs w:val="24"/>
        </w:rPr>
        <w:tab/>
        <w:t>E. Valantis</w:t>
      </w:r>
    </w:p>
    <w:p w14:paraId="218C6663" w14:textId="631C19C9" w:rsidR="00F52EEF" w:rsidRDefault="00F52EEF" w:rsidP="000932C9">
      <w:pPr>
        <w:pStyle w:val="naislab"/>
        <w:spacing w:before="0" w:after="0"/>
        <w:jc w:val="left"/>
        <w:rPr>
          <w:rFonts w:eastAsia="Calibri"/>
          <w:sz w:val="20"/>
          <w:szCs w:val="20"/>
        </w:rPr>
      </w:pPr>
    </w:p>
    <w:p w14:paraId="48162011" w14:textId="77777777" w:rsidR="006213A9" w:rsidRDefault="006213A9" w:rsidP="000932C9">
      <w:pPr>
        <w:pStyle w:val="naislab"/>
        <w:spacing w:before="0" w:after="0"/>
        <w:jc w:val="left"/>
        <w:rPr>
          <w:rFonts w:eastAsia="Calibri"/>
          <w:sz w:val="20"/>
          <w:szCs w:val="20"/>
        </w:rPr>
      </w:pPr>
    </w:p>
    <w:p w14:paraId="0675816E" w14:textId="2EFFAC94" w:rsidR="00FE17DB" w:rsidRPr="00F52EEF" w:rsidRDefault="009465BF" w:rsidP="000932C9">
      <w:pPr>
        <w:pStyle w:val="naislab"/>
        <w:spacing w:before="0" w:after="0"/>
        <w:jc w:val="left"/>
        <w:rPr>
          <w:rFonts w:eastAsia="Calibri"/>
          <w:color w:val="595959" w:themeColor="text1" w:themeTint="A6"/>
          <w:sz w:val="20"/>
          <w:szCs w:val="20"/>
        </w:rPr>
      </w:pPr>
      <w:r w:rsidRPr="00F52EEF">
        <w:rPr>
          <w:rFonts w:eastAsia="Calibri"/>
          <w:color w:val="595959" w:themeColor="text1" w:themeTint="A6"/>
          <w:sz w:val="20"/>
          <w:szCs w:val="20"/>
        </w:rPr>
        <w:t>Mārtiņš Jansons</w:t>
      </w:r>
      <w:r w:rsidR="00D3143A" w:rsidRPr="00F52EEF">
        <w:rPr>
          <w:rFonts w:eastAsia="Calibri"/>
          <w:color w:val="595959" w:themeColor="text1" w:themeTint="A6"/>
          <w:sz w:val="20"/>
          <w:szCs w:val="20"/>
        </w:rPr>
        <w:t>, 670130</w:t>
      </w:r>
      <w:r w:rsidRPr="00F52EEF">
        <w:rPr>
          <w:rFonts w:eastAsia="Calibri"/>
          <w:color w:val="595959" w:themeColor="text1" w:themeTint="A6"/>
          <w:sz w:val="20"/>
          <w:szCs w:val="20"/>
        </w:rPr>
        <w:t>57</w:t>
      </w:r>
    </w:p>
    <w:p w14:paraId="3B9430D6" w14:textId="7021DB95" w:rsidR="005D77A2" w:rsidRPr="00F52EEF" w:rsidRDefault="0018755F" w:rsidP="000932C9">
      <w:pPr>
        <w:pStyle w:val="naislab"/>
        <w:spacing w:before="0" w:after="0"/>
        <w:jc w:val="left"/>
        <w:rPr>
          <w:rFonts w:eastAsia="Calibri"/>
          <w:color w:val="595959" w:themeColor="text1" w:themeTint="A6"/>
          <w:sz w:val="20"/>
          <w:szCs w:val="20"/>
        </w:rPr>
      </w:pPr>
      <w:hyperlink r:id="rId16" w:history="1">
        <w:r w:rsidR="009465BF" w:rsidRPr="00F52EEF">
          <w:rPr>
            <w:rStyle w:val="Hyperlink"/>
            <w:rFonts w:eastAsia="Calibri"/>
            <w:color w:val="595959" w:themeColor="text1" w:themeTint="A6"/>
            <w:sz w:val="20"/>
            <w:szCs w:val="20"/>
          </w:rPr>
          <w:t>Martins.Jansons@em.gov.lv</w:t>
        </w:r>
      </w:hyperlink>
    </w:p>
    <w:sectPr w:rsidR="005D77A2" w:rsidRPr="00F52EEF" w:rsidSect="00D03518">
      <w:footerReference w:type="default" r:id="rId17"/>
      <w:footerReference w:type="first" r:id="rId18"/>
      <w:pgSz w:w="11906" w:h="16838"/>
      <w:pgMar w:top="1418" w:right="1274" w:bottom="1418" w:left="1418" w:header="709"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920EC" w14:textId="77777777" w:rsidR="0018755F" w:rsidRDefault="0018755F">
      <w:pPr>
        <w:spacing w:after="0" w:line="240" w:lineRule="auto"/>
      </w:pPr>
      <w:r>
        <w:separator/>
      </w:r>
    </w:p>
  </w:endnote>
  <w:endnote w:type="continuationSeparator" w:id="0">
    <w:p w14:paraId="7D388C54" w14:textId="77777777" w:rsidR="0018755F" w:rsidRDefault="0018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353898"/>
      <w:docPartObj>
        <w:docPartGallery w:val="Page Numbers (Bottom of Page)"/>
        <w:docPartUnique/>
      </w:docPartObj>
    </w:sdtPr>
    <w:sdtEndPr>
      <w:rPr>
        <w:rFonts w:ascii="Times New Roman" w:hAnsi="Times New Roman" w:cs="Times New Roman"/>
        <w:noProof/>
      </w:rPr>
    </w:sdtEndPr>
    <w:sdtContent>
      <w:p w14:paraId="783E7D0C" w14:textId="070F7123" w:rsidR="007061D1" w:rsidRPr="00C44E20" w:rsidRDefault="007061D1">
        <w:pPr>
          <w:pStyle w:val="Footer"/>
          <w:jc w:val="center"/>
          <w:rPr>
            <w:rFonts w:ascii="Times New Roman" w:hAnsi="Times New Roman" w:cs="Times New Roman"/>
          </w:rPr>
        </w:pPr>
        <w:r w:rsidRPr="00C44E20">
          <w:rPr>
            <w:rFonts w:ascii="Times New Roman" w:hAnsi="Times New Roman" w:cs="Times New Roman"/>
          </w:rPr>
          <w:fldChar w:fldCharType="begin"/>
        </w:r>
        <w:r w:rsidRPr="00C44E20">
          <w:rPr>
            <w:rFonts w:ascii="Times New Roman" w:hAnsi="Times New Roman" w:cs="Times New Roman"/>
          </w:rPr>
          <w:instrText xml:space="preserve"> PAGE   \* MERGEFORMAT </w:instrText>
        </w:r>
        <w:r w:rsidRPr="00C44E20">
          <w:rPr>
            <w:rFonts w:ascii="Times New Roman" w:hAnsi="Times New Roman" w:cs="Times New Roman"/>
          </w:rPr>
          <w:fldChar w:fldCharType="separate"/>
        </w:r>
        <w:r w:rsidRPr="00C44E20">
          <w:rPr>
            <w:rFonts w:ascii="Times New Roman" w:hAnsi="Times New Roman" w:cs="Times New Roman"/>
            <w:noProof/>
          </w:rPr>
          <w:t>2</w:t>
        </w:r>
        <w:r w:rsidRPr="00C44E20">
          <w:rPr>
            <w:rFonts w:ascii="Times New Roman" w:hAnsi="Times New Roman" w:cs="Times New Roman"/>
            <w:noProof/>
          </w:rPr>
          <w:fldChar w:fldCharType="end"/>
        </w:r>
      </w:p>
    </w:sdtContent>
  </w:sdt>
  <w:p w14:paraId="2D0659AA" w14:textId="36AFF806" w:rsidR="007061D1" w:rsidRPr="00FE17DB" w:rsidRDefault="00D071BE" w:rsidP="00D071BE">
    <w:pPr>
      <w:tabs>
        <w:tab w:val="left" w:pos="9071"/>
      </w:tabs>
      <w:spacing w:after="0" w:line="240" w:lineRule="auto"/>
      <w:jc w:val="both"/>
      <w:rPr>
        <w:rFonts w:ascii="Times New Roman" w:hAnsi="Times New Roman" w:cs="Times New Roman"/>
        <w:sz w:val="20"/>
      </w:rPr>
    </w:pPr>
    <w:r w:rsidRPr="00D071BE">
      <w:rPr>
        <w:rFonts w:ascii="Times New Roman" w:hAnsi="Times New Roman" w:cs="Times New Roman"/>
        <w:bCs/>
        <w:sz w:val="20"/>
      </w:rPr>
      <w:t>EMAnot_28062021_NFI_groz4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ED2E4" w14:textId="2B87DC2D" w:rsidR="007061D1" w:rsidRPr="00D071BE" w:rsidRDefault="00D071BE" w:rsidP="00D071BE">
    <w:pPr>
      <w:pStyle w:val="Footer"/>
    </w:pPr>
    <w:r w:rsidRPr="00D071BE">
      <w:rPr>
        <w:rFonts w:ascii="Times New Roman" w:hAnsi="Times New Roman" w:cs="Times New Roman"/>
        <w:bCs/>
        <w:sz w:val="20"/>
      </w:rPr>
      <w:t>EMAnot_28062021_NFI_groz4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2B654" w14:textId="77777777" w:rsidR="0018755F" w:rsidRDefault="0018755F">
      <w:pPr>
        <w:spacing w:after="0" w:line="240" w:lineRule="auto"/>
      </w:pPr>
      <w:r>
        <w:separator/>
      </w:r>
    </w:p>
  </w:footnote>
  <w:footnote w:type="continuationSeparator" w:id="0">
    <w:p w14:paraId="4E2A5059" w14:textId="77777777" w:rsidR="0018755F" w:rsidRDefault="00187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219DF"/>
    <w:multiLevelType w:val="hybridMultilevel"/>
    <w:tmpl w:val="9B4065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3F7254"/>
    <w:multiLevelType w:val="hybridMultilevel"/>
    <w:tmpl w:val="8618D14E"/>
    <w:lvl w:ilvl="0" w:tplc="CF4646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CC16A6"/>
    <w:multiLevelType w:val="hybridMultilevel"/>
    <w:tmpl w:val="076632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D773BD"/>
    <w:multiLevelType w:val="hybridMultilevel"/>
    <w:tmpl w:val="F5C89990"/>
    <w:lvl w:ilvl="0" w:tplc="9250A74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130809"/>
    <w:multiLevelType w:val="hybridMultilevel"/>
    <w:tmpl w:val="CD605BCC"/>
    <w:lvl w:ilvl="0" w:tplc="0426000B">
      <w:start w:val="1"/>
      <w:numFmt w:val="bullet"/>
      <w:lvlText w:val=""/>
      <w:lvlJc w:val="left"/>
      <w:pPr>
        <w:ind w:left="720" w:hanging="360"/>
      </w:pPr>
      <w:rPr>
        <w:rFonts w:ascii="Wingdings" w:hAnsi="Wingdings" w:cs="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A0066C"/>
    <w:multiLevelType w:val="hybridMultilevel"/>
    <w:tmpl w:val="0F520F4A"/>
    <w:lvl w:ilvl="0" w:tplc="9250A748">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9E1602"/>
    <w:multiLevelType w:val="hybridMultilevel"/>
    <w:tmpl w:val="FD88CF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0B7606"/>
    <w:multiLevelType w:val="hybridMultilevel"/>
    <w:tmpl w:val="31364316"/>
    <w:lvl w:ilvl="0" w:tplc="CF4646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20F4DA3"/>
    <w:multiLevelType w:val="hybridMultilevel"/>
    <w:tmpl w:val="FA0C4EF0"/>
    <w:lvl w:ilvl="0" w:tplc="9250A74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76232A"/>
    <w:multiLevelType w:val="hybridMultilevel"/>
    <w:tmpl w:val="02EA163C"/>
    <w:lvl w:ilvl="0" w:tplc="83A833B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EA3A2B"/>
    <w:multiLevelType w:val="hybridMultilevel"/>
    <w:tmpl w:val="03009AAA"/>
    <w:lvl w:ilvl="0" w:tplc="E1FAE8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324565"/>
    <w:multiLevelType w:val="hybridMultilevel"/>
    <w:tmpl w:val="FD16DE76"/>
    <w:lvl w:ilvl="0" w:tplc="05421DAE">
      <w:start w:val="17"/>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2" w15:restartNumberingAfterBreak="0">
    <w:nsid w:val="2DB10C3D"/>
    <w:multiLevelType w:val="hybridMultilevel"/>
    <w:tmpl w:val="D87EF354"/>
    <w:lvl w:ilvl="0" w:tplc="1578DC2A">
      <w:start w:val="4"/>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E570C12"/>
    <w:multiLevelType w:val="hybridMultilevel"/>
    <w:tmpl w:val="2F5421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EFA6E7A"/>
    <w:multiLevelType w:val="hybridMultilevel"/>
    <w:tmpl w:val="F190BF4E"/>
    <w:lvl w:ilvl="0" w:tplc="27507D72">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254000"/>
    <w:multiLevelType w:val="hybridMultilevel"/>
    <w:tmpl w:val="1C02FFBA"/>
    <w:lvl w:ilvl="0" w:tplc="9250A74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3A50E7A"/>
    <w:multiLevelType w:val="hybridMultilevel"/>
    <w:tmpl w:val="FD88CF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536D75"/>
    <w:multiLevelType w:val="hybridMultilevel"/>
    <w:tmpl w:val="BF08106C"/>
    <w:lvl w:ilvl="0" w:tplc="0426000B">
      <w:start w:val="1"/>
      <w:numFmt w:val="bullet"/>
      <w:lvlText w:val=""/>
      <w:lvlJc w:val="left"/>
      <w:pPr>
        <w:ind w:left="720" w:hanging="360"/>
      </w:pPr>
      <w:rPr>
        <w:rFonts w:ascii="Wingdings" w:hAnsi="Wingdings" w:cs="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B46F04"/>
    <w:multiLevelType w:val="hybridMultilevel"/>
    <w:tmpl w:val="53369080"/>
    <w:lvl w:ilvl="0" w:tplc="BFCED48A">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62E3ED7"/>
    <w:multiLevelType w:val="hybridMultilevel"/>
    <w:tmpl w:val="E2FC9358"/>
    <w:lvl w:ilvl="0" w:tplc="0426000B">
      <w:start w:val="1"/>
      <w:numFmt w:val="bullet"/>
      <w:lvlText w:val=""/>
      <w:lvlJc w:val="left"/>
      <w:pPr>
        <w:ind w:left="720" w:hanging="360"/>
      </w:pPr>
      <w:rPr>
        <w:rFonts w:ascii="Wingdings" w:hAnsi="Wingdings" w:cs="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011336"/>
    <w:multiLevelType w:val="hybridMultilevel"/>
    <w:tmpl w:val="788E4AF8"/>
    <w:lvl w:ilvl="0" w:tplc="A4F25B2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EDF41A3"/>
    <w:multiLevelType w:val="hybridMultilevel"/>
    <w:tmpl w:val="908EFDF0"/>
    <w:lvl w:ilvl="0" w:tplc="504AA44C">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F76407D"/>
    <w:multiLevelType w:val="hybridMultilevel"/>
    <w:tmpl w:val="73CA74E4"/>
    <w:lvl w:ilvl="0" w:tplc="BFCED48A">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FDB7576"/>
    <w:multiLevelType w:val="hybridMultilevel"/>
    <w:tmpl w:val="FF0AE6C6"/>
    <w:lvl w:ilvl="0" w:tplc="9250A74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1E0015B"/>
    <w:multiLevelType w:val="hybridMultilevel"/>
    <w:tmpl w:val="3C8C138E"/>
    <w:lvl w:ilvl="0" w:tplc="CF4646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5A626BA"/>
    <w:multiLevelType w:val="hybridMultilevel"/>
    <w:tmpl w:val="22625958"/>
    <w:lvl w:ilvl="0" w:tplc="7256CCA2">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1">
    <w:nsid w:val="46FE54CB"/>
    <w:multiLevelType w:val="hybridMultilevel"/>
    <w:tmpl w:val="A782DA82"/>
    <w:lvl w:ilvl="0" w:tplc="8056CC0C">
      <w:start w:val="1"/>
      <w:numFmt w:val="decimal"/>
      <w:lvlText w:val="%1)"/>
      <w:lvlJc w:val="left"/>
      <w:pPr>
        <w:ind w:left="720" w:hanging="360"/>
      </w:pPr>
      <w:rPr>
        <w:rFonts w:hint="default"/>
      </w:rPr>
    </w:lvl>
    <w:lvl w:ilvl="1" w:tplc="976471C2" w:tentative="1">
      <w:start w:val="1"/>
      <w:numFmt w:val="lowerLetter"/>
      <w:lvlText w:val="%2."/>
      <w:lvlJc w:val="left"/>
      <w:pPr>
        <w:ind w:left="1440" w:hanging="360"/>
      </w:pPr>
    </w:lvl>
    <w:lvl w:ilvl="2" w:tplc="9C7EF68E" w:tentative="1">
      <w:start w:val="1"/>
      <w:numFmt w:val="lowerRoman"/>
      <w:lvlText w:val="%3."/>
      <w:lvlJc w:val="right"/>
      <w:pPr>
        <w:ind w:left="2160" w:hanging="180"/>
      </w:pPr>
    </w:lvl>
    <w:lvl w:ilvl="3" w:tplc="57722D44" w:tentative="1">
      <w:start w:val="1"/>
      <w:numFmt w:val="decimal"/>
      <w:lvlText w:val="%4."/>
      <w:lvlJc w:val="left"/>
      <w:pPr>
        <w:ind w:left="2880" w:hanging="360"/>
      </w:pPr>
    </w:lvl>
    <w:lvl w:ilvl="4" w:tplc="D542029A" w:tentative="1">
      <w:start w:val="1"/>
      <w:numFmt w:val="lowerLetter"/>
      <w:lvlText w:val="%5."/>
      <w:lvlJc w:val="left"/>
      <w:pPr>
        <w:ind w:left="3600" w:hanging="360"/>
      </w:pPr>
    </w:lvl>
    <w:lvl w:ilvl="5" w:tplc="45B8F08E" w:tentative="1">
      <w:start w:val="1"/>
      <w:numFmt w:val="lowerRoman"/>
      <w:lvlText w:val="%6."/>
      <w:lvlJc w:val="right"/>
      <w:pPr>
        <w:ind w:left="4320" w:hanging="180"/>
      </w:pPr>
    </w:lvl>
    <w:lvl w:ilvl="6" w:tplc="FB5CAB90" w:tentative="1">
      <w:start w:val="1"/>
      <w:numFmt w:val="decimal"/>
      <w:lvlText w:val="%7."/>
      <w:lvlJc w:val="left"/>
      <w:pPr>
        <w:ind w:left="5040" w:hanging="360"/>
      </w:pPr>
    </w:lvl>
    <w:lvl w:ilvl="7" w:tplc="6764FB56" w:tentative="1">
      <w:start w:val="1"/>
      <w:numFmt w:val="lowerLetter"/>
      <w:lvlText w:val="%8."/>
      <w:lvlJc w:val="left"/>
      <w:pPr>
        <w:ind w:left="5760" w:hanging="360"/>
      </w:pPr>
    </w:lvl>
    <w:lvl w:ilvl="8" w:tplc="AE0ED0D4" w:tentative="1">
      <w:start w:val="1"/>
      <w:numFmt w:val="lowerRoman"/>
      <w:lvlText w:val="%9."/>
      <w:lvlJc w:val="right"/>
      <w:pPr>
        <w:ind w:left="6480" w:hanging="180"/>
      </w:pPr>
    </w:lvl>
  </w:abstractNum>
  <w:abstractNum w:abstractNumId="27" w15:restartNumberingAfterBreak="0">
    <w:nsid w:val="5069203C"/>
    <w:multiLevelType w:val="hybridMultilevel"/>
    <w:tmpl w:val="89EC9396"/>
    <w:lvl w:ilvl="0" w:tplc="3112F6F4">
      <w:start w:val="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563915DD"/>
    <w:multiLevelType w:val="hybridMultilevel"/>
    <w:tmpl w:val="C308C240"/>
    <w:lvl w:ilvl="0" w:tplc="BFCED48A">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A8B4420"/>
    <w:multiLevelType w:val="hybridMultilevel"/>
    <w:tmpl w:val="84262378"/>
    <w:lvl w:ilvl="0" w:tplc="BD0AC5D2">
      <w:start w:val="56"/>
      <w:numFmt w:val="bullet"/>
      <w:lvlText w:val="–"/>
      <w:lvlJc w:val="left"/>
      <w:pPr>
        <w:ind w:left="1080" w:hanging="72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C5E4DE9"/>
    <w:multiLevelType w:val="hybridMultilevel"/>
    <w:tmpl w:val="67D02ACA"/>
    <w:lvl w:ilvl="0" w:tplc="FFB6B266">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1" w15:restartNumberingAfterBreak="0">
    <w:nsid w:val="5D031144"/>
    <w:multiLevelType w:val="hybridMultilevel"/>
    <w:tmpl w:val="437C7F2C"/>
    <w:lvl w:ilvl="0" w:tplc="BFCED48A">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F4E7359"/>
    <w:multiLevelType w:val="hybridMultilevel"/>
    <w:tmpl w:val="C3C29C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75A448C"/>
    <w:multiLevelType w:val="hybridMultilevel"/>
    <w:tmpl w:val="DC3C6E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8763BB0"/>
    <w:multiLevelType w:val="hybridMultilevel"/>
    <w:tmpl w:val="F15AC60E"/>
    <w:lvl w:ilvl="0" w:tplc="936E6B0E">
      <w:start w:val="1"/>
      <w:numFmt w:val="decimal"/>
      <w:lvlText w:val="%1)"/>
      <w:lvlJc w:val="left"/>
      <w:pPr>
        <w:ind w:left="780" w:hanging="360"/>
      </w:pPr>
      <w:rPr>
        <w:rFonts w:ascii="Times New Roman" w:eastAsiaTheme="minorHAnsi" w:hAnsi="Times New Roman" w:cs="Times New Roman"/>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5" w15:restartNumberingAfterBreak="0">
    <w:nsid w:val="68D038E3"/>
    <w:multiLevelType w:val="hybridMultilevel"/>
    <w:tmpl w:val="13503320"/>
    <w:lvl w:ilvl="0" w:tplc="0426000B">
      <w:start w:val="1"/>
      <w:numFmt w:val="bullet"/>
      <w:lvlText w:val=""/>
      <w:lvlJc w:val="left"/>
      <w:pPr>
        <w:ind w:left="780" w:hanging="360"/>
      </w:pPr>
      <w:rPr>
        <w:rFonts w:ascii="Wingdings" w:hAnsi="Wingdings" w:cs="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6" w15:restartNumberingAfterBreak="0">
    <w:nsid w:val="6E4A50D1"/>
    <w:multiLevelType w:val="hybridMultilevel"/>
    <w:tmpl w:val="682618CA"/>
    <w:lvl w:ilvl="0" w:tplc="CF4646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0834A4"/>
    <w:multiLevelType w:val="hybridMultilevel"/>
    <w:tmpl w:val="A2120A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05E200B"/>
    <w:multiLevelType w:val="hybridMultilevel"/>
    <w:tmpl w:val="FFFFFFFF"/>
    <w:lvl w:ilvl="0" w:tplc="1B74871E">
      <w:start w:val="1"/>
      <w:numFmt w:val="decimal"/>
      <w:lvlText w:val="%1."/>
      <w:lvlJc w:val="left"/>
      <w:pPr>
        <w:ind w:left="720" w:hanging="360"/>
      </w:pPr>
    </w:lvl>
    <w:lvl w:ilvl="1" w:tplc="301AE428">
      <w:start w:val="1"/>
      <w:numFmt w:val="lowerLetter"/>
      <w:lvlText w:val="%2."/>
      <w:lvlJc w:val="left"/>
      <w:pPr>
        <w:ind w:left="1440" w:hanging="360"/>
      </w:pPr>
    </w:lvl>
    <w:lvl w:ilvl="2" w:tplc="8084A868">
      <w:start w:val="1"/>
      <w:numFmt w:val="lowerRoman"/>
      <w:lvlText w:val="%3."/>
      <w:lvlJc w:val="right"/>
      <w:pPr>
        <w:ind w:left="2160" w:hanging="180"/>
      </w:pPr>
    </w:lvl>
    <w:lvl w:ilvl="3" w:tplc="34B8C504">
      <w:start w:val="1"/>
      <w:numFmt w:val="decimal"/>
      <w:lvlText w:val="%4."/>
      <w:lvlJc w:val="left"/>
      <w:pPr>
        <w:ind w:left="2880" w:hanging="360"/>
      </w:pPr>
    </w:lvl>
    <w:lvl w:ilvl="4" w:tplc="D26C2328">
      <w:start w:val="1"/>
      <w:numFmt w:val="lowerLetter"/>
      <w:lvlText w:val="%5."/>
      <w:lvlJc w:val="left"/>
      <w:pPr>
        <w:ind w:left="3600" w:hanging="360"/>
      </w:pPr>
    </w:lvl>
    <w:lvl w:ilvl="5" w:tplc="120A8258">
      <w:start w:val="1"/>
      <w:numFmt w:val="lowerRoman"/>
      <w:lvlText w:val="%6."/>
      <w:lvlJc w:val="right"/>
      <w:pPr>
        <w:ind w:left="4320" w:hanging="180"/>
      </w:pPr>
    </w:lvl>
    <w:lvl w:ilvl="6" w:tplc="D95400A6">
      <w:start w:val="1"/>
      <w:numFmt w:val="decimal"/>
      <w:lvlText w:val="%7."/>
      <w:lvlJc w:val="left"/>
      <w:pPr>
        <w:ind w:left="5040" w:hanging="360"/>
      </w:pPr>
    </w:lvl>
    <w:lvl w:ilvl="7" w:tplc="18BC6B3C">
      <w:start w:val="1"/>
      <w:numFmt w:val="lowerLetter"/>
      <w:lvlText w:val="%8."/>
      <w:lvlJc w:val="left"/>
      <w:pPr>
        <w:ind w:left="5760" w:hanging="360"/>
      </w:pPr>
    </w:lvl>
    <w:lvl w:ilvl="8" w:tplc="3540400A">
      <w:start w:val="1"/>
      <w:numFmt w:val="lowerRoman"/>
      <w:lvlText w:val="%9."/>
      <w:lvlJc w:val="right"/>
      <w:pPr>
        <w:ind w:left="6480" w:hanging="180"/>
      </w:pPr>
    </w:lvl>
  </w:abstractNum>
  <w:abstractNum w:abstractNumId="39" w15:restartNumberingAfterBreak="0">
    <w:nsid w:val="70A52AC0"/>
    <w:multiLevelType w:val="hybridMultilevel"/>
    <w:tmpl w:val="A47EE600"/>
    <w:lvl w:ilvl="0" w:tplc="CF46462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0" w15:restartNumberingAfterBreak="0">
    <w:nsid w:val="71064A5C"/>
    <w:multiLevelType w:val="hybridMultilevel"/>
    <w:tmpl w:val="F014CD7A"/>
    <w:lvl w:ilvl="0" w:tplc="4DC63782">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6729DF"/>
    <w:multiLevelType w:val="hybridMultilevel"/>
    <w:tmpl w:val="27E4D42C"/>
    <w:lvl w:ilvl="0" w:tplc="0426000B">
      <w:start w:val="1"/>
      <w:numFmt w:val="bullet"/>
      <w:lvlText w:val=""/>
      <w:lvlJc w:val="left"/>
      <w:pPr>
        <w:ind w:left="720" w:hanging="360"/>
      </w:pPr>
      <w:rPr>
        <w:rFonts w:ascii="Wingdings" w:hAnsi="Wingdings" w:cs="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3240AB4"/>
    <w:multiLevelType w:val="hybridMultilevel"/>
    <w:tmpl w:val="A0CC613C"/>
    <w:lvl w:ilvl="0" w:tplc="CF4646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78752F1"/>
    <w:multiLevelType w:val="hybridMultilevel"/>
    <w:tmpl w:val="32C287E4"/>
    <w:lvl w:ilvl="0" w:tplc="69BEFE6C">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854783F"/>
    <w:multiLevelType w:val="hybridMultilevel"/>
    <w:tmpl w:val="A1304AEC"/>
    <w:lvl w:ilvl="0" w:tplc="CF4646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85A5F6D"/>
    <w:multiLevelType w:val="hybridMultilevel"/>
    <w:tmpl w:val="3426DF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9405FD2"/>
    <w:multiLevelType w:val="hybridMultilevel"/>
    <w:tmpl w:val="0DC6D42C"/>
    <w:lvl w:ilvl="0" w:tplc="315622F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BEC6AA0"/>
    <w:multiLevelType w:val="multilevel"/>
    <w:tmpl w:val="69EAD132"/>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1020" w:hanging="432"/>
      </w:pPr>
      <w:rPr>
        <w:rFonts w:hint="default"/>
        <w:b w:val="0"/>
      </w:rPr>
    </w:lvl>
    <w:lvl w:ilvl="2">
      <w:start w:val="1"/>
      <w:numFmt w:val="decimal"/>
      <w:lvlText w:val="%1.%2.%3."/>
      <w:lvlJc w:val="left"/>
      <w:pPr>
        <w:ind w:left="1452" w:hanging="504"/>
      </w:pPr>
    </w:lvl>
    <w:lvl w:ilvl="3">
      <w:start w:val="1"/>
      <w:numFmt w:val="decimal"/>
      <w:lvlText w:val="%1.%2.%3.%4."/>
      <w:lvlJc w:val="left"/>
      <w:pPr>
        <w:ind w:left="1956" w:hanging="648"/>
      </w:pPr>
    </w:lvl>
    <w:lvl w:ilvl="4">
      <w:start w:val="1"/>
      <w:numFmt w:val="decimal"/>
      <w:lvlText w:val="%1.%2.%3.%4.%5."/>
      <w:lvlJc w:val="left"/>
      <w:pPr>
        <w:ind w:left="2460" w:hanging="792"/>
      </w:pPr>
    </w:lvl>
    <w:lvl w:ilvl="5">
      <w:start w:val="1"/>
      <w:numFmt w:val="decimal"/>
      <w:lvlText w:val="%1.%2.%3.%4.%5.%6."/>
      <w:lvlJc w:val="left"/>
      <w:pPr>
        <w:ind w:left="2964" w:hanging="936"/>
      </w:pPr>
    </w:lvl>
    <w:lvl w:ilvl="6">
      <w:start w:val="1"/>
      <w:numFmt w:val="decimal"/>
      <w:lvlText w:val="%1.%2.%3.%4.%5.%6.%7."/>
      <w:lvlJc w:val="left"/>
      <w:pPr>
        <w:ind w:left="3468" w:hanging="1080"/>
      </w:pPr>
    </w:lvl>
    <w:lvl w:ilvl="7">
      <w:start w:val="1"/>
      <w:numFmt w:val="decimal"/>
      <w:lvlText w:val="%1.%2.%3.%4.%5.%6.%7.%8."/>
      <w:lvlJc w:val="left"/>
      <w:pPr>
        <w:ind w:left="3972" w:hanging="1224"/>
      </w:pPr>
    </w:lvl>
    <w:lvl w:ilvl="8">
      <w:start w:val="1"/>
      <w:numFmt w:val="decimal"/>
      <w:lvlText w:val="%1.%2.%3.%4.%5.%6.%7.%8.%9."/>
      <w:lvlJc w:val="left"/>
      <w:pPr>
        <w:ind w:left="4548" w:hanging="1440"/>
      </w:pPr>
    </w:lvl>
  </w:abstractNum>
  <w:abstractNum w:abstractNumId="48" w15:restartNumberingAfterBreak="0">
    <w:nsid w:val="7C5A4C21"/>
    <w:multiLevelType w:val="hybridMultilevel"/>
    <w:tmpl w:val="A5A4F5A0"/>
    <w:lvl w:ilvl="0" w:tplc="CF4646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FF772EA"/>
    <w:multiLevelType w:val="hybridMultilevel"/>
    <w:tmpl w:val="8BD4EE6E"/>
    <w:lvl w:ilvl="0" w:tplc="CF464626">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26"/>
  </w:num>
  <w:num w:numId="2">
    <w:abstractNumId w:val="13"/>
  </w:num>
  <w:num w:numId="3">
    <w:abstractNumId w:val="5"/>
  </w:num>
  <w:num w:numId="4">
    <w:abstractNumId w:val="0"/>
  </w:num>
  <w:num w:numId="5">
    <w:abstractNumId w:val="12"/>
  </w:num>
  <w:num w:numId="6">
    <w:abstractNumId w:val="16"/>
  </w:num>
  <w:num w:numId="7">
    <w:abstractNumId w:val="2"/>
  </w:num>
  <w:num w:numId="8">
    <w:abstractNumId w:val="31"/>
  </w:num>
  <w:num w:numId="9">
    <w:abstractNumId w:val="34"/>
  </w:num>
  <w:num w:numId="10">
    <w:abstractNumId w:val="6"/>
  </w:num>
  <w:num w:numId="11">
    <w:abstractNumId w:val="3"/>
  </w:num>
  <w:num w:numId="12">
    <w:abstractNumId w:val="15"/>
  </w:num>
  <w:num w:numId="13">
    <w:abstractNumId w:val="8"/>
  </w:num>
  <w:num w:numId="14">
    <w:abstractNumId w:val="11"/>
  </w:num>
  <w:num w:numId="15">
    <w:abstractNumId w:val="21"/>
  </w:num>
  <w:num w:numId="16">
    <w:abstractNumId w:val="43"/>
  </w:num>
  <w:num w:numId="17">
    <w:abstractNumId w:val="25"/>
  </w:num>
  <w:num w:numId="18">
    <w:abstractNumId w:val="14"/>
  </w:num>
  <w:num w:numId="19">
    <w:abstractNumId w:val="9"/>
  </w:num>
  <w:num w:numId="20">
    <w:abstractNumId w:val="23"/>
  </w:num>
  <w:num w:numId="21">
    <w:abstractNumId w:val="28"/>
  </w:num>
  <w:num w:numId="22">
    <w:abstractNumId w:val="29"/>
  </w:num>
  <w:num w:numId="23">
    <w:abstractNumId w:val="18"/>
  </w:num>
  <w:num w:numId="24">
    <w:abstractNumId w:val="22"/>
  </w:num>
  <w:num w:numId="25">
    <w:abstractNumId w:val="47"/>
  </w:num>
  <w:num w:numId="26">
    <w:abstractNumId w:val="38"/>
  </w:num>
  <w:num w:numId="27">
    <w:abstractNumId w:val="30"/>
  </w:num>
  <w:num w:numId="28">
    <w:abstractNumId w:val="40"/>
  </w:num>
  <w:num w:numId="29">
    <w:abstractNumId w:val="10"/>
  </w:num>
  <w:num w:numId="30">
    <w:abstractNumId w:val="27"/>
  </w:num>
  <w:num w:numId="31">
    <w:abstractNumId w:val="32"/>
  </w:num>
  <w:num w:numId="32">
    <w:abstractNumId w:val="45"/>
  </w:num>
  <w:num w:numId="33">
    <w:abstractNumId w:val="4"/>
  </w:num>
  <w:num w:numId="34">
    <w:abstractNumId w:val="35"/>
  </w:num>
  <w:num w:numId="35">
    <w:abstractNumId w:val="41"/>
  </w:num>
  <w:num w:numId="36">
    <w:abstractNumId w:val="17"/>
  </w:num>
  <w:num w:numId="37">
    <w:abstractNumId w:val="19"/>
  </w:num>
  <w:num w:numId="38">
    <w:abstractNumId w:val="33"/>
  </w:num>
  <w:num w:numId="39">
    <w:abstractNumId w:val="37"/>
  </w:num>
  <w:num w:numId="40">
    <w:abstractNumId w:val="20"/>
  </w:num>
  <w:num w:numId="41">
    <w:abstractNumId w:val="48"/>
  </w:num>
  <w:num w:numId="42">
    <w:abstractNumId w:val="49"/>
  </w:num>
  <w:num w:numId="43">
    <w:abstractNumId w:val="44"/>
  </w:num>
  <w:num w:numId="44">
    <w:abstractNumId w:val="42"/>
  </w:num>
  <w:num w:numId="45">
    <w:abstractNumId w:val="7"/>
  </w:num>
  <w:num w:numId="46">
    <w:abstractNumId w:val="1"/>
  </w:num>
  <w:num w:numId="47">
    <w:abstractNumId w:val="24"/>
  </w:num>
  <w:num w:numId="48">
    <w:abstractNumId w:val="36"/>
  </w:num>
  <w:num w:numId="49">
    <w:abstractNumId w:val="3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052D"/>
    <w:rsid w:val="00000727"/>
    <w:rsid w:val="00003CE1"/>
    <w:rsid w:val="00006190"/>
    <w:rsid w:val="000062D8"/>
    <w:rsid w:val="00012E6F"/>
    <w:rsid w:val="00013935"/>
    <w:rsid w:val="00013F85"/>
    <w:rsid w:val="000171DE"/>
    <w:rsid w:val="0001782B"/>
    <w:rsid w:val="00020066"/>
    <w:rsid w:val="00022711"/>
    <w:rsid w:val="000237D7"/>
    <w:rsid w:val="00024F19"/>
    <w:rsid w:val="0002712E"/>
    <w:rsid w:val="00027ACF"/>
    <w:rsid w:val="000301F2"/>
    <w:rsid w:val="000328EF"/>
    <w:rsid w:val="0003354D"/>
    <w:rsid w:val="00033745"/>
    <w:rsid w:val="000340C1"/>
    <w:rsid w:val="0003655C"/>
    <w:rsid w:val="00040664"/>
    <w:rsid w:val="00041432"/>
    <w:rsid w:val="000445EC"/>
    <w:rsid w:val="000448B6"/>
    <w:rsid w:val="00052AF4"/>
    <w:rsid w:val="00053230"/>
    <w:rsid w:val="00055463"/>
    <w:rsid w:val="00056C27"/>
    <w:rsid w:val="00057E51"/>
    <w:rsid w:val="00060DBA"/>
    <w:rsid w:val="00063FE1"/>
    <w:rsid w:val="000653BC"/>
    <w:rsid w:val="00065A1F"/>
    <w:rsid w:val="000668D6"/>
    <w:rsid w:val="00067728"/>
    <w:rsid w:val="00067954"/>
    <w:rsid w:val="000705B7"/>
    <w:rsid w:val="00071919"/>
    <w:rsid w:val="00071954"/>
    <w:rsid w:val="00074841"/>
    <w:rsid w:val="0007637E"/>
    <w:rsid w:val="0007778E"/>
    <w:rsid w:val="00080927"/>
    <w:rsid w:val="0008128D"/>
    <w:rsid w:val="0008257E"/>
    <w:rsid w:val="0008327C"/>
    <w:rsid w:val="00083640"/>
    <w:rsid w:val="000837D6"/>
    <w:rsid w:val="00086474"/>
    <w:rsid w:val="000877C5"/>
    <w:rsid w:val="00087AC7"/>
    <w:rsid w:val="00090854"/>
    <w:rsid w:val="000932C9"/>
    <w:rsid w:val="00094347"/>
    <w:rsid w:val="00097C41"/>
    <w:rsid w:val="000A3ACD"/>
    <w:rsid w:val="000A79BC"/>
    <w:rsid w:val="000B02F2"/>
    <w:rsid w:val="000B26C3"/>
    <w:rsid w:val="000B2732"/>
    <w:rsid w:val="000B2841"/>
    <w:rsid w:val="000B5971"/>
    <w:rsid w:val="000B758C"/>
    <w:rsid w:val="000C011C"/>
    <w:rsid w:val="000C03A9"/>
    <w:rsid w:val="000C24FE"/>
    <w:rsid w:val="000C3694"/>
    <w:rsid w:val="000C5D89"/>
    <w:rsid w:val="000D1612"/>
    <w:rsid w:val="000D2207"/>
    <w:rsid w:val="000D3654"/>
    <w:rsid w:val="000D4D48"/>
    <w:rsid w:val="000D7320"/>
    <w:rsid w:val="000E18BE"/>
    <w:rsid w:val="000E326C"/>
    <w:rsid w:val="000E3E3F"/>
    <w:rsid w:val="000E41AB"/>
    <w:rsid w:val="000E434D"/>
    <w:rsid w:val="000E4560"/>
    <w:rsid w:val="000E539A"/>
    <w:rsid w:val="000E5654"/>
    <w:rsid w:val="000E6230"/>
    <w:rsid w:val="000E64E1"/>
    <w:rsid w:val="000E6758"/>
    <w:rsid w:val="000F10F6"/>
    <w:rsid w:val="000F439F"/>
    <w:rsid w:val="000F4AFC"/>
    <w:rsid w:val="000F53D2"/>
    <w:rsid w:val="000F6B7E"/>
    <w:rsid w:val="0010163F"/>
    <w:rsid w:val="00103557"/>
    <w:rsid w:val="00103932"/>
    <w:rsid w:val="0010471A"/>
    <w:rsid w:val="00104A8B"/>
    <w:rsid w:val="00105F84"/>
    <w:rsid w:val="0010737F"/>
    <w:rsid w:val="001111DB"/>
    <w:rsid w:val="001148D8"/>
    <w:rsid w:val="0011537C"/>
    <w:rsid w:val="00123901"/>
    <w:rsid w:val="00125375"/>
    <w:rsid w:val="00126D2A"/>
    <w:rsid w:val="00127B7C"/>
    <w:rsid w:val="00130E51"/>
    <w:rsid w:val="0013100D"/>
    <w:rsid w:val="00132A11"/>
    <w:rsid w:val="0013363E"/>
    <w:rsid w:val="00134416"/>
    <w:rsid w:val="00134B6A"/>
    <w:rsid w:val="00134DD3"/>
    <w:rsid w:val="00136B2B"/>
    <w:rsid w:val="0014021A"/>
    <w:rsid w:val="00143B91"/>
    <w:rsid w:val="00145DB1"/>
    <w:rsid w:val="00146570"/>
    <w:rsid w:val="001511E8"/>
    <w:rsid w:val="00152372"/>
    <w:rsid w:val="00157C1C"/>
    <w:rsid w:val="00157D9E"/>
    <w:rsid w:val="00160252"/>
    <w:rsid w:val="001610DA"/>
    <w:rsid w:val="001612AE"/>
    <w:rsid w:val="00163589"/>
    <w:rsid w:val="001642F0"/>
    <w:rsid w:val="00166BD8"/>
    <w:rsid w:val="001709FF"/>
    <w:rsid w:val="00170EF5"/>
    <w:rsid w:val="0018060A"/>
    <w:rsid w:val="00180ACC"/>
    <w:rsid w:val="00182EBF"/>
    <w:rsid w:val="0018483E"/>
    <w:rsid w:val="00186295"/>
    <w:rsid w:val="001864B2"/>
    <w:rsid w:val="0018755F"/>
    <w:rsid w:val="00192F30"/>
    <w:rsid w:val="001935A0"/>
    <w:rsid w:val="0019369D"/>
    <w:rsid w:val="001959B2"/>
    <w:rsid w:val="00196A2A"/>
    <w:rsid w:val="001A48A8"/>
    <w:rsid w:val="001A5909"/>
    <w:rsid w:val="001A5A15"/>
    <w:rsid w:val="001A7FEE"/>
    <w:rsid w:val="001B1E7A"/>
    <w:rsid w:val="001B24D2"/>
    <w:rsid w:val="001B377F"/>
    <w:rsid w:val="001B41EE"/>
    <w:rsid w:val="001B4693"/>
    <w:rsid w:val="001B5DE6"/>
    <w:rsid w:val="001B6C23"/>
    <w:rsid w:val="001B76F1"/>
    <w:rsid w:val="001C114A"/>
    <w:rsid w:val="001C2882"/>
    <w:rsid w:val="001C4B6A"/>
    <w:rsid w:val="001C65A9"/>
    <w:rsid w:val="001C7B53"/>
    <w:rsid w:val="001D02B9"/>
    <w:rsid w:val="001D1E8C"/>
    <w:rsid w:val="001D2968"/>
    <w:rsid w:val="001D31A7"/>
    <w:rsid w:val="001D3EFF"/>
    <w:rsid w:val="001D4549"/>
    <w:rsid w:val="001D4D08"/>
    <w:rsid w:val="001D555F"/>
    <w:rsid w:val="001D5E55"/>
    <w:rsid w:val="001D7306"/>
    <w:rsid w:val="001E1B88"/>
    <w:rsid w:val="001E1D0D"/>
    <w:rsid w:val="001E2DFD"/>
    <w:rsid w:val="001E3D51"/>
    <w:rsid w:val="001E40A8"/>
    <w:rsid w:val="001E7D11"/>
    <w:rsid w:val="001F173E"/>
    <w:rsid w:val="001F7270"/>
    <w:rsid w:val="00200922"/>
    <w:rsid w:val="002013DF"/>
    <w:rsid w:val="00205BFA"/>
    <w:rsid w:val="00206E96"/>
    <w:rsid w:val="0021183B"/>
    <w:rsid w:val="00213690"/>
    <w:rsid w:val="00216FB0"/>
    <w:rsid w:val="00220705"/>
    <w:rsid w:val="002219F7"/>
    <w:rsid w:val="00224085"/>
    <w:rsid w:val="00224A44"/>
    <w:rsid w:val="00226CA2"/>
    <w:rsid w:val="00226F7F"/>
    <w:rsid w:val="00227888"/>
    <w:rsid w:val="00227C89"/>
    <w:rsid w:val="002300DF"/>
    <w:rsid w:val="00233E07"/>
    <w:rsid w:val="0023409A"/>
    <w:rsid w:val="00236063"/>
    <w:rsid w:val="0024015D"/>
    <w:rsid w:val="002411D1"/>
    <w:rsid w:val="00243426"/>
    <w:rsid w:val="00243D6D"/>
    <w:rsid w:val="0024464D"/>
    <w:rsid w:val="00244D40"/>
    <w:rsid w:val="00245084"/>
    <w:rsid w:val="0024765D"/>
    <w:rsid w:val="00253E09"/>
    <w:rsid w:val="002557A8"/>
    <w:rsid w:val="00257A08"/>
    <w:rsid w:val="002623AC"/>
    <w:rsid w:val="00262E1C"/>
    <w:rsid w:val="00263077"/>
    <w:rsid w:val="0026373B"/>
    <w:rsid w:val="002678C0"/>
    <w:rsid w:val="00273493"/>
    <w:rsid w:val="00276189"/>
    <w:rsid w:val="00277821"/>
    <w:rsid w:val="00280EEE"/>
    <w:rsid w:val="002822F5"/>
    <w:rsid w:val="00282725"/>
    <w:rsid w:val="00282C67"/>
    <w:rsid w:val="0028627A"/>
    <w:rsid w:val="00287F2B"/>
    <w:rsid w:val="0029043E"/>
    <w:rsid w:val="00290986"/>
    <w:rsid w:val="00292C2A"/>
    <w:rsid w:val="00292E46"/>
    <w:rsid w:val="002941CD"/>
    <w:rsid w:val="00295A0B"/>
    <w:rsid w:val="00297891"/>
    <w:rsid w:val="002A1656"/>
    <w:rsid w:val="002A1CB2"/>
    <w:rsid w:val="002A2FF6"/>
    <w:rsid w:val="002A31E6"/>
    <w:rsid w:val="002A461C"/>
    <w:rsid w:val="002A79F7"/>
    <w:rsid w:val="002B25EB"/>
    <w:rsid w:val="002C2269"/>
    <w:rsid w:val="002C534C"/>
    <w:rsid w:val="002C73AC"/>
    <w:rsid w:val="002D083A"/>
    <w:rsid w:val="002D1436"/>
    <w:rsid w:val="002D2825"/>
    <w:rsid w:val="002D4511"/>
    <w:rsid w:val="002D6467"/>
    <w:rsid w:val="002E1C05"/>
    <w:rsid w:val="002F03C7"/>
    <w:rsid w:val="002F0843"/>
    <w:rsid w:val="002F1C6A"/>
    <w:rsid w:val="002F344B"/>
    <w:rsid w:val="002F5A7D"/>
    <w:rsid w:val="002F6C57"/>
    <w:rsid w:val="00300691"/>
    <w:rsid w:val="003011D5"/>
    <w:rsid w:val="00301C21"/>
    <w:rsid w:val="00302970"/>
    <w:rsid w:val="00303264"/>
    <w:rsid w:val="00303C57"/>
    <w:rsid w:val="003066F5"/>
    <w:rsid w:val="0031040D"/>
    <w:rsid w:val="003125D5"/>
    <w:rsid w:val="00313D8D"/>
    <w:rsid w:val="0031571D"/>
    <w:rsid w:val="00315B20"/>
    <w:rsid w:val="003177C9"/>
    <w:rsid w:val="003206BC"/>
    <w:rsid w:val="003240A9"/>
    <w:rsid w:val="0032415D"/>
    <w:rsid w:val="00330AFE"/>
    <w:rsid w:val="0033119D"/>
    <w:rsid w:val="00333A66"/>
    <w:rsid w:val="00334E6E"/>
    <w:rsid w:val="00336446"/>
    <w:rsid w:val="00341B04"/>
    <w:rsid w:val="00344B0B"/>
    <w:rsid w:val="00344EBB"/>
    <w:rsid w:val="0034668C"/>
    <w:rsid w:val="00351310"/>
    <w:rsid w:val="00351623"/>
    <w:rsid w:val="00352E5B"/>
    <w:rsid w:val="00353CC4"/>
    <w:rsid w:val="003544D9"/>
    <w:rsid w:val="00354B3B"/>
    <w:rsid w:val="00354B62"/>
    <w:rsid w:val="00356DC5"/>
    <w:rsid w:val="003633ED"/>
    <w:rsid w:val="003673D3"/>
    <w:rsid w:val="00367A40"/>
    <w:rsid w:val="00370E6D"/>
    <w:rsid w:val="00372164"/>
    <w:rsid w:val="00372174"/>
    <w:rsid w:val="0037413F"/>
    <w:rsid w:val="00375CCF"/>
    <w:rsid w:val="00381D2C"/>
    <w:rsid w:val="003822D9"/>
    <w:rsid w:val="003848EC"/>
    <w:rsid w:val="00385073"/>
    <w:rsid w:val="00385864"/>
    <w:rsid w:val="00387304"/>
    <w:rsid w:val="00390A38"/>
    <w:rsid w:val="0039111D"/>
    <w:rsid w:val="00391890"/>
    <w:rsid w:val="00391CC2"/>
    <w:rsid w:val="00393A42"/>
    <w:rsid w:val="003953C9"/>
    <w:rsid w:val="00395B0D"/>
    <w:rsid w:val="003963D5"/>
    <w:rsid w:val="003A2BBC"/>
    <w:rsid w:val="003A3011"/>
    <w:rsid w:val="003A38CC"/>
    <w:rsid w:val="003A5419"/>
    <w:rsid w:val="003A5BA4"/>
    <w:rsid w:val="003B0BF9"/>
    <w:rsid w:val="003B15FD"/>
    <w:rsid w:val="003B58D6"/>
    <w:rsid w:val="003C5024"/>
    <w:rsid w:val="003C5E7D"/>
    <w:rsid w:val="003D1697"/>
    <w:rsid w:val="003D2233"/>
    <w:rsid w:val="003D2AE1"/>
    <w:rsid w:val="003D37B6"/>
    <w:rsid w:val="003D5BD6"/>
    <w:rsid w:val="003E0791"/>
    <w:rsid w:val="003E14C7"/>
    <w:rsid w:val="003E150B"/>
    <w:rsid w:val="003E2BAA"/>
    <w:rsid w:val="003E2C93"/>
    <w:rsid w:val="003E3751"/>
    <w:rsid w:val="003E3AF4"/>
    <w:rsid w:val="003E4E60"/>
    <w:rsid w:val="003E5236"/>
    <w:rsid w:val="003F0210"/>
    <w:rsid w:val="003F17C5"/>
    <w:rsid w:val="003F28AC"/>
    <w:rsid w:val="003F3163"/>
    <w:rsid w:val="003F3255"/>
    <w:rsid w:val="003F47C0"/>
    <w:rsid w:val="003F53FC"/>
    <w:rsid w:val="003F55F3"/>
    <w:rsid w:val="004048A0"/>
    <w:rsid w:val="00405263"/>
    <w:rsid w:val="00406D1A"/>
    <w:rsid w:val="00406FD4"/>
    <w:rsid w:val="00415438"/>
    <w:rsid w:val="004209FE"/>
    <w:rsid w:val="0042121A"/>
    <w:rsid w:val="00421251"/>
    <w:rsid w:val="00422587"/>
    <w:rsid w:val="00423407"/>
    <w:rsid w:val="004250BA"/>
    <w:rsid w:val="00426BA6"/>
    <w:rsid w:val="0042721D"/>
    <w:rsid w:val="00432E54"/>
    <w:rsid w:val="00434393"/>
    <w:rsid w:val="0043458F"/>
    <w:rsid w:val="0043676F"/>
    <w:rsid w:val="00441E4F"/>
    <w:rsid w:val="00442DCC"/>
    <w:rsid w:val="00443D23"/>
    <w:rsid w:val="00444300"/>
    <w:rsid w:val="004454FE"/>
    <w:rsid w:val="0044618D"/>
    <w:rsid w:val="00447A1F"/>
    <w:rsid w:val="00447D50"/>
    <w:rsid w:val="004504F0"/>
    <w:rsid w:val="004550D5"/>
    <w:rsid w:val="004562C0"/>
    <w:rsid w:val="00456DDC"/>
    <w:rsid w:val="00456E40"/>
    <w:rsid w:val="004577DD"/>
    <w:rsid w:val="00461E7A"/>
    <w:rsid w:val="004620F4"/>
    <w:rsid w:val="00462449"/>
    <w:rsid w:val="00465894"/>
    <w:rsid w:val="00471F27"/>
    <w:rsid w:val="00473679"/>
    <w:rsid w:val="004737BF"/>
    <w:rsid w:val="0047449B"/>
    <w:rsid w:val="00474904"/>
    <w:rsid w:val="00475AF9"/>
    <w:rsid w:val="004803AD"/>
    <w:rsid w:val="00486186"/>
    <w:rsid w:val="004861FA"/>
    <w:rsid w:val="00487014"/>
    <w:rsid w:val="004919A4"/>
    <w:rsid w:val="00491BA7"/>
    <w:rsid w:val="00493989"/>
    <w:rsid w:val="00495414"/>
    <w:rsid w:val="004A0794"/>
    <w:rsid w:val="004A164B"/>
    <w:rsid w:val="004A56C6"/>
    <w:rsid w:val="004A583E"/>
    <w:rsid w:val="004B7E74"/>
    <w:rsid w:val="004C06C4"/>
    <w:rsid w:val="004C4501"/>
    <w:rsid w:val="004C71DE"/>
    <w:rsid w:val="004C7D6A"/>
    <w:rsid w:val="004D0EEA"/>
    <w:rsid w:val="004D1E55"/>
    <w:rsid w:val="004D7370"/>
    <w:rsid w:val="004E200A"/>
    <w:rsid w:val="004E3D63"/>
    <w:rsid w:val="004E5B2D"/>
    <w:rsid w:val="004E6F5D"/>
    <w:rsid w:val="004F0EA3"/>
    <w:rsid w:val="004F1863"/>
    <w:rsid w:val="004F18CB"/>
    <w:rsid w:val="004F202E"/>
    <w:rsid w:val="004F300B"/>
    <w:rsid w:val="004F3B74"/>
    <w:rsid w:val="004F4BD4"/>
    <w:rsid w:val="004F5EF7"/>
    <w:rsid w:val="004F65AF"/>
    <w:rsid w:val="004F6AFA"/>
    <w:rsid w:val="004F72E9"/>
    <w:rsid w:val="005015B0"/>
    <w:rsid w:val="0050178F"/>
    <w:rsid w:val="0050204C"/>
    <w:rsid w:val="00502FC0"/>
    <w:rsid w:val="00503C07"/>
    <w:rsid w:val="0050577C"/>
    <w:rsid w:val="0051238D"/>
    <w:rsid w:val="00514CD8"/>
    <w:rsid w:val="00515927"/>
    <w:rsid w:val="005162CC"/>
    <w:rsid w:val="00517079"/>
    <w:rsid w:val="0052302F"/>
    <w:rsid w:val="0052578E"/>
    <w:rsid w:val="00526490"/>
    <w:rsid w:val="005278D5"/>
    <w:rsid w:val="00530012"/>
    <w:rsid w:val="005305F3"/>
    <w:rsid w:val="00532D89"/>
    <w:rsid w:val="00532EFE"/>
    <w:rsid w:val="00535679"/>
    <w:rsid w:val="00535FDC"/>
    <w:rsid w:val="00541131"/>
    <w:rsid w:val="005516BE"/>
    <w:rsid w:val="00551F12"/>
    <w:rsid w:val="00553771"/>
    <w:rsid w:val="005541B1"/>
    <w:rsid w:val="005547DE"/>
    <w:rsid w:val="005560BE"/>
    <w:rsid w:val="0055645B"/>
    <w:rsid w:val="005625BB"/>
    <w:rsid w:val="005630A7"/>
    <w:rsid w:val="00563F7C"/>
    <w:rsid w:val="005659F1"/>
    <w:rsid w:val="00572508"/>
    <w:rsid w:val="00572644"/>
    <w:rsid w:val="0057367C"/>
    <w:rsid w:val="0057418D"/>
    <w:rsid w:val="0057661C"/>
    <w:rsid w:val="00576866"/>
    <w:rsid w:val="00576C22"/>
    <w:rsid w:val="00576E8F"/>
    <w:rsid w:val="0058270F"/>
    <w:rsid w:val="00585D93"/>
    <w:rsid w:val="00586F37"/>
    <w:rsid w:val="005915B2"/>
    <w:rsid w:val="0059332D"/>
    <w:rsid w:val="00593893"/>
    <w:rsid w:val="005942DA"/>
    <w:rsid w:val="00594486"/>
    <w:rsid w:val="00594B00"/>
    <w:rsid w:val="0059606C"/>
    <w:rsid w:val="005A3D49"/>
    <w:rsid w:val="005A7B17"/>
    <w:rsid w:val="005B0771"/>
    <w:rsid w:val="005B1B55"/>
    <w:rsid w:val="005B5761"/>
    <w:rsid w:val="005C0C96"/>
    <w:rsid w:val="005C18DD"/>
    <w:rsid w:val="005C324B"/>
    <w:rsid w:val="005C37EE"/>
    <w:rsid w:val="005C6785"/>
    <w:rsid w:val="005D0246"/>
    <w:rsid w:val="005D0C73"/>
    <w:rsid w:val="005D0E6D"/>
    <w:rsid w:val="005D2206"/>
    <w:rsid w:val="005D4393"/>
    <w:rsid w:val="005D4C34"/>
    <w:rsid w:val="005D5A0F"/>
    <w:rsid w:val="005D5A1F"/>
    <w:rsid w:val="005D5CE1"/>
    <w:rsid w:val="005D77A2"/>
    <w:rsid w:val="005E1EB3"/>
    <w:rsid w:val="005E2553"/>
    <w:rsid w:val="005E6415"/>
    <w:rsid w:val="005E768F"/>
    <w:rsid w:val="005F1335"/>
    <w:rsid w:val="005F141E"/>
    <w:rsid w:val="005F3F66"/>
    <w:rsid w:val="005F4082"/>
    <w:rsid w:val="005F4642"/>
    <w:rsid w:val="005F477C"/>
    <w:rsid w:val="00600694"/>
    <w:rsid w:val="006033F3"/>
    <w:rsid w:val="00605520"/>
    <w:rsid w:val="00607C5E"/>
    <w:rsid w:val="00615B64"/>
    <w:rsid w:val="006213A9"/>
    <w:rsid w:val="00621773"/>
    <w:rsid w:val="0062212C"/>
    <w:rsid w:val="006229FA"/>
    <w:rsid w:val="00623220"/>
    <w:rsid w:val="006238F3"/>
    <w:rsid w:val="00625AE6"/>
    <w:rsid w:val="00626FFD"/>
    <w:rsid w:val="00627C5B"/>
    <w:rsid w:val="00630C89"/>
    <w:rsid w:val="00631CCA"/>
    <w:rsid w:val="00633168"/>
    <w:rsid w:val="0063422E"/>
    <w:rsid w:val="00634240"/>
    <w:rsid w:val="00640E3C"/>
    <w:rsid w:val="0064546F"/>
    <w:rsid w:val="006457FD"/>
    <w:rsid w:val="00646819"/>
    <w:rsid w:val="00647719"/>
    <w:rsid w:val="0065249F"/>
    <w:rsid w:val="00652555"/>
    <w:rsid w:val="00652639"/>
    <w:rsid w:val="00653BEA"/>
    <w:rsid w:val="006552BC"/>
    <w:rsid w:val="006559E5"/>
    <w:rsid w:val="00655C03"/>
    <w:rsid w:val="00655E3A"/>
    <w:rsid w:val="00655F2C"/>
    <w:rsid w:val="00655FD5"/>
    <w:rsid w:val="006612CC"/>
    <w:rsid w:val="0066149F"/>
    <w:rsid w:val="00663FDE"/>
    <w:rsid w:val="00667579"/>
    <w:rsid w:val="00670B98"/>
    <w:rsid w:val="00672406"/>
    <w:rsid w:val="00675927"/>
    <w:rsid w:val="0067600D"/>
    <w:rsid w:val="0067699A"/>
    <w:rsid w:val="00680134"/>
    <w:rsid w:val="006813EC"/>
    <w:rsid w:val="00681EF2"/>
    <w:rsid w:val="0068216F"/>
    <w:rsid w:val="00686C86"/>
    <w:rsid w:val="0069040F"/>
    <w:rsid w:val="006949DC"/>
    <w:rsid w:val="00696488"/>
    <w:rsid w:val="006974A5"/>
    <w:rsid w:val="006979E1"/>
    <w:rsid w:val="006A48B1"/>
    <w:rsid w:val="006B12CA"/>
    <w:rsid w:val="006B252F"/>
    <w:rsid w:val="006B2DA2"/>
    <w:rsid w:val="006B451A"/>
    <w:rsid w:val="006B738C"/>
    <w:rsid w:val="006B759C"/>
    <w:rsid w:val="006C208B"/>
    <w:rsid w:val="006C234E"/>
    <w:rsid w:val="006C4ABD"/>
    <w:rsid w:val="006C4BA7"/>
    <w:rsid w:val="006C772F"/>
    <w:rsid w:val="006D01F1"/>
    <w:rsid w:val="006D035A"/>
    <w:rsid w:val="006D20A4"/>
    <w:rsid w:val="006D3585"/>
    <w:rsid w:val="006D4EE5"/>
    <w:rsid w:val="006D511F"/>
    <w:rsid w:val="006D67E7"/>
    <w:rsid w:val="006D7780"/>
    <w:rsid w:val="006D7B22"/>
    <w:rsid w:val="006E00FB"/>
    <w:rsid w:val="006E0EF8"/>
    <w:rsid w:val="006E1081"/>
    <w:rsid w:val="006E1DD1"/>
    <w:rsid w:val="006E2486"/>
    <w:rsid w:val="006E503F"/>
    <w:rsid w:val="006E5FBB"/>
    <w:rsid w:val="006F2402"/>
    <w:rsid w:val="006F2539"/>
    <w:rsid w:val="006F37EE"/>
    <w:rsid w:val="006F4FC8"/>
    <w:rsid w:val="006F771A"/>
    <w:rsid w:val="00700A2D"/>
    <w:rsid w:val="00701EEA"/>
    <w:rsid w:val="0070508C"/>
    <w:rsid w:val="00706078"/>
    <w:rsid w:val="007061D1"/>
    <w:rsid w:val="00711468"/>
    <w:rsid w:val="00712172"/>
    <w:rsid w:val="0071272E"/>
    <w:rsid w:val="00713B50"/>
    <w:rsid w:val="00717EE6"/>
    <w:rsid w:val="00720585"/>
    <w:rsid w:val="00720C4E"/>
    <w:rsid w:val="007259B2"/>
    <w:rsid w:val="00726482"/>
    <w:rsid w:val="00730BF4"/>
    <w:rsid w:val="00733200"/>
    <w:rsid w:val="00733AEE"/>
    <w:rsid w:val="00733B72"/>
    <w:rsid w:val="00733FE6"/>
    <w:rsid w:val="0073409D"/>
    <w:rsid w:val="0073439F"/>
    <w:rsid w:val="00734F80"/>
    <w:rsid w:val="0074073E"/>
    <w:rsid w:val="00741143"/>
    <w:rsid w:val="00743A65"/>
    <w:rsid w:val="00744AFC"/>
    <w:rsid w:val="0074580B"/>
    <w:rsid w:val="00745963"/>
    <w:rsid w:val="007465D9"/>
    <w:rsid w:val="00750B91"/>
    <w:rsid w:val="007535F8"/>
    <w:rsid w:val="00753E2D"/>
    <w:rsid w:val="007564F4"/>
    <w:rsid w:val="0076044A"/>
    <w:rsid w:val="007623DA"/>
    <w:rsid w:val="00763796"/>
    <w:rsid w:val="00763C96"/>
    <w:rsid w:val="00765797"/>
    <w:rsid w:val="00765AB2"/>
    <w:rsid w:val="00770A0A"/>
    <w:rsid w:val="00770AEE"/>
    <w:rsid w:val="007731BE"/>
    <w:rsid w:val="007732E7"/>
    <w:rsid w:val="00773AF6"/>
    <w:rsid w:val="00775099"/>
    <w:rsid w:val="007757A7"/>
    <w:rsid w:val="00776180"/>
    <w:rsid w:val="00777B54"/>
    <w:rsid w:val="007801A1"/>
    <w:rsid w:val="00780C4A"/>
    <w:rsid w:val="00782A21"/>
    <w:rsid w:val="00782C64"/>
    <w:rsid w:val="00783FC7"/>
    <w:rsid w:val="00784F2F"/>
    <w:rsid w:val="0078695D"/>
    <w:rsid w:val="00786CBE"/>
    <w:rsid w:val="00787149"/>
    <w:rsid w:val="00787958"/>
    <w:rsid w:val="007928F4"/>
    <w:rsid w:val="00795F71"/>
    <w:rsid w:val="007A02CE"/>
    <w:rsid w:val="007A1425"/>
    <w:rsid w:val="007A6688"/>
    <w:rsid w:val="007B36E5"/>
    <w:rsid w:val="007B4E82"/>
    <w:rsid w:val="007B636C"/>
    <w:rsid w:val="007B76B3"/>
    <w:rsid w:val="007B7CAB"/>
    <w:rsid w:val="007C2D6D"/>
    <w:rsid w:val="007C37F7"/>
    <w:rsid w:val="007C7A67"/>
    <w:rsid w:val="007C7FC9"/>
    <w:rsid w:val="007D3C00"/>
    <w:rsid w:val="007D43A8"/>
    <w:rsid w:val="007D6BF9"/>
    <w:rsid w:val="007E0ADF"/>
    <w:rsid w:val="007E3042"/>
    <w:rsid w:val="007E348D"/>
    <w:rsid w:val="007E3E4F"/>
    <w:rsid w:val="007E4B71"/>
    <w:rsid w:val="007E5F7A"/>
    <w:rsid w:val="007E619F"/>
    <w:rsid w:val="007E6555"/>
    <w:rsid w:val="007E73AB"/>
    <w:rsid w:val="007F1CEC"/>
    <w:rsid w:val="007F2314"/>
    <w:rsid w:val="007F2D67"/>
    <w:rsid w:val="007F2DA2"/>
    <w:rsid w:val="007F47A7"/>
    <w:rsid w:val="007F6E31"/>
    <w:rsid w:val="00800A0A"/>
    <w:rsid w:val="00802FDE"/>
    <w:rsid w:val="00804271"/>
    <w:rsid w:val="00804E6C"/>
    <w:rsid w:val="00805EF1"/>
    <w:rsid w:val="00811D80"/>
    <w:rsid w:val="0081500D"/>
    <w:rsid w:val="0081604D"/>
    <w:rsid w:val="00816C11"/>
    <w:rsid w:val="00820FB0"/>
    <w:rsid w:val="00823685"/>
    <w:rsid w:val="00824A11"/>
    <w:rsid w:val="00825089"/>
    <w:rsid w:val="00825DB8"/>
    <w:rsid w:val="008328E0"/>
    <w:rsid w:val="00835A51"/>
    <w:rsid w:val="008370F1"/>
    <w:rsid w:val="00837E13"/>
    <w:rsid w:val="008409EA"/>
    <w:rsid w:val="00840F80"/>
    <w:rsid w:val="0084339B"/>
    <w:rsid w:val="00844A13"/>
    <w:rsid w:val="0084501D"/>
    <w:rsid w:val="00846414"/>
    <w:rsid w:val="00847DB2"/>
    <w:rsid w:val="008506FE"/>
    <w:rsid w:val="0085454B"/>
    <w:rsid w:val="00857C0A"/>
    <w:rsid w:val="0086173D"/>
    <w:rsid w:val="00863EFA"/>
    <w:rsid w:val="00870672"/>
    <w:rsid w:val="00871693"/>
    <w:rsid w:val="00871A45"/>
    <w:rsid w:val="00872317"/>
    <w:rsid w:val="0087239B"/>
    <w:rsid w:val="00874CB4"/>
    <w:rsid w:val="00875D82"/>
    <w:rsid w:val="0087758C"/>
    <w:rsid w:val="008807B5"/>
    <w:rsid w:val="00882829"/>
    <w:rsid w:val="00882F98"/>
    <w:rsid w:val="008840D2"/>
    <w:rsid w:val="0088597E"/>
    <w:rsid w:val="008907C0"/>
    <w:rsid w:val="00890807"/>
    <w:rsid w:val="00891EA4"/>
    <w:rsid w:val="008929CB"/>
    <w:rsid w:val="008946E3"/>
    <w:rsid w:val="00894C55"/>
    <w:rsid w:val="00894F5D"/>
    <w:rsid w:val="00895350"/>
    <w:rsid w:val="00895D52"/>
    <w:rsid w:val="00897EE5"/>
    <w:rsid w:val="008A02D6"/>
    <w:rsid w:val="008A0779"/>
    <w:rsid w:val="008A30F0"/>
    <w:rsid w:val="008A31D5"/>
    <w:rsid w:val="008A52E4"/>
    <w:rsid w:val="008A5D1F"/>
    <w:rsid w:val="008A5EDB"/>
    <w:rsid w:val="008A677D"/>
    <w:rsid w:val="008A67F6"/>
    <w:rsid w:val="008B110B"/>
    <w:rsid w:val="008B15A8"/>
    <w:rsid w:val="008B4422"/>
    <w:rsid w:val="008B58A7"/>
    <w:rsid w:val="008B6337"/>
    <w:rsid w:val="008B76D3"/>
    <w:rsid w:val="008C6272"/>
    <w:rsid w:val="008C76F8"/>
    <w:rsid w:val="008D0122"/>
    <w:rsid w:val="008D206A"/>
    <w:rsid w:val="008D4ACF"/>
    <w:rsid w:val="008D6467"/>
    <w:rsid w:val="008E1383"/>
    <w:rsid w:val="008E185D"/>
    <w:rsid w:val="008E25C6"/>
    <w:rsid w:val="008E308A"/>
    <w:rsid w:val="008E3C6F"/>
    <w:rsid w:val="008E5065"/>
    <w:rsid w:val="008E6EED"/>
    <w:rsid w:val="008F169B"/>
    <w:rsid w:val="008F2CDC"/>
    <w:rsid w:val="008F37EA"/>
    <w:rsid w:val="008F4B79"/>
    <w:rsid w:val="008F6768"/>
    <w:rsid w:val="008F6902"/>
    <w:rsid w:val="008F74AD"/>
    <w:rsid w:val="00904423"/>
    <w:rsid w:val="009067AF"/>
    <w:rsid w:val="00906ABE"/>
    <w:rsid w:val="00913591"/>
    <w:rsid w:val="00913B8F"/>
    <w:rsid w:val="00915E92"/>
    <w:rsid w:val="0091656F"/>
    <w:rsid w:val="009203E9"/>
    <w:rsid w:val="00920464"/>
    <w:rsid w:val="009245D9"/>
    <w:rsid w:val="00924926"/>
    <w:rsid w:val="00924969"/>
    <w:rsid w:val="00926B7A"/>
    <w:rsid w:val="00926D39"/>
    <w:rsid w:val="00927D74"/>
    <w:rsid w:val="00932D0F"/>
    <w:rsid w:val="00934D1A"/>
    <w:rsid w:val="00937051"/>
    <w:rsid w:val="0094087C"/>
    <w:rsid w:val="00940A0B"/>
    <w:rsid w:val="00943253"/>
    <w:rsid w:val="00945383"/>
    <w:rsid w:val="00945D6C"/>
    <w:rsid w:val="009465BF"/>
    <w:rsid w:val="00946750"/>
    <w:rsid w:val="0094690C"/>
    <w:rsid w:val="00951C10"/>
    <w:rsid w:val="0095785A"/>
    <w:rsid w:val="00957975"/>
    <w:rsid w:val="0096186D"/>
    <w:rsid w:val="00962F18"/>
    <w:rsid w:val="00964BA9"/>
    <w:rsid w:val="00966291"/>
    <w:rsid w:val="0096781C"/>
    <w:rsid w:val="009742BA"/>
    <w:rsid w:val="00974B9E"/>
    <w:rsid w:val="00974EB1"/>
    <w:rsid w:val="009765F9"/>
    <w:rsid w:val="009801D1"/>
    <w:rsid w:val="0098045B"/>
    <w:rsid w:val="009847B8"/>
    <w:rsid w:val="00991CC7"/>
    <w:rsid w:val="0099472C"/>
    <w:rsid w:val="00997583"/>
    <w:rsid w:val="009A04E7"/>
    <w:rsid w:val="009A135B"/>
    <w:rsid w:val="009A2654"/>
    <w:rsid w:val="009A2ABD"/>
    <w:rsid w:val="009A40D2"/>
    <w:rsid w:val="009A45E3"/>
    <w:rsid w:val="009A5B03"/>
    <w:rsid w:val="009A63AC"/>
    <w:rsid w:val="009A673E"/>
    <w:rsid w:val="009A6C31"/>
    <w:rsid w:val="009A70E4"/>
    <w:rsid w:val="009B13EF"/>
    <w:rsid w:val="009B3B4E"/>
    <w:rsid w:val="009B7444"/>
    <w:rsid w:val="009B7470"/>
    <w:rsid w:val="009C016A"/>
    <w:rsid w:val="009C1EBA"/>
    <w:rsid w:val="009C1ED7"/>
    <w:rsid w:val="009C3198"/>
    <w:rsid w:val="009C4010"/>
    <w:rsid w:val="009C489F"/>
    <w:rsid w:val="009D0102"/>
    <w:rsid w:val="009D126A"/>
    <w:rsid w:val="009D12D8"/>
    <w:rsid w:val="009D16EB"/>
    <w:rsid w:val="009D499A"/>
    <w:rsid w:val="009D514A"/>
    <w:rsid w:val="009E05F2"/>
    <w:rsid w:val="009E0614"/>
    <w:rsid w:val="009E0ADD"/>
    <w:rsid w:val="009E0BB4"/>
    <w:rsid w:val="009E142A"/>
    <w:rsid w:val="009E177A"/>
    <w:rsid w:val="009E3B27"/>
    <w:rsid w:val="009E3D9B"/>
    <w:rsid w:val="009E5A9B"/>
    <w:rsid w:val="009E660C"/>
    <w:rsid w:val="009E7302"/>
    <w:rsid w:val="009F06D9"/>
    <w:rsid w:val="009F2152"/>
    <w:rsid w:val="009F6473"/>
    <w:rsid w:val="009F66CD"/>
    <w:rsid w:val="00A02C24"/>
    <w:rsid w:val="00A06D6E"/>
    <w:rsid w:val="00A102BE"/>
    <w:rsid w:val="00A10FC3"/>
    <w:rsid w:val="00A11C3B"/>
    <w:rsid w:val="00A12193"/>
    <w:rsid w:val="00A1293F"/>
    <w:rsid w:val="00A12BC6"/>
    <w:rsid w:val="00A12E5C"/>
    <w:rsid w:val="00A14CDB"/>
    <w:rsid w:val="00A15203"/>
    <w:rsid w:val="00A21ADA"/>
    <w:rsid w:val="00A2267B"/>
    <w:rsid w:val="00A2450C"/>
    <w:rsid w:val="00A25036"/>
    <w:rsid w:val="00A250CE"/>
    <w:rsid w:val="00A31C23"/>
    <w:rsid w:val="00A31E10"/>
    <w:rsid w:val="00A32587"/>
    <w:rsid w:val="00A34846"/>
    <w:rsid w:val="00A35910"/>
    <w:rsid w:val="00A4055B"/>
    <w:rsid w:val="00A43448"/>
    <w:rsid w:val="00A45694"/>
    <w:rsid w:val="00A45AA7"/>
    <w:rsid w:val="00A45F70"/>
    <w:rsid w:val="00A47FEF"/>
    <w:rsid w:val="00A50729"/>
    <w:rsid w:val="00A5249B"/>
    <w:rsid w:val="00A54099"/>
    <w:rsid w:val="00A5443C"/>
    <w:rsid w:val="00A5580B"/>
    <w:rsid w:val="00A6027E"/>
    <w:rsid w:val="00A6073E"/>
    <w:rsid w:val="00A60CB2"/>
    <w:rsid w:val="00A61BD3"/>
    <w:rsid w:val="00A620A2"/>
    <w:rsid w:val="00A63DA9"/>
    <w:rsid w:val="00A64EB1"/>
    <w:rsid w:val="00A67522"/>
    <w:rsid w:val="00A70C05"/>
    <w:rsid w:val="00A70D4F"/>
    <w:rsid w:val="00A73010"/>
    <w:rsid w:val="00A7415E"/>
    <w:rsid w:val="00A774A4"/>
    <w:rsid w:val="00A7774C"/>
    <w:rsid w:val="00A80F7B"/>
    <w:rsid w:val="00A8150F"/>
    <w:rsid w:val="00A8396E"/>
    <w:rsid w:val="00A85F9B"/>
    <w:rsid w:val="00A90207"/>
    <w:rsid w:val="00A935A0"/>
    <w:rsid w:val="00A93F9F"/>
    <w:rsid w:val="00A95255"/>
    <w:rsid w:val="00A9607C"/>
    <w:rsid w:val="00A96533"/>
    <w:rsid w:val="00AA00F5"/>
    <w:rsid w:val="00AA16DE"/>
    <w:rsid w:val="00AA1E19"/>
    <w:rsid w:val="00AB2C03"/>
    <w:rsid w:val="00AB36D2"/>
    <w:rsid w:val="00AB4B25"/>
    <w:rsid w:val="00AB5BB8"/>
    <w:rsid w:val="00AB6591"/>
    <w:rsid w:val="00AB6C64"/>
    <w:rsid w:val="00AC1093"/>
    <w:rsid w:val="00AC10A3"/>
    <w:rsid w:val="00AC1C58"/>
    <w:rsid w:val="00AC3658"/>
    <w:rsid w:val="00AC37A5"/>
    <w:rsid w:val="00AC6A7A"/>
    <w:rsid w:val="00AD12CE"/>
    <w:rsid w:val="00AD3EF0"/>
    <w:rsid w:val="00AD54E5"/>
    <w:rsid w:val="00AE4984"/>
    <w:rsid w:val="00AE4B9B"/>
    <w:rsid w:val="00AE5567"/>
    <w:rsid w:val="00AE6ABC"/>
    <w:rsid w:val="00AE6C37"/>
    <w:rsid w:val="00AE6DA7"/>
    <w:rsid w:val="00AF028E"/>
    <w:rsid w:val="00AF1239"/>
    <w:rsid w:val="00AF1BD5"/>
    <w:rsid w:val="00AF3613"/>
    <w:rsid w:val="00AF4664"/>
    <w:rsid w:val="00B0036E"/>
    <w:rsid w:val="00B04FE4"/>
    <w:rsid w:val="00B054A4"/>
    <w:rsid w:val="00B0567E"/>
    <w:rsid w:val="00B05E78"/>
    <w:rsid w:val="00B07B74"/>
    <w:rsid w:val="00B1001C"/>
    <w:rsid w:val="00B11C1A"/>
    <w:rsid w:val="00B11EF9"/>
    <w:rsid w:val="00B16480"/>
    <w:rsid w:val="00B171DC"/>
    <w:rsid w:val="00B2165C"/>
    <w:rsid w:val="00B222ED"/>
    <w:rsid w:val="00B2252A"/>
    <w:rsid w:val="00B23AF2"/>
    <w:rsid w:val="00B26D69"/>
    <w:rsid w:val="00B317CA"/>
    <w:rsid w:val="00B31C64"/>
    <w:rsid w:val="00B324FF"/>
    <w:rsid w:val="00B34ED1"/>
    <w:rsid w:val="00B3569B"/>
    <w:rsid w:val="00B35C08"/>
    <w:rsid w:val="00B36C6B"/>
    <w:rsid w:val="00B36C88"/>
    <w:rsid w:val="00B371BB"/>
    <w:rsid w:val="00B3786C"/>
    <w:rsid w:val="00B40CD7"/>
    <w:rsid w:val="00B41B70"/>
    <w:rsid w:val="00B46F82"/>
    <w:rsid w:val="00B5095C"/>
    <w:rsid w:val="00B51EDB"/>
    <w:rsid w:val="00B521AF"/>
    <w:rsid w:val="00B523CE"/>
    <w:rsid w:val="00B55918"/>
    <w:rsid w:val="00B575B9"/>
    <w:rsid w:val="00B57ADE"/>
    <w:rsid w:val="00B61EFB"/>
    <w:rsid w:val="00B64EE9"/>
    <w:rsid w:val="00B65DEB"/>
    <w:rsid w:val="00B71906"/>
    <w:rsid w:val="00B74534"/>
    <w:rsid w:val="00B75F0B"/>
    <w:rsid w:val="00B91BA4"/>
    <w:rsid w:val="00B92CD6"/>
    <w:rsid w:val="00B977F9"/>
    <w:rsid w:val="00BA0C6F"/>
    <w:rsid w:val="00BA18B4"/>
    <w:rsid w:val="00BA20AA"/>
    <w:rsid w:val="00BA30CD"/>
    <w:rsid w:val="00BA381E"/>
    <w:rsid w:val="00BA4157"/>
    <w:rsid w:val="00BA77B1"/>
    <w:rsid w:val="00BB0818"/>
    <w:rsid w:val="00BB2A5E"/>
    <w:rsid w:val="00BB7145"/>
    <w:rsid w:val="00BB7896"/>
    <w:rsid w:val="00BB7D50"/>
    <w:rsid w:val="00BB7FD3"/>
    <w:rsid w:val="00BC03B0"/>
    <w:rsid w:val="00BC191A"/>
    <w:rsid w:val="00BC1D4D"/>
    <w:rsid w:val="00BC5337"/>
    <w:rsid w:val="00BD0004"/>
    <w:rsid w:val="00BD133B"/>
    <w:rsid w:val="00BD23F9"/>
    <w:rsid w:val="00BD4176"/>
    <w:rsid w:val="00BD4425"/>
    <w:rsid w:val="00BD64E3"/>
    <w:rsid w:val="00BE05BD"/>
    <w:rsid w:val="00BE1AE8"/>
    <w:rsid w:val="00BE1C59"/>
    <w:rsid w:val="00BE32B1"/>
    <w:rsid w:val="00BE32BF"/>
    <w:rsid w:val="00BE3362"/>
    <w:rsid w:val="00BE4EE1"/>
    <w:rsid w:val="00BE6565"/>
    <w:rsid w:val="00BE7023"/>
    <w:rsid w:val="00BF1306"/>
    <w:rsid w:val="00BF1C81"/>
    <w:rsid w:val="00BF3080"/>
    <w:rsid w:val="00BF380B"/>
    <w:rsid w:val="00BF43FB"/>
    <w:rsid w:val="00C001BD"/>
    <w:rsid w:val="00C00916"/>
    <w:rsid w:val="00C0179F"/>
    <w:rsid w:val="00C02DF5"/>
    <w:rsid w:val="00C047D4"/>
    <w:rsid w:val="00C05BE7"/>
    <w:rsid w:val="00C12E96"/>
    <w:rsid w:val="00C15350"/>
    <w:rsid w:val="00C20063"/>
    <w:rsid w:val="00C242C6"/>
    <w:rsid w:val="00C25B49"/>
    <w:rsid w:val="00C26C70"/>
    <w:rsid w:val="00C36D67"/>
    <w:rsid w:val="00C3731F"/>
    <w:rsid w:val="00C40D1A"/>
    <w:rsid w:val="00C41CA1"/>
    <w:rsid w:val="00C41CFE"/>
    <w:rsid w:val="00C42AB1"/>
    <w:rsid w:val="00C44E20"/>
    <w:rsid w:val="00C5184E"/>
    <w:rsid w:val="00C52BBA"/>
    <w:rsid w:val="00C54604"/>
    <w:rsid w:val="00C54A30"/>
    <w:rsid w:val="00C54EBD"/>
    <w:rsid w:val="00C65C0B"/>
    <w:rsid w:val="00C67779"/>
    <w:rsid w:val="00C7138C"/>
    <w:rsid w:val="00C71436"/>
    <w:rsid w:val="00C725C8"/>
    <w:rsid w:val="00C75AB4"/>
    <w:rsid w:val="00C76155"/>
    <w:rsid w:val="00C8134D"/>
    <w:rsid w:val="00C82D7E"/>
    <w:rsid w:val="00C84301"/>
    <w:rsid w:val="00C90B2E"/>
    <w:rsid w:val="00C90B6A"/>
    <w:rsid w:val="00C91084"/>
    <w:rsid w:val="00C91156"/>
    <w:rsid w:val="00C9518A"/>
    <w:rsid w:val="00C95FBE"/>
    <w:rsid w:val="00C97BF4"/>
    <w:rsid w:val="00CA0B42"/>
    <w:rsid w:val="00CA1BE1"/>
    <w:rsid w:val="00CA2626"/>
    <w:rsid w:val="00CA272F"/>
    <w:rsid w:val="00CA7087"/>
    <w:rsid w:val="00CB066D"/>
    <w:rsid w:val="00CB0F18"/>
    <w:rsid w:val="00CB17F5"/>
    <w:rsid w:val="00CC0D2D"/>
    <w:rsid w:val="00CC3A0D"/>
    <w:rsid w:val="00CC651D"/>
    <w:rsid w:val="00CC74A9"/>
    <w:rsid w:val="00CD0957"/>
    <w:rsid w:val="00CD1B1B"/>
    <w:rsid w:val="00CD4C99"/>
    <w:rsid w:val="00CD5DEE"/>
    <w:rsid w:val="00CD6EDD"/>
    <w:rsid w:val="00CD7090"/>
    <w:rsid w:val="00CD78B4"/>
    <w:rsid w:val="00CE3883"/>
    <w:rsid w:val="00CE3B22"/>
    <w:rsid w:val="00CE536A"/>
    <w:rsid w:val="00CE5657"/>
    <w:rsid w:val="00CE5984"/>
    <w:rsid w:val="00CE6918"/>
    <w:rsid w:val="00CE724B"/>
    <w:rsid w:val="00CE791E"/>
    <w:rsid w:val="00CE7B43"/>
    <w:rsid w:val="00CF04CA"/>
    <w:rsid w:val="00CF2F70"/>
    <w:rsid w:val="00CF3584"/>
    <w:rsid w:val="00CF6108"/>
    <w:rsid w:val="00CF6A93"/>
    <w:rsid w:val="00D0238F"/>
    <w:rsid w:val="00D02CDC"/>
    <w:rsid w:val="00D031E2"/>
    <w:rsid w:val="00D03518"/>
    <w:rsid w:val="00D04EF2"/>
    <w:rsid w:val="00D052FF"/>
    <w:rsid w:val="00D071BE"/>
    <w:rsid w:val="00D07542"/>
    <w:rsid w:val="00D1022F"/>
    <w:rsid w:val="00D133F8"/>
    <w:rsid w:val="00D14A3E"/>
    <w:rsid w:val="00D16ABD"/>
    <w:rsid w:val="00D17075"/>
    <w:rsid w:val="00D2125A"/>
    <w:rsid w:val="00D21E46"/>
    <w:rsid w:val="00D26DCA"/>
    <w:rsid w:val="00D30B74"/>
    <w:rsid w:val="00D3143A"/>
    <w:rsid w:val="00D32692"/>
    <w:rsid w:val="00D33EDF"/>
    <w:rsid w:val="00D359B9"/>
    <w:rsid w:val="00D36F2D"/>
    <w:rsid w:val="00D400CC"/>
    <w:rsid w:val="00D4405D"/>
    <w:rsid w:val="00D44250"/>
    <w:rsid w:val="00D442F1"/>
    <w:rsid w:val="00D474CA"/>
    <w:rsid w:val="00D51B74"/>
    <w:rsid w:val="00D51E33"/>
    <w:rsid w:val="00D54C9D"/>
    <w:rsid w:val="00D55155"/>
    <w:rsid w:val="00D56129"/>
    <w:rsid w:val="00D577BB"/>
    <w:rsid w:val="00D6058E"/>
    <w:rsid w:val="00D60896"/>
    <w:rsid w:val="00D6154C"/>
    <w:rsid w:val="00D6162A"/>
    <w:rsid w:val="00D63615"/>
    <w:rsid w:val="00D647F3"/>
    <w:rsid w:val="00D64FB5"/>
    <w:rsid w:val="00D65281"/>
    <w:rsid w:val="00D65C16"/>
    <w:rsid w:val="00D66844"/>
    <w:rsid w:val="00D71A21"/>
    <w:rsid w:val="00D72FC0"/>
    <w:rsid w:val="00D73E45"/>
    <w:rsid w:val="00D7406A"/>
    <w:rsid w:val="00D75351"/>
    <w:rsid w:val="00D76E0C"/>
    <w:rsid w:val="00D77CCB"/>
    <w:rsid w:val="00D8048D"/>
    <w:rsid w:val="00D85235"/>
    <w:rsid w:val="00D8537F"/>
    <w:rsid w:val="00D8551C"/>
    <w:rsid w:val="00D9117B"/>
    <w:rsid w:val="00D93EFC"/>
    <w:rsid w:val="00D95B1C"/>
    <w:rsid w:val="00D96A5D"/>
    <w:rsid w:val="00DA758F"/>
    <w:rsid w:val="00DB03D4"/>
    <w:rsid w:val="00DB18D8"/>
    <w:rsid w:val="00DB253A"/>
    <w:rsid w:val="00DB39A1"/>
    <w:rsid w:val="00DB51C8"/>
    <w:rsid w:val="00DC148B"/>
    <w:rsid w:val="00DC158E"/>
    <w:rsid w:val="00DC1ACD"/>
    <w:rsid w:val="00DC1E2D"/>
    <w:rsid w:val="00DC4CD2"/>
    <w:rsid w:val="00DC6C4E"/>
    <w:rsid w:val="00DC7837"/>
    <w:rsid w:val="00DC79ED"/>
    <w:rsid w:val="00DD05C0"/>
    <w:rsid w:val="00DD0CF2"/>
    <w:rsid w:val="00DD0D02"/>
    <w:rsid w:val="00DD1484"/>
    <w:rsid w:val="00DD38F2"/>
    <w:rsid w:val="00DD6303"/>
    <w:rsid w:val="00DD63FF"/>
    <w:rsid w:val="00DD7317"/>
    <w:rsid w:val="00DE0274"/>
    <w:rsid w:val="00DF2255"/>
    <w:rsid w:val="00DF22C7"/>
    <w:rsid w:val="00DF44FA"/>
    <w:rsid w:val="00DF4A29"/>
    <w:rsid w:val="00DF57A5"/>
    <w:rsid w:val="00E00664"/>
    <w:rsid w:val="00E01622"/>
    <w:rsid w:val="00E02FE2"/>
    <w:rsid w:val="00E0315E"/>
    <w:rsid w:val="00E0326E"/>
    <w:rsid w:val="00E05167"/>
    <w:rsid w:val="00E0567A"/>
    <w:rsid w:val="00E07276"/>
    <w:rsid w:val="00E0767D"/>
    <w:rsid w:val="00E1467F"/>
    <w:rsid w:val="00E14881"/>
    <w:rsid w:val="00E15165"/>
    <w:rsid w:val="00E166D0"/>
    <w:rsid w:val="00E1692B"/>
    <w:rsid w:val="00E17DC5"/>
    <w:rsid w:val="00E215BD"/>
    <w:rsid w:val="00E30CDF"/>
    <w:rsid w:val="00E30E90"/>
    <w:rsid w:val="00E3149E"/>
    <w:rsid w:val="00E3157A"/>
    <w:rsid w:val="00E3403E"/>
    <w:rsid w:val="00E344D6"/>
    <w:rsid w:val="00E34518"/>
    <w:rsid w:val="00E35551"/>
    <w:rsid w:val="00E3716B"/>
    <w:rsid w:val="00E40C39"/>
    <w:rsid w:val="00E4359A"/>
    <w:rsid w:val="00E444AB"/>
    <w:rsid w:val="00E46654"/>
    <w:rsid w:val="00E47107"/>
    <w:rsid w:val="00E507FD"/>
    <w:rsid w:val="00E53117"/>
    <w:rsid w:val="00E5323B"/>
    <w:rsid w:val="00E56878"/>
    <w:rsid w:val="00E56F6D"/>
    <w:rsid w:val="00E61819"/>
    <w:rsid w:val="00E62545"/>
    <w:rsid w:val="00E62D92"/>
    <w:rsid w:val="00E63746"/>
    <w:rsid w:val="00E63A4D"/>
    <w:rsid w:val="00E64C85"/>
    <w:rsid w:val="00E64D42"/>
    <w:rsid w:val="00E70DC9"/>
    <w:rsid w:val="00E723AB"/>
    <w:rsid w:val="00E73617"/>
    <w:rsid w:val="00E76C0E"/>
    <w:rsid w:val="00E846D9"/>
    <w:rsid w:val="00E850FF"/>
    <w:rsid w:val="00E86D9D"/>
    <w:rsid w:val="00E86F2D"/>
    <w:rsid w:val="00E8749E"/>
    <w:rsid w:val="00E87AC5"/>
    <w:rsid w:val="00E90C01"/>
    <w:rsid w:val="00E914FA"/>
    <w:rsid w:val="00E973CB"/>
    <w:rsid w:val="00EA14FA"/>
    <w:rsid w:val="00EA1BCD"/>
    <w:rsid w:val="00EA486E"/>
    <w:rsid w:val="00EA5191"/>
    <w:rsid w:val="00EA5EC7"/>
    <w:rsid w:val="00EA7A00"/>
    <w:rsid w:val="00EB0229"/>
    <w:rsid w:val="00EB179B"/>
    <w:rsid w:val="00EB519A"/>
    <w:rsid w:val="00EB5CED"/>
    <w:rsid w:val="00EB5E3E"/>
    <w:rsid w:val="00EB635C"/>
    <w:rsid w:val="00EC07B4"/>
    <w:rsid w:val="00EC11D3"/>
    <w:rsid w:val="00EC1C38"/>
    <w:rsid w:val="00EC3B35"/>
    <w:rsid w:val="00EC4298"/>
    <w:rsid w:val="00ED0C5A"/>
    <w:rsid w:val="00ED1556"/>
    <w:rsid w:val="00ED286D"/>
    <w:rsid w:val="00ED28D0"/>
    <w:rsid w:val="00ED484C"/>
    <w:rsid w:val="00ED749E"/>
    <w:rsid w:val="00EE2B05"/>
    <w:rsid w:val="00EE3C88"/>
    <w:rsid w:val="00EE4216"/>
    <w:rsid w:val="00EE45C6"/>
    <w:rsid w:val="00EE6024"/>
    <w:rsid w:val="00EF0039"/>
    <w:rsid w:val="00EF42F7"/>
    <w:rsid w:val="00EF4602"/>
    <w:rsid w:val="00F0138F"/>
    <w:rsid w:val="00F02728"/>
    <w:rsid w:val="00F02F42"/>
    <w:rsid w:val="00F0362A"/>
    <w:rsid w:val="00F0731D"/>
    <w:rsid w:val="00F12181"/>
    <w:rsid w:val="00F12255"/>
    <w:rsid w:val="00F12E9F"/>
    <w:rsid w:val="00F13480"/>
    <w:rsid w:val="00F16648"/>
    <w:rsid w:val="00F16CE9"/>
    <w:rsid w:val="00F206F8"/>
    <w:rsid w:val="00F22286"/>
    <w:rsid w:val="00F24B03"/>
    <w:rsid w:val="00F25398"/>
    <w:rsid w:val="00F25975"/>
    <w:rsid w:val="00F259E5"/>
    <w:rsid w:val="00F3037E"/>
    <w:rsid w:val="00F319CA"/>
    <w:rsid w:val="00F3210E"/>
    <w:rsid w:val="00F323B0"/>
    <w:rsid w:val="00F3360F"/>
    <w:rsid w:val="00F33C87"/>
    <w:rsid w:val="00F3644F"/>
    <w:rsid w:val="00F36901"/>
    <w:rsid w:val="00F37046"/>
    <w:rsid w:val="00F412A4"/>
    <w:rsid w:val="00F42627"/>
    <w:rsid w:val="00F4342F"/>
    <w:rsid w:val="00F4358B"/>
    <w:rsid w:val="00F451E7"/>
    <w:rsid w:val="00F454DD"/>
    <w:rsid w:val="00F45BCE"/>
    <w:rsid w:val="00F52EEF"/>
    <w:rsid w:val="00F568D5"/>
    <w:rsid w:val="00F577FB"/>
    <w:rsid w:val="00F57B0C"/>
    <w:rsid w:val="00F6145E"/>
    <w:rsid w:val="00F63D1D"/>
    <w:rsid w:val="00F640C0"/>
    <w:rsid w:val="00F64E54"/>
    <w:rsid w:val="00F65B98"/>
    <w:rsid w:val="00F66095"/>
    <w:rsid w:val="00F66738"/>
    <w:rsid w:val="00F66AC2"/>
    <w:rsid w:val="00F6798A"/>
    <w:rsid w:val="00F71350"/>
    <w:rsid w:val="00F71A15"/>
    <w:rsid w:val="00F7342D"/>
    <w:rsid w:val="00F75F0B"/>
    <w:rsid w:val="00F762C6"/>
    <w:rsid w:val="00F7749B"/>
    <w:rsid w:val="00F8052E"/>
    <w:rsid w:val="00F80BF7"/>
    <w:rsid w:val="00F80F7D"/>
    <w:rsid w:val="00F8245E"/>
    <w:rsid w:val="00F8327E"/>
    <w:rsid w:val="00F85819"/>
    <w:rsid w:val="00F91938"/>
    <w:rsid w:val="00F92685"/>
    <w:rsid w:val="00F950FC"/>
    <w:rsid w:val="00FA327C"/>
    <w:rsid w:val="00FA4B9A"/>
    <w:rsid w:val="00FA4BF4"/>
    <w:rsid w:val="00FA5C9C"/>
    <w:rsid w:val="00FA632A"/>
    <w:rsid w:val="00FB34F2"/>
    <w:rsid w:val="00FB51BE"/>
    <w:rsid w:val="00FC1A55"/>
    <w:rsid w:val="00FC4C9D"/>
    <w:rsid w:val="00FC75C9"/>
    <w:rsid w:val="00FD0310"/>
    <w:rsid w:val="00FD203F"/>
    <w:rsid w:val="00FD30A9"/>
    <w:rsid w:val="00FD376D"/>
    <w:rsid w:val="00FD6E84"/>
    <w:rsid w:val="00FE089E"/>
    <w:rsid w:val="00FE103A"/>
    <w:rsid w:val="00FE17DB"/>
    <w:rsid w:val="00FE1E66"/>
    <w:rsid w:val="00FE33DA"/>
    <w:rsid w:val="00FE3879"/>
    <w:rsid w:val="00FE6132"/>
    <w:rsid w:val="00FF0846"/>
    <w:rsid w:val="00FF1F0C"/>
    <w:rsid w:val="00FF2904"/>
    <w:rsid w:val="00FF40FD"/>
    <w:rsid w:val="00FF7399"/>
    <w:rsid w:val="01E611D2"/>
    <w:rsid w:val="020DB27F"/>
    <w:rsid w:val="02D1E83A"/>
    <w:rsid w:val="0335586C"/>
    <w:rsid w:val="03F76742"/>
    <w:rsid w:val="045F95C0"/>
    <w:rsid w:val="0583C32C"/>
    <w:rsid w:val="06837BF8"/>
    <w:rsid w:val="06ECE575"/>
    <w:rsid w:val="08CE5499"/>
    <w:rsid w:val="08D7605C"/>
    <w:rsid w:val="0CFA268A"/>
    <w:rsid w:val="119BE1A4"/>
    <w:rsid w:val="11C1376B"/>
    <w:rsid w:val="12CEE3A7"/>
    <w:rsid w:val="140A5F15"/>
    <w:rsid w:val="14F7319C"/>
    <w:rsid w:val="1766E17E"/>
    <w:rsid w:val="176FA6CB"/>
    <w:rsid w:val="18681564"/>
    <w:rsid w:val="187364A6"/>
    <w:rsid w:val="18DD953C"/>
    <w:rsid w:val="194611B6"/>
    <w:rsid w:val="1A328723"/>
    <w:rsid w:val="1BBC4567"/>
    <w:rsid w:val="1CBD387E"/>
    <w:rsid w:val="1D40C6BE"/>
    <w:rsid w:val="1F055941"/>
    <w:rsid w:val="1F3FD0A7"/>
    <w:rsid w:val="202B0751"/>
    <w:rsid w:val="209BFDA8"/>
    <w:rsid w:val="22030D9B"/>
    <w:rsid w:val="2303F138"/>
    <w:rsid w:val="2373EE46"/>
    <w:rsid w:val="2A177F35"/>
    <w:rsid w:val="2CA00AEC"/>
    <w:rsid w:val="2DF2033C"/>
    <w:rsid w:val="2EB63B7D"/>
    <w:rsid w:val="350EDD8F"/>
    <w:rsid w:val="3697F92D"/>
    <w:rsid w:val="3C74FEA5"/>
    <w:rsid w:val="3D84959D"/>
    <w:rsid w:val="3EC56348"/>
    <w:rsid w:val="3F4FF336"/>
    <w:rsid w:val="4226755B"/>
    <w:rsid w:val="44DCEA07"/>
    <w:rsid w:val="454B62F4"/>
    <w:rsid w:val="48077A90"/>
    <w:rsid w:val="4BEA27F0"/>
    <w:rsid w:val="4C154DE1"/>
    <w:rsid w:val="4E100E41"/>
    <w:rsid w:val="4E69DA6F"/>
    <w:rsid w:val="4F8B04B6"/>
    <w:rsid w:val="54107B9A"/>
    <w:rsid w:val="55BC3027"/>
    <w:rsid w:val="5804FB8C"/>
    <w:rsid w:val="58E65D07"/>
    <w:rsid w:val="597B0EA0"/>
    <w:rsid w:val="5A652611"/>
    <w:rsid w:val="5DF86E6E"/>
    <w:rsid w:val="62D402C2"/>
    <w:rsid w:val="6322C3AB"/>
    <w:rsid w:val="639156B7"/>
    <w:rsid w:val="64A876FD"/>
    <w:rsid w:val="64CA23D1"/>
    <w:rsid w:val="65BB25EB"/>
    <w:rsid w:val="66C616E4"/>
    <w:rsid w:val="677A55C0"/>
    <w:rsid w:val="68B0D172"/>
    <w:rsid w:val="6AF17A99"/>
    <w:rsid w:val="6B718D56"/>
    <w:rsid w:val="6C4982FB"/>
    <w:rsid w:val="6E9335B4"/>
    <w:rsid w:val="6FBCB39E"/>
    <w:rsid w:val="7074E6B0"/>
    <w:rsid w:val="7308CF27"/>
    <w:rsid w:val="749EE893"/>
    <w:rsid w:val="74A49F88"/>
    <w:rsid w:val="7618BF43"/>
    <w:rsid w:val="76365BB6"/>
    <w:rsid w:val="76406FE9"/>
    <w:rsid w:val="77DF7C17"/>
    <w:rsid w:val="7D5369B8"/>
    <w:rsid w:val="7DD01973"/>
    <w:rsid w:val="7ED6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388FA"/>
  <w15:docId w15:val="{F791ADD8-C9C5-4A66-94CC-01BC3EFD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17EE6"/>
  </w:style>
  <w:style w:type="paragraph" w:styleId="Heading2">
    <w:name w:val="heading 2"/>
    <w:basedOn w:val="Normal"/>
    <w:next w:val="Normal"/>
    <w:link w:val="Heading2Char"/>
    <w:uiPriority w:val="9"/>
    <w:unhideWhenUsed/>
    <w:qFormat/>
    <w:rsid w:val="00EF003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083640"/>
    <w:pPr>
      <w:keepNext/>
      <w:spacing w:after="0" w:line="240" w:lineRule="auto"/>
      <w:jc w:val="center"/>
      <w:outlineLvl w:val="2"/>
    </w:pPr>
    <w:rPr>
      <w:rFonts w:ascii="Times New Roman" w:eastAsia="Times New Roman" w:hAnsi="Times New Roman" w:cs="Times New Roman"/>
      <w:sz w:val="28"/>
      <w:szCs w:val="20"/>
      <w:lang w:val="en-AU" w:eastAsia="lv-LV"/>
    </w:rPr>
  </w:style>
  <w:style w:type="paragraph" w:styleId="Heading4">
    <w:name w:val="heading 4"/>
    <w:basedOn w:val="Normal"/>
    <w:next w:val="Normal"/>
    <w:link w:val="Heading4Char"/>
    <w:uiPriority w:val="9"/>
    <w:unhideWhenUsed/>
    <w:qFormat/>
    <w:rsid w:val="0096186D"/>
    <w:pPr>
      <w:keepNext/>
      <w:spacing w:before="240" w:after="60" w:line="240" w:lineRule="auto"/>
      <w:outlineLvl w:val="3"/>
    </w:pPr>
    <w:rPr>
      <w:rFonts w:ascii="Calibri" w:eastAsia="Times New Roman" w:hAnsi="Calibri" w:cs="Times New Roman"/>
      <w:b/>
      <w:bCs/>
      <w:sz w:val="28"/>
      <w:szCs w:val="28"/>
      <w:lang w:val="en-A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customStyle="1" w:styleId="Heading3Char">
    <w:name w:val="Heading 3 Char"/>
    <w:basedOn w:val="DefaultParagraphFont"/>
    <w:link w:val="Heading3"/>
    <w:rsid w:val="00083640"/>
    <w:rPr>
      <w:rFonts w:ascii="Times New Roman" w:eastAsia="Times New Roman" w:hAnsi="Times New Roman" w:cs="Times New Roman"/>
      <w:sz w:val="28"/>
      <w:szCs w:val="20"/>
      <w:lang w:val="en-AU" w:eastAsia="lv-LV"/>
    </w:rPr>
  </w:style>
  <w:style w:type="character" w:styleId="Strong">
    <w:name w:val="Strong"/>
    <w:qFormat/>
    <w:rsid w:val="00083640"/>
    <w:rPr>
      <w:b/>
      <w:bCs/>
    </w:rPr>
  </w:style>
  <w:style w:type="paragraph" w:styleId="NormalWeb">
    <w:name w:val="Normal (Web)"/>
    <w:basedOn w:val="Normal"/>
    <w:uiPriority w:val="99"/>
    <w:unhideWhenUsed/>
    <w:rsid w:val="00083640"/>
    <w:pPr>
      <w:spacing w:before="100" w:after="100" w:line="240" w:lineRule="auto"/>
    </w:pPr>
    <w:rPr>
      <w:rFonts w:ascii="Verdana" w:eastAsia="Times New Roman" w:hAnsi="Verdana" w:cs="Times New Roman"/>
      <w:sz w:val="18"/>
      <w:szCs w:val="20"/>
      <w:lang w:val="en-US" w:eastAsia="lv-LV"/>
    </w:rPr>
  </w:style>
  <w:style w:type="paragraph" w:styleId="BodyTextIndent2">
    <w:name w:val="Body Text Indent 2"/>
    <w:basedOn w:val="Normal"/>
    <w:link w:val="BodyTextIndent2Char"/>
    <w:semiHidden/>
    <w:rsid w:val="00083640"/>
    <w:pPr>
      <w:tabs>
        <w:tab w:val="left" w:pos="268"/>
      </w:tabs>
      <w:spacing w:after="0" w:line="240" w:lineRule="auto"/>
      <w:ind w:firstLine="720"/>
      <w:jc w:val="both"/>
    </w:pPr>
    <w:rPr>
      <w:rFonts w:ascii="Times New Roman" w:eastAsia="Times New Roman" w:hAnsi="Times New Roman" w:cs="Times New Roman"/>
      <w:sz w:val="28"/>
      <w:szCs w:val="20"/>
      <w:lang w:eastAsia="lv-LV"/>
    </w:rPr>
  </w:style>
  <w:style w:type="character" w:customStyle="1" w:styleId="BodyTextIndent2Char">
    <w:name w:val="Body Text Indent 2 Char"/>
    <w:basedOn w:val="DefaultParagraphFont"/>
    <w:link w:val="BodyTextIndent2"/>
    <w:semiHidden/>
    <w:rsid w:val="00083640"/>
    <w:rPr>
      <w:rFonts w:ascii="Times New Roman" w:eastAsia="Times New Roman" w:hAnsi="Times New Roman" w:cs="Times New Roman"/>
      <w:sz w:val="28"/>
      <w:szCs w:val="20"/>
      <w:lang w:eastAsia="lv-LV"/>
    </w:rPr>
  </w:style>
  <w:style w:type="paragraph" w:styleId="BodyText">
    <w:name w:val="Body Text"/>
    <w:basedOn w:val="Normal"/>
    <w:link w:val="BodyTextChar"/>
    <w:semiHidden/>
    <w:rsid w:val="000F439F"/>
    <w:pPr>
      <w:spacing w:before="75" w:after="75" w:line="240" w:lineRule="auto"/>
      <w:jc w:val="both"/>
    </w:pPr>
    <w:rPr>
      <w:rFonts w:ascii="Times New Roman" w:eastAsia="Calibri" w:hAnsi="Times New Roman" w:cs="Times New Roman"/>
      <w:sz w:val="28"/>
      <w:szCs w:val="20"/>
      <w:lang w:eastAsia="lv-LV"/>
    </w:rPr>
  </w:style>
  <w:style w:type="character" w:customStyle="1" w:styleId="BodyTextChar">
    <w:name w:val="Body Text Char"/>
    <w:basedOn w:val="DefaultParagraphFont"/>
    <w:link w:val="BodyText"/>
    <w:semiHidden/>
    <w:rsid w:val="000F439F"/>
    <w:rPr>
      <w:rFonts w:ascii="Times New Roman" w:eastAsia="Calibri" w:hAnsi="Times New Roman" w:cs="Times New Roman"/>
      <w:sz w:val="28"/>
      <w:szCs w:val="20"/>
      <w:lang w:eastAsia="lv-LV"/>
    </w:rPr>
  </w:style>
  <w:style w:type="paragraph" w:styleId="BlockText">
    <w:name w:val="Block Text"/>
    <w:basedOn w:val="Normal"/>
    <w:semiHidden/>
    <w:rsid w:val="000F439F"/>
    <w:pPr>
      <w:spacing w:after="0" w:line="240" w:lineRule="auto"/>
      <w:ind w:left="142" w:right="142" w:firstLine="425"/>
      <w:jc w:val="both"/>
    </w:pPr>
    <w:rPr>
      <w:rFonts w:ascii="Times New Roman" w:eastAsia="Times New Roman" w:hAnsi="Times New Roman" w:cs="Times New Roman"/>
      <w:sz w:val="28"/>
      <w:szCs w:val="20"/>
      <w:lang w:eastAsia="lv-LV"/>
    </w:rPr>
  </w:style>
  <w:style w:type="character" w:customStyle="1" w:styleId="Heading4Char">
    <w:name w:val="Heading 4 Char"/>
    <w:basedOn w:val="DefaultParagraphFont"/>
    <w:link w:val="Heading4"/>
    <w:uiPriority w:val="9"/>
    <w:rsid w:val="0096186D"/>
    <w:rPr>
      <w:rFonts w:ascii="Calibri" w:eastAsia="Times New Roman" w:hAnsi="Calibri" w:cs="Times New Roman"/>
      <w:b/>
      <w:bCs/>
      <w:sz w:val="28"/>
      <w:szCs w:val="28"/>
      <w:lang w:val="en-AU" w:eastAsia="lv-LV"/>
    </w:rPr>
  </w:style>
  <w:style w:type="paragraph" w:customStyle="1" w:styleId="naisf">
    <w:name w:val="naisf"/>
    <w:basedOn w:val="Normal"/>
    <w:rsid w:val="0096186D"/>
    <w:pPr>
      <w:spacing w:before="100" w:after="100" w:line="240" w:lineRule="auto"/>
    </w:pPr>
    <w:rPr>
      <w:rFonts w:ascii="Times New Roman" w:eastAsia="Times New Roman" w:hAnsi="Times New Roman" w:cs="Times New Roman"/>
      <w:sz w:val="24"/>
      <w:szCs w:val="20"/>
      <w:lang w:eastAsia="lv-LV"/>
    </w:rPr>
  </w:style>
  <w:style w:type="character" w:customStyle="1" w:styleId="name">
    <w:name w:val="name"/>
    <w:rsid w:val="0096186D"/>
  </w:style>
  <w:style w:type="paragraph" w:styleId="NoSpacing">
    <w:name w:val="No Spacing"/>
    <w:uiPriority w:val="1"/>
    <w:qFormat/>
    <w:rsid w:val="00EF0039"/>
    <w:pPr>
      <w:spacing w:after="0" w:line="240" w:lineRule="auto"/>
    </w:pPr>
  </w:style>
  <w:style w:type="character" w:customStyle="1" w:styleId="Heading2Char">
    <w:name w:val="Heading 2 Char"/>
    <w:basedOn w:val="DefaultParagraphFont"/>
    <w:link w:val="Heading2"/>
    <w:uiPriority w:val="9"/>
    <w:rsid w:val="00EF0039"/>
    <w:rPr>
      <w:rFonts w:asciiTheme="majorHAnsi" w:eastAsiaTheme="majorEastAsia" w:hAnsiTheme="majorHAnsi" w:cstheme="majorBidi"/>
      <w:b/>
      <w:bCs/>
      <w:color w:val="5B9BD5" w:themeColor="accent1"/>
      <w:sz w:val="26"/>
      <w:szCs w:val="26"/>
    </w:rPr>
  </w:style>
  <w:style w:type="paragraph" w:styleId="BodyTextIndent3">
    <w:name w:val="Body Text Indent 3"/>
    <w:basedOn w:val="Normal"/>
    <w:link w:val="BodyTextIndent3Char"/>
    <w:uiPriority w:val="99"/>
    <w:semiHidden/>
    <w:unhideWhenUsed/>
    <w:rsid w:val="00341B0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41B04"/>
    <w:rPr>
      <w:sz w:val="16"/>
      <w:szCs w:val="16"/>
    </w:rPr>
  </w:style>
  <w:style w:type="paragraph" w:styleId="BodyTextIndent">
    <w:name w:val="Body Text Indent"/>
    <w:basedOn w:val="Normal"/>
    <w:link w:val="BodyTextIndentChar"/>
    <w:uiPriority w:val="99"/>
    <w:semiHidden/>
    <w:unhideWhenUsed/>
    <w:rsid w:val="00E15165"/>
    <w:pPr>
      <w:spacing w:after="120"/>
      <w:ind w:left="283"/>
    </w:pPr>
  </w:style>
  <w:style w:type="character" w:customStyle="1" w:styleId="BodyTextIndentChar">
    <w:name w:val="Body Text Indent Char"/>
    <w:basedOn w:val="DefaultParagraphFont"/>
    <w:link w:val="BodyTextIndent"/>
    <w:uiPriority w:val="99"/>
    <w:semiHidden/>
    <w:rsid w:val="00E15165"/>
  </w:style>
  <w:style w:type="character" w:customStyle="1" w:styleId="UnresolvedMention1">
    <w:name w:val="Unresolved Mention1"/>
    <w:basedOn w:val="DefaultParagraphFont"/>
    <w:uiPriority w:val="99"/>
    <w:unhideWhenUsed/>
    <w:rsid w:val="004504F0"/>
    <w:rPr>
      <w:color w:val="808080"/>
      <w:shd w:val="clear" w:color="auto" w:fill="E6E6E6"/>
    </w:rPr>
  </w:style>
  <w:style w:type="character" w:styleId="CommentReference">
    <w:name w:val="annotation reference"/>
    <w:uiPriority w:val="99"/>
    <w:unhideWhenUsed/>
    <w:rsid w:val="005915B2"/>
    <w:rPr>
      <w:sz w:val="16"/>
      <w:szCs w:val="16"/>
    </w:rPr>
  </w:style>
  <w:style w:type="paragraph" w:styleId="CommentText">
    <w:name w:val="annotation text"/>
    <w:basedOn w:val="Normal"/>
    <w:link w:val="CommentTextChar"/>
    <w:uiPriority w:val="99"/>
    <w:unhideWhenUsed/>
    <w:rsid w:val="005915B2"/>
    <w:pPr>
      <w:spacing w:after="0" w:line="240" w:lineRule="auto"/>
    </w:pPr>
    <w:rPr>
      <w:rFonts w:ascii="Times New Roman" w:eastAsia="Calibri"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5915B2"/>
    <w:rPr>
      <w:rFonts w:ascii="Times New Roman" w:eastAsia="Calibri" w:hAnsi="Times New Roman" w:cs="Times New Roman"/>
      <w:sz w:val="20"/>
      <w:szCs w:val="20"/>
      <w:lang w:val="x-none" w:eastAsia="x-none"/>
    </w:rPr>
  </w:style>
  <w:style w:type="paragraph" w:customStyle="1" w:styleId="Default">
    <w:name w:val="Default"/>
    <w:rsid w:val="005915B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CM1">
    <w:name w:val="CM1"/>
    <w:basedOn w:val="Default"/>
    <w:next w:val="Default"/>
    <w:uiPriority w:val="99"/>
    <w:rsid w:val="005915B2"/>
    <w:rPr>
      <w:rFonts w:ascii="EUAlbertina" w:hAnsi="EUAlbertina"/>
      <w:color w:val="auto"/>
    </w:rPr>
  </w:style>
  <w:style w:type="paragraph" w:customStyle="1" w:styleId="naislab">
    <w:name w:val="naislab"/>
    <w:basedOn w:val="Normal"/>
    <w:rsid w:val="00FE17DB"/>
    <w:pPr>
      <w:spacing w:before="84" w:after="84" w:line="240" w:lineRule="auto"/>
      <w:jc w:val="right"/>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0D7320"/>
    <w:pPr>
      <w:spacing w:after="16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0D7320"/>
    <w:rPr>
      <w:rFonts w:ascii="Times New Roman" w:eastAsia="Calibri" w:hAnsi="Times New Roman" w:cs="Times New Roman"/>
      <w:b/>
      <w:bCs/>
      <w:sz w:val="20"/>
      <w:szCs w:val="20"/>
      <w:lang w:val="x-none" w:eastAsia="x-none"/>
    </w:rPr>
  </w:style>
  <w:style w:type="character" w:styleId="UnresolvedMention">
    <w:name w:val="Unresolved Mention"/>
    <w:basedOn w:val="DefaultParagraphFont"/>
    <w:uiPriority w:val="99"/>
    <w:rsid w:val="009465BF"/>
    <w:rPr>
      <w:color w:val="605E5C"/>
      <w:shd w:val="clear" w:color="auto" w:fill="E1DFDD"/>
    </w:rPr>
  </w:style>
  <w:style w:type="character" w:customStyle="1" w:styleId="st">
    <w:name w:val="st"/>
    <w:basedOn w:val="DefaultParagraphFont"/>
    <w:rsid w:val="0052578E"/>
  </w:style>
  <w:style w:type="paragraph" w:styleId="ListParagraph">
    <w:name w:val="List Paragraph"/>
    <w:aliases w:val="H&amp;P List Paragraph,2,Strip,Saraksta rindkopa,Colorful List - Accent 12,List Paragraph1,List1,Akapit z listą BS,Colorful List - Accent 11,Saraksta rindkopa1,Normal bullet 2,Bullet list,References"/>
    <w:basedOn w:val="Normal"/>
    <w:link w:val="ListParagraphChar"/>
    <w:uiPriority w:val="34"/>
    <w:qFormat/>
    <w:rsid w:val="00CF6A93"/>
    <w:pPr>
      <w:ind w:left="720"/>
      <w:contextualSpacing/>
    </w:pPr>
  </w:style>
  <w:style w:type="paragraph" w:customStyle="1" w:styleId="tv213">
    <w:name w:val="tv213"/>
    <w:basedOn w:val="Normal"/>
    <w:rsid w:val="00964B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EA1BCD"/>
    <w:pPr>
      <w:spacing w:after="0" w:line="240" w:lineRule="auto"/>
    </w:pPr>
  </w:style>
  <w:style w:type="character" w:customStyle="1" w:styleId="normaltextrun">
    <w:name w:val="normaltextrun"/>
    <w:basedOn w:val="DefaultParagraphFont"/>
    <w:rsid w:val="002C73AC"/>
  </w:style>
  <w:style w:type="character" w:customStyle="1" w:styleId="ListParagraphChar">
    <w:name w:val="List Paragraph Char"/>
    <w:aliases w:val="H&amp;P List Paragraph Char,2 Char,Strip Char,Saraksta rindkopa Char,Colorful List - Accent 12 Char,List Paragraph1 Char,List1 Char,Akapit z listą BS Char,Colorful List - Accent 11 Char,Saraksta rindkopa1 Char,Normal bullet 2 Char"/>
    <w:link w:val="ListParagraph"/>
    <w:uiPriority w:val="34"/>
    <w:qFormat/>
    <w:locked/>
    <w:rsid w:val="0067600D"/>
  </w:style>
  <w:style w:type="character" w:customStyle="1" w:styleId="eop">
    <w:name w:val="eop"/>
    <w:basedOn w:val="DefaultParagraphFont"/>
    <w:rsid w:val="00553771"/>
  </w:style>
  <w:style w:type="paragraph" w:styleId="FootnoteText">
    <w:name w:val="footnote text"/>
    <w:aliases w:val="Footnote,Footnote Text Char Char,Footnote Text Char Char Char Char,Footnote Text Char Char Char Char Char Char,Footnote Text Char1 Char Char,Footnote Text Char1 Char Char1 Char,Footnote Text Char1 Char Char1 Char Char,Fußnote Char,f"/>
    <w:basedOn w:val="Normal"/>
    <w:link w:val="FootnoteTextChar"/>
    <w:unhideWhenUsed/>
    <w:qFormat/>
    <w:rsid w:val="007061D1"/>
    <w:pPr>
      <w:spacing w:after="0" w:line="240" w:lineRule="auto"/>
    </w:pPr>
    <w:rPr>
      <w:rFonts w:ascii="Times New Roman" w:hAnsi="Times New Roman"/>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 Char Char,Footnote Text Char1 Char Char1 Char Char1,Fußnote Char Char,f Char"/>
    <w:basedOn w:val="DefaultParagraphFont"/>
    <w:link w:val="FootnoteText"/>
    <w:rsid w:val="007061D1"/>
    <w:rPr>
      <w:rFonts w:ascii="Times New Roman" w:hAnsi="Times New Roman"/>
      <w:sz w:val="20"/>
      <w:szCs w:val="20"/>
    </w:rPr>
  </w:style>
  <w:style w:type="paragraph" w:styleId="Title">
    <w:name w:val="Title"/>
    <w:basedOn w:val="Normal"/>
    <w:link w:val="TitleChar"/>
    <w:qFormat/>
    <w:rsid w:val="007061D1"/>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7061D1"/>
    <w:rPr>
      <w:rFonts w:ascii="Times New Roman" w:eastAsia="Times New Roman" w:hAnsi="Times New Roman" w:cs="Times New Roman"/>
      <w:sz w:val="28"/>
      <w:szCs w:val="20"/>
    </w:rPr>
  </w:style>
  <w:style w:type="paragraph" w:customStyle="1" w:styleId="Normal1">
    <w:name w:val="Normal1"/>
    <w:rsid w:val="007061D1"/>
    <w:pPr>
      <w:spacing w:after="0" w:line="240" w:lineRule="auto"/>
    </w:pPr>
    <w:rPr>
      <w:rFonts w:ascii="Calibri" w:eastAsia="Calibri" w:hAnsi="Calibri" w:cs="Calibri"/>
      <w:color w:val="000000"/>
      <w:lang w:eastAsia="lv-LV"/>
    </w:rPr>
  </w:style>
  <w:style w:type="paragraph" w:customStyle="1" w:styleId="paragraph">
    <w:name w:val="paragraph"/>
    <w:basedOn w:val="Normal"/>
    <w:rsid w:val="007061D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Mention1">
    <w:name w:val="Mention1"/>
    <w:basedOn w:val="DefaultParagraphFont"/>
    <w:uiPriority w:val="99"/>
    <w:unhideWhenUsed/>
    <w:rsid w:val="007061D1"/>
    <w:rPr>
      <w:color w:val="2B579A"/>
      <w:shd w:val="clear" w:color="auto" w:fill="E1DFDD"/>
    </w:rPr>
  </w:style>
  <w:style w:type="character" w:customStyle="1" w:styleId="spellingerror">
    <w:name w:val="spellingerror"/>
    <w:basedOn w:val="DefaultParagraphFont"/>
    <w:rsid w:val="007061D1"/>
  </w:style>
  <w:style w:type="paragraph" w:customStyle="1" w:styleId="naisc">
    <w:name w:val="naisc"/>
    <w:basedOn w:val="Normal"/>
    <w:rsid w:val="007061D1"/>
    <w:pPr>
      <w:spacing w:before="75" w:after="75" w:line="240" w:lineRule="auto"/>
      <w:jc w:val="center"/>
    </w:pPr>
    <w:rPr>
      <w:rFonts w:ascii="Times New Roman" w:eastAsia="Times New Roman" w:hAnsi="Times New Roman" w:cs="Times New Roman"/>
      <w:sz w:val="24"/>
      <w:szCs w:val="24"/>
      <w:lang w:eastAsia="lv-LV"/>
    </w:rPr>
  </w:style>
  <w:style w:type="character" w:customStyle="1" w:styleId="normaltextrun1">
    <w:name w:val="normaltextrun1"/>
    <w:basedOn w:val="DefaultParagraphFont"/>
    <w:rsid w:val="007061D1"/>
  </w:style>
  <w:style w:type="character" w:styleId="Mention">
    <w:name w:val="Mention"/>
    <w:basedOn w:val="DefaultParagraphFont"/>
    <w:uiPriority w:val="99"/>
    <w:unhideWhenUsed/>
    <w:rsid w:val="007061D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28757">
      <w:bodyDiv w:val="1"/>
      <w:marLeft w:val="0"/>
      <w:marRight w:val="0"/>
      <w:marTop w:val="0"/>
      <w:marBottom w:val="0"/>
      <w:divBdr>
        <w:top w:val="none" w:sz="0" w:space="0" w:color="auto"/>
        <w:left w:val="none" w:sz="0" w:space="0" w:color="auto"/>
        <w:bottom w:val="none" w:sz="0" w:space="0" w:color="auto"/>
        <w:right w:val="none" w:sz="0" w:space="0" w:color="auto"/>
      </w:divBdr>
    </w:div>
    <w:div w:id="100995613">
      <w:bodyDiv w:val="1"/>
      <w:marLeft w:val="0"/>
      <w:marRight w:val="0"/>
      <w:marTop w:val="0"/>
      <w:marBottom w:val="0"/>
      <w:divBdr>
        <w:top w:val="none" w:sz="0" w:space="0" w:color="auto"/>
        <w:left w:val="none" w:sz="0" w:space="0" w:color="auto"/>
        <w:bottom w:val="none" w:sz="0" w:space="0" w:color="auto"/>
        <w:right w:val="none" w:sz="0" w:space="0" w:color="auto"/>
      </w:divBdr>
    </w:div>
    <w:div w:id="203640194">
      <w:bodyDiv w:val="1"/>
      <w:marLeft w:val="0"/>
      <w:marRight w:val="0"/>
      <w:marTop w:val="0"/>
      <w:marBottom w:val="0"/>
      <w:divBdr>
        <w:top w:val="none" w:sz="0" w:space="0" w:color="auto"/>
        <w:left w:val="none" w:sz="0" w:space="0" w:color="auto"/>
        <w:bottom w:val="none" w:sz="0" w:space="0" w:color="auto"/>
        <w:right w:val="none" w:sz="0" w:space="0" w:color="auto"/>
      </w:divBdr>
    </w:div>
    <w:div w:id="295062503">
      <w:bodyDiv w:val="1"/>
      <w:marLeft w:val="0"/>
      <w:marRight w:val="0"/>
      <w:marTop w:val="0"/>
      <w:marBottom w:val="0"/>
      <w:divBdr>
        <w:top w:val="none" w:sz="0" w:space="0" w:color="auto"/>
        <w:left w:val="none" w:sz="0" w:space="0" w:color="auto"/>
        <w:bottom w:val="none" w:sz="0" w:space="0" w:color="auto"/>
        <w:right w:val="none" w:sz="0" w:space="0" w:color="auto"/>
      </w:divBdr>
      <w:divsChild>
        <w:div w:id="1262105220">
          <w:marLeft w:val="0"/>
          <w:marRight w:val="0"/>
          <w:marTop w:val="0"/>
          <w:marBottom w:val="0"/>
          <w:divBdr>
            <w:top w:val="none" w:sz="0" w:space="0" w:color="auto"/>
            <w:left w:val="none" w:sz="0" w:space="0" w:color="auto"/>
            <w:bottom w:val="none" w:sz="0" w:space="0" w:color="auto"/>
            <w:right w:val="none" w:sz="0" w:space="0" w:color="auto"/>
          </w:divBdr>
        </w:div>
      </w:divsChild>
    </w:div>
    <w:div w:id="305596124">
      <w:bodyDiv w:val="1"/>
      <w:marLeft w:val="0"/>
      <w:marRight w:val="0"/>
      <w:marTop w:val="0"/>
      <w:marBottom w:val="0"/>
      <w:divBdr>
        <w:top w:val="none" w:sz="0" w:space="0" w:color="auto"/>
        <w:left w:val="none" w:sz="0" w:space="0" w:color="auto"/>
        <w:bottom w:val="none" w:sz="0" w:space="0" w:color="auto"/>
        <w:right w:val="none" w:sz="0" w:space="0" w:color="auto"/>
      </w:divBdr>
    </w:div>
    <w:div w:id="332218858">
      <w:bodyDiv w:val="1"/>
      <w:marLeft w:val="0"/>
      <w:marRight w:val="0"/>
      <w:marTop w:val="0"/>
      <w:marBottom w:val="0"/>
      <w:divBdr>
        <w:top w:val="none" w:sz="0" w:space="0" w:color="auto"/>
        <w:left w:val="none" w:sz="0" w:space="0" w:color="auto"/>
        <w:bottom w:val="none" w:sz="0" w:space="0" w:color="auto"/>
        <w:right w:val="none" w:sz="0" w:space="0" w:color="auto"/>
      </w:divBdr>
    </w:div>
    <w:div w:id="452290905">
      <w:bodyDiv w:val="1"/>
      <w:marLeft w:val="0"/>
      <w:marRight w:val="0"/>
      <w:marTop w:val="0"/>
      <w:marBottom w:val="0"/>
      <w:divBdr>
        <w:top w:val="none" w:sz="0" w:space="0" w:color="auto"/>
        <w:left w:val="none" w:sz="0" w:space="0" w:color="auto"/>
        <w:bottom w:val="none" w:sz="0" w:space="0" w:color="auto"/>
        <w:right w:val="none" w:sz="0" w:space="0" w:color="auto"/>
      </w:divBdr>
      <w:divsChild>
        <w:div w:id="1690326696">
          <w:marLeft w:val="0"/>
          <w:marRight w:val="0"/>
          <w:marTop w:val="0"/>
          <w:marBottom w:val="0"/>
          <w:divBdr>
            <w:top w:val="none" w:sz="0" w:space="0" w:color="auto"/>
            <w:left w:val="none" w:sz="0" w:space="0" w:color="auto"/>
            <w:bottom w:val="none" w:sz="0" w:space="0" w:color="auto"/>
            <w:right w:val="none" w:sz="0" w:space="0" w:color="auto"/>
          </w:divBdr>
        </w:div>
      </w:divsChild>
    </w:div>
    <w:div w:id="492259669">
      <w:bodyDiv w:val="1"/>
      <w:marLeft w:val="0"/>
      <w:marRight w:val="0"/>
      <w:marTop w:val="0"/>
      <w:marBottom w:val="0"/>
      <w:divBdr>
        <w:top w:val="none" w:sz="0" w:space="0" w:color="auto"/>
        <w:left w:val="none" w:sz="0" w:space="0" w:color="auto"/>
        <w:bottom w:val="none" w:sz="0" w:space="0" w:color="auto"/>
        <w:right w:val="none" w:sz="0" w:space="0" w:color="auto"/>
      </w:divBdr>
    </w:div>
    <w:div w:id="498424718">
      <w:bodyDiv w:val="1"/>
      <w:marLeft w:val="0"/>
      <w:marRight w:val="0"/>
      <w:marTop w:val="0"/>
      <w:marBottom w:val="0"/>
      <w:divBdr>
        <w:top w:val="none" w:sz="0" w:space="0" w:color="auto"/>
        <w:left w:val="none" w:sz="0" w:space="0" w:color="auto"/>
        <w:bottom w:val="none" w:sz="0" w:space="0" w:color="auto"/>
        <w:right w:val="none" w:sz="0" w:space="0" w:color="auto"/>
      </w:divBdr>
    </w:div>
    <w:div w:id="528377523">
      <w:bodyDiv w:val="1"/>
      <w:marLeft w:val="0"/>
      <w:marRight w:val="0"/>
      <w:marTop w:val="0"/>
      <w:marBottom w:val="0"/>
      <w:divBdr>
        <w:top w:val="none" w:sz="0" w:space="0" w:color="auto"/>
        <w:left w:val="none" w:sz="0" w:space="0" w:color="auto"/>
        <w:bottom w:val="none" w:sz="0" w:space="0" w:color="auto"/>
        <w:right w:val="none" w:sz="0" w:space="0" w:color="auto"/>
      </w:divBdr>
      <w:divsChild>
        <w:div w:id="1291740308">
          <w:marLeft w:val="0"/>
          <w:marRight w:val="0"/>
          <w:marTop w:val="0"/>
          <w:marBottom w:val="0"/>
          <w:divBdr>
            <w:top w:val="none" w:sz="0" w:space="0" w:color="auto"/>
            <w:left w:val="none" w:sz="0" w:space="0" w:color="auto"/>
            <w:bottom w:val="none" w:sz="0" w:space="0" w:color="auto"/>
            <w:right w:val="none" w:sz="0" w:space="0" w:color="auto"/>
          </w:divBdr>
        </w:div>
      </w:divsChild>
    </w:div>
    <w:div w:id="651105875">
      <w:bodyDiv w:val="1"/>
      <w:marLeft w:val="0"/>
      <w:marRight w:val="0"/>
      <w:marTop w:val="0"/>
      <w:marBottom w:val="0"/>
      <w:divBdr>
        <w:top w:val="none" w:sz="0" w:space="0" w:color="auto"/>
        <w:left w:val="none" w:sz="0" w:space="0" w:color="auto"/>
        <w:bottom w:val="none" w:sz="0" w:space="0" w:color="auto"/>
        <w:right w:val="none" w:sz="0" w:space="0" w:color="auto"/>
      </w:divBdr>
    </w:div>
    <w:div w:id="724723376">
      <w:bodyDiv w:val="1"/>
      <w:marLeft w:val="0"/>
      <w:marRight w:val="0"/>
      <w:marTop w:val="0"/>
      <w:marBottom w:val="0"/>
      <w:divBdr>
        <w:top w:val="none" w:sz="0" w:space="0" w:color="auto"/>
        <w:left w:val="none" w:sz="0" w:space="0" w:color="auto"/>
        <w:bottom w:val="none" w:sz="0" w:space="0" w:color="auto"/>
        <w:right w:val="none" w:sz="0" w:space="0" w:color="auto"/>
      </w:divBdr>
    </w:div>
    <w:div w:id="823158972">
      <w:bodyDiv w:val="1"/>
      <w:marLeft w:val="0"/>
      <w:marRight w:val="0"/>
      <w:marTop w:val="0"/>
      <w:marBottom w:val="0"/>
      <w:divBdr>
        <w:top w:val="none" w:sz="0" w:space="0" w:color="auto"/>
        <w:left w:val="none" w:sz="0" w:space="0" w:color="auto"/>
        <w:bottom w:val="none" w:sz="0" w:space="0" w:color="auto"/>
        <w:right w:val="none" w:sz="0" w:space="0" w:color="auto"/>
      </w:divBdr>
    </w:div>
    <w:div w:id="1009209906">
      <w:bodyDiv w:val="1"/>
      <w:marLeft w:val="0"/>
      <w:marRight w:val="0"/>
      <w:marTop w:val="0"/>
      <w:marBottom w:val="0"/>
      <w:divBdr>
        <w:top w:val="none" w:sz="0" w:space="0" w:color="auto"/>
        <w:left w:val="none" w:sz="0" w:space="0" w:color="auto"/>
        <w:bottom w:val="none" w:sz="0" w:space="0" w:color="auto"/>
        <w:right w:val="none" w:sz="0" w:space="0" w:color="auto"/>
      </w:divBdr>
    </w:div>
    <w:div w:id="1119492818">
      <w:bodyDiv w:val="1"/>
      <w:marLeft w:val="0"/>
      <w:marRight w:val="0"/>
      <w:marTop w:val="0"/>
      <w:marBottom w:val="0"/>
      <w:divBdr>
        <w:top w:val="none" w:sz="0" w:space="0" w:color="auto"/>
        <w:left w:val="none" w:sz="0" w:space="0" w:color="auto"/>
        <w:bottom w:val="none" w:sz="0" w:space="0" w:color="auto"/>
        <w:right w:val="none" w:sz="0" w:space="0" w:color="auto"/>
      </w:divBdr>
    </w:div>
    <w:div w:id="1236936533">
      <w:bodyDiv w:val="1"/>
      <w:marLeft w:val="0"/>
      <w:marRight w:val="0"/>
      <w:marTop w:val="0"/>
      <w:marBottom w:val="0"/>
      <w:divBdr>
        <w:top w:val="none" w:sz="0" w:space="0" w:color="auto"/>
        <w:left w:val="none" w:sz="0" w:space="0" w:color="auto"/>
        <w:bottom w:val="none" w:sz="0" w:space="0" w:color="auto"/>
        <w:right w:val="none" w:sz="0" w:space="0" w:color="auto"/>
      </w:divBdr>
    </w:div>
    <w:div w:id="1271861467">
      <w:bodyDiv w:val="1"/>
      <w:marLeft w:val="0"/>
      <w:marRight w:val="0"/>
      <w:marTop w:val="0"/>
      <w:marBottom w:val="0"/>
      <w:divBdr>
        <w:top w:val="none" w:sz="0" w:space="0" w:color="auto"/>
        <w:left w:val="none" w:sz="0" w:space="0" w:color="auto"/>
        <w:bottom w:val="none" w:sz="0" w:space="0" w:color="auto"/>
        <w:right w:val="none" w:sz="0" w:space="0" w:color="auto"/>
      </w:divBdr>
    </w:div>
    <w:div w:id="165991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usiness.gov.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siness.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rtins.Jansons@em.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gov.lv" TargetMode="External"/><Relationship Id="rId5" Type="http://schemas.openxmlformats.org/officeDocument/2006/relationships/numbering" Target="numbering.xml"/><Relationship Id="rId15" Type="http://schemas.openxmlformats.org/officeDocument/2006/relationships/hyperlink" Target="https://www.mk.gov.lv/content/ministru-kabineta-diskusiju-dokument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gov.lv/lv/Ministrija/sabiedribas_lidzdaliba/diskusiju_dokum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2377430D240439E124165BDC65D0C" ma:contentTypeVersion="11" ma:contentTypeDescription="Create a new document." ma:contentTypeScope="" ma:versionID="9aa24806e88d19d5e3ce5f2beb4365c9">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7f616bd88813bb54759e5987648012b"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BF6D7-8C8B-4C04-BC14-9E8885A75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07f0-75af-4843-a512-15b37145246c"/>
    <ds:schemaRef ds:uri="74c4ef18-b9f8-4cd3-9cbb-0af2ee003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CBA8C-6AE1-407A-B6F8-E8E1C8A2F6DA}">
  <ds:schemaRefs>
    <ds:schemaRef ds:uri="http://schemas.openxmlformats.org/officeDocument/2006/bibliography"/>
  </ds:schemaRefs>
</ds:datastoreItem>
</file>

<file path=customXml/itemProps3.xml><?xml version="1.0" encoding="utf-8"?>
<ds:datastoreItem xmlns:ds="http://schemas.openxmlformats.org/officeDocument/2006/customXml" ds:itemID="{B3B39B28-3E85-43A6-B5E2-483ADC067C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BE12C3-7F02-4D4C-ACEF-7BA3C95B6D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1502</Words>
  <Characters>10640</Characters>
  <Application>Microsoft Office Word</Application>
  <DocSecurity>0</DocSecurity>
  <Lines>236</Lines>
  <Paragraphs>61</Paragraphs>
  <ScaleCrop>false</ScaleCrop>
  <HeadingPairs>
    <vt:vector size="2" baseType="variant">
      <vt:variant>
        <vt:lpstr>Title</vt:lpstr>
      </vt:variant>
      <vt:variant>
        <vt:i4>1</vt:i4>
      </vt:variant>
    </vt:vector>
  </HeadingPairs>
  <TitlesOfParts>
    <vt:vector size="1" baseType="lpstr">
      <vt:lpstr>EMAnot_30042021_groz293; Ministru kabineta noteikumu projekta “Grozījumi Ministru kabineta 2016. gada 10. maija noteikumos Nr. 293 “Darbības programmas “Izaugsme un nodarbinātība” 1.2.1. specifiskā atbalsta mērķa “Palielināt privātā sektora investīcijas P</vt:lpstr>
    </vt:vector>
  </TitlesOfParts>
  <Company>Ekonomikas ministrija</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EMAnot_28062021_NFI_groz4; Ministru kabineta noteikumu projekta “Grozījumi Ministru kabineta 2021. gada 7. janvāra noteikumos Nr. 4 “Norvēģijas finanšu instrumenta 2014.-2021. gada perioda programmas “Uzņēmējdarbības attīstība, inovācijas un mazie un vidējie uzņēmumi” īstenošanas noteikumi” sākotnējās ietekmes novērtējuma ziņojums (anotācija)</dc:title>
  <dc:subject>Anotācija</dc:subject>
  <dc:creator>Martins.Jansons@em.gov.lv</dc:creator>
  <cp:keywords>Anotācija</cp:keywords>
  <dc:description>Martins.Jansons@em.gov.lv, 67013057</dc:description>
  <cp:lastModifiedBy>Mārtiņš Jansons</cp:lastModifiedBy>
  <cp:revision>5</cp:revision>
  <cp:lastPrinted>2018-08-31T09:46:00Z</cp:lastPrinted>
  <dcterms:created xsi:type="dcterms:W3CDTF">2021-07-06T06:37:00Z</dcterms:created>
  <dcterms:modified xsi:type="dcterms:W3CDTF">2021-07-06T06:40:00Z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