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A885" w14:textId="77777777" w:rsidR="00E978F5" w:rsidRPr="00035EBA" w:rsidRDefault="00E978F5" w:rsidP="00F36AF6">
      <w:pPr>
        <w:shd w:val="clear" w:color="auto" w:fill="FFFFFF"/>
        <w:spacing w:after="120" w:line="240" w:lineRule="auto"/>
        <w:jc w:val="right"/>
        <w:rPr>
          <w:rFonts w:ascii="Times New Roman" w:eastAsia="Times New Roman" w:hAnsi="Times New Roman" w:cs="Times New Roman"/>
          <w:bCs/>
          <w:i/>
          <w:sz w:val="24"/>
          <w:szCs w:val="24"/>
          <w:lang w:eastAsia="lv-LV"/>
        </w:rPr>
      </w:pPr>
      <w:r w:rsidRPr="00035EBA">
        <w:rPr>
          <w:rFonts w:ascii="Times New Roman" w:eastAsia="Times New Roman" w:hAnsi="Times New Roman" w:cs="Times New Roman"/>
          <w:bCs/>
          <w:i/>
          <w:sz w:val="24"/>
          <w:szCs w:val="24"/>
          <w:lang w:eastAsia="lv-LV"/>
        </w:rPr>
        <w:t>Projekts</w:t>
      </w:r>
    </w:p>
    <w:p w14:paraId="430DE715" w14:textId="790509D4" w:rsidR="00E978F5" w:rsidRPr="00043ECA" w:rsidRDefault="00CF3090" w:rsidP="00F36AF6">
      <w:pPr>
        <w:shd w:val="clear" w:color="auto" w:fill="FFFFFF"/>
        <w:spacing w:after="120" w:line="240" w:lineRule="auto"/>
        <w:rPr>
          <w:rFonts w:ascii="Times New Roman" w:eastAsia="Times New Roman" w:hAnsi="Times New Roman" w:cs="Times New Roman"/>
          <w:bCs/>
          <w:sz w:val="24"/>
          <w:szCs w:val="24"/>
          <w:lang w:eastAsia="lv-LV"/>
        </w:rPr>
      </w:pPr>
      <w:r w:rsidRPr="00043ECA">
        <w:rPr>
          <w:rFonts w:ascii="Times New Roman" w:eastAsia="Times New Roman" w:hAnsi="Times New Roman" w:cs="Times New Roman"/>
          <w:bCs/>
          <w:sz w:val="24"/>
          <w:szCs w:val="24"/>
          <w:lang w:eastAsia="lv-LV"/>
        </w:rPr>
        <w:t>201</w:t>
      </w:r>
      <w:r>
        <w:rPr>
          <w:rFonts w:ascii="Times New Roman" w:eastAsia="Times New Roman" w:hAnsi="Times New Roman" w:cs="Times New Roman"/>
          <w:bCs/>
          <w:sz w:val="24"/>
          <w:szCs w:val="24"/>
          <w:lang w:eastAsia="lv-LV"/>
        </w:rPr>
        <w:t>6</w:t>
      </w:r>
      <w:r w:rsidR="00E978F5" w:rsidRPr="00043ECA">
        <w:rPr>
          <w:rFonts w:ascii="Times New Roman" w:eastAsia="Times New Roman" w:hAnsi="Times New Roman" w:cs="Times New Roman"/>
          <w:bCs/>
          <w:sz w:val="24"/>
          <w:szCs w:val="24"/>
          <w:lang w:eastAsia="lv-LV"/>
        </w:rPr>
        <w:t xml:space="preserve">.gada </w:t>
      </w:r>
      <w:r w:rsidR="00E978F5" w:rsidRPr="00043ECA">
        <w:rPr>
          <w:rFonts w:ascii="Times New Roman" w:eastAsia="Times New Roman" w:hAnsi="Times New Roman" w:cs="Times New Roman"/>
          <w:bCs/>
          <w:sz w:val="24"/>
          <w:szCs w:val="24"/>
          <w:lang w:eastAsia="lv-LV"/>
        </w:rPr>
        <w:tab/>
      </w:r>
      <w:r w:rsidR="00E978F5" w:rsidRPr="00043ECA">
        <w:rPr>
          <w:rFonts w:ascii="Times New Roman" w:eastAsia="Times New Roman" w:hAnsi="Times New Roman" w:cs="Times New Roman"/>
          <w:bCs/>
          <w:sz w:val="24"/>
          <w:szCs w:val="24"/>
          <w:lang w:eastAsia="lv-LV"/>
        </w:rPr>
        <w:tab/>
      </w:r>
      <w:r w:rsidR="00E978F5" w:rsidRPr="00043ECA">
        <w:rPr>
          <w:rFonts w:ascii="Times New Roman" w:eastAsia="Times New Roman" w:hAnsi="Times New Roman" w:cs="Times New Roman"/>
          <w:bCs/>
          <w:sz w:val="24"/>
          <w:szCs w:val="24"/>
          <w:lang w:eastAsia="lv-LV"/>
        </w:rPr>
        <w:tab/>
      </w:r>
      <w:r w:rsidR="00E978F5" w:rsidRPr="00043ECA">
        <w:rPr>
          <w:rFonts w:ascii="Times New Roman" w:eastAsia="Times New Roman" w:hAnsi="Times New Roman" w:cs="Times New Roman"/>
          <w:bCs/>
          <w:sz w:val="24"/>
          <w:szCs w:val="24"/>
          <w:lang w:eastAsia="lv-LV"/>
        </w:rPr>
        <w:tab/>
      </w:r>
      <w:r w:rsidR="00E978F5" w:rsidRPr="00043ECA">
        <w:rPr>
          <w:rFonts w:ascii="Times New Roman" w:eastAsia="Times New Roman" w:hAnsi="Times New Roman" w:cs="Times New Roman"/>
          <w:bCs/>
          <w:sz w:val="24"/>
          <w:szCs w:val="24"/>
          <w:lang w:eastAsia="lv-LV"/>
        </w:rPr>
        <w:tab/>
      </w:r>
      <w:r w:rsidR="00E978F5" w:rsidRPr="00043ECA">
        <w:rPr>
          <w:rFonts w:ascii="Times New Roman" w:eastAsia="Times New Roman" w:hAnsi="Times New Roman" w:cs="Times New Roman"/>
          <w:bCs/>
          <w:sz w:val="24"/>
          <w:szCs w:val="24"/>
          <w:lang w:eastAsia="lv-LV"/>
        </w:rPr>
        <w:tab/>
      </w:r>
      <w:r w:rsidR="00E978F5" w:rsidRPr="00043ECA">
        <w:rPr>
          <w:rFonts w:ascii="Times New Roman" w:eastAsia="Times New Roman" w:hAnsi="Times New Roman" w:cs="Times New Roman"/>
          <w:bCs/>
          <w:sz w:val="24"/>
          <w:szCs w:val="24"/>
          <w:lang w:eastAsia="lv-LV"/>
        </w:rPr>
        <w:tab/>
      </w:r>
      <w:r w:rsidR="00E978F5" w:rsidRPr="00043ECA">
        <w:rPr>
          <w:rFonts w:ascii="Times New Roman" w:eastAsia="Times New Roman" w:hAnsi="Times New Roman" w:cs="Times New Roman"/>
          <w:bCs/>
          <w:sz w:val="24"/>
          <w:szCs w:val="24"/>
          <w:lang w:eastAsia="lv-LV"/>
        </w:rPr>
        <w:tab/>
        <w:t>Noteikumi Nr.</w:t>
      </w:r>
    </w:p>
    <w:p w14:paraId="0766F8A2" w14:textId="77777777" w:rsidR="00E978F5" w:rsidRPr="00043ECA" w:rsidRDefault="00E978F5" w:rsidP="00F36AF6">
      <w:pPr>
        <w:shd w:val="clear" w:color="auto" w:fill="FFFFFF"/>
        <w:spacing w:after="120" w:line="240" w:lineRule="auto"/>
        <w:rPr>
          <w:rFonts w:ascii="Times New Roman" w:eastAsia="Times New Roman" w:hAnsi="Times New Roman" w:cs="Times New Roman"/>
          <w:bCs/>
          <w:sz w:val="24"/>
          <w:szCs w:val="24"/>
          <w:lang w:eastAsia="lv-LV"/>
        </w:rPr>
      </w:pPr>
      <w:r w:rsidRPr="00043ECA">
        <w:rPr>
          <w:rFonts w:ascii="Times New Roman" w:eastAsia="Times New Roman" w:hAnsi="Times New Roman" w:cs="Times New Roman"/>
          <w:bCs/>
          <w:sz w:val="24"/>
          <w:szCs w:val="24"/>
          <w:lang w:eastAsia="lv-LV"/>
        </w:rPr>
        <w:t>Rīga</w:t>
      </w:r>
      <w:r w:rsidRPr="00043ECA">
        <w:rPr>
          <w:rFonts w:ascii="Times New Roman" w:eastAsia="Times New Roman" w:hAnsi="Times New Roman" w:cs="Times New Roman"/>
          <w:bCs/>
          <w:sz w:val="24"/>
          <w:szCs w:val="24"/>
          <w:lang w:eastAsia="lv-LV"/>
        </w:rPr>
        <w:tab/>
      </w:r>
      <w:r w:rsidRPr="00043ECA">
        <w:rPr>
          <w:rFonts w:ascii="Times New Roman" w:eastAsia="Times New Roman" w:hAnsi="Times New Roman" w:cs="Times New Roman"/>
          <w:bCs/>
          <w:sz w:val="24"/>
          <w:szCs w:val="24"/>
          <w:lang w:eastAsia="lv-LV"/>
        </w:rPr>
        <w:tab/>
      </w:r>
      <w:r w:rsidRPr="00043ECA">
        <w:rPr>
          <w:rFonts w:ascii="Times New Roman" w:eastAsia="Times New Roman" w:hAnsi="Times New Roman" w:cs="Times New Roman"/>
          <w:bCs/>
          <w:sz w:val="24"/>
          <w:szCs w:val="24"/>
          <w:lang w:eastAsia="lv-LV"/>
        </w:rPr>
        <w:tab/>
      </w:r>
      <w:r w:rsidRPr="00043ECA">
        <w:rPr>
          <w:rFonts w:ascii="Times New Roman" w:eastAsia="Times New Roman" w:hAnsi="Times New Roman" w:cs="Times New Roman"/>
          <w:bCs/>
          <w:sz w:val="24"/>
          <w:szCs w:val="24"/>
          <w:lang w:eastAsia="lv-LV"/>
        </w:rPr>
        <w:tab/>
      </w:r>
      <w:r w:rsidRPr="00043ECA">
        <w:rPr>
          <w:rFonts w:ascii="Times New Roman" w:eastAsia="Times New Roman" w:hAnsi="Times New Roman" w:cs="Times New Roman"/>
          <w:bCs/>
          <w:sz w:val="24"/>
          <w:szCs w:val="24"/>
          <w:lang w:eastAsia="lv-LV"/>
        </w:rPr>
        <w:tab/>
      </w:r>
      <w:r w:rsidRPr="00043ECA">
        <w:rPr>
          <w:rFonts w:ascii="Times New Roman" w:eastAsia="Times New Roman" w:hAnsi="Times New Roman" w:cs="Times New Roman"/>
          <w:bCs/>
          <w:sz w:val="24"/>
          <w:szCs w:val="24"/>
          <w:lang w:eastAsia="lv-LV"/>
        </w:rPr>
        <w:tab/>
      </w:r>
      <w:r w:rsidRPr="00043ECA">
        <w:rPr>
          <w:rFonts w:ascii="Times New Roman" w:eastAsia="Times New Roman" w:hAnsi="Times New Roman" w:cs="Times New Roman"/>
          <w:bCs/>
          <w:sz w:val="24"/>
          <w:szCs w:val="24"/>
          <w:lang w:eastAsia="lv-LV"/>
        </w:rPr>
        <w:tab/>
      </w:r>
      <w:r w:rsidRPr="00043ECA">
        <w:rPr>
          <w:rFonts w:ascii="Times New Roman" w:eastAsia="Times New Roman" w:hAnsi="Times New Roman" w:cs="Times New Roman"/>
          <w:bCs/>
          <w:sz w:val="24"/>
          <w:szCs w:val="24"/>
          <w:lang w:eastAsia="lv-LV"/>
        </w:rPr>
        <w:tab/>
      </w:r>
      <w:r w:rsidRPr="00043ECA">
        <w:rPr>
          <w:rFonts w:ascii="Times New Roman" w:eastAsia="Times New Roman" w:hAnsi="Times New Roman" w:cs="Times New Roman"/>
          <w:bCs/>
          <w:sz w:val="24"/>
          <w:szCs w:val="24"/>
          <w:lang w:eastAsia="lv-LV"/>
        </w:rPr>
        <w:tab/>
      </w:r>
      <w:r w:rsidRPr="00043ECA">
        <w:rPr>
          <w:rFonts w:ascii="Times New Roman" w:hAnsi="Times New Roman" w:cs="Times New Roman"/>
          <w:sz w:val="24"/>
          <w:szCs w:val="24"/>
        </w:rPr>
        <w:t>(prot. Nr.            . §)</w:t>
      </w:r>
    </w:p>
    <w:p w14:paraId="145D16D3" w14:textId="77777777" w:rsidR="00E978F5" w:rsidRPr="00043ECA" w:rsidRDefault="00E978F5" w:rsidP="00F36AF6">
      <w:pPr>
        <w:shd w:val="clear" w:color="auto" w:fill="FFFFFF"/>
        <w:spacing w:after="120" w:line="240" w:lineRule="auto"/>
        <w:jc w:val="right"/>
        <w:rPr>
          <w:rFonts w:ascii="Times New Roman" w:eastAsia="Times New Roman" w:hAnsi="Times New Roman" w:cs="Times New Roman"/>
          <w:b/>
          <w:bCs/>
          <w:color w:val="414142"/>
          <w:sz w:val="24"/>
          <w:szCs w:val="24"/>
          <w:lang w:eastAsia="lv-LV"/>
        </w:rPr>
      </w:pPr>
    </w:p>
    <w:p w14:paraId="52416A6D" w14:textId="437A22E2" w:rsidR="00E978F5" w:rsidRPr="00035EBA" w:rsidRDefault="00E978F5" w:rsidP="00F36AF6">
      <w:pPr>
        <w:spacing w:after="120" w:line="240" w:lineRule="auto"/>
        <w:jc w:val="center"/>
        <w:rPr>
          <w:rFonts w:ascii="Times New Roman" w:hAnsi="Times New Roman" w:cs="Times New Roman"/>
          <w:b/>
          <w:sz w:val="24"/>
          <w:szCs w:val="24"/>
        </w:rPr>
      </w:pPr>
      <w:r w:rsidRPr="00043ECA">
        <w:rPr>
          <w:rFonts w:ascii="Times New Roman" w:hAnsi="Times New Roman" w:cs="Times New Roman"/>
          <w:b/>
          <w:sz w:val="24"/>
          <w:szCs w:val="24"/>
        </w:rPr>
        <w:t xml:space="preserve">Darbības programmas „Izaugsme un nodarbinātība” </w:t>
      </w:r>
      <w:r w:rsidR="00945C13" w:rsidRPr="00043ECA">
        <w:rPr>
          <w:rFonts w:ascii="Times New Roman" w:hAnsi="Times New Roman" w:cs="Times New Roman"/>
          <w:b/>
          <w:sz w:val="24"/>
          <w:szCs w:val="24"/>
        </w:rPr>
        <w:t>3.2.1</w:t>
      </w:r>
      <w:r w:rsidRPr="00043ECA">
        <w:rPr>
          <w:rFonts w:ascii="Times New Roman" w:hAnsi="Times New Roman" w:cs="Times New Roman"/>
          <w:b/>
          <w:sz w:val="24"/>
          <w:szCs w:val="24"/>
        </w:rPr>
        <w:t>. specifiskā atbalsta mērķa „</w:t>
      </w:r>
      <w:r w:rsidR="00945C13" w:rsidRPr="00043ECA">
        <w:rPr>
          <w:rFonts w:ascii="Times New Roman" w:hAnsi="Times New Roman" w:cs="Times New Roman"/>
          <w:b/>
          <w:sz w:val="24"/>
          <w:szCs w:val="24"/>
        </w:rPr>
        <w:t>Palielināt augstas pievienotās vērtības produktu un pakalpojumu eksporta proporciju</w:t>
      </w:r>
      <w:r w:rsidRPr="00043ECA">
        <w:rPr>
          <w:rFonts w:ascii="Times New Roman" w:hAnsi="Times New Roman" w:cs="Times New Roman"/>
          <w:b/>
          <w:sz w:val="24"/>
          <w:szCs w:val="24"/>
        </w:rPr>
        <w:t xml:space="preserve">” </w:t>
      </w:r>
      <w:r w:rsidR="00945C13" w:rsidRPr="00043ECA">
        <w:rPr>
          <w:rFonts w:ascii="Times New Roman" w:hAnsi="Times New Roman" w:cs="Times New Roman"/>
          <w:b/>
          <w:sz w:val="24"/>
          <w:szCs w:val="24"/>
        </w:rPr>
        <w:t>3.2.1.1.</w:t>
      </w:r>
      <w:r w:rsidR="00954EBB" w:rsidRPr="00043ECA">
        <w:rPr>
          <w:rFonts w:ascii="Times New Roman" w:hAnsi="Times New Roman" w:cs="Times New Roman"/>
          <w:b/>
          <w:sz w:val="24"/>
          <w:szCs w:val="24"/>
        </w:rPr>
        <w:t xml:space="preserve"> </w:t>
      </w:r>
      <w:r w:rsidRPr="00043ECA">
        <w:rPr>
          <w:rFonts w:ascii="Times New Roman" w:hAnsi="Times New Roman" w:cs="Times New Roman"/>
          <w:b/>
          <w:sz w:val="24"/>
          <w:szCs w:val="24"/>
        </w:rPr>
        <w:t>pasākuma „</w:t>
      </w:r>
      <w:r w:rsidR="00945C13" w:rsidRPr="00043ECA">
        <w:rPr>
          <w:rFonts w:ascii="Times New Roman" w:hAnsi="Times New Roman" w:cs="Times New Roman"/>
          <w:b/>
          <w:sz w:val="24"/>
          <w:szCs w:val="24"/>
        </w:rPr>
        <w:t>Klaster</w:t>
      </w:r>
      <w:r w:rsidR="00265B1A" w:rsidRPr="00043ECA">
        <w:rPr>
          <w:rFonts w:ascii="Times New Roman" w:hAnsi="Times New Roman" w:cs="Times New Roman"/>
          <w:b/>
          <w:sz w:val="24"/>
          <w:szCs w:val="24"/>
        </w:rPr>
        <w:t>u programma</w:t>
      </w:r>
      <w:r w:rsidRPr="00043ECA">
        <w:rPr>
          <w:rFonts w:ascii="Times New Roman" w:hAnsi="Times New Roman" w:cs="Times New Roman"/>
          <w:b/>
          <w:sz w:val="24"/>
          <w:szCs w:val="24"/>
        </w:rPr>
        <w:t xml:space="preserve">” </w:t>
      </w:r>
      <w:r w:rsidR="00456D00" w:rsidRPr="00043ECA">
        <w:rPr>
          <w:rFonts w:ascii="Times New Roman" w:hAnsi="Times New Roman" w:cs="Times New Roman"/>
          <w:b/>
          <w:sz w:val="24"/>
          <w:szCs w:val="24"/>
        </w:rPr>
        <w:t>pirmās projektu iesniegumu atlases kārtas</w:t>
      </w:r>
      <w:r w:rsidR="00456D00" w:rsidRPr="00035EBA">
        <w:rPr>
          <w:rFonts w:ascii="Times New Roman" w:hAnsi="Times New Roman" w:cs="Times New Roman"/>
          <w:b/>
          <w:sz w:val="24"/>
          <w:szCs w:val="24"/>
        </w:rPr>
        <w:t xml:space="preserve"> </w:t>
      </w:r>
      <w:r w:rsidRPr="00035EBA">
        <w:rPr>
          <w:rFonts w:ascii="Times New Roman" w:hAnsi="Times New Roman" w:cs="Times New Roman"/>
          <w:b/>
          <w:sz w:val="24"/>
          <w:szCs w:val="24"/>
        </w:rPr>
        <w:t>īstenošanas noteikumi</w:t>
      </w:r>
    </w:p>
    <w:p w14:paraId="329CC645" w14:textId="77777777" w:rsidR="00E978F5" w:rsidRPr="00035EBA" w:rsidRDefault="00E978F5" w:rsidP="00F36AF6">
      <w:pPr>
        <w:shd w:val="clear" w:color="auto" w:fill="FFFFFF"/>
        <w:spacing w:after="120" w:line="240" w:lineRule="auto"/>
        <w:rPr>
          <w:rFonts w:ascii="Times New Roman" w:eastAsia="Times New Roman" w:hAnsi="Times New Roman" w:cs="Times New Roman"/>
          <w:i/>
          <w:iCs/>
          <w:color w:val="414142"/>
          <w:sz w:val="24"/>
          <w:szCs w:val="24"/>
          <w:lang w:eastAsia="lv-LV"/>
        </w:rPr>
      </w:pPr>
    </w:p>
    <w:p w14:paraId="436F0368" w14:textId="77777777" w:rsidR="00947DE3" w:rsidRPr="00035EBA" w:rsidRDefault="00947DE3" w:rsidP="00F36AF6">
      <w:pPr>
        <w:spacing w:after="120" w:line="240" w:lineRule="auto"/>
        <w:jc w:val="right"/>
        <w:rPr>
          <w:rFonts w:ascii="Times New Roman" w:hAnsi="Times New Roman" w:cs="Times New Roman"/>
          <w:sz w:val="24"/>
          <w:szCs w:val="24"/>
        </w:rPr>
      </w:pPr>
      <w:bookmarkStart w:id="0" w:name="n1"/>
      <w:bookmarkEnd w:id="0"/>
      <w:r w:rsidRPr="00035EBA">
        <w:rPr>
          <w:rFonts w:ascii="Times New Roman" w:hAnsi="Times New Roman" w:cs="Times New Roman"/>
          <w:sz w:val="24"/>
          <w:szCs w:val="24"/>
        </w:rPr>
        <w:t>Izdoti saskaņā ar</w:t>
      </w:r>
    </w:p>
    <w:p w14:paraId="14E28B6B" w14:textId="77777777" w:rsidR="00947DE3" w:rsidRPr="00035EBA" w:rsidRDefault="00947DE3" w:rsidP="00F36AF6">
      <w:pPr>
        <w:spacing w:after="120" w:line="240" w:lineRule="auto"/>
        <w:jc w:val="right"/>
        <w:rPr>
          <w:rFonts w:ascii="Times New Roman" w:hAnsi="Times New Roman" w:cs="Times New Roman"/>
          <w:sz w:val="24"/>
          <w:szCs w:val="24"/>
        </w:rPr>
      </w:pPr>
      <w:r w:rsidRPr="00035EBA">
        <w:rPr>
          <w:rFonts w:ascii="Times New Roman" w:hAnsi="Times New Roman" w:cs="Times New Roman"/>
          <w:sz w:val="24"/>
          <w:szCs w:val="24"/>
        </w:rPr>
        <w:t xml:space="preserve"> Eiropas Savienības struktūrfondu un </w:t>
      </w:r>
    </w:p>
    <w:p w14:paraId="520B4B28" w14:textId="77777777" w:rsidR="00947DE3" w:rsidRPr="00035EBA" w:rsidRDefault="00947DE3" w:rsidP="00F36AF6">
      <w:pPr>
        <w:spacing w:after="120" w:line="240" w:lineRule="auto"/>
        <w:jc w:val="right"/>
        <w:rPr>
          <w:rFonts w:ascii="Times New Roman" w:hAnsi="Times New Roman" w:cs="Times New Roman"/>
          <w:sz w:val="24"/>
          <w:szCs w:val="24"/>
        </w:rPr>
      </w:pPr>
      <w:r w:rsidRPr="00035EBA">
        <w:rPr>
          <w:rFonts w:ascii="Times New Roman" w:hAnsi="Times New Roman" w:cs="Times New Roman"/>
          <w:sz w:val="24"/>
          <w:szCs w:val="24"/>
        </w:rPr>
        <w:t xml:space="preserve">Kohēzijas fonda 2014.-2020.gada plānošanas perioda </w:t>
      </w:r>
    </w:p>
    <w:p w14:paraId="164F1BB8" w14:textId="2ED4A714" w:rsidR="00947DE3" w:rsidRPr="00035EBA" w:rsidRDefault="00947DE3" w:rsidP="00F36AF6">
      <w:pPr>
        <w:spacing w:after="120" w:line="240" w:lineRule="auto"/>
        <w:jc w:val="right"/>
        <w:rPr>
          <w:rFonts w:ascii="Times New Roman" w:hAnsi="Times New Roman" w:cs="Times New Roman"/>
          <w:sz w:val="24"/>
          <w:szCs w:val="24"/>
        </w:rPr>
      </w:pPr>
      <w:r w:rsidRPr="00035EBA">
        <w:rPr>
          <w:rFonts w:ascii="Times New Roman" w:hAnsi="Times New Roman" w:cs="Times New Roman"/>
          <w:sz w:val="24"/>
          <w:szCs w:val="24"/>
        </w:rPr>
        <w:t xml:space="preserve">vadības likuma 20.panta </w:t>
      </w:r>
      <w:r w:rsidR="008F77BB">
        <w:rPr>
          <w:rFonts w:ascii="Times New Roman" w:hAnsi="Times New Roman" w:cs="Times New Roman"/>
          <w:sz w:val="24"/>
          <w:szCs w:val="24"/>
        </w:rPr>
        <w:t xml:space="preserve">6. un </w:t>
      </w:r>
      <w:r w:rsidR="00664375" w:rsidRPr="00035EBA">
        <w:rPr>
          <w:rFonts w:ascii="Times New Roman" w:hAnsi="Times New Roman" w:cs="Times New Roman"/>
          <w:sz w:val="24"/>
          <w:szCs w:val="24"/>
        </w:rPr>
        <w:t>13</w:t>
      </w:r>
      <w:r w:rsidRPr="00035EBA">
        <w:rPr>
          <w:rFonts w:ascii="Times New Roman" w:hAnsi="Times New Roman" w:cs="Times New Roman"/>
          <w:sz w:val="24"/>
          <w:szCs w:val="24"/>
        </w:rPr>
        <w:t>.punktu</w:t>
      </w:r>
    </w:p>
    <w:p w14:paraId="73E721AE" w14:textId="77777777" w:rsidR="00947DE3" w:rsidRPr="00035EBA" w:rsidRDefault="00947DE3" w:rsidP="00F36AF6">
      <w:pPr>
        <w:spacing w:after="120" w:line="240" w:lineRule="auto"/>
        <w:jc w:val="right"/>
        <w:rPr>
          <w:rFonts w:ascii="Times New Roman" w:hAnsi="Times New Roman" w:cs="Times New Roman"/>
          <w:sz w:val="24"/>
          <w:szCs w:val="24"/>
        </w:rPr>
      </w:pPr>
    </w:p>
    <w:p w14:paraId="05040720" w14:textId="77777777" w:rsidR="00E978F5" w:rsidRPr="00035EBA" w:rsidRDefault="00E978F5" w:rsidP="00F36AF6">
      <w:pPr>
        <w:shd w:val="clear" w:color="auto" w:fill="FFFFFF"/>
        <w:spacing w:after="120" w:line="240" w:lineRule="auto"/>
        <w:jc w:val="center"/>
        <w:rPr>
          <w:rFonts w:ascii="Times New Roman" w:eastAsia="Times New Roman" w:hAnsi="Times New Roman" w:cs="Times New Roman"/>
          <w:b/>
          <w:bCs/>
          <w:sz w:val="24"/>
          <w:szCs w:val="24"/>
          <w:lang w:eastAsia="lv-LV"/>
        </w:rPr>
      </w:pPr>
      <w:r w:rsidRPr="00035EBA">
        <w:rPr>
          <w:rFonts w:ascii="Times New Roman" w:eastAsia="Times New Roman" w:hAnsi="Times New Roman" w:cs="Times New Roman"/>
          <w:b/>
          <w:bCs/>
          <w:sz w:val="24"/>
          <w:szCs w:val="24"/>
          <w:lang w:eastAsia="lv-LV"/>
        </w:rPr>
        <w:t>I. Vispārīgie jautājumi</w:t>
      </w:r>
    </w:p>
    <w:p w14:paraId="0692144B" w14:textId="77777777" w:rsidR="00947DE3" w:rsidRPr="00035EBA" w:rsidRDefault="00E978F5" w:rsidP="00F36AF6">
      <w:pPr>
        <w:shd w:val="clear" w:color="auto" w:fill="FFFFFF"/>
        <w:spacing w:after="120" w:line="240" w:lineRule="auto"/>
        <w:jc w:val="both"/>
        <w:rPr>
          <w:rFonts w:ascii="Times New Roman" w:eastAsia="Times New Roman" w:hAnsi="Times New Roman" w:cs="Times New Roman"/>
          <w:sz w:val="24"/>
          <w:szCs w:val="24"/>
          <w:lang w:eastAsia="lv-LV"/>
        </w:rPr>
      </w:pPr>
      <w:bookmarkStart w:id="1" w:name="p1"/>
      <w:bookmarkStart w:id="2" w:name="p-410569"/>
      <w:bookmarkEnd w:id="1"/>
      <w:bookmarkEnd w:id="2"/>
      <w:r w:rsidRPr="00035EBA">
        <w:rPr>
          <w:rFonts w:ascii="Times New Roman" w:eastAsia="Times New Roman" w:hAnsi="Times New Roman" w:cs="Times New Roman"/>
          <w:sz w:val="24"/>
          <w:szCs w:val="24"/>
          <w:lang w:eastAsia="lv-LV"/>
        </w:rPr>
        <w:t>1. Noteikumi nosaka:</w:t>
      </w:r>
    </w:p>
    <w:p w14:paraId="2D214788" w14:textId="1763B83D" w:rsidR="00947DE3" w:rsidRPr="00BC0903" w:rsidRDefault="00947DE3" w:rsidP="00456D00">
      <w:pPr>
        <w:pStyle w:val="ListParagraph"/>
        <w:numPr>
          <w:ilvl w:val="1"/>
          <w:numId w:val="1"/>
        </w:numPr>
        <w:spacing w:after="120" w:line="240" w:lineRule="auto"/>
        <w:jc w:val="both"/>
        <w:rPr>
          <w:rFonts w:ascii="Times New Roman" w:hAnsi="Times New Roman"/>
          <w:sz w:val="24"/>
          <w:szCs w:val="24"/>
        </w:rPr>
      </w:pPr>
      <w:r w:rsidRPr="00035EBA">
        <w:rPr>
          <w:rFonts w:ascii="Times New Roman" w:hAnsi="Times New Roman"/>
          <w:sz w:val="24"/>
          <w:szCs w:val="24"/>
        </w:rPr>
        <w:t>kārtību, kādā īsteno darbības programmas</w:t>
      </w:r>
      <w:r w:rsidR="00F44642" w:rsidRPr="00035EBA">
        <w:rPr>
          <w:rFonts w:ascii="Times New Roman" w:hAnsi="Times New Roman"/>
          <w:sz w:val="24"/>
          <w:szCs w:val="24"/>
        </w:rPr>
        <w:t xml:space="preserve"> „Izaugsme un nodarbinātība” 3</w:t>
      </w:r>
      <w:r w:rsidRPr="00035EBA">
        <w:rPr>
          <w:rFonts w:ascii="Times New Roman" w:hAnsi="Times New Roman"/>
          <w:sz w:val="24"/>
          <w:szCs w:val="24"/>
        </w:rPr>
        <w:t>.2.</w:t>
      </w:r>
      <w:r w:rsidR="00F44642" w:rsidRPr="00035EBA">
        <w:rPr>
          <w:rFonts w:ascii="Times New Roman" w:hAnsi="Times New Roman"/>
          <w:sz w:val="24"/>
          <w:szCs w:val="24"/>
        </w:rPr>
        <w:t>1.</w:t>
      </w:r>
      <w:r w:rsidRPr="00035EBA">
        <w:rPr>
          <w:rFonts w:ascii="Times New Roman" w:hAnsi="Times New Roman"/>
          <w:sz w:val="24"/>
          <w:szCs w:val="24"/>
        </w:rPr>
        <w:t xml:space="preserve"> specifiskā atbalsta mērķa „</w:t>
      </w:r>
      <w:r w:rsidR="00F44642" w:rsidRPr="00BC0903">
        <w:rPr>
          <w:rFonts w:ascii="Times New Roman" w:hAnsi="Times New Roman"/>
          <w:sz w:val="24"/>
          <w:szCs w:val="24"/>
        </w:rPr>
        <w:t>Palielināt augstas pievienotās vērtības produktu un pakalpojumu eksporta proporciju</w:t>
      </w:r>
      <w:r w:rsidRPr="00BC0903">
        <w:rPr>
          <w:rFonts w:ascii="Times New Roman" w:hAnsi="Times New Roman"/>
          <w:sz w:val="24"/>
          <w:szCs w:val="24"/>
        </w:rPr>
        <w:t xml:space="preserve">” </w:t>
      </w:r>
      <w:r w:rsidR="00F44642" w:rsidRPr="00BC0903">
        <w:rPr>
          <w:rFonts w:ascii="Times New Roman" w:hAnsi="Times New Roman"/>
          <w:sz w:val="24"/>
          <w:szCs w:val="24"/>
        </w:rPr>
        <w:t>3.2.1.1</w:t>
      </w:r>
      <w:r w:rsidR="00954EBB" w:rsidRPr="00BC0903">
        <w:rPr>
          <w:rFonts w:ascii="Times New Roman" w:hAnsi="Times New Roman"/>
          <w:sz w:val="24"/>
          <w:szCs w:val="24"/>
        </w:rPr>
        <w:t xml:space="preserve">. </w:t>
      </w:r>
      <w:r w:rsidRPr="00BC0903">
        <w:rPr>
          <w:rFonts w:ascii="Times New Roman" w:hAnsi="Times New Roman"/>
          <w:sz w:val="24"/>
          <w:szCs w:val="24"/>
        </w:rPr>
        <w:t>pasākum</w:t>
      </w:r>
      <w:r w:rsidR="00456D00" w:rsidRPr="00BC0903">
        <w:rPr>
          <w:rFonts w:ascii="Times New Roman" w:hAnsi="Times New Roman"/>
          <w:sz w:val="24"/>
          <w:szCs w:val="24"/>
        </w:rPr>
        <w:t>a</w:t>
      </w:r>
      <w:r w:rsidRPr="00BC0903">
        <w:rPr>
          <w:rFonts w:ascii="Times New Roman" w:hAnsi="Times New Roman"/>
          <w:sz w:val="24"/>
          <w:szCs w:val="24"/>
        </w:rPr>
        <w:t xml:space="preserve"> „</w:t>
      </w:r>
      <w:r w:rsidR="00265B1A" w:rsidRPr="00BC0903">
        <w:rPr>
          <w:rFonts w:ascii="Times New Roman" w:hAnsi="Times New Roman"/>
          <w:sz w:val="24"/>
          <w:szCs w:val="24"/>
        </w:rPr>
        <w:t>Klasteru programma</w:t>
      </w:r>
      <w:r w:rsidR="00F24450" w:rsidRPr="00BC0903">
        <w:rPr>
          <w:rFonts w:ascii="Times New Roman" w:hAnsi="Times New Roman"/>
          <w:sz w:val="24"/>
          <w:szCs w:val="24"/>
        </w:rPr>
        <w:t>”</w:t>
      </w:r>
      <w:r w:rsidR="00456D00" w:rsidRPr="00BC0903">
        <w:rPr>
          <w:rFonts w:ascii="Times New Roman" w:hAnsi="Times New Roman"/>
          <w:sz w:val="24"/>
          <w:szCs w:val="24"/>
        </w:rPr>
        <w:t xml:space="preserve"> pirmo projektu iesniegumu atlases kārtu</w:t>
      </w:r>
      <w:r w:rsidR="00F24450" w:rsidRPr="00BC0903">
        <w:rPr>
          <w:rFonts w:ascii="Times New Roman" w:hAnsi="Times New Roman"/>
          <w:sz w:val="24"/>
          <w:szCs w:val="24"/>
        </w:rPr>
        <w:t xml:space="preserve"> </w:t>
      </w:r>
      <w:r w:rsidR="00954EBB" w:rsidRPr="00BC0903">
        <w:rPr>
          <w:rFonts w:ascii="Times New Roman" w:hAnsi="Times New Roman"/>
          <w:sz w:val="24"/>
          <w:szCs w:val="24"/>
        </w:rPr>
        <w:t>(turpmāk – pasākums);</w:t>
      </w:r>
    </w:p>
    <w:p w14:paraId="70C1EE6A" w14:textId="77777777" w:rsidR="007E0AAD" w:rsidRPr="00BC0903" w:rsidRDefault="007E0AAD" w:rsidP="00F36AF6">
      <w:pPr>
        <w:pStyle w:val="ListParagraph"/>
        <w:numPr>
          <w:ilvl w:val="1"/>
          <w:numId w:val="1"/>
        </w:numPr>
        <w:spacing w:after="120" w:line="240" w:lineRule="auto"/>
        <w:ind w:left="567" w:hanging="567"/>
        <w:jc w:val="both"/>
        <w:rPr>
          <w:rFonts w:ascii="Times New Roman" w:hAnsi="Times New Roman"/>
          <w:sz w:val="24"/>
          <w:szCs w:val="24"/>
        </w:rPr>
      </w:pPr>
      <w:r w:rsidRPr="00BC0903">
        <w:rPr>
          <w:rFonts w:ascii="Times New Roman" w:hAnsi="Times New Roman"/>
          <w:sz w:val="24"/>
          <w:szCs w:val="24"/>
        </w:rPr>
        <w:t>pasākuma mērķi;</w:t>
      </w:r>
    </w:p>
    <w:p w14:paraId="5AE459AF" w14:textId="77777777" w:rsidR="003E2F4D" w:rsidRPr="00BC0903" w:rsidRDefault="008F3D60" w:rsidP="00F36AF6">
      <w:pPr>
        <w:pStyle w:val="ListParagraph"/>
        <w:numPr>
          <w:ilvl w:val="1"/>
          <w:numId w:val="1"/>
        </w:numPr>
        <w:spacing w:after="120" w:line="240" w:lineRule="auto"/>
        <w:ind w:left="567" w:hanging="567"/>
        <w:jc w:val="both"/>
        <w:rPr>
          <w:rFonts w:ascii="Times New Roman" w:hAnsi="Times New Roman"/>
          <w:sz w:val="24"/>
          <w:szCs w:val="24"/>
        </w:rPr>
      </w:pPr>
      <w:r w:rsidRPr="00BC0903">
        <w:rPr>
          <w:rFonts w:ascii="Times New Roman" w:hAnsi="Times New Roman"/>
          <w:sz w:val="24"/>
          <w:szCs w:val="24"/>
        </w:rPr>
        <w:t>pasākuma</w:t>
      </w:r>
      <w:r w:rsidR="00C23E0C" w:rsidRPr="00BC0903">
        <w:rPr>
          <w:rFonts w:ascii="Times New Roman" w:hAnsi="Times New Roman"/>
          <w:sz w:val="24"/>
          <w:szCs w:val="24"/>
        </w:rPr>
        <w:t>m</w:t>
      </w:r>
      <w:r w:rsidRPr="00BC0903">
        <w:rPr>
          <w:rFonts w:ascii="Times New Roman" w:hAnsi="Times New Roman"/>
          <w:sz w:val="24"/>
          <w:szCs w:val="24"/>
        </w:rPr>
        <w:t xml:space="preserve"> </w:t>
      </w:r>
      <w:r w:rsidR="003E2F4D" w:rsidRPr="00BC0903">
        <w:rPr>
          <w:rFonts w:ascii="Times New Roman" w:hAnsi="Times New Roman"/>
          <w:sz w:val="24"/>
          <w:szCs w:val="24"/>
        </w:rPr>
        <w:t>pieejamo finansējumu;</w:t>
      </w:r>
    </w:p>
    <w:p w14:paraId="05516E1D" w14:textId="77777777" w:rsidR="000768ED" w:rsidRPr="00836C10" w:rsidRDefault="000768ED" w:rsidP="00F36AF6">
      <w:pPr>
        <w:pStyle w:val="ListParagraph"/>
        <w:numPr>
          <w:ilvl w:val="1"/>
          <w:numId w:val="1"/>
        </w:numPr>
        <w:spacing w:after="120" w:line="240" w:lineRule="auto"/>
        <w:ind w:left="567" w:hanging="567"/>
        <w:jc w:val="both"/>
        <w:rPr>
          <w:rFonts w:ascii="Times New Roman" w:hAnsi="Times New Roman"/>
          <w:sz w:val="24"/>
          <w:szCs w:val="24"/>
        </w:rPr>
      </w:pPr>
      <w:r w:rsidRPr="00BC0903">
        <w:rPr>
          <w:rFonts w:ascii="Times New Roman" w:hAnsi="Times New Roman"/>
          <w:sz w:val="24"/>
          <w:szCs w:val="24"/>
        </w:rPr>
        <w:t xml:space="preserve">prasības </w:t>
      </w:r>
      <w:r w:rsidRPr="00836C10">
        <w:rPr>
          <w:rFonts w:ascii="Times New Roman" w:hAnsi="Times New Roman"/>
          <w:sz w:val="24"/>
          <w:szCs w:val="24"/>
        </w:rPr>
        <w:t>Eiropas Reģionālās attīstības fonda</w:t>
      </w:r>
      <w:r w:rsidR="0065585F" w:rsidRPr="00836C10">
        <w:rPr>
          <w:rFonts w:ascii="Times New Roman" w:hAnsi="Times New Roman"/>
          <w:sz w:val="24"/>
          <w:szCs w:val="24"/>
        </w:rPr>
        <w:t xml:space="preserve"> </w:t>
      </w:r>
      <w:r w:rsidR="001E1CB3" w:rsidRPr="00836C10">
        <w:rPr>
          <w:rFonts w:ascii="Times New Roman" w:hAnsi="Times New Roman"/>
          <w:sz w:val="24"/>
          <w:szCs w:val="24"/>
        </w:rPr>
        <w:t xml:space="preserve">(turpmāk </w:t>
      </w:r>
      <w:r w:rsidR="00CC648C" w:rsidRPr="00836C10">
        <w:rPr>
          <w:rFonts w:ascii="Times New Roman" w:hAnsi="Times New Roman"/>
          <w:sz w:val="24"/>
          <w:szCs w:val="24"/>
        </w:rPr>
        <w:t>–</w:t>
      </w:r>
      <w:r w:rsidR="001E1CB3" w:rsidRPr="00836C10">
        <w:rPr>
          <w:rFonts w:ascii="Times New Roman" w:hAnsi="Times New Roman"/>
          <w:sz w:val="24"/>
          <w:szCs w:val="24"/>
        </w:rPr>
        <w:t xml:space="preserve"> ERAF)</w:t>
      </w:r>
      <w:r w:rsidRPr="00836C10">
        <w:rPr>
          <w:rFonts w:ascii="Times New Roman" w:hAnsi="Times New Roman"/>
          <w:sz w:val="24"/>
          <w:szCs w:val="24"/>
        </w:rPr>
        <w:t xml:space="preserve"> projekta</w:t>
      </w:r>
      <w:r w:rsidR="000C181D" w:rsidRPr="00836C10">
        <w:rPr>
          <w:rFonts w:ascii="Times New Roman" w:hAnsi="Times New Roman"/>
          <w:sz w:val="24"/>
          <w:szCs w:val="24"/>
        </w:rPr>
        <w:t xml:space="preserve"> (turpmāk – projekts)</w:t>
      </w:r>
      <w:r w:rsidRPr="00836C10">
        <w:rPr>
          <w:rFonts w:ascii="Times New Roman" w:hAnsi="Times New Roman"/>
          <w:sz w:val="24"/>
          <w:szCs w:val="24"/>
        </w:rPr>
        <w:t xml:space="preserve"> iesniedzējam (turpmāk – projekta iesniedzējs);</w:t>
      </w:r>
    </w:p>
    <w:p w14:paraId="1FF9F25A" w14:textId="77777777" w:rsidR="00DE6923" w:rsidRPr="00836C10" w:rsidRDefault="00664375" w:rsidP="00F36AF6">
      <w:pPr>
        <w:pStyle w:val="ListParagraph"/>
        <w:numPr>
          <w:ilvl w:val="1"/>
          <w:numId w:val="1"/>
        </w:numPr>
        <w:spacing w:after="120" w:line="240" w:lineRule="auto"/>
        <w:ind w:left="567" w:hanging="567"/>
        <w:jc w:val="both"/>
        <w:rPr>
          <w:rFonts w:ascii="Times New Roman" w:hAnsi="Times New Roman"/>
          <w:sz w:val="24"/>
          <w:szCs w:val="24"/>
        </w:rPr>
      </w:pPr>
      <w:r w:rsidRPr="00836C10">
        <w:rPr>
          <w:rFonts w:ascii="Times New Roman" w:hAnsi="Times New Roman"/>
          <w:sz w:val="24"/>
          <w:szCs w:val="24"/>
        </w:rPr>
        <w:t>atbalstāmo darbību, izmaksu attiecināmības nosacījumus</w:t>
      </w:r>
      <w:r w:rsidR="00DE6923" w:rsidRPr="00836C10">
        <w:rPr>
          <w:rFonts w:ascii="Times New Roman" w:hAnsi="Times New Roman"/>
          <w:sz w:val="24"/>
          <w:szCs w:val="24"/>
        </w:rPr>
        <w:t>;</w:t>
      </w:r>
    </w:p>
    <w:p w14:paraId="52D339CA" w14:textId="5156F90F" w:rsidR="00F24450" w:rsidRPr="00836C10" w:rsidRDefault="00C85102" w:rsidP="00F36AF6">
      <w:pPr>
        <w:pStyle w:val="ListParagraph"/>
        <w:numPr>
          <w:ilvl w:val="1"/>
          <w:numId w:val="1"/>
        </w:numPr>
        <w:spacing w:after="120" w:line="240" w:lineRule="auto"/>
        <w:ind w:left="567" w:hanging="567"/>
        <w:jc w:val="both"/>
        <w:rPr>
          <w:rFonts w:ascii="Times New Roman" w:hAnsi="Times New Roman"/>
          <w:sz w:val="24"/>
          <w:szCs w:val="24"/>
        </w:rPr>
      </w:pPr>
      <w:r w:rsidRPr="00836C10">
        <w:rPr>
          <w:rFonts w:ascii="Times New Roman" w:hAnsi="Times New Roman"/>
          <w:sz w:val="24"/>
          <w:szCs w:val="24"/>
        </w:rPr>
        <w:t>līguma par projekta īstenošan</w:t>
      </w:r>
      <w:r w:rsidR="00C23E0C" w:rsidRPr="00836C10">
        <w:rPr>
          <w:rFonts w:ascii="Times New Roman" w:hAnsi="Times New Roman"/>
          <w:sz w:val="24"/>
          <w:szCs w:val="24"/>
        </w:rPr>
        <w:t>u</w:t>
      </w:r>
      <w:r w:rsidRPr="00836C10">
        <w:rPr>
          <w:rFonts w:ascii="Times New Roman" w:hAnsi="Times New Roman"/>
          <w:sz w:val="24"/>
          <w:szCs w:val="24"/>
        </w:rPr>
        <w:t xml:space="preserve"> vienpusēja uzteikuma nosacījumus</w:t>
      </w:r>
      <w:r w:rsidR="008C7480" w:rsidRPr="00836C10">
        <w:rPr>
          <w:rFonts w:ascii="Times New Roman" w:hAnsi="Times New Roman"/>
          <w:sz w:val="24"/>
          <w:szCs w:val="24"/>
        </w:rPr>
        <w:t>;</w:t>
      </w:r>
    </w:p>
    <w:p w14:paraId="19D7D1CD" w14:textId="7290AE9E" w:rsidR="008C7480" w:rsidRPr="00836C10" w:rsidRDefault="008C7480" w:rsidP="008C7480">
      <w:pPr>
        <w:pStyle w:val="ListParagraph"/>
        <w:numPr>
          <w:ilvl w:val="1"/>
          <w:numId w:val="1"/>
        </w:numPr>
        <w:spacing w:after="120" w:line="240" w:lineRule="auto"/>
        <w:jc w:val="both"/>
        <w:rPr>
          <w:rFonts w:ascii="Times New Roman" w:hAnsi="Times New Roman"/>
          <w:sz w:val="24"/>
          <w:szCs w:val="24"/>
        </w:rPr>
      </w:pPr>
      <w:r w:rsidRPr="00836C10">
        <w:rPr>
          <w:rFonts w:ascii="Times New Roman" w:hAnsi="Times New Roman"/>
          <w:sz w:val="24"/>
          <w:szCs w:val="24"/>
        </w:rPr>
        <w:t>vienkāršoto izmaksu piemērošanas nosacījumus un kārtību.</w:t>
      </w:r>
    </w:p>
    <w:p w14:paraId="4D585788" w14:textId="77777777" w:rsidR="000245A5" w:rsidRPr="00836C10" w:rsidRDefault="000245A5" w:rsidP="000245A5">
      <w:pPr>
        <w:pStyle w:val="ListParagraph"/>
        <w:numPr>
          <w:ilvl w:val="0"/>
          <w:numId w:val="1"/>
        </w:numPr>
        <w:spacing w:after="0" w:line="240" w:lineRule="auto"/>
        <w:jc w:val="both"/>
        <w:rPr>
          <w:rFonts w:ascii="Times New Roman" w:hAnsi="Times New Roman"/>
          <w:sz w:val="24"/>
          <w:szCs w:val="24"/>
        </w:rPr>
      </w:pPr>
      <w:r w:rsidRPr="00836C10">
        <w:rPr>
          <w:rFonts w:ascii="Times New Roman" w:hAnsi="Times New Roman"/>
          <w:sz w:val="24"/>
          <w:szCs w:val="24"/>
        </w:rPr>
        <w:t>Noteikumos lietoti šādi termini:</w:t>
      </w:r>
    </w:p>
    <w:p w14:paraId="5122CF93" w14:textId="77777777" w:rsidR="000245A5" w:rsidRPr="00836C10" w:rsidRDefault="000245A5" w:rsidP="00635D35">
      <w:pPr>
        <w:pStyle w:val="ListParagraph"/>
        <w:numPr>
          <w:ilvl w:val="1"/>
          <w:numId w:val="1"/>
        </w:numPr>
        <w:spacing w:after="0" w:line="240" w:lineRule="auto"/>
        <w:jc w:val="both"/>
        <w:rPr>
          <w:rFonts w:ascii="Times New Roman" w:hAnsi="Times New Roman"/>
          <w:sz w:val="24"/>
          <w:szCs w:val="24"/>
        </w:rPr>
      </w:pPr>
      <w:r w:rsidRPr="00836C10">
        <w:rPr>
          <w:rFonts w:ascii="Times New Roman" w:hAnsi="Times New Roman"/>
          <w:sz w:val="24"/>
          <w:szCs w:val="24"/>
        </w:rPr>
        <w:t>saistītās personas – personas, kuras atbilst Komisijas 2014. gada 17. jūnija Regulas (ES) Nr. 651/2014, ar ko noteiktas atbalsta kategorijas atzīst par saderīgām ar iekšējo tirgu, piemērojot Līguma 107. un 108. pantu (Eiropas Savienības Oficiālais Vēstnesis, 2014. gada 26. jūnijs, Nr. L 187) (turpmāk – Komisijas regula Nr. 651/2014), 1. pielikumā noteiktajai saistīto komersantu definīcijai;</w:t>
      </w:r>
    </w:p>
    <w:p w14:paraId="3F822C12" w14:textId="736BEB5C" w:rsidR="000245A5" w:rsidRPr="00836C10" w:rsidRDefault="000245A5" w:rsidP="00635D35">
      <w:pPr>
        <w:pStyle w:val="ListParagraph"/>
        <w:numPr>
          <w:ilvl w:val="1"/>
          <w:numId w:val="1"/>
        </w:numPr>
        <w:spacing w:after="0" w:line="240" w:lineRule="auto"/>
        <w:jc w:val="both"/>
        <w:rPr>
          <w:rFonts w:ascii="Times New Roman" w:hAnsi="Times New Roman"/>
          <w:sz w:val="24"/>
          <w:szCs w:val="24"/>
        </w:rPr>
      </w:pPr>
      <w:r w:rsidRPr="00836C10">
        <w:rPr>
          <w:rFonts w:ascii="Times New Roman" w:hAnsi="Times New Roman"/>
          <w:sz w:val="24"/>
          <w:szCs w:val="24"/>
        </w:rPr>
        <w:t xml:space="preserve">viens vienots uzņēmums – uzņēmums, kas atbilst Eiropas Komisijas 2013. gada 18. decembra Regulas Nr. 1407/2013 par Līguma par Eiropas Savienības darbību 107. un 108. panta piemērošanu </w:t>
      </w:r>
      <w:r w:rsidRPr="00836C10">
        <w:rPr>
          <w:rFonts w:ascii="Times New Roman" w:hAnsi="Times New Roman"/>
          <w:i/>
          <w:sz w:val="24"/>
          <w:szCs w:val="24"/>
        </w:rPr>
        <w:t>de minimis</w:t>
      </w:r>
      <w:r w:rsidRPr="00836C10">
        <w:rPr>
          <w:rFonts w:ascii="Times New Roman" w:hAnsi="Times New Roman"/>
          <w:sz w:val="24"/>
          <w:szCs w:val="24"/>
        </w:rPr>
        <w:t xml:space="preserve"> atbalstam</w:t>
      </w:r>
      <w:r w:rsidR="003B5C3A" w:rsidRPr="00836C10">
        <w:rPr>
          <w:rFonts w:ascii="Times New Roman" w:hAnsi="Times New Roman"/>
          <w:sz w:val="24"/>
          <w:szCs w:val="24"/>
        </w:rPr>
        <w:t xml:space="preserve"> (Eiropas Savienības Oficiālais Vēstnesis, 2013. gada 24. decembris, Nr. L 352/1)</w:t>
      </w:r>
      <w:r w:rsidRPr="00836C10">
        <w:rPr>
          <w:rFonts w:ascii="Times New Roman" w:hAnsi="Times New Roman"/>
          <w:sz w:val="24"/>
          <w:szCs w:val="24"/>
        </w:rPr>
        <w:t xml:space="preserve"> (turpmāk – Komisijas regula Nr. 1407/2013) 2. panta 2. punktā minētajiem kritērijiem; </w:t>
      </w:r>
    </w:p>
    <w:p w14:paraId="56B32BA9" w14:textId="77777777" w:rsidR="00F63F5D" w:rsidRPr="00836C10" w:rsidRDefault="000245A5" w:rsidP="00635D35">
      <w:pPr>
        <w:pStyle w:val="ListParagraph"/>
        <w:numPr>
          <w:ilvl w:val="1"/>
          <w:numId w:val="1"/>
        </w:numPr>
        <w:spacing w:after="0" w:line="240" w:lineRule="auto"/>
        <w:jc w:val="both"/>
        <w:rPr>
          <w:rFonts w:ascii="Times New Roman" w:hAnsi="Times New Roman"/>
          <w:sz w:val="24"/>
          <w:szCs w:val="24"/>
        </w:rPr>
      </w:pPr>
      <w:r w:rsidRPr="00836C10">
        <w:rPr>
          <w:rFonts w:ascii="Times New Roman" w:hAnsi="Times New Roman"/>
          <w:sz w:val="24"/>
          <w:szCs w:val="24"/>
        </w:rPr>
        <w:t>Sīkie (mikro), mazie un vidējie komersanti ir  komersanti, kas atbilst Komisijas regulas Nr.651/2014 1.pielikumā noteiktajam</w:t>
      </w:r>
      <w:r w:rsidR="00F63F5D" w:rsidRPr="00836C10">
        <w:rPr>
          <w:rFonts w:ascii="Times New Roman" w:hAnsi="Times New Roman"/>
          <w:sz w:val="24"/>
          <w:szCs w:val="24"/>
        </w:rPr>
        <w:t xml:space="preserve">; </w:t>
      </w:r>
    </w:p>
    <w:p w14:paraId="7FE17711" w14:textId="3BF52A28" w:rsidR="000245A5" w:rsidRPr="00836C10" w:rsidRDefault="00F63F5D" w:rsidP="00635D35">
      <w:pPr>
        <w:pStyle w:val="ListParagraph"/>
        <w:numPr>
          <w:ilvl w:val="1"/>
          <w:numId w:val="1"/>
        </w:numPr>
        <w:spacing w:after="0" w:line="240" w:lineRule="auto"/>
        <w:jc w:val="both"/>
        <w:rPr>
          <w:rFonts w:ascii="Times New Roman" w:hAnsi="Times New Roman"/>
          <w:sz w:val="24"/>
          <w:szCs w:val="24"/>
        </w:rPr>
      </w:pPr>
      <w:r w:rsidRPr="00836C10">
        <w:rPr>
          <w:rFonts w:ascii="Times New Roman" w:hAnsi="Times New Roman"/>
          <w:sz w:val="24"/>
          <w:szCs w:val="24"/>
        </w:rPr>
        <w:t>Pētniecības un zināšanu izplatīšanas organizācijas šo noteikumu izpratnē atbilst Komisijas regulas Nr. 651/2014 2. panta 83. punktā noteiktajai definīcijai</w:t>
      </w:r>
      <w:r w:rsidR="000245A5" w:rsidRPr="00836C10">
        <w:rPr>
          <w:rFonts w:ascii="Times New Roman" w:hAnsi="Times New Roman"/>
          <w:sz w:val="24"/>
          <w:szCs w:val="24"/>
        </w:rPr>
        <w:t>.</w:t>
      </w:r>
    </w:p>
    <w:p w14:paraId="0C5CE516" w14:textId="30A0A5F0" w:rsidR="00C85102" w:rsidRPr="00076C61" w:rsidRDefault="00260ADB" w:rsidP="00C305EB">
      <w:pPr>
        <w:pStyle w:val="ListParagraph"/>
        <w:numPr>
          <w:ilvl w:val="0"/>
          <w:numId w:val="1"/>
        </w:numPr>
        <w:spacing w:after="0" w:line="240" w:lineRule="auto"/>
        <w:contextualSpacing w:val="0"/>
        <w:jc w:val="both"/>
        <w:rPr>
          <w:rFonts w:ascii="Times New Roman" w:hAnsi="Times New Roman"/>
          <w:sz w:val="24"/>
          <w:szCs w:val="24"/>
        </w:rPr>
      </w:pPr>
      <w:r w:rsidRPr="00836C10">
        <w:rPr>
          <w:rFonts w:ascii="Times New Roman" w:hAnsi="Times New Roman"/>
          <w:sz w:val="24"/>
          <w:szCs w:val="24"/>
        </w:rPr>
        <w:t>P</w:t>
      </w:r>
      <w:r w:rsidR="000768ED" w:rsidRPr="00836C10">
        <w:rPr>
          <w:rFonts w:ascii="Times New Roman" w:hAnsi="Times New Roman"/>
          <w:sz w:val="24"/>
          <w:szCs w:val="24"/>
        </w:rPr>
        <w:t xml:space="preserve">asākuma mērķis ir </w:t>
      </w:r>
      <w:r w:rsidR="00197727" w:rsidRPr="00836C10">
        <w:rPr>
          <w:rFonts w:ascii="Times New Roman" w:hAnsi="Times New Roman"/>
          <w:sz w:val="24"/>
          <w:szCs w:val="24"/>
        </w:rPr>
        <w:t>veicināt komersantu</w:t>
      </w:r>
      <w:r w:rsidR="00C23E0C" w:rsidRPr="00836C10">
        <w:rPr>
          <w:rFonts w:ascii="Times New Roman" w:hAnsi="Times New Roman"/>
          <w:sz w:val="24"/>
          <w:szCs w:val="24"/>
        </w:rPr>
        <w:t xml:space="preserve"> un</w:t>
      </w:r>
      <w:r w:rsidR="00197727" w:rsidRPr="00836C10">
        <w:rPr>
          <w:rFonts w:ascii="Times New Roman" w:hAnsi="Times New Roman"/>
          <w:sz w:val="24"/>
          <w:szCs w:val="24"/>
        </w:rPr>
        <w:t xml:space="preserve"> pētniecības, izglītības</w:t>
      </w:r>
      <w:r w:rsidR="007667CF" w:rsidRPr="00836C10">
        <w:rPr>
          <w:rFonts w:ascii="Times New Roman" w:hAnsi="Times New Roman"/>
          <w:sz w:val="24"/>
          <w:szCs w:val="24"/>
        </w:rPr>
        <w:t xml:space="preserve"> </w:t>
      </w:r>
      <w:r w:rsidR="008331D2" w:rsidRPr="00836C10">
        <w:rPr>
          <w:rFonts w:ascii="Times New Roman" w:hAnsi="Times New Roman"/>
          <w:sz w:val="24"/>
          <w:szCs w:val="24"/>
        </w:rPr>
        <w:t xml:space="preserve">un zināšanu izplatīšanas </w:t>
      </w:r>
      <w:r w:rsidR="00B87DFE" w:rsidRPr="00836C10">
        <w:rPr>
          <w:rFonts w:ascii="Times New Roman" w:hAnsi="Times New Roman"/>
          <w:sz w:val="24"/>
          <w:szCs w:val="24"/>
        </w:rPr>
        <w:t>organizāciju</w:t>
      </w:r>
      <w:r w:rsidR="008331D2" w:rsidRPr="00836C10">
        <w:rPr>
          <w:rFonts w:ascii="Times New Roman" w:hAnsi="Times New Roman"/>
          <w:sz w:val="24"/>
          <w:szCs w:val="24"/>
        </w:rPr>
        <w:t xml:space="preserve"> </w:t>
      </w:r>
      <w:r w:rsidR="00197727" w:rsidRPr="00836C10">
        <w:rPr>
          <w:rFonts w:ascii="Times New Roman" w:hAnsi="Times New Roman"/>
          <w:sz w:val="24"/>
          <w:szCs w:val="24"/>
        </w:rPr>
        <w:t>un citu institūciju sadarbību</w:t>
      </w:r>
      <w:r w:rsidR="00C305EB" w:rsidRPr="00836C10">
        <w:rPr>
          <w:rFonts w:ascii="Times New Roman" w:hAnsi="Times New Roman"/>
          <w:sz w:val="24"/>
          <w:szCs w:val="24"/>
        </w:rPr>
        <w:t xml:space="preserve"> vietējā un starptautiskā līmenī</w:t>
      </w:r>
      <w:r w:rsidR="00197727" w:rsidRPr="00836C10">
        <w:rPr>
          <w:rFonts w:ascii="Times New Roman" w:hAnsi="Times New Roman"/>
          <w:sz w:val="24"/>
          <w:szCs w:val="24"/>
        </w:rPr>
        <w:t xml:space="preserve">, tādējādi veicinot komersantu </w:t>
      </w:r>
      <w:r w:rsidR="00197727" w:rsidRPr="00076C61">
        <w:rPr>
          <w:rFonts w:ascii="Times New Roman" w:hAnsi="Times New Roman"/>
          <w:sz w:val="24"/>
          <w:szCs w:val="24"/>
        </w:rPr>
        <w:t xml:space="preserve">konkurētspējas celšanu, </w:t>
      </w:r>
      <w:r w:rsidR="00C305EB" w:rsidRPr="00076C61">
        <w:rPr>
          <w:rFonts w:ascii="Times New Roman" w:hAnsi="Times New Roman"/>
          <w:sz w:val="24"/>
          <w:szCs w:val="24"/>
        </w:rPr>
        <w:t xml:space="preserve">palielinot </w:t>
      </w:r>
      <w:r w:rsidR="00197727" w:rsidRPr="00076C61">
        <w:rPr>
          <w:rFonts w:ascii="Times New Roman" w:hAnsi="Times New Roman"/>
          <w:sz w:val="24"/>
          <w:szCs w:val="24"/>
        </w:rPr>
        <w:t xml:space="preserve">eksporta apjomu </w:t>
      </w:r>
      <w:r w:rsidR="00C305EB" w:rsidRPr="00076C61">
        <w:rPr>
          <w:rFonts w:ascii="Times New Roman" w:hAnsi="Times New Roman"/>
          <w:sz w:val="24"/>
          <w:szCs w:val="24"/>
        </w:rPr>
        <w:t>un augstas pievienotās vērtības produktu un pakalpojumu īpatsvaru eksportā</w:t>
      </w:r>
      <w:r w:rsidR="00197727" w:rsidRPr="00076C61">
        <w:rPr>
          <w:rFonts w:ascii="Times New Roman" w:hAnsi="Times New Roman"/>
          <w:sz w:val="24"/>
          <w:szCs w:val="24"/>
        </w:rPr>
        <w:t xml:space="preserve">, </w:t>
      </w:r>
      <w:r w:rsidR="00C305EB" w:rsidRPr="00076C61">
        <w:rPr>
          <w:rFonts w:ascii="Times New Roman" w:hAnsi="Times New Roman"/>
          <w:sz w:val="24"/>
          <w:szCs w:val="24"/>
        </w:rPr>
        <w:t xml:space="preserve">kā arī </w:t>
      </w:r>
      <w:r w:rsidR="00197727" w:rsidRPr="00076C61">
        <w:rPr>
          <w:rFonts w:ascii="Times New Roman" w:hAnsi="Times New Roman"/>
          <w:sz w:val="24"/>
          <w:szCs w:val="24"/>
        </w:rPr>
        <w:t>inovācijas un jaunu produktu veidošanos</w:t>
      </w:r>
      <w:r w:rsidR="000768ED" w:rsidRPr="00076C61">
        <w:rPr>
          <w:rFonts w:ascii="Times New Roman" w:hAnsi="Times New Roman"/>
          <w:sz w:val="24"/>
          <w:szCs w:val="24"/>
        </w:rPr>
        <w:t>.</w:t>
      </w:r>
    </w:p>
    <w:p w14:paraId="62CD2347" w14:textId="2EAF12D9" w:rsidR="00A9399E" w:rsidRPr="00076C61" w:rsidRDefault="00A71CB5" w:rsidP="00CE65D7">
      <w:pPr>
        <w:pStyle w:val="ListParagraph"/>
        <w:numPr>
          <w:ilvl w:val="0"/>
          <w:numId w:val="1"/>
        </w:numPr>
        <w:spacing w:after="0" w:line="240" w:lineRule="auto"/>
        <w:ind w:left="357" w:hanging="357"/>
        <w:jc w:val="both"/>
        <w:rPr>
          <w:rFonts w:ascii="Times New Roman" w:hAnsi="Times New Roman"/>
          <w:sz w:val="24"/>
          <w:szCs w:val="24"/>
        </w:rPr>
      </w:pPr>
      <w:bookmarkStart w:id="3" w:name="_Ref425511766"/>
      <w:r w:rsidRPr="00076C61">
        <w:rPr>
          <w:rFonts w:ascii="Times New Roman" w:hAnsi="Times New Roman"/>
          <w:sz w:val="24"/>
          <w:szCs w:val="24"/>
        </w:rPr>
        <w:lastRenderedPageBreak/>
        <w:t xml:space="preserve">Pasākuma gala labuma </w:t>
      </w:r>
      <w:r w:rsidR="009E163B" w:rsidRPr="00076C61">
        <w:rPr>
          <w:rFonts w:ascii="Times New Roman" w:hAnsi="Times New Roman"/>
          <w:sz w:val="24"/>
          <w:szCs w:val="24"/>
        </w:rPr>
        <w:t xml:space="preserve">guvēji </w:t>
      </w:r>
      <w:r w:rsidRPr="00076C61">
        <w:rPr>
          <w:rFonts w:ascii="Times New Roman" w:hAnsi="Times New Roman"/>
          <w:sz w:val="24"/>
          <w:szCs w:val="24"/>
        </w:rPr>
        <w:t xml:space="preserve">ir </w:t>
      </w:r>
      <w:r w:rsidR="00E75485" w:rsidRPr="00076C61">
        <w:rPr>
          <w:rFonts w:ascii="Times New Roman" w:hAnsi="Times New Roman"/>
          <w:sz w:val="24"/>
          <w:szCs w:val="24"/>
        </w:rPr>
        <w:t>sīkie</w:t>
      </w:r>
      <w:r w:rsidR="008F3D60" w:rsidRPr="00076C61">
        <w:rPr>
          <w:rFonts w:ascii="Times New Roman" w:hAnsi="Times New Roman"/>
          <w:sz w:val="24"/>
          <w:szCs w:val="24"/>
        </w:rPr>
        <w:t xml:space="preserve"> </w:t>
      </w:r>
      <w:r w:rsidR="00AF0764" w:rsidRPr="00076C61">
        <w:rPr>
          <w:rFonts w:ascii="Times New Roman" w:hAnsi="Times New Roman"/>
          <w:sz w:val="24"/>
          <w:szCs w:val="24"/>
        </w:rPr>
        <w:t>(</w:t>
      </w:r>
      <w:r w:rsidRPr="00076C61">
        <w:rPr>
          <w:rFonts w:ascii="Times New Roman" w:hAnsi="Times New Roman"/>
          <w:sz w:val="24"/>
          <w:szCs w:val="24"/>
        </w:rPr>
        <w:t>mikro</w:t>
      </w:r>
      <w:r w:rsidR="009E163B" w:rsidRPr="00076C61">
        <w:rPr>
          <w:rFonts w:ascii="Times New Roman" w:hAnsi="Times New Roman"/>
          <w:sz w:val="24"/>
          <w:szCs w:val="24"/>
        </w:rPr>
        <w:t>)</w:t>
      </w:r>
      <w:r w:rsidR="00197727" w:rsidRPr="00076C61">
        <w:rPr>
          <w:rFonts w:ascii="Times New Roman" w:hAnsi="Times New Roman"/>
          <w:sz w:val="24"/>
          <w:szCs w:val="24"/>
        </w:rPr>
        <w:t xml:space="preserve">, mazie un </w:t>
      </w:r>
      <w:r w:rsidRPr="00076C61">
        <w:rPr>
          <w:rFonts w:ascii="Times New Roman" w:hAnsi="Times New Roman"/>
          <w:sz w:val="24"/>
          <w:szCs w:val="24"/>
        </w:rPr>
        <w:t xml:space="preserve">vidējie </w:t>
      </w:r>
      <w:bookmarkEnd w:id="3"/>
      <w:r w:rsidR="00197727" w:rsidRPr="00076C61">
        <w:rPr>
          <w:rFonts w:ascii="Times New Roman" w:hAnsi="Times New Roman"/>
          <w:sz w:val="24"/>
          <w:szCs w:val="24"/>
        </w:rPr>
        <w:t>komersanti</w:t>
      </w:r>
      <w:r w:rsidR="00C326C5" w:rsidRPr="00076C61">
        <w:rPr>
          <w:rFonts w:ascii="Times New Roman" w:hAnsi="Times New Roman"/>
          <w:sz w:val="24"/>
          <w:szCs w:val="24"/>
        </w:rPr>
        <w:t>.</w:t>
      </w:r>
    </w:p>
    <w:p w14:paraId="72CF5406" w14:textId="6F52ABB5" w:rsidR="00822267" w:rsidRPr="00076C61" w:rsidRDefault="00A9399E" w:rsidP="001659CA">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Pasākuma ietvaros </w:t>
      </w:r>
      <w:r w:rsidR="001659CA" w:rsidRPr="00076C61">
        <w:rPr>
          <w:rFonts w:ascii="Times New Roman" w:hAnsi="Times New Roman"/>
          <w:sz w:val="24"/>
          <w:szCs w:val="24"/>
        </w:rPr>
        <w:t xml:space="preserve">plānotais </w:t>
      </w:r>
      <w:r w:rsidRPr="00076C61">
        <w:rPr>
          <w:rFonts w:ascii="Times New Roman" w:hAnsi="Times New Roman"/>
          <w:sz w:val="24"/>
          <w:szCs w:val="24"/>
        </w:rPr>
        <w:t>ERAF finansējums</w:t>
      </w:r>
      <w:r w:rsidR="001659CA" w:rsidRPr="00076C61">
        <w:rPr>
          <w:rFonts w:ascii="Times New Roman" w:hAnsi="Times New Roman"/>
          <w:sz w:val="24"/>
          <w:szCs w:val="24"/>
        </w:rPr>
        <w:t xml:space="preserve"> ir</w:t>
      </w:r>
      <w:r w:rsidRPr="00076C61">
        <w:rPr>
          <w:rFonts w:ascii="Times New Roman" w:hAnsi="Times New Roman"/>
          <w:sz w:val="24"/>
          <w:szCs w:val="24"/>
        </w:rPr>
        <w:t xml:space="preserve"> </w:t>
      </w:r>
      <w:r w:rsidR="00F33B16" w:rsidRPr="00076C61">
        <w:rPr>
          <w:rFonts w:ascii="Times New Roman" w:hAnsi="Times New Roman"/>
          <w:sz w:val="24"/>
          <w:szCs w:val="24"/>
        </w:rPr>
        <w:t>6 200 001</w:t>
      </w:r>
      <w:r w:rsidRPr="00076C61">
        <w:rPr>
          <w:rFonts w:ascii="Times New Roman" w:hAnsi="Times New Roman"/>
          <w:sz w:val="24"/>
          <w:szCs w:val="24"/>
        </w:rPr>
        <w:t xml:space="preserve"> </w:t>
      </w:r>
      <w:r w:rsidRPr="00076C61">
        <w:rPr>
          <w:rFonts w:ascii="Times New Roman" w:hAnsi="Times New Roman"/>
          <w:i/>
          <w:sz w:val="24"/>
          <w:szCs w:val="24"/>
        </w:rPr>
        <w:t>euro</w:t>
      </w:r>
      <w:r w:rsidR="00700E48" w:rsidRPr="00076C61">
        <w:rPr>
          <w:rFonts w:ascii="Times New Roman" w:hAnsi="Times New Roman"/>
          <w:sz w:val="24"/>
          <w:szCs w:val="24"/>
        </w:rPr>
        <w:t xml:space="preserve">, </w:t>
      </w:r>
      <w:r w:rsidR="001659CA" w:rsidRPr="00076C61">
        <w:rPr>
          <w:rFonts w:ascii="Times New Roman" w:hAnsi="Times New Roman"/>
          <w:sz w:val="24"/>
          <w:szCs w:val="24"/>
        </w:rPr>
        <w:t xml:space="preserve">bet pieejamais </w:t>
      </w:r>
      <w:r w:rsidR="00FA32B5" w:rsidRPr="00076C61">
        <w:rPr>
          <w:rFonts w:ascii="Times New Roman" w:hAnsi="Times New Roman"/>
          <w:sz w:val="24"/>
          <w:szCs w:val="24"/>
        </w:rPr>
        <w:t>ERAF finansējums, ņemot vērā snieguma rezervi,</w:t>
      </w:r>
      <w:r w:rsidR="001659CA" w:rsidRPr="00076C61">
        <w:rPr>
          <w:rFonts w:ascii="Times New Roman" w:hAnsi="Times New Roman"/>
          <w:sz w:val="24"/>
          <w:szCs w:val="24"/>
        </w:rPr>
        <w:t xml:space="preserve"> ir 5 821 830</w:t>
      </w:r>
      <w:r w:rsidR="00700E48" w:rsidRPr="00076C61">
        <w:rPr>
          <w:rFonts w:ascii="Times New Roman" w:hAnsi="Times New Roman"/>
          <w:sz w:val="24"/>
          <w:szCs w:val="24"/>
        </w:rPr>
        <w:t xml:space="preserve"> </w:t>
      </w:r>
      <w:r w:rsidR="00700E48" w:rsidRPr="00076C61">
        <w:rPr>
          <w:rFonts w:ascii="Times New Roman" w:hAnsi="Times New Roman"/>
          <w:i/>
          <w:sz w:val="24"/>
          <w:szCs w:val="24"/>
        </w:rPr>
        <w:t>euro</w:t>
      </w:r>
      <w:r w:rsidR="00192208" w:rsidRPr="00076C61">
        <w:rPr>
          <w:rFonts w:ascii="Times New Roman" w:hAnsi="Times New Roman"/>
          <w:sz w:val="24"/>
          <w:szCs w:val="24"/>
        </w:rPr>
        <w:t>.</w:t>
      </w:r>
      <w:r w:rsidR="00A71CB5" w:rsidRPr="00076C61">
        <w:rPr>
          <w:rFonts w:ascii="Times New Roman" w:hAnsi="Times New Roman"/>
          <w:sz w:val="24"/>
          <w:szCs w:val="24"/>
        </w:rPr>
        <w:t xml:space="preserve"> </w:t>
      </w:r>
      <w:bookmarkStart w:id="4" w:name="_Ref412533351"/>
      <w:r w:rsidR="006B4A65" w:rsidRPr="00076C61">
        <w:rPr>
          <w:rFonts w:ascii="Times New Roman" w:hAnsi="Times New Roman"/>
          <w:sz w:val="24"/>
          <w:szCs w:val="24"/>
        </w:rPr>
        <w:t>Pasākuma ietvaros m</w:t>
      </w:r>
      <w:r w:rsidR="00D12995" w:rsidRPr="00076C61">
        <w:rPr>
          <w:rFonts w:ascii="Times New Roman" w:hAnsi="Times New Roman"/>
          <w:sz w:val="24"/>
          <w:szCs w:val="24"/>
        </w:rPr>
        <w:t xml:space="preserve">inimālais </w:t>
      </w:r>
      <w:r w:rsidR="006B4A65" w:rsidRPr="00076C61">
        <w:rPr>
          <w:rFonts w:ascii="Times New Roman" w:hAnsi="Times New Roman"/>
          <w:sz w:val="24"/>
          <w:szCs w:val="24"/>
        </w:rPr>
        <w:t xml:space="preserve">plānotais privātais līdzfinansējums ir 1 094 118 </w:t>
      </w:r>
      <w:r w:rsidR="006B4A65" w:rsidRPr="00076C61">
        <w:rPr>
          <w:rFonts w:ascii="Times New Roman" w:hAnsi="Times New Roman"/>
          <w:i/>
          <w:sz w:val="24"/>
          <w:szCs w:val="24"/>
        </w:rPr>
        <w:t>euro</w:t>
      </w:r>
      <w:r w:rsidR="006B4A65" w:rsidRPr="00076C61">
        <w:rPr>
          <w:rFonts w:ascii="Times New Roman" w:hAnsi="Times New Roman"/>
          <w:sz w:val="24"/>
          <w:szCs w:val="24"/>
        </w:rPr>
        <w:t xml:space="preserve">.  </w:t>
      </w:r>
      <w:r w:rsidR="00FA32B5" w:rsidRPr="00076C61">
        <w:rPr>
          <w:rFonts w:ascii="Times New Roman" w:hAnsi="Times New Roman"/>
          <w:sz w:val="24"/>
          <w:szCs w:val="24"/>
        </w:rPr>
        <w:t xml:space="preserve"> </w:t>
      </w:r>
    </w:p>
    <w:p w14:paraId="5F8BE2F4" w14:textId="26E53BCA" w:rsidR="001659CA" w:rsidRPr="00076C61" w:rsidRDefault="001659CA" w:rsidP="001659CA">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No 2019.gada 1.janvāra atbildīgā iestāde pēc Eiropas Komisijas lēmuma par snieguma ietvara izpildi var ierosināt palielināt </w:t>
      </w:r>
      <w:r w:rsidR="009845ED" w:rsidRPr="00076C61">
        <w:rPr>
          <w:rFonts w:ascii="Times New Roman" w:hAnsi="Times New Roman"/>
          <w:sz w:val="24"/>
          <w:szCs w:val="24"/>
        </w:rPr>
        <w:t>pasākumam pieejamo finansējumu</w:t>
      </w:r>
      <w:r w:rsidRPr="00076C61">
        <w:rPr>
          <w:rFonts w:ascii="Times New Roman" w:hAnsi="Times New Roman"/>
          <w:sz w:val="24"/>
          <w:szCs w:val="24"/>
        </w:rPr>
        <w:t xml:space="preserve">, atļaujot izmantot pieejamo rezerves apjomu līdz šo noteikumu </w:t>
      </w:r>
      <w:r w:rsidR="00D2261F" w:rsidRPr="00076C61">
        <w:rPr>
          <w:rFonts w:ascii="Times New Roman" w:hAnsi="Times New Roman"/>
          <w:sz w:val="24"/>
          <w:szCs w:val="24"/>
        </w:rPr>
        <w:t>5</w:t>
      </w:r>
      <w:r w:rsidRPr="00076C61">
        <w:rPr>
          <w:rFonts w:ascii="Times New Roman" w:hAnsi="Times New Roman"/>
          <w:sz w:val="24"/>
          <w:szCs w:val="24"/>
        </w:rPr>
        <w:t>. punktā minētajam apmēram.</w:t>
      </w:r>
    </w:p>
    <w:bookmarkEnd w:id="4"/>
    <w:p w14:paraId="16D76657" w14:textId="041F5D90" w:rsidR="00872CAA" w:rsidRPr="00076C61" w:rsidRDefault="00260ADB"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P</w:t>
      </w:r>
      <w:r w:rsidR="0054433A" w:rsidRPr="00076C61">
        <w:rPr>
          <w:rFonts w:ascii="Times New Roman" w:hAnsi="Times New Roman"/>
          <w:sz w:val="24"/>
          <w:szCs w:val="24"/>
        </w:rPr>
        <w:t xml:space="preserve">asākuma </w:t>
      </w:r>
      <w:r w:rsidR="006E7EF6" w:rsidRPr="00076C61">
        <w:rPr>
          <w:rFonts w:ascii="Times New Roman" w:hAnsi="Times New Roman"/>
          <w:sz w:val="24"/>
          <w:szCs w:val="24"/>
        </w:rPr>
        <w:t xml:space="preserve">ietvaros </w:t>
      </w:r>
      <w:r w:rsidR="00872CAA" w:rsidRPr="00076C61">
        <w:rPr>
          <w:rFonts w:ascii="Times New Roman" w:hAnsi="Times New Roman"/>
          <w:sz w:val="24"/>
          <w:szCs w:val="24"/>
        </w:rPr>
        <w:t>sasniedzami</w:t>
      </w:r>
      <w:r w:rsidR="006E7EF6" w:rsidRPr="00076C61">
        <w:rPr>
          <w:rFonts w:ascii="Times New Roman" w:hAnsi="Times New Roman"/>
          <w:sz w:val="24"/>
          <w:szCs w:val="24"/>
        </w:rPr>
        <w:t xml:space="preserve"> šādi</w:t>
      </w:r>
      <w:r w:rsidR="00872CAA" w:rsidRPr="00076C61">
        <w:rPr>
          <w:rFonts w:ascii="Times New Roman" w:hAnsi="Times New Roman"/>
          <w:sz w:val="24"/>
          <w:szCs w:val="24"/>
        </w:rPr>
        <w:t xml:space="preserve"> uzraudzības rādītāji un to vērtības:</w:t>
      </w:r>
    </w:p>
    <w:p w14:paraId="3C4808A8" w14:textId="55ED55FC" w:rsidR="00B07CE2" w:rsidRPr="00076C61" w:rsidRDefault="00092382" w:rsidP="00B07CE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līdz 2023.gada 31.decembrim sasniedzamais specifiskais </w:t>
      </w:r>
      <w:r w:rsidR="00B07CE2" w:rsidRPr="00076C61">
        <w:rPr>
          <w:rFonts w:ascii="Times New Roman" w:hAnsi="Times New Roman"/>
          <w:sz w:val="24"/>
          <w:szCs w:val="24"/>
        </w:rPr>
        <w:t xml:space="preserve">rezultāta rādītājs – komersantu eksporta apjoms (2010. gada salīdzināmajās cenās) </w:t>
      </w:r>
      <w:r w:rsidRPr="00076C61">
        <w:rPr>
          <w:rFonts w:ascii="Times New Roman" w:hAnsi="Times New Roman"/>
          <w:sz w:val="24"/>
          <w:szCs w:val="24"/>
        </w:rPr>
        <w:t xml:space="preserve"> </w:t>
      </w:r>
      <w:r w:rsidR="00B07CE2" w:rsidRPr="00076C61">
        <w:rPr>
          <w:rFonts w:ascii="Times New Roman" w:hAnsi="Times New Roman"/>
          <w:sz w:val="24"/>
          <w:szCs w:val="24"/>
        </w:rPr>
        <w:t xml:space="preserve">6 068 440 </w:t>
      </w:r>
      <w:r w:rsidR="00B07CE2" w:rsidRPr="00076C61">
        <w:rPr>
          <w:rFonts w:ascii="Times New Roman" w:hAnsi="Times New Roman"/>
          <w:i/>
          <w:sz w:val="24"/>
          <w:szCs w:val="24"/>
        </w:rPr>
        <w:t>euro</w:t>
      </w:r>
      <w:r w:rsidR="00B07CE2" w:rsidRPr="00076C61">
        <w:rPr>
          <w:rFonts w:ascii="Times New Roman" w:hAnsi="Times New Roman"/>
          <w:sz w:val="24"/>
          <w:szCs w:val="24"/>
        </w:rPr>
        <w:t xml:space="preserve">; </w:t>
      </w:r>
    </w:p>
    <w:p w14:paraId="01670A7B" w14:textId="28129E5A" w:rsidR="00D052A6" w:rsidRPr="00076C61" w:rsidRDefault="00F33B16" w:rsidP="000C068C">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līdz 2023.gada 31.decembrim atbilstoši Darbības programmā “Izaugsme un nodarbinātība” noteiktajam pasākuma ietvaros sasniedzam</w:t>
      </w:r>
      <w:r w:rsidR="009301CA" w:rsidRPr="00076C61">
        <w:rPr>
          <w:rFonts w:ascii="Times New Roman" w:hAnsi="Times New Roman"/>
          <w:sz w:val="24"/>
          <w:szCs w:val="24"/>
        </w:rPr>
        <w:t>ie</w:t>
      </w:r>
      <w:r w:rsidRPr="00076C61">
        <w:rPr>
          <w:rFonts w:ascii="Times New Roman" w:hAnsi="Times New Roman"/>
          <w:sz w:val="24"/>
          <w:szCs w:val="24"/>
        </w:rPr>
        <w:t xml:space="preserve"> iznākuma rādītāj</w:t>
      </w:r>
      <w:r w:rsidR="009301CA" w:rsidRPr="00076C61">
        <w:rPr>
          <w:rFonts w:ascii="Times New Roman" w:hAnsi="Times New Roman"/>
          <w:sz w:val="24"/>
          <w:szCs w:val="24"/>
        </w:rPr>
        <w:t>i</w:t>
      </w:r>
      <w:r w:rsidRPr="00076C61">
        <w:rPr>
          <w:rFonts w:ascii="Times New Roman" w:hAnsi="Times New Roman"/>
          <w:sz w:val="24"/>
          <w:szCs w:val="24"/>
        </w:rPr>
        <w:t xml:space="preserve"> ir</w:t>
      </w:r>
      <w:r w:rsidR="008F02CE" w:rsidRPr="00076C61">
        <w:rPr>
          <w:rFonts w:ascii="Times New Roman" w:hAnsi="Times New Roman"/>
          <w:sz w:val="24"/>
          <w:szCs w:val="24"/>
        </w:rPr>
        <w:t xml:space="preserve"> </w:t>
      </w:r>
      <w:r w:rsidR="00D052A6" w:rsidRPr="00076C61">
        <w:rPr>
          <w:rFonts w:ascii="Times New Roman" w:hAnsi="Times New Roman"/>
          <w:sz w:val="24"/>
          <w:szCs w:val="24"/>
        </w:rPr>
        <w:t>360 komersantu, kas sa</w:t>
      </w:r>
      <w:r w:rsidR="008F02CE" w:rsidRPr="00076C61">
        <w:rPr>
          <w:rFonts w:ascii="Times New Roman" w:hAnsi="Times New Roman"/>
          <w:sz w:val="24"/>
          <w:szCs w:val="24"/>
        </w:rPr>
        <w:t>ņem atbalstu, tai skaitā:</w:t>
      </w:r>
    </w:p>
    <w:p w14:paraId="6009288D" w14:textId="4145AB36" w:rsidR="00092382" w:rsidRPr="00076C61" w:rsidRDefault="00F33B16" w:rsidP="008F02CE">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120  komersantu, kas saņēmuši atbalstu</w:t>
      </w:r>
      <w:r w:rsidR="00543862" w:rsidRPr="00076C61">
        <w:rPr>
          <w:rFonts w:ascii="Times New Roman" w:hAnsi="Times New Roman"/>
          <w:sz w:val="24"/>
          <w:szCs w:val="24"/>
        </w:rPr>
        <w:t xml:space="preserve"> (granti)</w:t>
      </w:r>
      <w:r w:rsidRPr="00076C61">
        <w:rPr>
          <w:rFonts w:ascii="Times New Roman" w:hAnsi="Times New Roman"/>
          <w:sz w:val="24"/>
          <w:szCs w:val="24"/>
        </w:rPr>
        <w:t>;</w:t>
      </w:r>
    </w:p>
    <w:p w14:paraId="54C7F798" w14:textId="4F0825FB" w:rsidR="00F33B16" w:rsidRPr="00076C61" w:rsidRDefault="00543862">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360  komersantu, kas saņēmuši nefinansiālu atbalstu; </w:t>
      </w:r>
    </w:p>
    <w:p w14:paraId="2B290E0E" w14:textId="4AB1F0E2" w:rsidR="001026FA" w:rsidRPr="00076C61" w:rsidRDefault="0054433A" w:rsidP="00F36AF6">
      <w:pPr>
        <w:pStyle w:val="ListParagraph"/>
        <w:numPr>
          <w:ilvl w:val="1"/>
          <w:numId w:val="1"/>
        </w:numPr>
        <w:spacing w:after="120" w:line="240" w:lineRule="auto"/>
        <w:ind w:left="567" w:hanging="567"/>
        <w:jc w:val="both"/>
        <w:rPr>
          <w:rFonts w:ascii="Times New Roman" w:hAnsi="Times New Roman"/>
          <w:sz w:val="24"/>
          <w:szCs w:val="24"/>
        </w:rPr>
      </w:pPr>
      <w:r w:rsidRPr="00076C61">
        <w:rPr>
          <w:rFonts w:ascii="Times New Roman" w:hAnsi="Times New Roman"/>
          <w:sz w:val="24"/>
          <w:szCs w:val="24"/>
        </w:rPr>
        <w:t xml:space="preserve">līdz 2018.gada 31.decembrim </w:t>
      </w:r>
      <w:r w:rsidR="00700E48" w:rsidRPr="00076C61">
        <w:rPr>
          <w:rFonts w:ascii="Times New Roman" w:hAnsi="Times New Roman"/>
          <w:sz w:val="24"/>
          <w:szCs w:val="24"/>
        </w:rPr>
        <w:t xml:space="preserve">pasākuma </w:t>
      </w:r>
      <w:r w:rsidR="00582748" w:rsidRPr="00076C61">
        <w:rPr>
          <w:rFonts w:ascii="Times New Roman" w:hAnsi="Times New Roman"/>
          <w:sz w:val="24"/>
          <w:szCs w:val="24"/>
        </w:rPr>
        <w:t xml:space="preserve">ietvaros </w:t>
      </w:r>
      <w:r w:rsidRPr="00076C61">
        <w:rPr>
          <w:rFonts w:ascii="Times New Roman" w:hAnsi="Times New Roman"/>
          <w:sz w:val="24"/>
          <w:szCs w:val="24"/>
        </w:rPr>
        <w:t>sasniedzam</w:t>
      </w:r>
      <w:r w:rsidR="009301CA" w:rsidRPr="00076C61">
        <w:rPr>
          <w:rFonts w:ascii="Times New Roman" w:hAnsi="Times New Roman"/>
          <w:sz w:val="24"/>
          <w:szCs w:val="24"/>
        </w:rPr>
        <w:t>ie</w:t>
      </w:r>
      <w:r w:rsidRPr="00076C61">
        <w:rPr>
          <w:rFonts w:ascii="Times New Roman" w:hAnsi="Times New Roman"/>
          <w:sz w:val="24"/>
          <w:szCs w:val="24"/>
        </w:rPr>
        <w:t xml:space="preserve"> iznākuma rādītāj</w:t>
      </w:r>
      <w:r w:rsidR="009301CA" w:rsidRPr="00076C61">
        <w:rPr>
          <w:rFonts w:ascii="Times New Roman" w:hAnsi="Times New Roman"/>
          <w:sz w:val="24"/>
          <w:szCs w:val="24"/>
        </w:rPr>
        <w:t>i</w:t>
      </w:r>
      <w:r w:rsidRPr="00076C61">
        <w:rPr>
          <w:rFonts w:ascii="Times New Roman" w:hAnsi="Times New Roman"/>
          <w:sz w:val="24"/>
          <w:szCs w:val="24"/>
        </w:rPr>
        <w:t xml:space="preserve"> ir</w:t>
      </w:r>
      <w:r w:rsidR="001026FA" w:rsidRPr="00076C61">
        <w:rPr>
          <w:rFonts w:ascii="Times New Roman" w:hAnsi="Times New Roman"/>
          <w:sz w:val="24"/>
          <w:szCs w:val="24"/>
        </w:rPr>
        <w:t>:</w:t>
      </w:r>
    </w:p>
    <w:p w14:paraId="093B4E41" w14:textId="1E25D78D" w:rsidR="001026FA" w:rsidRPr="00076C61" w:rsidRDefault="00F33B16" w:rsidP="00635D35">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60</w:t>
      </w:r>
      <w:r w:rsidR="0054433A" w:rsidRPr="00076C61">
        <w:rPr>
          <w:rFonts w:ascii="Times New Roman" w:hAnsi="Times New Roman"/>
          <w:sz w:val="24"/>
          <w:szCs w:val="24"/>
        </w:rPr>
        <w:t xml:space="preserve"> komersantu, kas saņēmuši atbalstu</w:t>
      </w:r>
      <w:r w:rsidR="00543862" w:rsidRPr="00076C61">
        <w:rPr>
          <w:rFonts w:ascii="Times New Roman" w:hAnsi="Times New Roman"/>
          <w:sz w:val="24"/>
          <w:szCs w:val="24"/>
        </w:rPr>
        <w:t xml:space="preserve"> (granti)</w:t>
      </w:r>
      <w:r w:rsidR="008F3D60" w:rsidRPr="00076C61">
        <w:rPr>
          <w:rFonts w:ascii="Times New Roman" w:hAnsi="Times New Roman"/>
          <w:sz w:val="24"/>
          <w:szCs w:val="24"/>
        </w:rPr>
        <w:t>;</w:t>
      </w:r>
    </w:p>
    <w:p w14:paraId="22A79F1A" w14:textId="021DC366" w:rsidR="004453F1" w:rsidRPr="00076C61" w:rsidRDefault="001026FA" w:rsidP="00635D35">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180 </w:t>
      </w:r>
      <w:r w:rsidR="000437B6" w:rsidRPr="00076C61">
        <w:rPr>
          <w:rFonts w:ascii="Times New Roman" w:hAnsi="Times New Roman"/>
          <w:sz w:val="24"/>
          <w:szCs w:val="24"/>
        </w:rPr>
        <w:t>komersantu, kas saņēmuši nefinansiālu atbalstu.</w:t>
      </w:r>
    </w:p>
    <w:p w14:paraId="1C84975F" w14:textId="3BBDF1EF" w:rsidR="002B6092" w:rsidRPr="00076C61" w:rsidRDefault="00092382"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līdz 2018.gada 31.decembrim </w:t>
      </w:r>
      <w:r w:rsidR="0054433A" w:rsidRPr="00076C61">
        <w:rPr>
          <w:rFonts w:ascii="Times New Roman" w:hAnsi="Times New Roman"/>
          <w:sz w:val="24"/>
          <w:szCs w:val="24"/>
        </w:rPr>
        <w:t>finanšu rādītājs –</w:t>
      </w:r>
      <w:r w:rsidR="001026FA" w:rsidRPr="00076C61">
        <w:rPr>
          <w:rFonts w:ascii="Times New Roman" w:hAnsi="Times New Roman"/>
          <w:sz w:val="24"/>
          <w:szCs w:val="24"/>
        </w:rPr>
        <w:t xml:space="preserve"> </w:t>
      </w:r>
      <w:r w:rsidR="0054433A" w:rsidRPr="00076C61">
        <w:rPr>
          <w:rFonts w:ascii="Times New Roman" w:hAnsi="Times New Roman"/>
          <w:sz w:val="24"/>
          <w:szCs w:val="24"/>
        </w:rPr>
        <w:t xml:space="preserve">sertificēti </w:t>
      </w:r>
      <w:r w:rsidR="00260ADB" w:rsidRPr="00076C61">
        <w:rPr>
          <w:rFonts w:ascii="Times New Roman" w:hAnsi="Times New Roman"/>
          <w:sz w:val="24"/>
          <w:szCs w:val="24"/>
        </w:rPr>
        <w:t xml:space="preserve">izdevumi </w:t>
      </w:r>
      <w:r w:rsidR="009F6E01" w:rsidRPr="00076C61">
        <w:rPr>
          <w:rFonts w:ascii="Times New Roman" w:hAnsi="Times New Roman"/>
          <w:sz w:val="24"/>
          <w:szCs w:val="24"/>
        </w:rPr>
        <w:t>1 201 009 </w:t>
      </w:r>
      <w:r w:rsidR="0054433A" w:rsidRPr="00076C61">
        <w:rPr>
          <w:rFonts w:ascii="Times New Roman" w:hAnsi="Times New Roman"/>
          <w:i/>
          <w:sz w:val="24"/>
          <w:szCs w:val="24"/>
        </w:rPr>
        <w:t>euro</w:t>
      </w:r>
      <w:r w:rsidR="0054433A" w:rsidRPr="00076C61">
        <w:rPr>
          <w:rFonts w:ascii="Times New Roman" w:hAnsi="Times New Roman"/>
          <w:sz w:val="24"/>
          <w:szCs w:val="24"/>
        </w:rPr>
        <w:t xml:space="preserve"> apmērā</w:t>
      </w:r>
      <w:r w:rsidR="002B6092" w:rsidRPr="00076C61">
        <w:rPr>
          <w:rFonts w:ascii="Times New Roman" w:hAnsi="Times New Roman"/>
          <w:sz w:val="24"/>
          <w:szCs w:val="24"/>
        </w:rPr>
        <w:t>;</w:t>
      </w:r>
    </w:p>
    <w:p w14:paraId="3C9E78FC" w14:textId="619F7F96" w:rsidR="0054433A" w:rsidRPr="00076C61" w:rsidRDefault="002B6092" w:rsidP="002B609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uzkrāts specifiskais iznākuma rādītājs – eksporta apjoma pieaugums atbalstītajos uzņēmumos divus gadus pēc atbalsta saņemšanas (</w:t>
      </w:r>
      <w:r w:rsidRPr="00076C61">
        <w:rPr>
          <w:rFonts w:ascii="Times New Roman" w:hAnsi="Times New Roman"/>
          <w:i/>
          <w:sz w:val="24"/>
          <w:szCs w:val="24"/>
        </w:rPr>
        <w:t>euro</w:t>
      </w:r>
      <w:r w:rsidRPr="00076C61">
        <w:rPr>
          <w:rFonts w:ascii="Times New Roman" w:hAnsi="Times New Roman"/>
          <w:sz w:val="24"/>
          <w:szCs w:val="24"/>
        </w:rPr>
        <w:t>). Rādītāju apkopo divas reizes plānošanas periodā, datu ievadi informācijas sistēmā nodrošina atbildīgā iestāde</w:t>
      </w:r>
      <w:r w:rsidR="0054433A" w:rsidRPr="00076C61">
        <w:rPr>
          <w:rFonts w:ascii="Times New Roman" w:hAnsi="Times New Roman"/>
          <w:sz w:val="24"/>
          <w:szCs w:val="24"/>
        </w:rPr>
        <w:t>.</w:t>
      </w:r>
    </w:p>
    <w:p w14:paraId="26942427" w14:textId="77777777" w:rsidR="0054433A" w:rsidRPr="00076C61" w:rsidRDefault="00010D42"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Pasākuma </w:t>
      </w:r>
      <w:r w:rsidR="0054433A" w:rsidRPr="00076C61">
        <w:rPr>
          <w:rFonts w:ascii="Times New Roman" w:hAnsi="Times New Roman"/>
          <w:sz w:val="24"/>
          <w:szCs w:val="24"/>
        </w:rPr>
        <w:t>īstenošanas veids ir atklāta projektu iesniegumu atlase.</w:t>
      </w:r>
    </w:p>
    <w:p w14:paraId="3C366BC1" w14:textId="6C759FA8" w:rsidR="00E9572A" w:rsidRPr="00076C61" w:rsidRDefault="008F02CE" w:rsidP="008F02CE">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Pasākuma ietvaros atbildīgās iestādes funkcijas pilda Ekonomikas ministrija (turpmāk – atbildīgā iestāde)</w:t>
      </w:r>
      <w:r w:rsidR="00324809" w:rsidRPr="00076C61">
        <w:rPr>
          <w:rFonts w:ascii="Times New Roman" w:hAnsi="Times New Roman"/>
          <w:sz w:val="24"/>
          <w:szCs w:val="24"/>
        </w:rPr>
        <w:t>.</w:t>
      </w:r>
      <w:r w:rsidR="00E9572A" w:rsidRPr="00076C61">
        <w:rPr>
          <w:rFonts w:ascii="Times New Roman" w:hAnsi="Times New Roman"/>
          <w:sz w:val="24"/>
          <w:szCs w:val="24"/>
        </w:rPr>
        <w:t xml:space="preserve"> </w:t>
      </w:r>
    </w:p>
    <w:p w14:paraId="0ED08FE7" w14:textId="77777777" w:rsidR="001B1D2D" w:rsidRPr="00076C61" w:rsidRDefault="001B1D2D" w:rsidP="00F36AF6">
      <w:pPr>
        <w:spacing w:after="120" w:line="240" w:lineRule="auto"/>
        <w:jc w:val="both"/>
        <w:rPr>
          <w:rFonts w:ascii="Times New Roman" w:hAnsi="Times New Roman" w:cs="Times New Roman"/>
          <w:sz w:val="24"/>
          <w:szCs w:val="24"/>
        </w:rPr>
      </w:pPr>
    </w:p>
    <w:p w14:paraId="722D3AA6" w14:textId="7AF534A3" w:rsidR="006721DB" w:rsidRPr="00076C61" w:rsidRDefault="006721DB" w:rsidP="0047554E">
      <w:pPr>
        <w:spacing w:after="120" w:line="240" w:lineRule="auto"/>
        <w:jc w:val="center"/>
        <w:rPr>
          <w:rFonts w:ascii="Times New Roman" w:hAnsi="Times New Roman" w:cs="Times New Roman"/>
          <w:b/>
          <w:sz w:val="24"/>
          <w:szCs w:val="24"/>
        </w:rPr>
      </w:pPr>
      <w:r w:rsidRPr="00076C61">
        <w:rPr>
          <w:rFonts w:ascii="Times New Roman" w:hAnsi="Times New Roman" w:cs="Times New Roman"/>
          <w:b/>
          <w:sz w:val="24"/>
          <w:szCs w:val="24"/>
        </w:rPr>
        <w:t>II</w:t>
      </w:r>
      <w:r w:rsidR="00AF3FF8" w:rsidRPr="00076C61">
        <w:rPr>
          <w:rFonts w:ascii="Times New Roman" w:hAnsi="Times New Roman" w:cs="Times New Roman"/>
          <w:b/>
          <w:sz w:val="24"/>
          <w:szCs w:val="24"/>
        </w:rPr>
        <w:t>.</w:t>
      </w:r>
      <w:r w:rsidRPr="00076C61">
        <w:rPr>
          <w:rFonts w:ascii="Times New Roman" w:hAnsi="Times New Roman" w:cs="Times New Roman"/>
          <w:b/>
          <w:sz w:val="24"/>
          <w:szCs w:val="24"/>
        </w:rPr>
        <w:t xml:space="preserve"> </w:t>
      </w:r>
      <w:r w:rsidR="0047554E" w:rsidRPr="00076C61">
        <w:rPr>
          <w:rFonts w:ascii="Times New Roman" w:hAnsi="Times New Roman" w:cs="Times New Roman"/>
          <w:b/>
          <w:sz w:val="24"/>
          <w:szCs w:val="24"/>
        </w:rPr>
        <w:t>Prasības projekta iesniedzējam</w:t>
      </w:r>
      <w:r w:rsidR="001026FA" w:rsidRPr="00076C61">
        <w:rPr>
          <w:rFonts w:ascii="Times New Roman" w:hAnsi="Times New Roman" w:cs="Times New Roman"/>
          <w:b/>
          <w:sz w:val="24"/>
          <w:szCs w:val="24"/>
        </w:rPr>
        <w:t xml:space="preserve"> un</w:t>
      </w:r>
      <w:r w:rsidR="0047554E" w:rsidRPr="00076C61">
        <w:rPr>
          <w:rFonts w:ascii="Times New Roman" w:hAnsi="Times New Roman" w:cs="Times New Roman"/>
          <w:b/>
          <w:sz w:val="24"/>
          <w:szCs w:val="24"/>
        </w:rPr>
        <w:t xml:space="preserve"> projekta iesniegumam </w:t>
      </w:r>
    </w:p>
    <w:p w14:paraId="361561C2" w14:textId="77777777" w:rsidR="007A29B2" w:rsidRPr="00076C61" w:rsidRDefault="007A29B2" w:rsidP="0047554E">
      <w:pPr>
        <w:spacing w:after="120" w:line="240" w:lineRule="auto"/>
        <w:jc w:val="center"/>
        <w:rPr>
          <w:rFonts w:ascii="Times New Roman" w:hAnsi="Times New Roman" w:cs="Times New Roman"/>
          <w:b/>
          <w:sz w:val="24"/>
          <w:szCs w:val="24"/>
        </w:rPr>
      </w:pPr>
    </w:p>
    <w:p w14:paraId="4C2FF92D" w14:textId="6A828E2A" w:rsidR="001A6A3C" w:rsidRPr="00076C61" w:rsidRDefault="008B6950" w:rsidP="00EF07C9">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Pasākuma ietvaros projekta iesniedzēj</w:t>
      </w:r>
      <w:r w:rsidR="00CD0444" w:rsidRPr="00076C61">
        <w:rPr>
          <w:rFonts w:ascii="Times New Roman" w:hAnsi="Times New Roman"/>
          <w:sz w:val="24"/>
          <w:szCs w:val="24"/>
        </w:rPr>
        <w:t xml:space="preserve">s </w:t>
      </w:r>
      <w:r w:rsidRPr="00076C61">
        <w:rPr>
          <w:rFonts w:ascii="Times New Roman" w:hAnsi="Times New Roman"/>
          <w:sz w:val="24"/>
          <w:szCs w:val="24"/>
        </w:rPr>
        <w:t>veido klasteri, kas kopējā sadarbības tīklā apvieno komersantus, p</w:t>
      </w:r>
      <w:r w:rsidR="00EF07C9" w:rsidRPr="00076C61">
        <w:rPr>
          <w:rFonts w:ascii="Times New Roman" w:hAnsi="Times New Roman"/>
          <w:sz w:val="24"/>
          <w:szCs w:val="24"/>
        </w:rPr>
        <w:t>ētniecības un zināšanu izplatīšanas organizācijas</w:t>
      </w:r>
      <w:r w:rsidR="001A32CD" w:rsidRPr="00076C61">
        <w:rPr>
          <w:rFonts w:ascii="Times New Roman" w:hAnsi="Times New Roman"/>
          <w:sz w:val="24"/>
          <w:szCs w:val="24"/>
        </w:rPr>
        <w:t xml:space="preserve"> </w:t>
      </w:r>
      <w:r w:rsidRPr="00076C61">
        <w:rPr>
          <w:rFonts w:ascii="Times New Roman" w:hAnsi="Times New Roman"/>
          <w:sz w:val="24"/>
          <w:szCs w:val="24"/>
        </w:rPr>
        <w:t xml:space="preserve">un citas institūcijas un darbojas savstarpēji saistītās nozarēs, </w:t>
      </w:r>
      <w:r w:rsidR="00F70A3B" w:rsidRPr="00076C61">
        <w:rPr>
          <w:rFonts w:ascii="Times New Roman" w:hAnsi="Times New Roman"/>
          <w:sz w:val="24"/>
          <w:szCs w:val="24"/>
        </w:rPr>
        <w:t xml:space="preserve">tautsaimniecības </w:t>
      </w:r>
      <w:r w:rsidR="00EE0D86" w:rsidRPr="00076C61">
        <w:rPr>
          <w:rFonts w:ascii="Times New Roman" w:hAnsi="Times New Roman"/>
          <w:sz w:val="24"/>
          <w:szCs w:val="24"/>
        </w:rPr>
        <w:t>nišā</w:t>
      </w:r>
      <w:r w:rsidRPr="00076C61">
        <w:rPr>
          <w:rFonts w:ascii="Times New Roman" w:hAnsi="Times New Roman"/>
          <w:sz w:val="24"/>
          <w:szCs w:val="24"/>
        </w:rPr>
        <w:t>, produkta vai pakalpojuma grupā vai vērtības ķēdē</w:t>
      </w:r>
      <w:r w:rsidR="00CC648C" w:rsidRPr="00076C61">
        <w:rPr>
          <w:rFonts w:ascii="Times New Roman" w:hAnsi="Times New Roman"/>
          <w:sz w:val="24"/>
          <w:szCs w:val="24"/>
        </w:rPr>
        <w:t>, vai reģionā</w:t>
      </w:r>
      <w:r w:rsidRPr="00076C61">
        <w:rPr>
          <w:rFonts w:ascii="Times New Roman" w:hAnsi="Times New Roman"/>
          <w:sz w:val="24"/>
          <w:szCs w:val="24"/>
        </w:rPr>
        <w:t>.</w:t>
      </w:r>
    </w:p>
    <w:p w14:paraId="67770B63" w14:textId="77777777" w:rsidR="00700E48" w:rsidRPr="00076C61" w:rsidRDefault="006721DB" w:rsidP="00F63F5D">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Pasākuma ietvaros projekta iesniedzējs ir biedrība</w:t>
      </w:r>
      <w:r w:rsidR="009958BF" w:rsidRPr="00076C61">
        <w:rPr>
          <w:rFonts w:ascii="Times New Roman" w:hAnsi="Times New Roman"/>
          <w:sz w:val="24"/>
          <w:szCs w:val="24"/>
        </w:rPr>
        <w:t xml:space="preserve"> vai nodibinājums</w:t>
      </w:r>
      <w:r w:rsidRPr="00076C61">
        <w:rPr>
          <w:rFonts w:ascii="Times New Roman" w:hAnsi="Times New Roman"/>
          <w:sz w:val="24"/>
          <w:szCs w:val="24"/>
        </w:rPr>
        <w:t>, kur</w:t>
      </w:r>
      <w:r w:rsidR="00EE0D86" w:rsidRPr="00076C61">
        <w:rPr>
          <w:rFonts w:ascii="Times New Roman" w:hAnsi="Times New Roman"/>
          <w:sz w:val="24"/>
          <w:szCs w:val="24"/>
        </w:rPr>
        <w:t>š</w:t>
      </w:r>
      <w:r w:rsidRPr="00076C61">
        <w:rPr>
          <w:rFonts w:ascii="Times New Roman" w:hAnsi="Times New Roman"/>
          <w:sz w:val="24"/>
          <w:szCs w:val="24"/>
        </w:rPr>
        <w:t xml:space="preserve"> atbilst šādiem nosacījumiem:</w:t>
      </w:r>
    </w:p>
    <w:p w14:paraId="5CFCBF36" w14:textId="77777777" w:rsidR="00700E48" w:rsidRPr="00076C61" w:rsidRDefault="00700E48" w:rsidP="00DA251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reģistrēts Latvijas Republikas Uzņēmumu reģistra biedrību un nodibinājumu reģistrā;</w:t>
      </w:r>
    </w:p>
    <w:p w14:paraId="67406A2F" w14:textId="0CB7F973" w:rsidR="00700E48" w:rsidRPr="00076C61" w:rsidRDefault="00D510A7" w:rsidP="00DA251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uz projekta iesnieguma iesniegšanas dienu projekta iesniedzējs </w:t>
      </w:r>
      <w:r w:rsidR="00700E48" w:rsidRPr="00076C61">
        <w:rPr>
          <w:rFonts w:ascii="Times New Roman" w:hAnsi="Times New Roman"/>
          <w:sz w:val="24"/>
          <w:szCs w:val="24"/>
        </w:rPr>
        <w:t xml:space="preserve">projekta ietvaros pārstāv ne mazāk kā 20 </w:t>
      </w:r>
      <w:r w:rsidR="004E129F" w:rsidRPr="00076C61">
        <w:rPr>
          <w:rFonts w:ascii="Times New Roman" w:hAnsi="Times New Roman"/>
          <w:sz w:val="24"/>
          <w:szCs w:val="24"/>
        </w:rPr>
        <w:t xml:space="preserve">savstarpēji nesaistītus sīkos (mikro), mazos un vidējos komersantus </w:t>
      </w:r>
      <w:r w:rsidR="00B87DFE" w:rsidRPr="00076C61">
        <w:rPr>
          <w:rFonts w:ascii="Times New Roman" w:hAnsi="Times New Roman"/>
          <w:sz w:val="24"/>
          <w:szCs w:val="24"/>
        </w:rPr>
        <w:t>–</w:t>
      </w:r>
      <w:r w:rsidR="004E129F" w:rsidRPr="00076C61">
        <w:rPr>
          <w:rFonts w:ascii="Times New Roman" w:hAnsi="Times New Roman"/>
          <w:sz w:val="24"/>
          <w:szCs w:val="24"/>
        </w:rPr>
        <w:t xml:space="preserve"> </w:t>
      </w:r>
      <w:r w:rsidR="008809F4" w:rsidRPr="00076C61">
        <w:rPr>
          <w:rFonts w:ascii="Times New Roman" w:hAnsi="Times New Roman"/>
          <w:sz w:val="24"/>
          <w:szCs w:val="24"/>
        </w:rPr>
        <w:t xml:space="preserve">klastera </w:t>
      </w:r>
      <w:r w:rsidR="00F63F5D" w:rsidRPr="00076C61">
        <w:rPr>
          <w:rFonts w:ascii="Times New Roman" w:hAnsi="Times New Roman"/>
          <w:sz w:val="24"/>
          <w:szCs w:val="24"/>
        </w:rPr>
        <w:t>dalībniekus</w:t>
      </w:r>
      <w:r w:rsidR="00971606" w:rsidRPr="00076C61">
        <w:rPr>
          <w:rFonts w:ascii="Times New Roman" w:hAnsi="Times New Roman"/>
          <w:sz w:val="24"/>
          <w:szCs w:val="24"/>
        </w:rPr>
        <w:t xml:space="preserve"> </w:t>
      </w:r>
      <w:r w:rsidR="008809F4" w:rsidRPr="00076C61">
        <w:rPr>
          <w:rFonts w:ascii="Times New Roman" w:hAnsi="Times New Roman"/>
          <w:sz w:val="24"/>
          <w:szCs w:val="24"/>
        </w:rPr>
        <w:t>–</w:t>
      </w:r>
      <w:r w:rsidR="00700E48" w:rsidRPr="00076C61">
        <w:rPr>
          <w:rFonts w:ascii="Times New Roman" w:hAnsi="Times New Roman"/>
          <w:sz w:val="24"/>
          <w:szCs w:val="24"/>
        </w:rPr>
        <w:t xml:space="preserve">, un nodrošina, ka gada laikā pēc līguma par projekta īstenošanu noslēgšanas </w:t>
      </w:r>
      <w:r w:rsidR="00732EF9" w:rsidRPr="00076C61">
        <w:rPr>
          <w:rFonts w:ascii="Times New Roman" w:hAnsi="Times New Roman"/>
          <w:sz w:val="24"/>
          <w:szCs w:val="24"/>
        </w:rPr>
        <w:t xml:space="preserve">un visu turpmāko projekta īstenošanas laiku </w:t>
      </w:r>
      <w:r w:rsidR="00700E48" w:rsidRPr="00076C61">
        <w:rPr>
          <w:rFonts w:ascii="Times New Roman" w:hAnsi="Times New Roman"/>
          <w:sz w:val="24"/>
          <w:szCs w:val="24"/>
        </w:rPr>
        <w:t xml:space="preserve">tas pārstāv ne mazāk kā 30 sīkos (mikro), mazos un vidējos komersantus; </w:t>
      </w:r>
    </w:p>
    <w:p w14:paraId="2D3678AC" w14:textId="1F98CBD1" w:rsidR="00700E48" w:rsidRPr="00076C61" w:rsidRDefault="00700E48" w:rsidP="00DA251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klastera </w:t>
      </w:r>
      <w:r w:rsidR="00F63F5D" w:rsidRPr="00076C61">
        <w:rPr>
          <w:rFonts w:ascii="Times New Roman" w:hAnsi="Times New Roman"/>
          <w:sz w:val="24"/>
          <w:szCs w:val="24"/>
        </w:rPr>
        <w:t>dalībnieku</w:t>
      </w:r>
      <w:r w:rsidR="00971606" w:rsidRPr="00076C61">
        <w:rPr>
          <w:rFonts w:ascii="Times New Roman" w:hAnsi="Times New Roman"/>
          <w:sz w:val="24"/>
          <w:szCs w:val="24"/>
        </w:rPr>
        <w:t xml:space="preserve"> </w:t>
      </w:r>
      <w:r w:rsidRPr="00076C61">
        <w:rPr>
          <w:rFonts w:ascii="Times New Roman" w:hAnsi="Times New Roman"/>
          <w:sz w:val="24"/>
          <w:szCs w:val="24"/>
        </w:rPr>
        <w:t xml:space="preserve">– </w:t>
      </w:r>
      <w:r w:rsidR="00715285" w:rsidRPr="00076C61">
        <w:rPr>
          <w:rFonts w:ascii="Times New Roman" w:hAnsi="Times New Roman"/>
          <w:sz w:val="24"/>
          <w:szCs w:val="24"/>
        </w:rPr>
        <w:t xml:space="preserve">savstarpēji nesaistītu </w:t>
      </w:r>
      <w:r w:rsidRPr="00076C61">
        <w:rPr>
          <w:rFonts w:ascii="Times New Roman" w:hAnsi="Times New Roman"/>
          <w:sz w:val="24"/>
          <w:szCs w:val="24"/>
        </w:rPr>
        <w:t xml:space="preserve">sīko (mikro), mazo un vidējo komersantu – kopējais neto apgrozījums vidēji pēdējo triju gadu laikā ir ne mazāks kā </w:t>
      </w:r>
      <w:r w:rsidR="00EA5692" w:rsidRPr="00076C61">
        <w:rPr>
          <w:rFonts w:ascii="Times New Roman" w:hAnsi="Times New Roman"/>
          <w:sz w:val="24"/>
          <w:szCs w:val="24"/>
        </w:rPr>
        <w:t>10</w:t>
      </w:r>
      <w:r w:rsidRPr="00076C61">
        <w:rPr>
          <w:rFonts w:ascii="Times New Roman" w:hAnsi="Times New Roman"/>
          <w:sz w:val="24"/>
          <w:szCs w:val="24"/>
        </w:rPr>
        <w:t xml:space="preserve"> miljoni </w:t>
      </w:r>
      <w:r w:rsidRPr="00076C61">
        <w:rPr>
          <w:rFonts w:ascii="Times New Roman" w:hAnsi="Times New Roman"/>
          <w:i/>
          <w:sz w:val="24"/>
          <w:szCs w:val="24"/>
        </w:rPr>
        <w:t>euro</w:t>
      </w:r>
      <w:r w:rsidRPr="00076C61">
        <w:rPr>
          <w:rFonts w:ascii="Times New Roman" w:hAnsi="Times New Roman"/>
          <w:sz w:val="24"/>
          <w:szCs w:val="24"/>
        </w:rPr>
        <w:t xml:space="preserve"> gadā; </w:t>
      </w:r>
    </w:p>
    <w:p w14:paraId="1DC03208" w14:textId="154F6DDA" w:rsidR="00700E48" w:rsidRPr="00076C61" w:rsidRDefault="00700E48" w:rsidP="00DA251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klastera </w:t>
      </w:r>
      <w:r w:rsidR="00F63F5D" w:rsidRPr="00076C61">
        <w:rPr>
          <w:rFonts w:ascii="Times New Roman" w:hAnsi="Times New Roman"/>
          <w:sz w:val="24"/>
          <w:szCs w:val="24"/>
        </w:rPr>
        <w:t>dalībnieku</w:t>
      </w:r>
      <w:r w:rsidR="00971606" w:rsidRPr="00076C61">
        <w:rPr>
          <w:rFonts w:ascii="Times New Roman" w:hAnsi="Times New Roman"/>
          <w:sz w:val="24"/>
          <w:szCs w:val="24"/>
        </w:rPr>
        <w:t xml:space="preserve"> </w:t>
      </w:r>
      <w:r w:rsidRPr="00076C61">
        <w:rPr>
          <w:rFonts w:ascii="Times New Roman" w:hAnsi="Times New Roman"/>
          <w:sz w:val="24"/>
          <w:szCs w:val="24"/>
        </w:rPr>
        <w:t xml:space="preserve">– </w:t>
      </w:r>
      <w:r w:rsidR="00715285" w:rsidRPr="00076C61">
        <w:rPr>
          <w:rFonts w:ascii="Times New Roman" w:hAnsi="Times New Roman"/>
          <w:sz w:val="24"/>
          <w:szCs w:val="24"/>
        </w:rPr>
        <w:t xml:space="preserve">savstarpēji nesaistītu </w:t>
      </w:r>
      <w:r w:rsidRPr="00076C61">
        <w:rPr>
          <w:rFonts w:ascii="Times New Roman" w:hAnsi="Times New Roman"/>
          <w:sz w:val="24"/>
          <w:szCs w:val="24"/>
        </w:rPr>
        <w:t>sīko (mikro), mazo un vidējo komersantu – kopējais eksporta apjoms vidēji pēdējo tr</w:t>
      </w:r>
      <w:r w:rsidR="00EA5692" w:rsidRPr="00076C61">
        <w:rPr>
          <w:rFonts w:ascii="Times New Roman" w:hAnsi="Times New Roman"/>
          <w:sz w:val="24"/>
          <w:szCs w:val="24"/>
        </w:rPr>
        <w:t>iju gadu laikā ir ne mazāks kā 2</w:t>
      </w:r>
      <w:r w:rsidRPr="00076C61">
        <w:rPr>
          <w:rFonts w:ascii="Times New Roman" w:hAnsi="Times New Roman"/>
          <w:sz w:val="24"/>
          <w:szCs w:val="24"/>
        </w:rPr>
        <w:t xml:space="preserve"> miljoni </w:t>
      </w:r>
      <w:r w:rsidRPr="00076C61">
        <w:rPr>
          <w:rFonts w:ascii="Times New Roman" w:hAnsi="Times New Roman"/>
          <w:i/>
          <w:sz w:val="24"/>
          <w:szCs w:val="24"/>
        </w:rPr>
        <w:t>euro</w:t>
      </w:r>
      <w:r w:rsidRPr="00076C61">
        <w:rPr>
          <w:rFonts w:ascii="Times New Roman" w:hAnsi="Times New Roman"/>
          <w:sz w:val="24"/>
          <w:szCs w:val="24"/>
        </w:rPr>
        <w:t xml:space="preserve"> gadā</w:t>
      </w:r>
      <w:r w:rsidR="00EA5692" w:rsidRPr="00076C61">
        <w:rPr>
          <w:rFonts w:ascii="Times New Roman" w:hAnsi="Times New Roman"/>
          <w:sz w:val="24"/>
          <w:szCs w:val="24"/>
        </w:rPr>
        <w:t xml:space="preserve">. Ja projekta iesniedzējs pārstāv tūrisma </w:t>
      </w:r>
      <w:r w:rsidR="00105665" w:rsidRPr="00076C61">
        <w:rPr>
          <w:rFonts w:ascii="Times New Roman" w:hAnsi="Times New Roman"/>
          <w:sz w:val="24"/>
          <w:szCs w:val="24"/>
        </w:rPr>
        <w:t xml:space="preserve">vai veselības </w:t>
      </w:r>
      <w:r w:rsidR="00E423FE" w:rsidRPr="00076C61">
        <w:rPr>
          <w:rFonts w:ascii="Times New Roman" w:hAnsi="Times New Roman"/>
          <w:sz w:val="24"/>
          <w:szCs w:val="24"/>
        </w:rPr>
        <w:t xml:space="preserve">aprūpes </w:t>
      </w:r>
      <w:r w:rsidR="00EA5692" w:rsidRPr="00076C61">
        <w:rPr>
          <w:rFonts w:ascii="Times New Roman" w:hAnsi="Times New Roman"/>
          <w:sz w:val="24"/>
          <w:szCs w:val="24"/>
        </w:rPr>
        <w:t xml:space="preserve">nozares komersantus, klastera </w:t>
      </w:r>
      <w:r w:rsidR="00F63F5D" w:rsidRPr="00076C61">
        <w:rPr>
          <w:rFonts w:ascii="Times New Roman" w:hAnsi="Times New Roman"/>
          <w:sz w:val="24"/>
          <w:szCs w:val="24"/>
        </w:rPr>
        <w:t>dalībnieku</w:t>
      </w:r>
      <w:r w:rsidR="00971606" w:rsidRPr="00076C61">
        <w:rPr>
          <w:rFonts w:ascii="Times New Roman" w:hAnsi="Times New Roman"/>
          <w:sz w:val="24"/>
          <w:szCs w:val="24"/>
        </w:rPr>
        <w:t xml:space="preserve"> </w:t>
      </w:r>
      <w:r w:rsidR="00EA5692" w:rsidRPr="00076C61">
        <w:rPr>
          <w:rFonts w:ascii="Times New Roman" w:hAnsi="Times New Roman"/>
          <w:sz w:val="24"/>
          <w:szCs w:val="24"/>
        </w:rPr>
        <w:t xml:space="preserve">ieņēmumi no ārvalstu ceļotāju apkalpošanas vidēji pēdējo triju gadu laikā ir ne mazāki kā 1.5 miljoni </w:t>
      </w:r>
      <w:r w:rsidR="00EA5692" w:rsidRPr="00076C61">
        <w:rPr>
          <w:rFonts w:ascii="Times New Roman" w:hAnsi="Times New Roman"/>
          <w:i/>
          <w:sz w:val="24"/>
          <w:szCs w:val="24"/>
        </w:rPr>
        <w:t>euro</w:t>
      </w:r>
      <w:r w:rsidR="00EA5692" w:rsidRPr="00076C61">
        <w:rPr>
          <w:rFonts w:ascii="Times New Roman" w:hAnsi="Times New Roman"/>
          <w:sz w:val="24"/>
          <w:szCs w:val="24"/>
        </w:rPr>
        <w:t xml:space="preserve"> gadā</w:t>
      </w:r>
      <w:r w:rsidRPr="00076C61">
        <w:rPr>
          <w:rFonts w:ascii="Times New Roman" w:hAnsi="Times New Roman"/>
          <w:sz w:val="24"/>
          <w:szCs w:val="24"/>
        </w:rPr>
        <w:t>;</w:t>
      </w:r>
    </w:p>
    <w:p w14:paraId="714C24AF" w14:textId="70883473" w:rsidR="009D7548" w:rsidRPr="00076C61" w:rsidRDefault="009D7548" w:rsidP="00DA251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lastRenderedPageBreak/>
        <w:t xml:space="preserve">šo noteikumu </w:t>
      </w:r>
      <w:r w:rsidR="00AE4498" w:rsidRPr="00076C61">
        <w:rPr>
          <w:rFonts w:ascii="Times New Roman" w:hAnsi="Times New Roman"/>
          <w:sz w:val="24"/>
          <w:szCs w:val="24"/>
        </w:rPr>
        <w:t>11</w:t>
      </w:r>
      <w:r w:rsidRPr="00076C61">
        <w:rPr>
          <w:rFonts w:ascii="Times New Roman" w:hAnsi="Times New Roman"/>
          <w:sz w:val="24"/>
          <w:szCs w:val="24"/>
        </w:rPr>
        <w:t>.3 u</w:t>
      </w:r>
      <w:r w:rsidR="00447C98" w:rsidRPr="00076C61">
        <w:rPr>
          <w:rFonts w:ascii="Times New Roman" w:hAnsi="Times New Roman"/>
          <w:sz w:val="24"/>
          <w:szCs w:val="24"/>
        </w:rPr>
        <w:t xml:space="preserve">n </w:t>
      </w:r>
      <w:r w:rsidR="00AE4498" w:rsidRPr="00076C61">
        <w:rPr>
          <w:rFonts w:ascii="Times New Roman" w:hAnsi="Times New Roman"/>
          <w:sz w:val="24"/>
          <w:szCs w:val="24"/>
        </w:rPr>
        <w:t>11</w:t>
      </w:r>
      <w:r w:rsidRPr="00076C61">
        <w:rPr>
          <w:rFonts w:ascii="Times New Roman" w:hAnsi="Times New Roman"/>
          <w:sz w:val="24"/>
          <w:szCs w:val="24"/>
        </w:rPr>
        <w:t xml:space="preserve">.4.apakšpunktā minēto minimālo robežvērtību sasniegšanā viena klastera </w:t>
      </w:r>
      <w:r w:rsidR="00F63F5D" w:rsidRPr="00076C61">
        <w:rPr>
          <w:rFonts w:ascii="Times New Roman" w:hAnsi="Times New Roman"/>
          <w:sz w:val="24"/>
          <w:szCs w:val="24"/>
        </w:rPr>
        <w:t>dalībnieka</w:t>
      </w:r>
      <w:r w:rsidR="00971606" w:rsidRPr="00076C61">
        <w:rPr>
          <w:rFonts w:ascii="Times New Roman" w:hAnsi="Times New Roman"/>
          <w:sz w:val="24"/>
          <w:szCs w:val="24"/>
        </w:rPr>
        <w:t xml:space="preserve"> </w:t>
      </w:r>
      <w:r w:rsidRPr="00076C61">
        <w:rPr>
          <w:rFonts w:ascii="Times New Roman" w:hAnsi="Times New Roman"/>
          <w:sz w:val="24"/>
          <w:szCs w:val="24"/>
        </w:rPr>
        <w:t xml:space="preserve">rādītāji nepārsniedz 25%; </w:t>
      </w:r>
    </w:p>
    <w:p w14:paraId="09CAF328" w14:textId="24BDEF1B" w:rsidR="001C70EE" w:rsidRPr="00076C61" w:rsidRDefault="001C70EE" w:rsidP="00DA251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ne vairāk kā 25% no klastera </w:t>
      </w:r>
      <w:r w:rsidR="00F63F5D" w:rsidRPr="00076C61">
        <w:rPr>
          <w:rFonts w:ascii="Times New Roman" w:hAnsi="Times New Roman"/>
          <w:sz w:val="24"/>
          <w:szCs w:val="24"/>
        </w:rPr>
        <w:t>dalībniekiem</w:t>
      </w:r>
      <w:r w:rsidR="00B87DFE" w:rsidRPr="00076C61">
        <w:rPr>
          <w:rFonts w:ascii="Times New Roman" w:hAnsi="Times New Roman"/>
          <w:sz w:val="24"/>
          <w:szCs w:val="24"/>
        </w:rPr>
        <w:t xml:space="preserve"> (</w:t>
      </w:r>
      <w:r w:rsidR="00043ECA" w:rsidRPr="00076C61">
        <w:rPr>
          <w:rFonts w:ascii="Times New Roman" w:hAnsi="Times New Roman"/>
          <w:sz w:val="24"/>
          <w:szCs w:val="24"/>
        </w:rPr>
        <w:t>savstarpēji nesaistītiem sīkajiem (mikro), mazajiem un vidējiem komersantiem</w:t>
      </w:r>
      <w:r w:rsidR="00B87DFE" w:rsidRPr="00076C61">
        <w:rPr>
          <w:rFonts w:ascii="Times New Roman" w:hAnsi="Times New Roman"/>
          <w:sz w:val="24"/>
          <w:szCs w:val="24"/>
        </w:rPr>
        <w:t>)</w:t>
      </w:r>
      <w:r w:rsidR="00971606" w:rsidRPr="00076C61">
        <w:rPr>
          <w:rFonts w:ascii="Times New Roman" w:hAnsi="Times New Roman"/>
          <w:sz w:val="24"/>
          <w:szCs w:val="24"/>
        </w:rPr>
        <w:t xml:space="preserve"> </w:t>
      </w:r>
      <w:r w:rsidR="00F63F5D" w:rsidRPr="00076C61">
        <w:rPr>
          <w:rFonts w:ascii="Times New Roman" w:hAnsi="Times New Roman"/>
          <w:sz w:val="24"/>
          <w:szCs w:val="24"/>
        </w:rPr>
        <w:t xml:space="preserve">galvenā </w:t>
      </w:r>
      <w:r w:rsidRPr="00076C61">
        <w:rPr>
          <w:rFonts w:ascii="Times New Roman" w:hAnsi="Times New Roman"/>
          <w:sz w:val="24"/>
          <w:szCs w:val="24"/>
        </w:rPr>
        <w:t>pamatdarbības nozare ir</w:t>
      </w:r>
      <w:r w:rsidR="00F63F5D" w:rsidRPr="00076C61">
        <w:rPr>
          <w:rFonts w:ascii="Times New Roman" w:hAnsi="Times New Roman"/>
          <w:sz w:val="24"/>
          <w:szCs w:val="24"/>
        </w:rPr>
        <w:t xml:space="preserve"> </w:t>
      </w:r>
      <w:r w:rsidRPr="00076C61">
        <w:rPr>
          <w:rFonts w:ascii="Times New Roman" w:hAnsi="Times New Roman"/>
          <w:sz w:val="24"/>
          <w:szCs w:val="24"/>
        </w:rPr>
        <w:t xml:space="preserve">vairumtirdzniecība vai mazumtirdzniecība; </w:t>
      </w:r>
    </w:p>
    <w:p w14:paraId="11284E3B" w14:textId="755D97C7" w:rsidR="00BB1FAD" w:rsidRPr="00076C61" w:rsidRDefault="00BB1FAD"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projekta aktivitātes īsteno tikai nozarēs</w:t>
      </w:r>
      <w:r w:rsidR="002F4690" w:rsidRPr="00076C61">
        <w:rPr>
          <w:rFonts w:ascii="Times New Roman" w:hAnsi="Times New Roman"/>
          <w:sz w:val="24"/>
          <w:szCs w:val="24"/>
        </w:rPr>
        <w:t>, kas nav noteiktas kā neatbalstāmas</w:t>
      </w:r>
      <w:r w:rsidRPr="00076C61">
        <w:rPr>
          <w:rFonts w:ascii="Times New Roman" w:hAnsi="Times New Roman"/>
          <w:sz w:val="24"/>
          <w:szCs w:val="24"/>
        </w:rPr>
        <w:t xml:space="preserve"> </w:t>
      </w:r>
      <w:r w:rsidR="00A72021" w:rsidRPr="00076C61">
        <w:rPr>
          <w:rFonts w:ascii="Times New Roman" w:hAnsi="Times New Roman"/>
          <w:sz w:val="24"/>
          <w:szCs w:val="24"/>
        </w:rPr>
        <w:t>nozares</w:t>
      </w:r>
      <w:r w:rsidR="00764C70" w:rsidRPr="00076C61">
        <w:rPr>
          <w:rFonts w:ascii="Times New Roman" w:hAnsi="Times New Roman"/>
          <w:sz w:val="24"/>
          <w:szCs w:val="24"/>
        </w:rPr>
        <w:t xml:space="preserve"> saskaņā ar šo noteikumu </w:t>
      </w:r>
      <w:r w:rsidR="00676EF4" w:rsidRPr="00076C61">
        <w:rPr>
          <w:rFonts w:ascii="Times New Roman" w:hAnsi="Times New Roman"/>
          <w:sz w:val="24"/>
          <w:szCs w:val="24"/>
        </w:rPr>
        <w:t>18</w:t>
      </w:r>
      <w:r w:rsidR="00764C70" w:rsidRPr="00076C61">
        <w:rPr>
          <w:rFonts w:ascii="Times New Roman" w:hAnsi="Times New Roman"/>
          <w:sz w:val="24"/>
          <w:szCs w:val="24"/>
        </w:rPr>
        <w:t>.punktu</w:t>
      </w:r>
      <w:r w:rsidRPr="00076C61">
        <w:rPr>
          <w:rFonts w:ascii="Times New Roman" w:hAnsi="Times New Roman"/>
          <w:sz w:val="24"/>
          <w:szCs w:val="24"/>
        </w:rPr>
        <w:t xml:space="preserve">; </w:t>
      </w:r>
    </w:p>
    <w:p w14:paraId="524DDC43" w14:textId="258AA64B" w:rsidR="00BB1FAD" w:rsidRPr="00076C61" w:rsidRDefault="00BB1FAD" w:rsidP="00EF07C9">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projekta ietvaros kā </w:t>
      </w:r>
      <w:r w:rsidR="00CD0444" w:rsidRPr="00076C61">
        <w:rPr>
          <w:rFonts w:ascii="Times New Roman" w:hAnsi="Times New Roman"/>
          <w:sz w:val="24"/>
          <w:szCs w:val="24"/>
        </w:rPr>
        <w:t xml:space="preserve">klastera </w:t>
      </w:r>
      <w:r w:rsidR="00971606" w:rsidRPr="00076C61">
        <w:rPr>
          <w:rFonts w:ascii="Times New Roman" w:hAnsi="Times New Roman"/>
          <w:sz w:val="24"/>
          <w:szCs w:val="24"/>
        </w:rPr>
        <w:t xml:space="preserve">partneri </w:t>
      </w:r>
      <w:r w:rsidRPr="00076C61">
        <w:rPr>
          <w:rFonts w:ascii="Times New Roman" w:hAnsi="Times New Roman"/>
          <w:sz w:val="24"/>
          <w:szCs w:val="24"/>
        </w:rPr>
        <w:t>ir iesaistīta</w:t>
      </w:r>
      <w:r w:rsidR="002F4690" w:rsidRPr="00076C61">
        <w:rPr>
          <w:rFonts w:ascii="Times New Roman" w:hAnsi="Times New Roman"/>
          <w:sz w:val="24"/>
          <w:szCs w:val="24"/>
        </w:rPr>
        <w:t>s</w:t>
      </w:r>
      <w:r w:rsidRPr="00076C61">
        <w:rPr>
          <w:rFonts w:ascii="Times New Roman" w:hAnsi="Times New Roman"/>
          <w:sz w:val="24"/>
          <w:szCs w:val="24"/>
        </w:rPr>
        <w:t xml:space="preserve"> vismaz </w:t>
      </w:r>
      <w:r w:rsidR="002F4690" w:rsidRPr="00076C61">
        <w:rPr>
          <w:rFonts w:ascii="Times New Roman" w:hAnsi="Times New Roman"/>
          <w:sz w:val="24"/>
          <w:szCs w:val="24"/>
        </w:rPr>
        <w:t xml:space="preserve">divas </w:t>
      </w:r>
      <w:r w:rsidR="00EF07C9" w:rsidRPr="00076C61">
        <w:rPr>
          <w:rFonts w:ascii="Times New Roman" w:hAnsi="Times New Roman"/>
          <w:sz w:val="24"/>
          <w:szCs w:val="24"/>
        </w:rPr>
        <w:t>pētniecības un zināšanu izplatīšanas organizācijas</w:t>
      </w:r>
      <w:r w:rsidR="00532FD7" w:rsidRPr="00076C61">
        <w:rPr>
          <w:rFonts w:ascii="Times New Roman" w:hAnsi="Times New Roman"/>
          <w:sz w:val="24"/>
          <w:szCs w:val="24"/>
        </w:rPr>
        <w:t>.</w:t>
      </w:r>
    </w:p>
    <w:p w14:paraId="19B7B37D" w14:textId="36B1BAD1" w:rsidR="00F63F5D" w:rsidRPr="00076C61" w:rsidRDefault="009958BF" w:rsidP="000C068C">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Projekta ietvaros</w:t>
      </w:r>
      <w:r w:rsidR="001A6A3C" w:rsidRPr="00076C61">
        <w:rPr>
          <w:rFonts w:ascii="Times New Roman" w:hAnsi="Times New Roman"/>
          <w:sz w:val="24"/>
          <w:szCs w:val="24"/>
        </w:rPr>
        <w:t xml:space="preserve"> klastera </w:t>
      </w:r>
      <w:r w:rsidR="00F63F5D" w:rsidRPr="00076C61">
        <w:rPr>
          <w:rFonts w:ascii="Times New Roman" w:hAnsi="Times New Roman"/>
          <w:sz w:val="24"/>
          <w:szCs w:val="24"/>
        </w:rPr>
        <w:t xml:space="preserve">dalībnieki ir </w:t>
      </w:r>
      <w:r w:rsidRPr="00076C61">
        <w:rPr>
          <w:rFonts w:ascii="Times New Roman" w:hAnsi="Times New Roman"/>
          <w:sz w:val="24"/>
          <w:szCs w:val="24"/>
        </w:rPr>
        <w:t>Uzņēmumu reģistr</w:t>
      </w:r>
      <w:r w:rsidR="001A6A3C" w:rsidRPr="00076C61">
        <w:rPr>
          <w:rFonts w:ascii="Times New Roman" w:hAnsi="Times New Roman"/>
          <w:sz w:val="24"/>
          <w:szCs w:val="24"/>
        </w:rPr>
        <w:t>a komercreģistrā</w:t>
      </w:r>
      <w:r w:rsidRPr="00076C61">
        <w:rPr>
          <w:rFonts w:ascii="Times New Roman" w:hAnsi="Times New Roman"/>
          <w:sz w:val="24"/>
          <w:szCs w:val="24"/>
        </w:rPr>
        <w:t xml:space="preserve"> reģistrēti </w:t>
      </w:r>
      <w:r w:rsidR="00F63F5D" w:rsidRPr="00076C61">
        <w:rPr>
          <w:rFonts w:ascii="Times New Roman" w:hAnsi="Times New Roman"/>
          <w:sz w:val="24"/>
          <w:szCs w:val="24"/>
        </w:rPr>
        <w:t xml:space="preserve">sīkie (mikro), mazie un vidējie </w:t>
      </w:r>
      <w:r w:rsidRPr="00076C61">
        <w:rPr>
          <w:rFonts w:ascii="Times New Roman" w:hAnsi="Times New Roman"/>
          <w:sz w:val="24"/>
          <w:szCs w:val="24"/>
        </w:rPr>
        <w:t>komersanti</w:t>
      </w:r>
      <w:r w:rsidR="00F63F5D" w:rsidRPr="00076C61">
        <w:rPr>
          <w:rFonts w:ascii="Times New Roman" w:hAnsi="Times New Roman"/>
          <w:sz w:val="24"/>
          <w:szCs w:val="24"/>
        </w:rPr>
        <w:t xml:space="preserve">. </w:t>
      </w:r>
    </w:p>
    <w:p w14:paraId="7612830A" w14:textId="10E3086F" w:rsidR="009958BF" w:rsidRPr="00076C61" w:rsidRDefault="00F63F5D" w:rsidP="000C068C">
      <w:pPr>
        <w:pStyle w:val="ListParagraph"/>
        <w:numPr>
          <w:ilvl w:val="0"/>
          <w:numId w:val="1"/>
        </w:numPr>
        <w:spacing w:line="240" w:lineRule="auto"/>
        <w:ind w:left="357" w:hanging="357"/>
        <w:jc w:val="both"/>
        <w:rPr>
          <w:rFonts w:ascii="Times New Roman" w:hAnsi="Times New Roman"/>
          <w:sz w:val="24"/>
          <w:szCs w:val="24"/>
        </w:rPr>
      </w:pPr>
      <w:r w:rsidRPr="00076C61">
        <w:rPr>
          <w:rFonts w:ascii="Times New Roman" w:hAnsi="Times New Roman"/>
          <w:sz w:val="24"/>
          <w:szCs w:val="24"/>
        </w:rPr>
        <w:t xml:space="preserve">Klastera partneri var būt pētniecības un zināšanu izplatīšanas organizācijas un </w:t>
      </w:r>
      <w:r w:rsidR="009958BF" w:rsidRPr="00076C61">
        <w:rPr>
          <w:rFonts w:ascii="Times New Roman" w:hAnsi="Times New Roman"/>
          <w:sz w:val="24"/>
          <w:szCs w:val="24"/>
        </w:rPr>
        <w:t>cit</w:t>
      </w:r>
      <w:r w:rsidR="000973C2" w:rsidRPr="00076C61">
        <w:rPr>
          <w:rFonts w:ascii="Times New Roman" w:hAnsi="Times New Roman"/>
          <w:sz w:val="24"/>
          <w:szCs w:val="24"/>
        </w:rPr>
        <w:t xml:space="preserve">as institūcijas </w:t>
      </w:r>
      <w:r w:rsidR="009958BF" w:rsidRPr="00076C61">
        <w:rPr>
          <w:rFonts w:ascii="Times New Roman" w:hAnsi="Times New Roman"/>
          <w:sz w:val="24"/>
          <w:szCs w:val="24"/>
        </w:rPr>
        <w:t xml:space="preserve"> – juridiskas personas, kuru dalība klasterī ļauj sasniegt šo noteikumu </w:t>
      </w:r>
      <w:r w:rsidR="00676EF4" w:rsidRPr="00076C61">
        <w:rPr>
          <w:rFonts w:ascii="Times New Roman" w:hAnsi="Times New Roman"/>
          <w:sz w:val="24"/>
          <w:szCs w:val="24"/>
        </w:rPr>
        <w:t>3</w:t>
      </w:r>
      <w:r w:rsidR="009958BF" w:rsidRPr="00076C61">
        <w:rPr>
          <w:rFonts w:ascii="Times New Roman" w:hAnsi="Times New Roman"/>
          <w:sz w:val="24"/>
          <w:szCs w:val="24"/>
        </w:rPr>
        <w:t>.punktā minēto mērķi</w:t>
      </w:r>
      <w:r w:rsidR="00D510A7" w:rsidRPr="00076C61">
        <w:rPr>
          <w:rFonts w:ascii="Times New Roman" w:hAnsi="Times New Roman"/>
          <w:sz w:val="24"/>
          <w:szCs w:val="24"/>
        </w:rPr>
        <w:t>, tai skaitā valsts un pašvaldības iestādes, biedrības un nodibinājumi</w:t>
      </w:r>
      <w:r w:rsidR="009958BF" w:rsidRPr="00076C61">
        <w:rPr>
          <w:rFonts w:ascii="Times New Roman" w:hAnsi="Times New Roman"/>
          <w:sz w:val="24"/>
          <w:szCs w:val="24"/>
        </w:rPr>
        <w:t>.</w:t>
      </w:r>
    </w:p>
    <w:p w14:paraId="250F8DDA" w14:textId="5E909787" w:rsidR="00627C63" w:rsidRPr="00076C61" w:rsidRDefault="00627C63" w:rsidP="00333127">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Projekta iesniedzējs sagatavo projekta iesniegumu saskaņā ar projektu iesniegumu atlases nolikuma prasībām. </w:t>
      </w:r>
    </w:p>
    <w:p w14:paraId="3F3A1483" w14:textId="2C27025A" w:rsidR="00BB1FAD" w:rsidRPr="00076C61" w:rsidRDefault="00BB1FAD" w:rsidP="00FA3371">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Projekta iesniedzējs uz projekta iesnieguma iesniegšanas dienu ir izstrādājis </w:t>
      </w:r>
      <w:r w:rsidR="00B87DFE" w:rsidRPr="00076C61">
        <w:rPr>
          <w:rFonts w:ascii="Times New Roman" w:hAnsi="Times New Roman"/>
          <w:sz w:val="24"/>
          <w:szCs w:val="24"/>
        </w:rPr>
        <w:t xml:space="preserve">un projekta iesniegumam pievienojis </w:t>
      </w:r>
      <w:r w:rsidRPr="00076C61">
        <w:rPr>
          <w:rFonts w:ascii="Times New Roman" w:hAnsi="Times New Roman"/>
          <w:sz w:val="24"/>
          <w:szCs w:val="24"/>
        </w:rPr>
        <w:t>klastera attīstības stratēģiju (turpmāk – stratēģija) (</w:t>
      </w:r>
      <w:r w:rsidR="003C1FD4" w:rsidRPr="00076C61">
        <w:rPr>
          <w:rFonts w:ascii="Times New Roman" w:hAnsi="Times New Roman"/>
          <w:sz w:val="24"/>
          <w:szCs w:val="24"/>
        </w:rPr>
        <w:t>1</w:t>
      </w:r>
      <w:r w:rsidRPr="00076C61">
        <w:rPr>
          <w:rFonts w:ascii="Times New Roman" w:hAnsi="Times New Roman"/>
          <w:sz w:val="24"/>
          <w:szCs w:val="24"/>
        </w:rPr>
        <w:t>.pielikums). Stratēģija atbilst šādām prasībām:</w:t>
      </w:r>
    </w:p>
    <w:p w14:paraId="3231C56D" w14:textId="70C73D1F" w:rsidR="00BB1FAD" w:rsidRPr="00076C61" w:rsidRDefault="002D6508"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tā </w:t>
      </w:r>
      <w:r w:rsidR="00BB1FAD" w:rsidRPr="00076C61">
        <w:rPr>
          <w:rFonts w:ascii="Times New Roman" w:hAnsi="Times New Roman"/>
          <w:sz w:val="24"/>
          <w:szCs w:val="24"/>
        </w:rPr>
        <w:t xml:space="preserve">izstrādāta, lai </w:t>
      </w:r>
      <w:r w:rsidR="00BB0EFE" w:rsidRPr="00076C61">
        <w:rPr>
          <w:rFonts w:ascii="Times New Roman" w:hAnsi="Times New Roman"/>
          <w:sz w:val="24"/>
          <w:szCs w:val="24"/>
        </w:rPr>
        <w:t xml:space="preserve">veicinātu </w:t>
      </w:r>
      <w:r w:rsidR="009E10FF" w:rsidRPr="00076C61">
        <w:rPr>
          <w:rFonts w:ascii="Times New Roman" w:hAnsi="Times New Roman"/>
          <w:sz w:val="24"/>
          <w:szCs w:val="24"/>
        </w:rPr>
        <w:t xml:space="preserve">viena vai vairāku mērķu – </w:t>
      </w:r>
      <w:r w:rsidR="003C1FD4" w:rsidRPr="00076C61">
        <w:rPr>
          <w:rFonts w:ascii="Times New Roman" w:hAnsi="Times New Roman"/>
          <w:sz w:val="24"/>
          <w:szCs w:val="24"/>
        </w:rPr>
        <w:t xml:space="preserve">klastera </w:t>
      </w:r>
      <w:r w:rsidR="00333127" w:rsidRPr="00076C61">
        <w:rPr>
          <w:rFonts w:ascii="Times New Roman" w:hAnsi="Times New Roman"/>
          <w:sz w:val="24"/>
          <w:szCs w:val="24"/>
        </w:rPr>
        <w:t>dalībnieku</w:t>
      </w:r>
      <w:r w:rsidR="00971606" w:rsidRPr="00076C61">
        <w:rPr>
          <w:rFonts w:ascii="Times New Roman" w:hAnsi="Times New Roman"/>
          <w:sz w:val="24"/>
          <w:szCs w:val="24"/>
        </w:rPr>
        <w:t xml:space="preserve"> </w:t>
      </w:r>
      <w:r w:rsidR="00BB1FAD" w:rsidRPr="00076C61">
        <w:rPr>
          <w:rFonts w:ascii="Times New Roman" w:hAnsi="Times New Roman"/>
          <w:sz w:val="24"/>
          <w:szCs w:val="24"/>
        </w:rPr>
        <w:t>eksporta</w:t>
      </w:r>
      <w:r w:rsidR="00BB0EFE" w:rsidRPr="00076C61">
        <w:rPr>
          <w:rFonts w:ascii="Times New Roman" w:hAnsi="Times New Roman"/>
          <w:sz w:val="24"/>
          <w:szCs w:val="24"/>
        </w:rPr>
        <w:t xml:space="preserve"> </w:t>
      </w:r>
      <w:r w:rsidR="00147873" w:rsidRPr="00076C61">
        <w:rPr>
          <w:rFonts w:ascii="Times New Roman" w:hAnsi="Times New Roman"/>
          <w:sz w:val="24"/>
          <w:szCs w:val="24"/>
        </w:rPr>
        <w:t xml:space="preserve">veicināšana, </w:t>
      </w:r>
      <w:r w:rsidR="00BB0EFE" w:rsidRPr="00076C61">
        <w:rPr>
          <w:rFonts w:ascii="Times New Roman" w:hAnsi="Times New Roman"/>
          <w:sz w:val="24"/>
          <w:szCs w:val="24"/>
        </w:rPr>
        <w:t>apgrozījuma</w:t>
      </w:r>
      <w:r w:rsidR="00BB1FAD" w:rsidRPr="00076C61">
        <w:rPr>
          <w:rFonts w:ascii="Times New Roman" w:hAnsi="Times New Roman"/>
          <w:sz w:val="24"/>
          <w:szCs w:val="24"/>
        </w:rPr>
        <w:t xml:space="preserve"> apjom</w:t>
      </w:r>
      <w:r w:rsidR="009E10FF" w:rsidRPr="00076C61">
        <w:rPr>
          <w:rFonts w:ascii="Times New Roman" w:hAnsi="Times New Roman"/>
          <w:sz w:val="24"/>
          <w:szCs w:val="24"/>
        </w:rPr>
        <w:t>a pieaugums</w:t>
      </w:r>
      <w:r w:rsidR="00BB0EFE" w:rsidRPr="00076C61">
        <w:rPr>
          <w:rFonts w:ascii="Times New Roman" w:hAnsi="Times New Roman"/>
          <w:sz w:val="24"/>
          <w:szCs w:val="24"/>
        </w:rPr>
        <w:t>, produktivitātes paaugstinā</w:t>
      </w:r>
      <w:r w:rsidR="009E10FF" w:rsidRPr="00076C61">
        <w:rPr>
          <w:rFonts w:ascii="Times New Roman" w:hAnsi="Times New Roman"/>
          <w:sz w:val="24"/>
          <w:szCs w:val="24"/>
        </w:rPr>
        <w:t>šana un nozares cilvēkresursu attīstība – sasniegšanu</w:t>
      </w:r>
      <w:r w:rsidR="00BB1FAD" w:rsidRPr="00076C61">
        <w:rPr>
          <w:rFonts w:ascii="Times New Roman" w:hAnsi="Times New Roman"/>
          <w:sz w:val="24"/>
          <w:szCs w:val="24"/>
        </w:rPr>
        <w:t>, un š</w:t>
      </w:r>
      <w:r w:rsidR="006A48CC" w:rsidRPr="00076C61">
        <w:rPr>
          <w:rFonts w:ascii="Times New Roman" w:hAnsi="Times New Roman"/>
          <w:sz w:val="24"/>
          <w:szCs w:val="24"/>
        </w:rPr>
        <w:t>o</w:t>
      </w:r>
      <w:r w:rsidR="00BB1FAD" w:rsidRPr="00076C61">
        <w:rPr>
          <w:rFonts w:ascii="Times New Roman" w:hAnsi="Times New Roman"/>
          <w:sz w:val="24"/>
          <w:szCs w:val="24"/>
        </w:rPr>
        <w:t xml:space="preserve"> mērķa sasniegšana ir pamatota; </w:t>
      </w:r>
    </w:p>
    <w:p w14:paraId="3A6FA64A" w14:textId="77777777" w:rsidR="009E10FF" w:rsidRPr="00076C61" w:rsidRDefault="001772A1" w:rsidP="000F5334">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klastera </w:t>
      </w:r>
      <w:r w:rsidR="00044972" w:rsidRPr="00076C61">
        <w:rPr>
          <w:rFonts w:ascii="Times New Roman" w:hAnsi="Times New Roman"/>
          <w:sz w:val="24"/>
          <w:szCs w:val="24"/>
        </w:rPr>
        <w:t>darbības ir vērstas uz mērķ</w:t>
      </w:r>
      <w:r w:rsidRPr="00076C61">
        <w:rPr>
          <w:rFonts w:ascii="Times New Roman" w:hAnsi="Times New Roman"/>
          <w:sz w:val="24"/>
          <w:szCs w:val="24"/>
        </w:rPr>
        <w:t>u un rezultātu sasniegšanu</w:t>
      </w:r>
      <w:r w:rsidR="00044972" w:rsidRPr="00076C61">
        <w:rPr>
          <w:rFonts w:ascii="Times New Roman" w:hAnsi="Times New Roman"/>
          <w:sz w:val="24"/>
          <w:szCs w:val="24"/>
        </w:rPr>
        <w:t>;</w:t>
      </w:r>
    </w:p>
    <w:p w14:paraId="684B277E" w14:textId="375DB2E4" w:rsidR="00044972" w:rsidRPr="00076C61" w:rsidRDefault="00044972" w:rsidP="000F5334">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projekta aktivitātēs ir iesaistīti visi klastera </w:t>
      </w:r>
      <w:r w:rsidR="000D5CEE" w:rsidRPr="00076C61">
        <w:rPr>
          <w:rFonts w:ascii="Times New Roman" w:hAnsi="Times New Roman"/>
          <w:sz w:val="24"/>
          <w:szCs w:val="24"/>
        </w:rPr>
        <w:t xml:space="preserve">dalībnieki </w:t>
      </w:r>
      <w:r w:rsidRPr="00076C61">
        <w:rPr>
          <w:rFonts w:ascii="Times New Roman" w:hAnsi="Times New Roman"/>
          <w:sz w:val="24"/>
          <w:szCs w:val="24"/>
        </w:rPr>
        <w:t xml:space="preserve">un </w:t>
      </w:r>
      <w:r w:rsidR="001772A1" w:rsidRPr="00076C61">
        <w:rPr>
          <w:rFonts w:ascii="Times New Roman" w:hAnsi="Times New Roman"/>
          <w:sz w:val="24"/>
          <w:szCs w:val="24"/>
        </w:rPr>
        <w:t xml:space="preserve">tie </w:t>
      </w:r>
      <w:r w:rsidRPr="00076C61">
        <w:rPr>
          <w:rFonts w:ascii="Times New Roman" w:hAnsi="Times New Roman"/>
          <w:sz w:val="24"/>
          <w:szCs w:val="24"/>
        </w:rPr>
        <w:t>līdzfinansē klastera darbību;</w:t>
      </w:r>
    </w:p>
    <w:p w14:paraId="2636F8F9" w14:textId="679A15A1" w:rsidR="009F5A5A" w:rsidRPr="00076C61" w:rsidRDefault="009F5A5A" w:rsidP="009F5A5A">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paredz mehānismu klastera </w:t>
      </w:r>
      <w:r w:rsidR="000D5CEE" w:rsidRPr="00076C61">
        <w:rPr>
          <w:rFonts w:ascii="Times New Roman" w:hAnsi="Times New Roman"/>
          <w:sz w:val="24"/>
          <w:szCs w:val="24"/>
        </w:rPr>
        <w:t xml:space="preserve">dalībnieku </w:t>
      </w:r>
      <w:r w:rsidRPr="00076C61">
        <w:rPr>
          <w:rFonts w:ascii="Times New Roman" w:hAnsi="Times New Roman"/>
          <w:sz w:val="24"/>
          <w:szCs w:val="24"/>
        </w:rPr>
        <w:t>apmierinātības un klastera sniegto pakalpojumu kvalitātes novērtēšanai, kā arī mehānismu klastera sniegto pakalpojumu uzlabošanai</w:t>
      </w:r>
      <w:r w:rsidR="001772A1" w:rsidRPr="00076C61">
        <w:rPr>
          <w:rFonts w:ascii="Times New Roman" w:hAnsi="Times New Roman"/>
          <w:sz w:val="24"/>
          <w:szCs w:val="24"/>
        </w:rPr>
        <w:t xml:space="preserve">; </w:t>
      </w:r>
      <w:r w:rsidRPr="00076C61">
        <w:rPr>
          <w:rFonts w:ascii="Times New Roman" w:hAnsi="Times New Roman"/>
          <w:sz w:val="24"/>
          <w:szCs w:val="24"/>
        </w:rPr>
        <w:t xml:space="preserve"> </w:t>
      </w:r>
    </w:p>
    <w:p w14:paraId="25FA2706" w14:textId="1D3CADD6" w:rsidR="000F5334" w:rsidRPr="00076C61" w:rsidRDefault="003D351F" w:rsidP="000F5334">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norādīti </w:t>
      </w:r>
      <w:r w:rsidR="000F5334" w:rsidRPr="00076C61">
        <w:rPr>
          <w:rFonts w:ascii="Times New Roman" w:hAnsi="Times New Roman"/>
          <w:sz w:val="24"/>
          <w:szCs w:val="24"/>
        </w:rPr>
        <w:t xml:space="preserve">klastera </w:t>
      </w:r>
      <w:r w:rsidR="000D5CEE" w:rsidRPr="00076C61">
        <w:rPr>
          <w:rFonts w:ascii="Times New Roman" w:hAnsi="Times New Roman"/>
          <w:sz w:val="24"/>
          <w:szCs w:val="24"/>
        </w:rPr>
        <w:t>dalībnieku</w:t>
      </w:r>
      <w:r w:rsidR="00971606" w:rsidRPr="00076C61">
        <w:rPr>
          <w:rFonts w:ascii="Times New Roman" w:hAnsi="Times New Roman"/>
          <w:sz w:val="24"/>
          <w:szCs w:val="24"/>
        </w:rPr>
        <w:t xml:space="preserve"> </w:t>
      </w:r>
      <w:r w:rsidR="000F5334" w:rsidRPr="00076C61">
        <w:rPr>
          <w:rFonts w:ascii="Times New Roman" w:hAnsi="Times New Roman"/>
          <w:sz w:val="24"/>
          <w:szCs w:val="24"/>
        </w:rPr>
        <w:t>ieguvumi no sadarbības, dažādiem komersantiem</w:t>
      </w:r>
      <w:r w:rsidR="006E7D5E" w:rsidRPr="00076C61">
        <w:rPr>
          <w:rFonts w:ascii="Times New Roman" w:hAnsi="Times New Roman"/>
          <w:sz w:val="24"/>
          <w:szCs w:val="24"/>
        </w:rPr>
        <w:t xml:space="preserve">, </w:t>
      </w:r>
      <w:r w:rsidR="00251846" w:rsidRPr="00076C61">
        <w:rPr>
          <w:rFonts w:ascii="Times New Roman" w:hAnsi="Times New Roman"/>
          <w:sz w:val="24"/>
          <w:szCs w:val="24"/>
        </w:rPr>
        <w:t xml:space="preserve">pētniecības un zināšanu izplatīšanas </w:t>
      </w:r>
      <w:r w:rsidR="006E7D5E" w:rsidRPr="00076C61">
        <w:rPr>
          <w:rFonts w:ascii="Times New Roman" w:hAnsi="Times New Roman"/>
          <w:sz w:val="24"/>
          <w:szCs w:val="24"/>
        </w:rPr>
        <w:t>organizācijām un citām institūcijām</w:t>
      </w:r>
      <w:r w:rsidR="000F5334" w:rsidRPr="00076C61">
        <w:rPr>
          <w:rFonts w:ascii="Times New Roman" w:hAnsi="Times New Roman"/>
          <w:sz w:val="24"/>
          <w:szCs w:val="24"/>
        </w:rPr>
        <w:t xml:space="preserve"> attīstot kopīgus produktus, pakalpojumus, piegādes vai vērtības ķēdes;  </w:t>
      </w:r>
    </w:p>
    <w:p w14:paraId="08B7DE5C" w14:textId="77777777" w:rsidR="00BB1FAD" w:rsidRPr="00076C61" w:rsidRDefault="00BB1FAD"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plānoto pasākumu rezultāti ir </w:t>
      </w:r>
      <w:r w:rsidR="00AA677B" w:rsidRPr="00076C61">
        <w:rPr>
          <w:rFonts w:ascii="Times New Roman" w:hAnsi="Times New Roman"/>
          <w:sz w:val="24"/>
          <w:szCs w:val="24"/>
        </w:rPr>
        <w:t>skaidri</w:t>
      </w:r>
      <w:r w:rsidRPr="00076C61">
        <w:rPr>
          <w:rFonts w:ascii="Times New Roman" w:hAnsi="Times New Roman"/>
          <w:sz w:val="24"/>
          <w:szCs w:val="24"/>
        </w:rPr>
        <w:t xml:space="preserve"> definēti un izmērāmi, ir skaidri nosakāma to ietekme klastera darbības mērķa sasniegšanai;</w:t>
      </w:r>
    </w:p>
    <w:p w14:paraId="10DA2659" w14:textId="3BE5B73F" w:rsidR="003C1FD4" w:rsidRPr="00076C61" w:rsidRDefault="003D351F"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paredzēts </w:t>
      </w:r>
      <w:r w:rsidR="005F23C3" w:rsidRPr="00076C61">
        <w:rPr>
          <w:rFonts w:ascii="Times New Roman" w:hAnsi="Times New Roman"/>
          <w:sz w:val="24"/>
          <w:szCs w:val="24"/>
        </w:rPr>
        <w:t xml:space="preserve">atvērts </w:t>
      </w:r>
      <w:r w:rsidR="003C1FD4" w:rsidRPr="00076C61">
        <w:rPr>
          <w:rFonts w:ascii="Times New Roman" w:hAnsi="Times New Roman"/>
          <w:sz w:val="24"/>
          <w:szCs w:val="24"/>
        </w:rPr>
        <w:t>mehānisms</w:t>
      </w:r>
      <w:r w:rsidR="005F23C3" w:rsidRPr="00076C61">
        <w:rPr>
          <w:rFonts w:ascii="Times New Roman" w:hAnsi="Times New Roman"/>
          <w:sz w:val="24"/>
          <w:szCs w:val="24"/>
        </w:rPr>
        <w:t xml:space="preserve"> jaunu </w:t>
      </w:r>
      <w:r w:rsidR="000D5CEE" w:rsidRPr="00076C61">
        <w:rPr>
          <w:rFonts w:ascii="Times New Roman" w:hAnsi="Times New Roman"/>
          <w:sz w:val="24"/>
          <w:szCs w:val="24"/>
        </w:rPr>
        <w:t>dalībnieku</w:t>
      </w:r>
      <w:r w:rsidR="00971606" w:rsidRPr="00076C61">
        <w:rPr>
          <w:rFonts w:ascii="Times New Roman" w:hAnsi="Times New Roman"/>
          <w:sz w:val="24"/>
          <w:szCs w:val="24"/>
        </w:rPr>
        <w:t xml:space="preserve"> </w:t>
      </w:r>
      <w:r w:rsidR="005F23C3" w:rsidRPr="00076C61">
        <w:rPr>
          <w:rFonts w:ascii="Times New Roman" w:hAnsi="Times New Roman"/>
          <w:sz w:val="24"/>
          <w:szCs w:val="24"/>
        </w:rPr>
        <w:t>iesaistei</w:t>
      </w:r>
      <w:r w:rsidR="003C1FD4" w:rsidRPr="00076C61">
        <w:rPr>
          <w:rFonts w:ascii="Times New Roman" w:hAnsi="Times New Roman"/>
          <w:sz w:val="24"/>
          <w:szCs w:val="24"/>
        </w:rPr>
        <w:t xml:space="preserve"> klasterī</w:t>
      </w:r>
      <w:r w:rsidR="00174EBE" w:rsidRPr="00076C61">
        <w:rPr>
          <w:rFonts w:ascii="Times New Roman" w:hAnsi="Times New Roman"/>
          <w:sz w:val="24"/>
          <w:szCs w:val="24"/>
        </w:rPr>
        <w:t xml:space="preserve"> un </w:t>
      </w:r>
      <w:r w:rsidR="000D5CEE" w:rsidRPr="00076C61">
        <w:rPr>
          <w:rFonts w:ascii="Times New Roman" w:hAnsi="Times New Roman"/>
          <w:sz w:val="24"/>
          <w:szCs w:val="24"/>
        </w:rPr>
        <w:t>dalībnieku</w:t>
      </w:r>
      <w:r w:rsidR="00174EBE" w:rsidRPr="00076C61">
        <w:rPr>
          <w:rFonts w:ascii="Times New Roman" w:hAnsi="Times New Roman"/>
          <w:sz w:val="24"/>
          <w:szCs w:val="24"/>
        </w:rPr>
        <w:t xml:space="preserve"> izstāšanās procedūra</w:t>
      </w:r>
      <w:r w:rsidR="003C1FD4" w:rsidRPr="00076C61">
        <w:rPr>
          <w:rFonts w:ascii="Times New Roman" w:hAnsi="Times New Roman"/>
          <w:sz w:val="24"/>
          <w:szCs w:val="24"/>
        </w:rPr>
        <w:t xml:space="preserve">; </w:t>
      </w:r>
    </w:p>
    <w:p w14:paraId="1BFDDD48" w14:textId="77777777" w:rsidR="004A65D6" w:rsidRPr="00076C61" w:rsidRDefault="004A65D6"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klastera</w:t>
      </w:r>
      <w:r w:rsidR="005F23C3" w:rsidRPr="00076C61">
        <w:rPr>
          <w:rFonts w:ascii="Times New Roman" w:hAnsi="Times New Roman"/>
          <w:sz w:val="24"/>
          <w:szCs w:val="24"/>
        </w:rPr>
        <w:t xml:space="preserve"> pārvaldības</w:t>
      </w:r>
      <w:r w:rsidRPr="00076C61">
        <w:rPr>
          <w:rFonts w:ascii="Times New Roman" w:hAnsi="Times New Roman"/>
          <w:sz w:val="24"/>
          <w:szCs w:val="24"/>
        </w:rPr>
        <w:t xml:space="preserve"> un projekta īstenošanas modeli</w:t>
      </w:r>
      <w:r w:rsidR="005F23C3" w:rsidRPr="00076C61">
        <w:rPr>
          <w:rFonts w:ascii="Times New Roman" w:hAnsi="Times New Roman"/>
          <w:sz w:val="24"/>
          <w:szCs w:val="24"/>
        </w:rPr>
        <w:t xml:space="preserve">s paredz </w:t>
      </w:r>
      <w:r w:rsidR="009848B7" w:rsidRPr="00076C61">
        <w:rPr>
          <w:rFonts w:ascii="Times New Roman" w:hAnsi="Times New Roman"/>
          <w:sz w:val="24"/>
          <w:szCs w:val="24"/>
        </w:rPr>
        <w:t>labas pārvaldības principu ievērošanu</w:t>
      </w:r>
      <w:r w:rsidRPr="00076C61">
        <w:rPr>
          <w:rFonts w:ascii="Times New Roman" w:hAnsi="Times New Roman"/>
          <w:sz w:val="24"/>
          <w:szCs w:val="24"/>
        </w:rPr>
        <w:t xml:space="preserve">; </w:t>
      </w:r>
    </w:p>
    <w:p w14:paraId="751EC86D" w14:textId="6C505BA0" w:rsidR="00BB1FAD" w:rsidRPr="00076C61" w:rsidRDefault="003E5B60"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pievienots </w:t>
      </w:r>
      <w:r w:rsidR="006E7D5E" w:rsidRPr="00076C61">
        <w:rPr>
          <w:rFonts w:ascii="Times New Roman" w:hAnsi="Times New Roman"/>
          <w:sz w:val="24"/>
          <w:szCs w:val="24"/>
        </w:rPr>
        <w:t xml:space="preserve">stratēģijas darbības </w:t>
      </w:r>
      <w:r w:rsidRPr="00076C61">
        <w:rPr>
          <w:rFonts w:ascii="Times New Roman" w:hAnsi="Times New Roman"/>
          <w:sz w:val="24"/>
          <w:szCs w:val="24"/>
        </w:rPr>
        <w:t>plāns pirmajam klastera darbības gadam</w:t>
      </w:r>
      <w:r w:rsidR="00935612" w:rsidRPr="00076C61">
        <w:rPr>
          <w:rFonts w:ascii="Times New Roman" w:hAnsi="Times New Roman"/>
          <w:sz w:val="24"/>
          <w:szCs w:val="24"/>
        </w:rPr>
        <w:t xml:space="preserve"> (2.pielikums)</w:t>
      </w:r>
      <w:r w:rsidRPr="00076C61">
        <w:rPr>
          <w:rFonts w:ascii="Times New Roman" w:hAnsi="Times New Roman"/>
          <w:sz w:val="24"/>
          <w:szCs w:val="24"/>
        </w:rPr>
        <w:t xml:space="preserve">, kas ir samērīgs ar plānoto stratēģijas īstenošanas laika grafiku un nodrošina klastera darbības mērķa sasniegšanu. </w:t>
      </w:r>
    </w:p>
    <w:p w14:paraId="38FC036C" w14:textId="77777777" w:rsidR="008D132C" w:rsidRPr="00076C61" w:rsidRDefault="008D132C" w:rsidP="00F36AF6">
      <w:pPr>
        <w:pStyle w:val="ListParagraph"/>
        <w:numPr>
          <w:ilvl w:val="0"/>
          <w:numId w:val="1"/>
        </w:numPr>
        <w:spacing w:after="120" w:line="240" w:lineRule="auto"/>
        <w:jc w:val="both"/>
        <w:rPr>
          <w:rFonts w:ascii="Times New Roman" w:hAnsi="Times New Roman"/>
          <w:color w:val="FF0000"/>
          <w:sz w:val="24"/>
          <w:szCs w:val="24"/>
        </w:rPr>
      </w:pPr>
      <w:r w:rsidRPr="00076C61">
        <w:rPr>
          <w:rFonts w:ascii="Times New Roman" w:hAnsi="Times New Roman"/>
          <w:sz w:val="24"/>
          <w:szCs w:val="24"/>
        </w:rPr>
        <w:t>Uz finansējumu nevar pretendēt, ja:</w:t>
      </w:r>
    </w:p>
    <w:p w14:paraId="371C0999" w14:textId="77777777" w:rsidR="00285F0E" w:rsidRPr="00076C61" w:rsidRDefault="00285F0E" w:rsidP="000C068C">
      <w:pPr>
        <w:pStyle w:val="ListParagraph"/>
        <w:numPr>
          <w:ilvl w:val="1"/>
          <w:numId w:val="1"/>
        </w:numPr>
        <w:spacing w:after="120" w:line="240" w:lineRule="auto"/>
        <w:ind w:left="924" w:hanging="567"/>
        <w:jc w:val="both"/>
        <w:rPr>
          <w:rFonts w:ascii="Times New Roman" w:hAnsi="Times New Roman"/>
          <w:sz w:val="24"/>
          <w:szCs w:val="24"/>
        </w:rPr>
      </w:pPr>
      <w:r w:rsidRPr="00076C61">
        <w:rPr>
          <w:rFonts w:ascii="Times New Roman" w:hAnsi="Times New Roman"/>
          <w:sz w:val="24"/>
          <w:szCs w:val="24"/>
        </w:rPr>
        <w:t xml:space="preserve">projekta iesniedzējs </w:t>
      </w:r>
      <w:r w:rsidR="00B61A19" w:rsidRPr="00076C61">
        <w:rPr>
          <w:rFonts w:ascii="Times New Roman" w:hAnsi="Times New Roman"/>
          <w:sz w:val="24"/>
          <w:szCs w:val="24"/>
        </w:rPr>
        <w:t xml:space="preserve">atbilst </w:t>
      </w:r>
      <w:r w:rsidRPr="00076C61">
        <w:rPr>
          <w:rFonts w:ascii="Times New Roman" w:hAnsi="Times New Roman"/>
          <w:sz w:val="24"/>
          <w:szCs w:val="24"/>
        </w:rPr>
        <w:t>Eiropas Savienības struktūrfondu un Kohēzijas fonda 2014.-2020.gada plānošanas perioda vadības likuma 23.pantā noteiktiem projekta iesniedzēju izslēgšanas noteikumiem;</w:t>
      </w:r>
    </w:p>
    <w:p w14:paraId="49A8F15F" w14:textId="490F7BDE" w:rsidR="00871844" w:rsidRPr="00076C61" w:rsidRDefault="00871844" w:rsidP="000C068C">
      <w:pPr>
        <w:pStyle w:val="ListParagraph"/>
        <w:numPr>
          <w:ilvl w:val="1"/>
          <w:numId w:val="1"/>
        </w:numPr>
        <w:spacing w:after="120" w:line="240" w:lineRule="auto"/>
        <w:ind w:left="924" w:hanging="567"/>
        <w:jc w:val="both"/>
        <w:rPr>
          <w:rFonts w:ascii="Times New Roman" w:hAnsi="Times New Roman"/>
          <w:sz w:val="24"/>
          <w:szCs w:val="24"/>
        </w:rPr>
      </w:pPr>
      <w:r w:rsidRPr="00076C61">
        <w:rPr>
          <w:rFonts w:ascii="Times New Roman" w:hAnsi="Times New Roman"/>
          <w:sz w:val="24"/>
          <w:szCs w:val="24"/>
        </w:rPr>
        <w:t xml:space="preserve">uz projekta iesniedzēju attiecas līdzekļu atgūšanas rīkojums, kas minēts </w:t>
      </w:r>
      <w:r w:rsidR="00C326C5" w:rsidRPr="00076C61">
        <w:rPr>
          <w:rFonts w:ascii="Times New Roman" w:hAnsi="Times New Roman"/>
          <w:sz w:val="24"/>
          <w:szCs w:val="24"/>
        </w:rPr>
        <w:t>Komisijas regula</w:t>
      </w:r>
      <w:r w:rsidR="00594E59" w:rsidRPr="00076C61">
        <w:rPr>
          <w:rFonts w:ascii="Times New Roman" w:hAnsi="Times New Roman"/>
          <w:sz w:val="24"/>
          <w:szCs w:val="24"/>
        </w:rPr>
        <w:t>s</w:t>
      </w:r>
      <w:r w:rsidR="00C326C5" w:rsidRPr="00076C61">
        <w:rPr>
          <w:rFonts w:ascii="Times New Roman" w:hAnsi="Times New Roman"/>
          <w:sz w:val="24"/>
          <w:szCs w:val="24"/>
        </w:rPr>
        <w:t xml:space="preserve"> Nr. 651/2014</w:t>
      </w:r>
      <w:r w:rsidRPr="00076C61">
        <w:rPr>
          <w:rFonts w:ascii="Times New Roman" w:hAnsi="Times New Roman"/>
          <w:sz w:val="24"/>
          <w:szCs w:val="24"/>
        </w:rPr>
        <w:t xml:space="preserve"> 1.panta 4.punkta a)apakšpunktā.</w:t>
      </w:r>
    </w:p>
    <w:p w14:paraId="7140AB97" w14:textId="77777777" w:rsidR="00D13BE9" w:rsidRPr="00076C61" w:rsidRDefault="00C70C19"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P</w:t>
      </w:r>
      <w:r w:rsidR="00D13BE9" w:rsidRPr="00076C61">
        <w:rPr>
          <w:rFonts w:ascii="Times New Roman" w:hAnsi="Times New Roman"/>
          <w:sz w:val="24"/>
          <w:szCs w:val="24"/>
        </w:rPr>
        <w:t xml:space="preserve">rojekta iesniedzējs </w:t>
      </w:r>
      <w:r w:rsidR="001E1CB3" w:rsidRPr="00076C61">
        <w:rPr>
          <w:rFonts w:ascii="Times New Roman" w:hAnsi="Times New Roman"/>
          <w:sz w:val="24"/>
          <w:szCs w:val="24"/>
        </w:rPr>
        <w:t xml:space="preserve">atlases </w:t>
      </w:r>
      <w:r w:rsidR="004C6827" w:rsidRPr="00076C61">
        <w:rPr>
          <w:rFonts w:ascii="Times New Roman" w:hAnsi="Times New Roman"/>
          <w:sz w:val="24"/>
          <w:szCs w:val="24"/>
        </w:rPr>
        <w:t xml:space="preserve">kārtas </w:t>
      </w:r>
      <w:r w:rsidR="00D13BE9" w:rsidRPr="00076C61">
        <w:rPr>
          <w:rFonts w:ascii="Times New Roman" w:hAnsi="Times New Roman"/>
          <w:sz w:val="24"/>
          <w:szCs w:val="24"/>
        </w:rPr>
        <w:t>ietvaros drīkst ies</w:t>
      </w:r>
      <w:r w:rsidR="004C6827" w:rsidRPr="00076C61">
        <w:rPr>
          <w:rFonts w:ascii="Times New Roman" w:hAnsi="Times New Roman"/>
          <w:sz w:val="24"/>
          <w:szCs w:val="24"/>
        </w:rPr>
        <w:t>niegt vienu projekta iesniegumu.</w:t>
      </w:r>
      <w:r w:rsidR="00021960" w:rsidRPr="00076C61">
        <w:rPr>
          <w:rFonts w:ascii="Times New Roman" w:hAnsi="Times New Roman"/>
          <w:sz w:val="24"/>
          <w:szCs w:val="24"/>
        </w:rPr>
        <w:t xml:space="preserve"> </w:t>
      </w:r>
    </w:p>
    <w:p w14:paraId="5903B724" w14:textId="77777777" w:rsidR="00764C70" w:rsidRPr="00076C61" w:rsidRDefault="0041701A" w:rsidP="00F36AF6">
      <w:pPr>
        <w:pStyle w:val="ListParagraph"/>
        <w:numPr>
          <w:ilvl w:val="0"/>
          <w:numId w:val="1"/>
        </w:numPr>
        <w:spacing w:after="120" w:line="240" w:lineRule="auto"/>
        <w:jc w:val="both"/>
        <w:rPr>
          <w:rFonts w:ascii="Times New Roman" w:hAnsi="Times New Roman"/>
          <w:sz w:val="24"/>
          <w:szCs w:val="24"/>
        </w:rPr>
      </w:pPr>
      <w:bookmarkStart w:id="5" w:name="_Ref425511780"/>
      <w:r w:rsidRPr="00076C61">
        <w:rPr>
          <w:rFonts w:ascii="Times New Roman" w:hAnsi="Times New Roman"/>
          <w:sz w:val="24"/>
          <w:szCs w:val="24"/>
        </w:rPr>
        <w:t>Pasākuma ietvaros atbalst</w:t>
      </w:r>
      <w:r w:rsidR="005324D4" w:rsidRPr="00076C61">
        <w:rPr>
          <w:rFonts w:ascii="Times New Roman" w:hAnsi="Times New Roman"/>
          <w:sz w:val="24"/>
          <w:szCs w:val="24"/>
        </w:rPr>
        <w:t>u nesniedz šādām darbībām un nozarēm</w:t>
      </w:r>
      <w:r w:rsidR="00764C70" w:rsidRPr="00076C61">
        <w:rPr>
          <w:rFonts w:ascii="Times New Roman" w:hAnsi="Times New Roman"/>
          <w:sz w:val="24"/>
          <w:szCs w:val="24"/>
        </w:rPr>
        <w:t>:</w:t>
      </w:r>
      <w:r w:rsidRPr="00076C61">
        <w:rPr>
          <w:rFonts w:ascii="Times New Roman" w:hAnsi="Times New Roman"/>
          <w:sz w:val="24"/>
          <w:szCs w:val="24"/>
        </w:rPr>
        <w:t xml:space="preserve"> </w:t>
      </w:r>
    </w:p>
    <w:p w14:paraId="7E95C082" w14:textId="053DCE0D" w:rsidR="005324D4" w:rsidRPr="00076C61" w:rsidRDefault="00460F70"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kas noteiktas </w:t>
      </w:r>
      <w:r w:rsidR="00735586" w:rsidRPr="00076C61">
        <w:rPr>
          <w:rFonts w:ascii="Times New Roman" w:hAnsi="Times New Roman"/>
          <w:bCs/>
          <w:color w:val="000000"/>
          <w:sz w:val="24"/>
          <w:szCs w:val="24"/>
        </w:rPr>
        <w:t>Komisijas regula</w:t>
      </w:r>
      <w:r w:rsidR="007041E7" w:rsidRPr="00076C61">
        <w:rPr>
          <w:rFonts w:ascii="Times New Roman" w:hAnsi="Times New Roman"/>
          <w:bCs/>
          <w:color w:val="000000"/>
          <w:sz w:val="24"/>
          <w:szCs w:val="24"/>
        </w:rPr>
        <w:t>s</w:t>
      </w:r>
      <w:r w:rsidR="00735586" w:rsidRPr="00076C61">
        <w:rPr>
          <w:rFonts w:ascii="Times New Roman" w:hAnsi="Times New Roman"/>
          <w:bCs/>
          <w:color w:val="000000"/>
          <w:sz w:val="24"/>
          <w:szCs w:val="24"/>
        </w:rPr>
        <w:t xml:space="preserve"> Nr.1407/2013 1.panta 1.punktā</w:t>
      </w:r>
      <w:r w:rsidR="005324D4" w:rsidRPr="00076C61">
        <w:rPr>
          <w:rFonts w:ascii="Times New Roman" w:hAnsi="Times New Roman"/>
          <w:bCs/>
          <w:color w:val="000000"/>
          <w:sz w:val="24"/>
          <w:szCs w:val="24"/>
        </w:rPr>
        <w:t xml:space="preserve">; </w:t>
      </w:r>
    </w:p>
    <w:p w14:paraId="520732A9" w14:textId="77777777" w:rsidR="00A57955" w:rsidRPr="00076C61" w:rsidRDefault="00A57955" w:rsidP="00F36AF6">
      <w:pPr>
        <w:pStyle w:val="ListParagraph"/>
        <w:numPr>
          <w:ilvl w:val="1"/>
          <w:numId w:val="1"/>
        </w:numPr>
        <w:spacing w:after="120" w:line="240" w:lineRule="auto"/>
        <w:jc w:val="both"/>
        <w:rPr>
          <w:rFonts w:ascii="Times New Roman" w:hAnsi="Times New Roman"/>
          <w:bCs/>
          <w:color w:val="000000"/>
          <w:sz w:val="24"/>
          <w:szCs w:val="24"/>
        </w:rPr>
      </w:pPr>
      <w:r w:rsidRPr="00076C61">
        <w:rPr>
          <w:rFonts w:ascii="Times New Roman" w:hAnsi="Times New Roman"/>
          <w:bCs/>
          <w:color w:val="000000"/>
          <w:sz w:val="24"/>
          <w:szCs w:val="24"/>
        </w:rPr>
        <w:t xml:space="preserve">kas noteiktas Eiropas Parlamenta un Padomes 2013.gada 17.decembra Regulas (ES) Nr.1301/2013 par Eiropas Reģionālās attīstības fondu un īpašiem noteikumiem </w:t>
      </w:r>
      <w:r w:rsidRPr="00076C61">
        <w:rPr>
          <w:rFonts w:ascii="Times New Roman" w:hAnsi="Times New Roman"/>
          <w:bCs/>
          <w:color w:val="000000"/>
          <w:sz w:val="24"/>
          <w:szCs w:val="24"/>
        </w:rPr>
        <w:lastRenderedPageBreak/>
        <w:t>attiecībā uz mērķi "Investīcijas izaugsmei un nodarbinātībai" un ar ko atceļ Regulu (EK) Nr. 1080/2006  3.panta 3.punkt</w:t>
      </w:r>
      <w:r w:rsidR="00460F70" w:rsidRPr="00076C61">
        <w:rPr>
          <w:rFonts w:ascii="Times New Roman" w:hAnsi="Times New Roman"/>
          <w:bCs/>
          <w:color w:val="000000"/>
          <w:sz w:val="24"/>
          <w:szCs w:val="24"/>
        </w:rPr>
        <w:t>ā</w:t>
      </w:r>
      <w:r w:rsidRPr="00076C61">
        <w:rPr>
          <w:rFonts w:ascii="Times New Roman" w:hAnsi="Times New Roman"/>
          <w:bCs/>
          <w:color w:val="000000"/>
          <w:sz w:val="24"/>
          <w:szCs w:val="24"/>
        </w:rPr>
        <w:t>;</w:t>
      </w:r>
    </w:p>
    <w:p w14:paraId="792F6BE9" w14:textId="77777777" w:rsidR="00A57955" w:rsidRPr="00076C61" w:rsidRDefault="00A57955" w:rsidP="00F36AF6">
      <w:pPr>
        <w:pStyle w:val="ListParagraph"/>
        <w:numPr>
          <w:ilvl w:val="1"/>
          <w:numId w:val="1"/>
        </w:numPr>
        <w:spacing w:after="120" w:line="240" w:lineRule="auto"/>
        <w:jc w:val="both"/>
        <w:rPr>
          <w:rFonts w:ascii="Times New Roman" w:hAnsi="Times New Roman"/>
          <w:bCs/>
          <w:color w:val="000000"/>
          <w:sz w:val="24"/>
          <w:szCs w:val="24"/>
        </w:rPr>
      </w:pPr>
      <w:r w:rsidRPr="00076C61">
        <w:rPr>
          <w:rFonts w:ascii="Times New Roman" w:hAnsi="Times New Roman"/>
          <w:bCs/>
          <w:color w:val="000000"/>
          <w:sz w:val="24"/>
          <w:szCs w:val="24"/>
        </w:rPr>
        <w:t xml:space="preserve">alkoholisko dzērienu ražošanai un tirdzniecībai; </w:t>
      </w:r>
    </w:p>
    <w:p w14:paraId="2B4BC6C7" w14:textId="77777777" w:rsidR="00A57955" w:rsidRPr="00076C61" w:rsidRDefault="00A57955" w:rsidP="00F36AF6">
      <w:pPr>
        <w:pStyle w:val="ListParagraph"/>
        <w:numPr>
          <w:ilvl w:val="1"/>
          <w:numId w:val="1"/>
        </w:numPr>
        <w:spacing w:after="120" w:line="240" w:lineRule="auto"/>
        <w:jc w:val="both"/>
        <w:rPr>
          <w:rFonts w:ascii="Times New Roman" w:hAnsi="Times New Roman"/>
          <w:bCs/>
          <w:color w:val="000000"/>
          <w:sz w:val="24"/>
          <w:szCs w:val="24"/>
        </w:rPr>
      </w:pPr>
      <w:r w:rsidRPr="00076C61">
        <w:rPr>
          <w:rFonts w:ascii="Times New Roman" w:hAnsi="Times New Roman"/>
          <w:bCs/>
          <w:color w:val="000000"/>
          <w:sz w:val="24"/>
          <w:szCs w:val="24"/>
        </w:rPr>
        <w:t>azartspēlēm un derībām;</w:t>
      </w:r>
    </w:p>
    <w:p w14:paraId="151580F6" w14:textId="77777777" w:rsidR="0041701A" w:rsidRPr="00076C61" w:rsidRDefault="00A57955"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bCs/>
          <w:color w:val="000000"/>
          <w:sz w:val="24"/>
          <w:szCs w:val="24"/>
        </w:rPr>
        <w:t>ieroču un munīcijas ražošanai un tirdzniecībai</w:t>
      </w:r>
      <w:r w:rsidR="00C326C5" w:rsidRPr="00076C61">
        <w:rPr>
          <w:rFonts w:ascii="Times New Roman" w:hAnsi="Times New Roman"/>
          <w:bCs/>
          <w:color w:val="000000"/>
          <w:sz w:val="24"/>
          <w:szCs w:val="24"/>
        </w:rPr>
        <w:t>.</w:t>
      </w:r>
      <w:bookmarkEnd w:id="5"/>
    </w:p>
    <w:p w14:paraId="75010779" w14:textId="77777777" w:rsidR="002D6774" w:rsidRPr="00076C61" w:rsidRDefault="002D6774" w:rsidP="00F36AF6">
      <w:pPr>
        <w:spacing w:after="120" w:line="240" w:lineRule="auto"/>
        <w:jc w:val="center"/>
        <w:rPr>
          <w:rFonts w:ascii="Times New Roman" w:hAnsi="Times New Roman" w:cs="Times New Roman"/>
          <w:b/>
          <w:sz w:val="24"/>
          <w:szCs w:val="24"/>
        </w:rPr>
      </w:pPr>
      <w:bookmarkStart w:id="6" w:name="p14"/>
      <w:bookmarkStart w:id="7" w:name="p-410570"/>
      <w:bookmarkStart w:id="8" w:name="p15"/>
      <w:bookmarkStart w:id="9" w:name="p-336590"/>
      <w:bookmarkEnd w:id="6"/>
      <w:bookmarkEnd w:id="7"/>
      <w:bookmarkEnd w:id="8"/>
      <w:bookmarkEnd w:id="9"/>
    </w:p>
    <w:p w14:paraId="4388B04E" w14:textId="77777777" w:rsidR="004C6827" w:rsidRPr="00076C61" w:rsidRDefault="00D13BE9" w:rsidP="00F36AF6">
      <w:pPr>
        <w:spacing w:after="120" w:line="240" w:lineRule="auto"/>
        <w:jc w:val="center"/>
        <w:rPr>
          <w:rFonts w:ascii="Times New Roman" w:hAnsi="Times New Roman" w:cs="Times New Roman"/>
          <w:b/>
          <w:sz w:val="24"/>
          <w:szCs w:val="24"/>
        </w:rPr>
      </w:pPr>
      <w:r w:rsidRPr="00076C61">
        <w:rPr>
          <w:rFonts w:ascii="Times New Roman" w:hAnsi="Times New Roman" w:cs="Times New Roman"/>
          <w:b/>
          <w:sz w:val="24"/>
          <w:szCs w:val="24"/>
        </w:rPr>
        <w:t>III</w:t>
      </w:r>
      <w:r w:rsidR="00AF3FF8" w:rsidRPr="00076C61">
        <w:rPr>
          <w:rFonts w:ascii="Times New Roman" w:hAnsi="Times New Roman" w:cs="Times New Roman"/>
          <w:b/>
          <w:sz w:val="24"/>
          <w:szCs w:val="24"/>
        </w:rPr>
        <w:t>.</w:t>
      </w:r>
      <w:r w:rsidRPr="00076C61">
        <w:rPr>
          <w:rFonts w:ascii="Times New Roman" w:hAnsi="Times New Roman" w:cs="Times New Roman"/>
          <w:b/>
          <w:sz w:val="24"/>
          <w:szCs w:val="24"/>
        </w:rPr>
        <w:t xml:space="preserve"> Atbalstāmās un neatbalstāmās darbības</w:t>
      </w:r>
    </w:p>
    <w:p w14:paraId="28671EFB" w14:textId="77777777" w:rsidR="007A29B2" w:rsidRPr="00076C61" w:rsidRDefault="007A29B2" w:rsidP="00F36AF6">
      <w:pPr>
        <w:spacing w:after="120" w:line="240" w:lineRule="auto"/>
        <w:jc w:val="center"/>
        <w:rPr>
          <w:rFonts w:ascii="Times New Roman" w:hAnsi="Times New Roman" w:cs="Times New Roman"/>
          <w:b/>
          <w:sz w:val="24"/>
          <w:szCs w:val="24"/>
        </w:rPr>
      </w:pPr>
    </w:p>
    <w:p w14:paraId="6DE08A35" w14:textId="5532BB69" w:rsidR="00AF0BBA" w:rsidRPr="00076C61" w:rsidRDefault="004C6827" w:rsidP="00F36AF6">
      <w:pPr>
        <w:pStyle w:val="ListParagraph"/>
        <w:numPr>
          <w:ilvl w:val="0"/>
          <w:numId w:val="1"/>
        </w:numPr>
        <w:spacing w:after="120" w:line="240" w:lineRule="auto"/>
        <w:jc w:val="both"/>
        <w:rPr>
          <w:rFonts w:ascii="Times New Roman" w:hAnsi="Times New Roman"/>
          <w:sz w:val="24"/>
          <w:szCs w:val="24"/>
        </w:rPr>
      </w:pPr>
      <w:bookmarkStart w:id="10" w:name="_Ref425511621"/>
      <w:r w:rsidRPr="00076C61">
        <w:rPr>
          <w:rFonts w:ascii="Times New Roman" w:hAnsi="Times New Roman"/>
          <w:sz w:val="24"/>
          <w:szCs w:val="24"/>
        </w:rPr>
        <w:t>Finansējumu piešķir</w:t>
      </w:r>
      <w:r w:rsidR="003828D5" w:rsidRPr="00076C61">
        <w:rPr>
          <w:rFonts w:ascii="Times New Roman" w:hAnsi="Times New Roman"/>
          <w:sz w:val="24"/>
          <w:szCs w:val="24"/>
        </w:rPr>
        <w:t xml:space="preserve"> šādām atbalstāmām darbībām</w:t>
      </w:r>
      <w:r w:rsidR="00AF0BBA" w:rsidRPr="00076C61">
        <w:rPr>
          <w:rFonts w:ascii="Times New Roman" w:hAnsi="Times New Roman"/>
          <w:sz w:val="24"/>
          <w:szCs w:val="24"/>
        </w:rPr>
        <w:t>:</w:t>
      </w:r>
    </w:p>
    <w:p w14:paraId="7DB8D7C4" w14:textId="5088EE19" w:rsidR="00856430" w:rsidRPr="00076C61" w:rsidRDefault="00856430" w:rsidP="00856430">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ar klastera darbības nodrošināšanu saistīti pasākumi:</w:t>
      </w:r>
    </w:p>
    <w:p w14:paraId="676D61A2" w14:textId="3AFDB67E" w:rsidR="003828D5" w:rsidRPr="00076C61" w:rsidRDefault="003828D5" w:rsidP="000C068C">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projekta vadība: </w:t>
      </w:r>
    </w:p>
    <w:p w14:paraId="5A230658" w14:textId="04E4CCFD" w:rsidR="00C72D3E" w:rsidRPr="00076C61" w:rsidRDefault="00C72D3E" w:rsidP="00856430">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klaster</w:t>
      </w:r>
      <w:r w:rsidR="00757172" w:rsidRPr="00076C61">
        <w:rPr>
          <w:rFonts w:ascii="Times New Roman" w:hAnsi="Times New Roman"/>
          <w:sz w:val="24"/>
          <w:szCs w:val="24"/>
        </w:rPr>
        <w:t>a</w:t>
      </w:r>
      <w:r w:rsidRPr="00076C61">
        <w:rPr>
          <w:rFonts w:ascii="Times New Roman" w:hAnsi="Times New Roman"/>
          <w:sz w:val="24"/>
          <w:szCs w:val="24"/>
        </w:rPr>
        <w:t xml:space="preserve"> darbības un klaster</w:t>
      </w:r>
      <w:r w:rsidR="00757172" w:rsidRPr="00076C61">
        <w:rPr>
          <w:rFonts w:ascii="Times New Roman" w:hAnsi="Times New Roman"/>
          <w:sz w:val="24"/>
          <w:szCs w:val="24"/>
        </w:rPr>
        <w:t>a</w:t>
      </w:r>
      <w:r w:rsidRPr="00076C61">
        <w:rPr>
          <w:rFonts w:ascii="Times New Roman" w:hAnsi="Times New Roman"/>
          <w:sz w:val="24"/>
          <w:szCs w:val="24"/>
        </w:rPr>
        <w:t xml:space="preserve"> īstenoto pasākumu koordinācijas nodrošināšana;</w:t>
      </w:r>
    </w:p>
    <w:p w14:paraId="44543167" w14:textId="16E2437E" w:rsidR="00C72D3E" w:rsidRPr="00076C61" w:rsidRDefault="00C72D3E" w:rsidP="00856430">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klastera koordinatora un speciālistu</w:t>
      </w:r>
      <w:r w:rsidR="00EF08E7" w:rsidRPr="00076C61">
        <w:rPr>
          <w:rFonts w:ascii="Times New Roman" w:hAnsi="Times New Roman"/>
          <w:sz w:val="24"/>
          <w:szCs w:val="24"/>
        </w:rPr>
        <w:t xml:space="preserve"> </w:t>
      </w:r>
      <w:r w:rsidRPr="00076C61">
        <w:rPr>
          <w:rFonts w:ascii="Times New Roman" w:hAnsi="Times New Roman"/>
          <w:sz w:val="24"/>
          <w:szCs w:val="24"/>
        </w:rPr>
        <w:t>apmācīb</w:t>
      </w:r>
      <w:r w:rsidR="003828D5" w:rsidRPr="00076C61">
        <w:rPr>
          <w:rFonts w:ascii="Times New Roman" w:hAnsi="Times New Roman"/>
          <w:sz w:val="24"/>
          <w:szCs w:val="24"/>
        </w:rPr>
        <w:t>as</w:t>
      </w:r>
      <w:r w:rsidRPr="00076C61">
        <w:rPr>
          <w:rFonts w:ascii="Times New Roman" w:hAnsi="Times New Roman"/>
          <w:sz w:val="24"/>
          <w:szCs w:val="24"/>
        </w:rPr>
        <w:t xml:space="preserve">, ja iegūtās zināšanas </w:t>
      </w:r>
      <w:r w:rsidR="003E5B60" w:rsidRPr="00076C61">
        <w:rPr>
          <w:rFonts w:ascii="Times New Roman" w:hAnsi="Times New Roman"/>
          <w:sz w:val="24"/>
          <w:szCs w:val="24"/>
        </w:rPr>
        <w:t>saistītas ar kla</w:t>
      </w:r>
      <w:r w:rsidR="00DD4C32" w:rsidRPr="00076C61">
        <w:rPr>
          <w:rFonts w:ascii="Times New Roman" w:hAnsi="Times New Roman"/>
          <w:sz w:val="24"/>
          <w:szCs w:val="24"/>
        </w:rPr>
        <w:t xml:space="preserve">stera darbības </w:t>
      </w:r>
      <w:r w:rsidR="009848B7" w:rsidRPr="00076C61">
        <w:rPr>
          <w:rFonts w:ascii="Times New Roman" w:hAnsi="Times New Roman"/>
          <w:sz w:val="24"/>
          <w:szCs w:val="24"/>
        </w:rPr>
        <w:t>nodrošināšanu</w:t>
      </w:r>
      <w:r w:rsidR="00DD4C32" w:rsidRPr="00076C61">
        <w:rPr>
          <w:rFonts w:ascii="Times New Roman" w:hAnsi="Times New Roman"/>
          <w:sz w:val="24"/>
          <w:szCs w:val="24"/>
        </w:rPr>
        <w:t xml:space="preserve"> vai </w:t>
      </w:r>
      <w:r w:rsidRPr="00076C61">
        <w:rPr>
          <w:rFonts w:ascii="Times New Roman" w:hAnsi="Times New Roman"/>
          <w:sz w:val="24"/>
          <w:szCs w:val="24"/>
        </w:rPr>
        <w:t xml:space="preserve">tiek nodotas plašam </w:t>
      </w:r>
      <w:r w:rsidR="003D6531" w:rsidRPr="00076C61">
        <w:rPr>
          <w:rFonts w:ascii="Times New Roman" w:hAnsi="Times New Roman"/>
          <w:sz w:val="24"/>
          <w:szCs w:val="24"/>
        </w:rPr>
        <w:t>dalībnieku</w:t>
      </w:r>
      <w:r w:rsidR="00971606" w:rsidRPr="00076C61">
        <w:rPr>
          <w:rFonts w:ascii="Times New Roman" w:hAnsi="Times New Roman"/>
          <w:sz w:val="24"/>
          <w:szCs w:val="24"/>
        </w:rPr>
        <w:t xml:space="preserve"> </w:t>
      </w:r>
      <w:r w:rsidRPr="00076C61">
        <w:rPr>
          <w:rFonts w:ascii="Times New Roman" w:hAnsi="Times New Roman"/>
          <w:sz w:val="24"/>
          <w:szCs w:val="24"/>
        </w:rPr>
        <w:t>lokam;</w:t>
      </w:r>
    </w:p>
    <w:p w14:paraId="0E4E1EED" w14:textId="0143FF83" w:rsidR="003828D5" w:rsidRPr="00076C61" w:rsidRDefault="00B91F4C" w:rsidP="003828D5">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klastera un </w:t>
      </w:r>
      <w:r w:rsidR="003828D5" w:rsidRPr="00076C61">
        <w:rPr>
          <w:rFonts w:ascii="Times New Roman" w:hAnsi="Times New Roman"/>
          <w:sz w:val="24"/>
          <w:szCs w:val="24"/>
        </w:rPr>
        <w:t xml:space="preserve">klastera </w:t>
      </w:r>
      <w:r w:rsidR="00A332F8" w:rsidRPr="00076C61">
        <w:rPr>
          <w:rFonts w:ascii="Times New Roman" w:hAnsi="Times New Roman"/>
          <w:sz w:val="24"/>
          <w:szCs w:val="24"/>
        </w:rPr>
        <w:t>dalībnieku</w:t>
      </w:r>
      <w:r w:rsidR="003828D5" w:rsidRPr="00076C61">
        <w:rPr>
          <w:rFonts w:ascii="Times New Roman" w:hAnsi="Times New Roman"/>
          <w:sz w:val="24"/>
          <w:szCs w:val="24"/>
        </w:rPr>
        <w:t xml:space="preserve"> vietējās un starptautiskās sadarbības veicināšanas pasākumi: </w:t>
      </w:r>
    </w:p>
    <w:p w14:paraId="6ED3B6DF" w14:textId="7F07AA08" w:rsidR="003828D5" w:rsidRPr="00076C61" w:rsidRDefault="003828D5" w:rsidP="00635D35">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klastera </w:t>
      </w:r>
      <w:r w:rsidR="00721B1B" w:rsidRPr="00076C61">
        <w:rPr>
          <w:rFonts w:ascii="Times New Roman" w:hAnsi="Times New Roman"/>
          <w:sz w:val="24"/>
          <w:szCs w:val="24"/>
        </w:rPr>
        <w:t xml:space="preserve">un klastera dalībnieku </w:t>
      </w:r>
      <w:r w:rsidRPr="00076C61">
        <w:rPr>
          <w:rFonts w:ascii="Times New Roman" w:hAnsi="Times New Roman"/>
          <w:sz w:val="24"/>
          <w:szCs w:val="24"/>
        </w:rPr>
        <w:t>atpazīstamības, mārketinga un komerciālās sadarbības sekmēšanas pasākumi, tai skaitā tirgus izpēte;</w:t>
      </w:r>
    </w:p>
    <w:p w14:paraId="6CF80AB7" w14:textId="28ADE3B0" w:rsidR="00C72D3E" w:rsidRPr="00076C61" w:rsidRDefault="00C72D3E" w:rsidP="00635D35">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pasākumi, kas sekmē sadarbību ar </w:t>
      </w:r>
      <w:r w:rsidR="00AB24CC" w:rsidRPr="00076C61">
        <w:rPr>
          <w:rFonts w:ascii="Times New Roman" w:hAnsi="Times New Roman"/>
          <w:sz w:val="24"/>
          <w:szCs w:val="24"/>
        </w:rPr>
        <w:t>pētniecības un zināšanu izplatīšanas organizācijām</w:t>
      </w:r>
      <w:r w:rsidRPr="00076C61">
        <w:rPr>
          <w:rFonts w:ascii="Times New Roman" w:hAnsi="Times New Roman"/>
          <w:sz w:val="24"/>
          <w:szCs w:val="24"/>
        </w:rPr>
        <w:t xml:space="preserve">, tai skaitā </w:t>
      </w:r>
      <w:r w:rsidR="00CC592B" w:rsidRPr="00076C61">
        <w:rPr>
          <w:rFonts w:ascii="Times New Roman" w:hAnsi="Times New Roman"/>
          <w:sz w:val="24"/>
          <w:szCs w:val="24"/>
        </w:rPr>
        <w:t xml:space="preserve">klastera </w:t>
      </w:r>
      <w:r w:rsidR="00A332F8" w:rsidRPr="00076C61">
        <w:rPr>
          <w:rFonts w:ascii="Times New Roman" w:hAnsi="Times New Roman"/>
          <w:sz w:val="24"/>
          <w:szCs w:val="24"/>
        </w:rPr>
        <w:t>dalībnieku</w:t>
      </w:r>
      <w:r w:rsidR="00971606" w:rsidRPr="00076C61">
        <w:rPr>
          <w:rFonts w:ascii="Times New Roman" w:hAnsi="Times New Roman"/>
          <w:sz w:val="24"/>
          <w:szCs w:val="24"/>
        </w:rPr>
        <w:t xml:space="preserve"> </w:t>
      </w:r>
      <w:r w:rsidRPr="00076C61">
        <w:rPr>
          <w:rFonts w:ascii="Times New Roman" w:hAnsi="Times New Roman"/>
          <w:sz w:val="24"/>
          <w:szCs w:val="24"/>
        </w:rPr>
        <w:t>pētniecības</w:t>
      </w:r>
      <w:r w:rsidR="00A54691" w:rsidRPr="00076C61">
        <w:rPr>
          <w:rFonts w:ascii="Times New Roman" w:hAnsi="Times New Roman"/>
          <w:sz w:val="24"/>
          <w:szCs w:val="24"/>
        </w:rPr>
        <w:t xml:space="preserve">, </w:t>
      </w:r>
      <w:r w:rsidRPr="00076C61">
        <w:rPr>
          <w:rFonts w:ascii="Times New Roman" w:hAnsi="Times New Roman"/>
          <w:sz w:val="24"/>
          <w:szCs w:val="24"/>
        </w:rPr>
        <w:t xml:space="preserve">infrastruktūras </w:t>
      </w:r>
      <w:r w:rsidR="00A54691" w:rsidRPr="00076C61">
        <w:rPr>
          <w:rFonts w:ascii="Times New Roman" w:hAnsi="Times New Roman"/>
          <w:sz w:val="24"/>
          <w:szCs w:val="24"/>
        </w:rPr>
        <w:t xml:space="preserve">un apmācību </w:t>
      </w:r>
      <w:r w:rsidRPr="00076C61">
        <w:rPr>
          <w:rFonts w:ascii="Times New Roman" w:hAnsi="Times New Roman"/>
          <w:sz w:val="24"/>
          <w:szCs w:val="24"/>
        </w:rPr>
        <w:t>vajadzību identificēšana;</w:t>
      </w:r>
    </w:p>
    <w:p w14:paraId="02C00792" w14:textId="32049907" w:rsidR="004B6D9E" w:rsidRPr="00076C61" w:rsidRDefault="004B6D9E" w:rsidP="00635D35">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pasākum</w:t>
      </w:r>
      <w:r w:rsidR="003828D5" w:rsidRPr="00076C61">
        <w:rPr>
          <w:rFonts w:ascii="Times New Roman" w:hAnsi="Times New Roman"/>
          <w:sz w:val="24"/>
          <w:szCs w:val="24"/>
        </w:rPr>
        <w:t>i</w:t>
      </w:r>
      <w:r w:rsidRPr="00076C61">
        <w:rPr>
          <w:rFonts w:ascii="Times New Roman" w:hAnsi="Times New Roman"/>
          <w:sz w:val="24"/>
          <w:szCs w:val="24"/>
        </w:rPr>
        <w:t xml:space="preserve">, kas sekmē zināšanu pārnesi par klastera </w:t>
      </w:r>
      <w:r w:rsidR="00A332F8" w:rsidRPr="00076C61">
        <w:rPr>
          <w:rFonts w:ascii="Times New Roman" w:hAnsi="Times New Roman"/>
          <w:sz w:val="24"/>
          <w:szCs w:val="24"/>
        </w:rPr>
        <w:t>dalībniekiem</w:t>
      </w:r>
      <w:r w:rsidR="00971606" w:rsidRPr="00076C61">
        <w:rPr>
          <w:rFonts w:ascii="Times New Roman" w:hAnsi="Times New Roman"/>
          <w:sz w:val="24"/>
          <w:szCs w:val="24"/>
        </w:rPr>
        <w:t xml:space="preserve"> </w:t>
      </w:r>
      <w:r w:rsidRPr="00076C61">
        <w:rPr>
          <w:rFonts w:ascii="Times New Roman" w:hAnsi="Times New Roman"/>
          <w:sz w:val="24"/>
          <w:szCs w:val="24"/>
        </w:rPr>
        <w:t xml:space="preserve">saistošām inovācijām un jaunākajām tehnoloģijām; </w:t>
      </w:r>
    </w:p>
    <w:p w14:paraId="1BEF0D89" w14:textId="5892EC99" w:rsidR="00C72D3E" w:rsidRPr="00076C61" w:rsidRDefault="00C72D3E" w:rsidP="00635D35">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pasākumi, kas vērsti uz resursu efektivitātes un produktivitātes paaugstināšanu </w:t>
      </w:r>
      <w:r w:rsidR="00CC592B" w:rsidRPr="00076C61">
        <w:rPr>
          <w:rFonts w:ascii="Times New Roman" w:hAnsi="Times New Roman"/>
          <w:sz w:val="24"/>
          <w:szCs w:val="24"/>
        </w:rPr>
        <w:t xml:space="preserve">produkta, pakalpojuma, piegādes </w:t>
      </w:r>
      <w:r w:rsidRPr="00076C61">
        <w:rPr>
          <w:rFonts w:ascii="Times New Roman" w:hAnsi="Times New Roman"/>
          <w:sz w:val="24"/>
          <w:szCs w:val="24"/>
        </w:rPr>
        <w:t>vai vērtības ķēdes ietvaros;</w:t>
      </w:r>
    </w:p>
    <w:p w14:paraId="6820D942" w14:textId="7094223D" w:rsidR="00952757" w:rsidRPr="00076C61" w:rsidRDefault="00952757" w:rsidP="00635D35">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pieredzes apmaiņas un informatīvi pasākumi;  </w:t>
      </w:r>
    </w:p>
    <w:p w14:paraId="3CE6FBAB" w14:textId="2ABD09BD" w:rsidR="004C6827" w:rsidRPr="00076C61" w:rsidRDefault="00C72D3E" w:rsidP="00635D35">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citi </w:t>
      </w:r>
      <w:r w:rsidR="00CC592B" w:rsidRPr="00076C61">
        <w:rPr>
          <w:rFonts w:ascii="Times New Roman" w:hAnsi="Times New Roman"/>
          <w:sz w:val="24"/>
          <w:szCs w:val="24"/>
        </w:rPr>
        <w:t xml:space="preserve">klastera </w:t>
      </w:r>
      <w:r w:rsidR="00715285" w:rsidRPr="00076C61">
        <w:rPr>
          <w:rFonts w:ascii="Times New Roman" w:hAnsi="Times New Roman"/>
          <w:sz w:val="24"/>
          <w:szCs w:val="24"/>
        </w:rPr>
        <w:t>īstenoti</w:t>
      </w:r>
      <w:r w:rsidRPr="00076C61">
        <w:rPr>
          <w:rFonts w:ascii="Times New Roman" w:hAnsi="Times New Roman"/>
          <w:sz w:val="24"/>
          <w:szCs w:val="24"/>
        </w:rPr>
        <w:t xml:space="preserve"> pasākumi</w:t>
      </w:r>
      <w:bookmarkEnd w:id="10"/>
      <w:r w:rsidR="006463C9" w:rsidRPr="00076C61">
        <w:rPr>
          <w:rFonts w:ascii="Times New Roman" w:hAnsi="Times New Roman"/>
          <w:sz w:val="24"/>
          <w:szCs w:val="24"/>
        </w:rPr>
        <w:t xml:space="preserve">, kas ir </w:t>
      </w:r>
      <w:r w:rsidR="009848B7" w:rsidRPr="00076C61">
        <w:rPr>
          <w:rFonts w:ascii="Times New Roman" w:hAnsi="Times New Roman"/>
          <w:sz w:val="24"/>
          <w:szCs w:val="24"/>
        </w:rPr>
        <w:t>vērsti uz stratēģijā noteikto mērķu</w:t>
      </w:r>
      <w:r w:rsidR="00C343BD" w:rsidRPr="00076C61">
        <w:rPr>
          <w:rFonts w:ascii="Times New Roman" w:hAnsi="Times New Roman"/>
          <w:sz w:val="24"/>
          <w:szCs w:val="24"/>
        </w:rPr>
        <w:t xml:space="preserve"> sasniegšanu</w:t>
      </w:r>
      <w:r w:rsidRPr="00076C61">
        <w:rPr>
          <w:rFonts w:ascii="Times New Roman" w:hAnsi="Times New Roman"/>
          <w:sz w:val="24"/>
          <w:szCs w:val="24"/>
        </w:rPr>
        <w:t xml:space="preserve">. </w:t>
      </w:r>
    </w:p>
    <w:p w14:paraId="045190C3" w14:textId="0738B082" w:rsidR="00C72D3E" w:rsidRPr="00076C61" w:rsidRDefault="00C72D3E" w:rsidP="00F36AF6">
      <w:pPr>
        <w:pStyle w:val="ListParagraph"/>
        <w:numPr>
          <w:ilvl w:val="0"/>
          <w:numId w:val="1"/>
        </w:numPr>
        <w:spacing w:after="120" w:line="240" w:lineRule="auto"/>
        <w:jc w:val="both"/>
        <w:rPr>
          <w:rFonts w:ascii="Times New Roman" w:hAnsi="Times New Roman"/>
          <w:sz w:val="24"/>
          <w:szCs w:val="24"/>
        </w:rPr>
      </w:pPr>
      <w:bookmarkStart w:id="11" w:name="_Ref425511625"/>
      <w:r w:rsidRPr="00076C61">
        <w:rPr>
          <w:rFonts w:ascii="Times New Roman" w:hAnsi="Times New Roman"/>
          <w:sz w:val="24"/>
          <w:szCs w:val="24"/>
        </w:rPr>
        <w:t xml:space="preserve">Šo noteikumu </w:t>
      </w:r>
      <w:r w:rsidR="000245A5" w:rsidRPr="00076C61">
        <w:rPr>
          <w:rFonts w:ascii="Times New Roman" w:hAnsi="Times New Roman"/>
          <w:sz w:val="24"/>
          <w:szCs w:val="24"/>
        </w:rPr>
        <w:t>19</w:t>
      </w:r>
      <w:r w:rsidRPr="00076C61">
        <w:rPr>
          <w:rFonts w:ascii="Times New Roman" w:hAnsi="Times New Roman"/>
          <w:sz w:val="24"/>
          <w:szCs w:val="24"/>
        </w:rPr>
        <w:t>.</w:t>
      </w:r>
      <w:r w:rsidR="00A73160" w:rsidRPr="00076C61">
        <w:rPr>
          <w:rFonts w:ascii="Times New Roman" w:hAnsi="Times New Roman"/>
          <w:sz w:val="24"/>
          <w:szCs w:val="24"/>
        </w:rPr>
        <w:t>2</w:t>
      </w:r>
      <w:r w:rsidRPr="00076C61">
        <w:rPr>
          <w:rFonts w:ascii="Times New Roman" w:hAnsi="Times New Roman"/>
          <w:sz w:val="24"/>
          <w:szCs w:val="24"/>
        </w:rPr>
        <w:t>.</w:t>
      </w:r>
      <w:r w:rsidR="000245A5" w:rsidRPr="00076C61">
        <w:rPr>
          <w:rFonts w:ascii="Times New Roman" w:hAnsi="Times New Roman"/>
          <w:sz w:val="24"/>
          <w:szCs w:val="24"/>
        </w:rPr>
        <w:t>1.</w:t>
      </w:r>
      <w:r w:rsidRPr="00076C61">
        <w:rPr>
          <w:rFonts w:ascii="Times New Roman" w:hAnsi="Times New Roman"/>
          <w:sz w:val="24"/>
          <w:szCs w:val="24"/>
        </w:rPr>
        <w:t>apakšpunktā minēto mārketinga un komerciālās sadarbības sekmēšanas pasākumu ietvaros organizēt</w:t>
      </w:r>
      <w:r w:rsidR="003E2350" w:rsidRPr="00076C61">
        <w:rPr>
          <w:rFonts w:ascii="Times New Roman" w:hAnsi="Times New Roman"/>
          <w:sz w:val="24"/>
          <w:szCs w:val="24"/>
        </w:rPr>
        <w:t>i</w:t>
      </w:r>
      <w:r w:rsidRPr="00076C61">
        <w:rPr>
          <w:rFonts w:ascii="Times New Roman" w:hAnsi="Times New Roman"/>
          <w:sz w:val="24"/>
          <w:szCs w:val="24"/>
        </w:rPr>
        <w:t xml:space="preserve"> reklāmas pasākum</w:t>
      </w:r>
      <w:r w:rsidR="003E2350" w:rsidRPr="00076C61">
        <w:rPr>
          <w:rFonts w:ascii="Times New Roman" w:hAnsi="Times New Roman"/>
          <w:sz w:val="24"/>
          <w:szCs w:val="24"/>
        </w:rPr>
        <w:t>i ir atbalstāmi</w:t>
      </w:r>
      <w:r w:rsidRPr="00076C61">
        <w:rPr>
          <w:rFonts w:ascii="Times New Roman" w:hAnsi="Times New Roman"/>
          <w:sz w:val="24"/>
          <w:szCs w:val="24"/>
        </w:rPr>
        <w:t>,</w:t>
      </w:r>
      <w:r w:rsidR="003E2350" w:rsidRPr="00076C61">
        <w:rPr>
          <w:rFonts w:ascii="Times New Roman" w:hAnsi="Times New Roman"/>
          <w:sz w:val="24"/>
          <w:szCs w:val="24"/>
        </w:rPr>
        <w:t xml:space="preserve"> ja</w:t>
      </w:r>
      <w:r w:rsidRPr="00076C61">
        <w:rPr>
          <w:rFonts w:ascii="Times New Roman" w:hAnsi="Times New Roman"/>
          <w:sz w:val="24"/>
          <w:szCs w:val="24"/>
        </w:rPr>
        <w:t xml:space="preserve"> ievēro</w:t>
      </w:r>
      <w:r w:rsidR="003E2350" w:rsidRPr="00076C61">
        <w:rPr>
          <w:rFonts w:ascii="Times New Roman" w:hAnsi="Times New Roman"/>
          <w:sz w:val="24"/>
          <w:szCs w:val="24"/>
        </w:rPr>
        <w:t>tas</w:t>
      </w:r>
      <w:r w:rsidRPr="00076C61">
        <w:rPr>
          <w:rFonts w:ascii="Times New Roman" w:hAnsi="Times New Roman"/>
          <w:sz w:val="24"/>
          <w:szCs w:val="24"/>
        </w:rPr>
        <w:t xml:space="preserve"> šādas prasības:</w:t>
      </w:r>
    </w:p>
    <w:p w14:paraId="482B40D0" w14:textId="77777777" w:rsidR="00BE66C5" w:rsidRPr="00076C61" w:rsidRDefault="00C72D3E"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reklāmas kampaņa pēc savas būtības ir vispārēja un sniedz labumu visiem attiecīgā veida produktu ražotājiem;</w:t>
      </w:r>
    </w:p>
    <w:p w14:paraId="5A2DB504" w14:textId="77777777" w:rsidR="008E68FA" w:rsidRPr="00076C61" w:rsidRDefault="00C72D3E" w:rsidP="00F36AF6">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reklāmā netiek minēta produktu izcelsmes valsts</w:t>
      </w:r>
      <w:bookmarkEnd w:id="11"/>
      <w:r w:rsidR="008E68FA" w:rsidRPr="00076C61">
        <w:rPr>
          <w:rFonts w:ascii="Times New Roman" w:hAnsi="Times New Roman"/>
          <w:sz w:val="24"/>
          <w:szCs w:val="24"/>
        </w:rPr>
        <w:t xml:space="preserve">; </w:t>
      </w:r>
    </w:p>
    <w:p w14:paraId="3E623957" w14:textId="0356CD16" w:rsidR="00B96D98" w:rsidRPr="00076C61" w:rsidRDefault="008E68FA" w:rsidP="00C34CE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reklāmu var īstenot </w:t>
      </w:r>
      <w:r w:rsidR="00E85860" w:rsidRPr="00076C61">
        <w:rPr>
          <w:rFonts w:ascii="Times New Roman" w:hAnsi="Times New Roman"/>
          <w:sz w:val="24"/>
          <w:szCs w:val="24"/>
        </w:rPr>
        <w:t xml:space="preserve">finansējuma saņēmējs un </w:t>
      </w:r>
      <w:r w:rsidRPr="00076C61">
        <w:rPr>
          <w:rFonts w:ascii="Times New Roman" w:hAnsi="Times New Roman"/>
          <w:sz w:val="24"/>
          <w:szCs w:val="24"/>
        </w:rPr>
        <w:t>komersanti neatkarīgi no to lieluma</w:t>
      </w:r>
      <w:r w:rsidR="00CC592B" w:rsidRPr="00076C61">
        <w:rPr>
          <w:rFonts w:ascii="Times New Roman" w:hAnsi="Times New Roman"/>
          <w:sz w:val="24"/>
          <w:szCs w:val="24"/>
        </w:rPr>
        <w:t xml:space="preserve">. </w:t>
      </w:r>
      <w:r w:rsidR="008178D2" w:rsidRPr="00076C61">
        <w:rPr>
          <w:rFonts w:ascii="Times New Roman" w:hAnsi="Times New Roman"/>
          <w:sz w:val="24"/>
          <w:szCs w:val="24"/>
        </w:rPr>
        <w:t xml:space="preserve"> </w:t>
      </w:r>
    </w:p>
    <w:p w14:paraId="593E86E9" w14:textId="0786EE22" w:rsidR="004C6827" w:rsidRPr="00076C61" w:rsidRDefault="00C72D3E"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Finansējumu piešķir tikai tādām šo noteikumu </w:t>
      </w:r>
      <w:r w:rsidR="00676EF4" w:rsidRPr="00076C61">
        <w:rPr>
          <w:rFonts w:ascii="Times New Roman" w:hAnsi="Times New Roman"/>
          <w:sz w:val="24"/>
          <w:szCs w:val="24"/>
        </w:rPr>
        <w:t>19</w:t>
      </w:r>
      <w:r w:rsidRPr="00076C61">
        <w:rPr>
          <w:rFonts w:ascii="Times New Roman" w:hAnsi="Times New Roman"/>
          <w:sz w:val="24"/>
          <w:szCs w:val="24"/>
        </w:rPr>
        <w:t xml:space="preserve">.punktā minētajām darbībām, kas tieši saistītas ar stratēģijā noteikto </w:t>
      </w:r>
      <w:r w:rsidR="005A03E3" w:rsidRPr="00076C61">
        <w:rPr>
          <w:rFonts w:ascii="Times New Roman" w:hAnsi="Times New Roman"/>
          <w:sz w:val="24"/>
          <w:szCs w:val="24"/>
        </w:rPr>
        <w:t>darbības virzienu</w:t>
      </w:r>
      <w:r w:rsidR="00CC0919" w:rsidRPr="00076C61">
        <w:rPr>
          <w:rFonts w:ascii="Times New Roman" w:hAnsi="Times New Roman"/>
          <w:sz w:val="24"/>
          <w:szCs w:val="24"/>
        </w:rPr>
        <w:t xml:space="preserve"> </w:t>
      </w:r>
      <w:r w:rsidRPr="00076C61">
        <w:rPr>
          <w:rFonts w:ascii="Times New Roman" w:hAnsi="Times New Roman"/>
          <w:sz w:val="24"/>
          <w:szCs w:val="24"/>
        </w:rPr>
        <w:t xml:space="preserve">īstenošanu, lai sasniegtu </w:t>
      </w:r>
      <w:r w:rsidR="00757172" w:rsidRPr="00076C61">
        <w:rPr>
          <w:rFonts w:ascii="Times New Roman" w:hAnsi="Times New Roman"/>
          <w:sz w:val="24"/>
          <w:szCs w:val="24"/>
        </w:rPr>
        <w:t xml:space="preserve">pasākuma </w:t>
      </w:r>
      <w:r w:rsidRPr="00076C61">
        <w:rPr>
          <w:rFonts w:ascii="Times New Roman" w:hAnsi="Times New Roman"/>
          <w:sz w:val="24"/>
          <w:szCs w:val="24"/>
        </w:rPr>
        <w:t xml:space="preserve">mērķi. </w:t>
      </w:r>
    </w:p>
    <w:p w14:paraId="4ECA7D59" w14:textId="2BFC443E" w:rsidR="001E2D85" w:rsidRPr="00076C61" w:rsidRDefault="00C72D3E" w:rsidP="0038695D">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saņēmējs pasākuma ietvaros noteikto atbalstāmo darbību finansēšanai nevar papildus piesaistīt finansējumu no Eiropas Savienības </w:t>
      </w:r>
      <w:r w:rsidR="0038695D" w:rsidRPr="00076C61">
        <w:rPr>
          <w:rFonts w:ascii="Times New Roman" w:hAnsi="Times New Roman"/>
          <w:sz w:val="24"/>
          <w:szCs w:val="24"/>
        </w:rPr>
        <w:t>vai citiem publiskiem līdzekļiem (</w:t>
      </w:r>
      <w:r w:rsidR="00251846" w:rsidRPr="00076C61">
        <w:rPr>
          <w:rFonts w:ascii="Times New Roman" w:hAnsi="Times New Roman"/>
          <w:sz w:val="24"/>
          <w:szCs w:val="24"/>
        </w:rPr>
        <w:t>tai skaitā</w:t>
      </w:r>
      <w:r w:rsidR="0038695D" w:rsidRPr="00076C61">
        <w:rPr>
          <w:rFonts w:ascii="Times New Roman" w:hAnsi="Times New Roman"/>
          <w:sz w:val="24"/>
          <w:szCs w:val="24"/>
        </w:rPr>
        <w:t xml:space="preserve"> valsts un pašvaldību līdzekļiem) </w:t>
      </w:r>
      <w:r w:rsidR="00BE66C5" w:rsidRPr="00076C61">
        <w:rPr>
          <w:rFonts w:ascii="Times New Roman" w:hAnsi="Times New Roman"/>
          <w:sz w:val="24"/>
          <w:szCs w:val="24"/>
        </w:rPr>
        <w:t>par vienām un tām pašām attiecināmajām izmaksām</w:t>
      </w:r>
      <w:r w:rsidRPr="00076C61">
        <w:rPr>
          <w:rFonts w:ascii="Times New Roman" w:hAnsi="Times New Roman"/>
          <w:sz w:val="24"/>
          <w:szCs w:val="24"/>
        </w:rPr>
        <w:t>.</w:t>
      </w:r>
      <w:r w:rsidR="006A59C2" w:rsidRPr="00076C61">
        <w:rPr>
          <w:rFonts w:ascii="Times New Roman" w:hAnsi="Times New Roman"/>
          <w:sz w:val="24"/>
          <w:szCs w:val="24"/>
        </w:rPr>
        <w:t xml:space="preserve"> </w:t>
      </w:r>
    </w:p>
    <w:p w14:paraId="49379DF7" w14:textId="77777777" w:rsidR="00B76015" w:rsidRPr="00076C61" w:rsidRDefault="007C1BE4" w:rsidP="00F36AF6">
      <w:pPr>
        <w:spacing w:after="120" w:line="240" w:lineRule="auto"/>
        <w:jc w:val="both"/>
        <w:rPr>
          <w:rFonts w:ascii="Times New Roman" w:hAnsi="Times New Roman" w:cs="Times New Roman"/>
          <w:sz w:val="24"/>
          <w:szCs w:val="24"/>
        </w:rPr>
      </w:pPr>
      <w:r w:rsidRPr="00076C61">
        <w:rPr>
          <w:rFonts w:ascii="Times New Roman" w:hAnsi="Times New Roman" w:cs="Times New Roman"/>
          <w:sz w:val="24"/>
          <w:szCs w:val="24"/>
        </w:rPr>
        <w:t xml:space="preserve"> </w:t>
      </w:r>
    </w:p>
    <w:p w14:paraId="75B3F660" w14:textId="77777777" w:rsidR="00D13BE9" w:rsidRPr="00076C61" w:rsidRDefault="00D13BE9" w:rsidP="00F36AF6">
      <w:pPr>
        <w:spacing w:after="120" w:line="240" w:lineRule="auto"/>
        <w:jc w:val="center"/>
        <w:rPr>
          <w:rFonts w:ascii="Times New Roman" w:hAnsi="Times New Roman" w:cs="Times New Roman"/>
          <w:b/>
          <w:sz w:val="24"/>
          <w:szCs w:val="24"/>
        </w:rPr>
      </w:pPr>
      <w:r w:rsidRPr="00076C61">
        <w:rPr>
          <w:rFonts w:ascii="Times New Roman" w:hAnsi="Times New Roman" w:cs="Times New Roman"/>
          <w:b/>
          <w:sz w:val="24"/>
          <w:szCs w:val="24"/>
        </w:rPr>
        <w:t>IV</w:t>
      </w:r>
      <w:r w:rsidR="00AF3FF8" w:rsidRPr="00076C61">
        <w:rPr>
          <w:rFonts w:ascii="Times New Roman" w:hAnsi="Times New Roman" w:cs="Times New Roman"/>
          <w:b/>
          <w:sz w:val="24"/>
          <w:szCs w:val="24"/>
        </w:rPr>
        <w:t>.</w:t>
      </w:r>
      <w:r w:rsidRPr="00076C61">
        <w:rPr>
          <w:rFonts w:ascii="Times New Roman" w:hAnsi="Times New Roman" w:cs="Times New Roman"/>
          <w:b/>
          <w:sz w:val="24"/>
          <w:szCs w:val="24"/>
        </w:rPr>
        <w:t xml:space="preserve"> Attiecināmās un neattiecināmās izmaksas</w:t>
      </w:r>
    </w:p>
    <w:p w14:paraId="6D43C716" w14:textId="77777777" w:rsidR="007A29B2" w:rsidRPr="00076C61" w:rsidRDefault="007A29B2" w:rsidP="00F36AF6">
      <w:pPr>
        <w:spacing w:after="120" w:line="240" w:lineRule="auto"/>
        <w:jc w:val="center"/>
        <w:rPr>
          <w:rFonts w:ascii="Times New Roman" w:hAnsi="Times New Roman" w:cs="Times New Roman"/>
          <w:b/>
          <w:sz w:val="24"/>
          <w:szCs w:val="24"/>
        </w:rPr>
      </w:pPr>
    </w:p>
    <w:p w14:paraId="273EEAFB" w14:textId="647CEA6B" w:rsidR="00AB310C" w:rsidRPr="00076C61" w:rsidRDefault="00AB310C" w:rsidP="00AB310C">
      <w:pPr>
        <w:pStyle w:val="ListParagraph"/>
        <w:numPr>
          <w:ilvl w:val="0"/>
          <w:numId w:val="1"/>
        </w:numPr>
        <w:spacing w:after="120" w:line="240" w:lineRule="auto"/>
        <w:jc w:val="both"/>
        <w:rPr>
          <w:rFonts w:ascii="Times New Roman" w:hAnsi="Times New Roman"/>
          <w:sz w:val="24"/>
          <w:szCs w:val="24"/>
        </w:rPr>
      </w:pPr>
      <w:bookmarkStart w:id="12" w:name="_Ref417390342"/>
      <w:r w:rsidRPr="00076C61">
        <w:rPr>
          <w:rFonts w:ascii="Times New Roman" w:hAnsi="Times New Roman"/>
          <w:sz w:val="24"/>
          <w:szCs w:val="24"/>
        </w:rPr>
        <w:t xml:space="preserve">Šo noteikumu 19. punktā minēto atbalstāmo darbību īstenošanā ir attiecināmas šādas </w:t>
      </w:r>
      <w:r w:rsidR="00AD7C18" w:rsidRPr="00076C61">
        <w:rPr>
          <w:rFonts w:ascii="Times New Roman" w:hAnsi="Times New Roman"/>
          <w:sz w:val="24"/>
          <w:szCs w:val="24"/>
        </w:rPr>
        <w:t xml:space="preserve">tiešās </w:t>
      </w:r>
      <w:r w:rsidRPr="00076C61">
        <w:rPr>
          <w:rFonts w:ascii="Times New Roman" w:hAnsi="Times New Roman"/>
          <w:sz w:val="24"/>
          <w:szCs w:val="24"/>
        </w:rPr>
        <w:t>izmaksas:</w:t>
      </w:r>
    </w:p>
    <w:p w14:paraId="6D307150" w14:textId="26005BC8" w:rsidR="00715DBD" w:rsidRPr="00076C61" w:rsidRDefault="00AB310C" w:rsidP="001A492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projekta vadības personāla atlīdzības izmaksas (projekta vadības personāla atlīdzības izmaksas par projekta ietvaros veicamo darbību plānošanu, koordinēšanu un </w:t>
      </w:r>
      <w:r w:rsidRPr="00076C61">
        <w:rPr>
          <w:rFonts w:ascii="Times New Roman" w:hAnsi="Times New Roman"/>
          <w:sz w:val="24"/>
          <w:szCs w:val="24"/>
        </w:rPr>
        <w:lastRenderedPageBreak/>
        <w:t>kontroli, tai skaitā arī izmaksas par projekta dokumentācijas nodrošināšanu atbilstoši Eiropas Savienības un nacionāla līmeņa tiesību aktos noteiktajām prasībām, projekta iepirkumu organizēšanas un kontroles izmaksas), tai skaitā valsts sociālās apdrošināšanas obligātās iemaksas no apliekamajām attiecināmajām izmaksām</w:t>
      </w:r>
      <w:r w:rsidR="00715DBD" w:rsidRPr="00076C61">
        <w:rPr>
          <w:rFonts w:ascii="Times New Roman" w:hAnsi="Times New Roman"/>
          <w:sz w:val="24"/>
          <w:szCs w:val="24"/>
        </w:rPr>
        <w:t>:</w:t>
      </w:r>
    </w:p>
    <w:p w14:paraId="33C9773A" w14:textId="20BD61EB" w:rsidR="00AB310C" w:rsidRPr="00076C61" w:rsidRDefault="00715DBD" w:rsidP="001A4922">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piesaistot projekta vadības personālu uz darba līguma pamata; </w:t>
      </w:r>
    </w:p>
    <w:p w14:paraId="1F8CA572" w14:textId="39F0E059" w:rsidR="00715DBD" w:rsidRPr="00076C61" w:rsidRDefault="00715DBD" w:rsidP="001A4922">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piesaistot projekta vadības personālu uz uzņēmuma līguma pamata. </w:t>
      </w:r>
    </w:p>
    <w:p w14:paraId="592F509F" w14:textId="74B31436" w:rsidR="00715DBD" w:rsidRPr="00076C61" w:rsidRDefault="00AB310C" w:rsidP="001A4922">
      <w:pPr>
        <w:pStyle w:val="ListParagraph"/>
        <w:numPr>
          <w:ilvl w:val="1"/>
          <w:numId w:val="1"/>
        </w:numPr>
        <w:spacing w:after="120" w:line="240" w:lineRule="auto"/>
        <w:jc w:val="both"/>
        <w:rPr>
          <w:rFonts w:ascii="Times New Roman" w:hAnsi="Times New Roman"/>
          <w:sz w:val="24"/>
          <w:szCs w:val="24"/>
        </w:rPr>
      </w:pPr>
      <w:bookmarkStart w:id="13" w:name="_Ref417389544"/>
      <w:bookmarkEnd w:id="12"/>
      <w:r w:rsidRPr="00076C61">
        <w:rPr>
          <w:rFonts w:ascii="Times New Roman" w:hAnsi="Times New Roman"/>
          <w:sz w:val="24"/>
          <w:szCs w:val="24"/>
        </w:rPr>
        <w:t>projekta īstenošanas personāla atlīdzības izmaksas</w:t>
      </w:r>
      <w:r w:rsidR="00CE6C3F" w:rsidRPr="00076C61">
        <w:rPr>
          <w:rFonts w:ascii="Times New Roman" w:hAnsi="Times New Roman"/>
          <w:sz w:val="24"/>
          <w:szCs w:val="24"/>
        </w:rPr>
        <w:t>, tai skaitā valsts sociālās apdrošināšanas obligātās iemaksas no apliekamajām attiecināmajām izmaksām,</w:t>
      </w:r>
      <w:r w:rsidRPr="00076C61">
        <w:rPr>
          <w:rFonts w:ascii="Times New Roman" w:hAnsi="Times New Roman"/>
          <w:sz w:val="24"/>
          <w:szCs w:val="24"/>
        </w:rPr>
        <w:t xml:space="preserve"> klastera koordinatoram un klastera speciālistiem</w:t>
      </w:r>
      <w:r w:rsidR="00715DBD" w:rsidRPr="00076C61">
        <w:rPr>
          <w:rFonts w:ascii="Times New Roman" w:hAnsi="Times New Roman"/>
          <w:sz w:val="24"/>
          <w:szCs w:val="24"/>
        </w:rPr>
        <w:t>:</w:t>
      </w:r>
    </w:p>
    <w:p w14:paraId="0F9F347F" w14:textId="11684B7D" w:rsidR="00715DBD" w:rsidRPr="00076C61" w:rsidRDefault="00715DBD" w:rsidP="001A4922">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piesaistot projekta īstenošanas personālu uz darba līguma pamata; </w:t>
      </w:r>
    </w:p>
    <w:p w14:paraId="77597B0B" w14:textId="548A6573" w:rsidR="00FA3371" w:rsidRPr="00076C61" w:rsidRDefault="00715DBD" w:rsidP="001A4922">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piesaistot projekta īstenošanas personālu uz uzņēmuma līguma pamata</w:t>
      </w:r>
      <w:r w:rsidR="00143D7E" w:rsidRPr="00076C61">
        <w:rPr>
          <w:rFonts w:ascii="Times New Roman" w:hAnsi="Times New Roman"/>
          <w:sz w:val="24"/>
          <w:szCs w:val="24"/>
        </w:rPr>
        <w:t xml:space="preserve">; </w:t>
      </w:r>
    </w:p>
    <w:p w14:paraId="6B0D17A1" w14:textId="16A5F7EF" w:rsidR="004A3A6C" w:rsidRPr="00076C61" w:rsidRDefault="004A3A6C" w:rsidP="001A492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klastera koordinatora, klastera speciālist</w:t>
      </w:r>
      <w:r w:rsidR="002006EB" w:rsidRPr="00076C61">
        <w:rPr>
          <w:rFonts w:ascii="Times New Roman" w:hAnsi="Times New Roman"/>
          <w:sz w:val="24"/>
          <w:szCs w:val="24"/>
        </w:rPr>
        <w:t>u</w:t>
      </w:r>
      <w:r w:rsidRPr="00076C61">
        <w:rPr>
          <w:rFonts w:ascii="Times New Roman" w:hAnsi="Times New Roman"/>
          <w:sz w:val="24"/>
          <w:szCs w:val="24"/>
        </w:rPr>
        <w:t xml:space="preserve">, klastera </w:t>
      </w:r>
      <w:r w:rsidR="00A332F8" w:rsidRPr="00076C61">
        <w:rPr>
          <w:rFonts w:ascii="Times New Roman" w:hAnsi="Times New Roman"/>
          <w:sz w:val="24"/>
          <w:szCs w:val="24"/>
        </w:rPr>
        <w:t>dalībnieku</w:t>
      </w:r>
      <w:r w:rsidR="00971606" w:rsidRPr="00076C61">
        <w:rPr>
          <w:rFonts w:ascii="Times New Roman" w:hAnsi="Times New Roman"/>
          <w:sz w:val="24"/>
          <w:szCs w:val="24"/>
        </w:rPr>
        <w:t xml:space="preserve"> </w:t>
      </w:r>
      <w:r w:rsidRPr="00076C61">
        <w:rPr>
          <w:rFonts w:ascii="Times New Roman" w:hAnsi="Times New Roman"/>
          <w:sz w:val="24"/>
          <w:szCs w:val="24"/>
        </w:rPr>
        <w:t xml:space="preserve">darbinieku komandējuma </w:t>
      </w:r>
      <w:r w:rsidR="004F3A1D" w:rsidRPr="00076C61">
        <w:rPr>
          <w:rFonts w:ascii="Times New Roman" w:hAnsi="Times New Roman"/>
          <w:sz w:val="24"/>
          <w:szCs w:val="24"/>
        </w:rPr>
        <w:t xml:space="preserve">un </w:t>
      </w:r>
      <w:r w:rsidRPr="00076C61">
        <w:rPr>
          <w:rFonts w:ascii="Times New Roman" w:hAnsi="Times New Roman"/>
          <w:sz w:val="24"/>
          <w:szCs w:val="24"/>
        </w:rPr>
        <w:t>darba braucien</w:t>
      </w:r>
      <w:r w:rsidR="004F3A1D" w:rsidRPr="00076C61">
        <w:rPr>
          <w:rFonts w:ascii="Times New Roman" w:hAnsi="Times New Roman"/>
          <w:sz w:val="24"/>
          <w:szCs w:val="24"/>
        </w:rPr>
        <w:t>u</w:t>
      </w:r>
      <w:r w:rsidRPr="00076C61">
        <w:rPr>
          <w:rFonts w:ascii="Times New Roman" w:hAnsi="Times New Roman"/>
          <w:sz w:val="24"/>
          <w:szCs w:val="24"/>
        </w:rPr>
        <w:t xml:space="preserve"> izmaksas saskaņā ar normatīvajiem aktiem par kārtību, kādā atlīdzināmi ar komandējumiem saistītie izdevumi:</w:t>
      </w:r>
    </w:p>
    <w:p w14:paraId="70506476" w14:textId="7C71D9CD" w:rsidR="004A3A6C" w:rsidRPr="00076C61" w:rsidRDefault="004A3A6C" w:rsidP="001A4922">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izdevumi par viesnīcu (naktsmītni), ja tie tiek iegādāti tieši no viesnīcas (naktsmītnes) sniedzēja, neizmantojot starpnieku pakalpojumus</w:t>
      </w:r>
      <w:r w:rsidR="0085232B" w:rsidRPr="00076C61">
        <w:rPr>
          <w:rFonts w:ascii="Times New Roman" w:hAnsi="Times New Roman"/>
          <w:sz w:val="24"/>
          <w:szCs w:val="24"/>
        </w:rPr>
        <w:t xml:space="preserve">, </w:t>
      </w:r>
      <w:r w:rsidR="004F3A1D" w:rsidRPr="00076C61">
        <w:rPr>
          <w:rFonts w:ascii="Times New Roman" w:hAnsi="Times New Roman"/>
          <w:sz w:val="24"/>
          <w:szCs w:val="24"/>
        </w:rPr>
        <w:t xml:space="preserve">izņemot </w:t>
      </w:r>
      <w:r w:rsidR="000973C2" w:rsidRPr="00076C61">
        <w:rPr>
          <w:rFonts w:ascii="Times New Roman" w:hAnsi="Times New Roman"/>
          <w:sz w:val="24"/>
          <w:szCs w:val="24"/>
        </w:rPr>
        <w:t xml:space="preserve">gadījumus, kad </w:t>
      </w:r>
      <w:r w:rsidR="0085232B" w:rsidRPr="00076C61">
        <w:rPr>
          <w:rFonts w:ascii="Times New Roman" w:hAnsi="Times New Roman"/>
          <w:sz w:val="24"/>
          <w:szCs w:val="24"/>
        </w:rPr>
        <w:t>starpnieku pakalpojum</w:t>
      </w:r>
      <w:r w:rsidR="000973C2" w:rsidRPr="00076C61">
        <w:rPr>
          <w:rFonts w:ascii="Times New Roman" w:hAnsi="Times New Roman"/>
          <w:sz w:val="24"/>
          <w:szCs w:val="24"/>
        </w:rPr>
        <w:t>os</w:t>
      </w:r>
      <w:r w:rsidR="0085232B" w:rsidRPr="00076C61">
        <w:rPr>
          <w:rFonts w:ascii="Times New Roman" w:hAnsi="Times New Roman"/>
          <w:sz w:val="24"/>
          <w:szCs w:val="24"/>
        </w:rPr>
        <w:t xml:space="preserve"> </w:t>
      </w:r>
      <w:r w:rsidR="000973C2" w:rsidRPr="00076C61">
        <w:rPr>
          <w:rFonts w:ascii="Times New Roman" w:hAnsi="Times New Roman"/>
          <w:sz w:val="24"/>
          <w:szCs w:val="24"/>
        </w:rPr>
        <w:t xml:space="preserve"> nav ietverta</w:t>
      </w:r>
      <w:r w:rsidR="0085232B" w:rsidRPr="00076C61">
        <w:rPr>
          <w:rFonts w:ascii="Times New Roman" w:hAnsi="Times New Roman"/>
          <w:sz w:val="24"/>
          <w:szCs w:val="24"/>
        </w:rPr>
        <w:t xml:space="preserve"> komisijas maks</w:t>
      </w:r>
      <w:r w:rsidR="000973C2" w:rsidRPr="00076C61">
        <w:rPr>
          <w:rFonts w:ascii="Times New Roman" w:hAnsi="Times New Roman"/>
          <w:sz w:val="24"/>
          <w:szCs w:val="24"/>
        </w:rPr>
        <w:t>a</w:t>
      </w:r>
      <w:r w:rsidRPr="00076C61">
        <w:rPr>
          <w:rFonts w:ascii="Times New Roman" w:hAnsi="Times New Roman"/>
          <w:sz w:val="24"/>
          <w:szCs w:val="24"/>
        </w:rPr>
        <w:t>;</w:t>
      </w:r>
    </w:p>
    <w:p w14:paraId="572AEF23" w14:textId="04C220CD" w:rsidR="004A3A6C" w:rsidRPr="00076C61" w:rsidRDefault="008C0148" w:rsidP="001A4922">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c</w:t>
      </w:r>
      <w:r w:rsidR="00715285" w:rsidRPr="00076C61">
        <w:rPr>
          <w:rFonts w:ascii="Times New Roman" w:hAnsi="Times New Roman"/>
          <w:sz w:val="24"/>
          <w:szCs w:val="24"/>
        </w:rPr>
        <w:t>eļa (transporta) izdevumu izmaksas, kuras saistītas ar starpvalstu ekonomiskās vai tam pielīdzināmas klases sabiedriskā transporta (dzelzceļa, gaisa un ūdens transporta un starpvalstu koplietošanas autotransporta (autobusa)) izmantošanu (tajā skaitā transporta sniedzēja noteiktās papildu izmaksas, bez kurām pamatpakalpojumu nav iespējams iegādāties</w:t>
      </w:r>
      <w:r w:rsidRPr="00076C61">
        <w:rPr>
          <w:rFonts w:ascii="Times New Roman" w:hAnsi="Times New Roman"/>
          <w:sz w:val="24"/>
          <w:szCs w:val="24"/>
        </w:rPr>
        <w:t>,</w:t>
      </w:r>
      <w:r w:rsidR="00715285" w:rsidRPr="00076C61">
        <w:rPr>
          <w:rFonts w:ascii="Times New Roman" w:hAnsi="Times New Roman"/>
          <w:sz w:val="24"/>
          <w:szCs w:val="24"/>
        </w:rPr>
        <w:t xml:space="preserve"> un bagāžas izmaksas</w:t>
      </w:r>
      <w:r w:rsidRPr="00076C61">
        <w:rPr>
          <w:rFonts w:ascii="Times New Roman" w:hAnsi="Times New Roman"/>
          <w:sz w:val="24"/>
          <w:szCs w:val="24"/>
        </w:rPr>
        <w:t>)</w:t>
      </w:r>
      <w:r w:rsidR="00715285" w:rsidRPr="00076C61">
        <w:rPr>
          <w:rFonts w:ascii="Times New Roman" w:hAnsi="Times New Roman"/>
          <w:sz w:val="24"/>
          <w:szCs w:val="24"/>
        </w:rPr>
        <w:t>, sedzot arī tādus ceļa (transporta) izdevumus, kuru iegādei izmantoti starpnieku pakalpojumi, ja šādi pakalpojumi neietver komisijas maksu)</w:t>
      </w:r>
      <w:r w:rsidR="007C667E" w:rsidRPr="00076C61">
        <w:rPr>
          <w:rFonts w:ascii="Times New Roman" w:hAnsi="Times New Roman"/>
          <w:sz w:val="24"/>
          <w:szCs w:val="24"/>
        </w:rPr>
        <w:t>, kā arī transporta līdzekļa nomas izmaksas un degvielas izmaksas, ja tiek izmantots personiskais,  dienesta vai īrēts automobilis</w:t>
      </w:r>
      <w:r w:rsidR="004A3A6C" w:rsidRPr="00076C61">
        <w:rPr>
          <w:rFonts w:ascii="Times New Roman" w:hAnsi="Times New Roman"/>
          <w:sz w:val="24"/>
          <w:szCs w:val="24"/>
        </w:rPr>
        <w:t>;</w:t>
      </w:r>
    </w:p>
    <w:p w14:paraId="6F815986" w14:textId="69CDE6D1" w:rsidR="003D6362" w:rsidRPr="00076C61" w:rsidRDefault="002E26C2" w:rsidP="001A4922">
      <w:pPr>
        <w:pStyle w:val="ListParagraph"/>
        <w:numPr>
          <w:ilvl w:val="2"/>
          <w:numId w:val="1"/>
        </w:numPr>
        <w:spacing w:after="120" w:line="240" w:lineRule="auto"/>
        <w:jc w:val="both"/>
        <w:rPr>
          <w:rFonts w:ascii="Times New Roman" w:hAnsi="Times New Roman"/>
          <w:sz w:val="24"/>
          <w:szCs w:val="24"/>
        </w:rPr>
      </w:pPr>
      <w:r w:rsidRPr="00076C61">
        <w:rPr>
          <w:rFonts w:ascii="Times New Roman" w:hAnsi="Times New Roman"/>
          <w:sz w:val="24"/>
          <w:szCs w:val="24"/>
        </w:rPr>
        <w:t>dienas nauda</w:t>
      </w:r>
      <w:r w:rsidR="003D6362" w:rsidRPr="00076C61">
        <w:rPr>
          <w:rFonts w:ascii="Times New Roman" w:hAnsi="Times New Roman"/>
          <w:sz w:val="24"/>
          <w:szCs w:val="24"/>
        </w:rPr>
        <w:t xml:space="preserve">; </w:t>
      </w:r>
    </w:p>
    <w:p w14:paraId="2524FDB0" w14:textId="6C36A3C1" w:rsidR="003515CF" w:rsidRPr="00076C61" w:rsidRDefault="003515CF" w:rsidP="001A492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ārējo pakalpojumu izmaksas šo noteikumu </w:t>
      </w:r>
      <w:r w:rsidR="00676EF4" w:rsidRPr="00076C61">
        <w:rPr>
          <w:rFonts w:ascii="Times New Roman" w:hAnsi="Times New Roman"/>
          <w:sz w:val="24"/>
          <w:szCs w:val="24"/>
        </w:rPr>
        <w:t>19</w:t>
      </w:r>
      <w:r w:rsidR="003073A9" w:rsidRPr="00076C61">
        <w:rPr>
          <w:rFonts w:ascii="Times New Roman" w:hAnsi="Times New Roman"/>
          <w:sz w:val="24"/>
          <w:szCs w:val="24"/>
        </w:rPr>
        <w:t>.</w:t>
      </w:r>
      <w:r w:rsidR="00C2749B" w:rsidRPr="00076C61">
        <w:rPr>
          <w:rFonts w:ascii="Times New Roman" w:hAnsi="Times New Roman"/>
          <w:sz w:val="24"/>
          <w:szCs w:val="24"/>
        </w:rPr>
        <w:t>1.</w:t>
      </w:r>
      <w:r w:rsidR="003073A9" w:rsidRPr="00076C61">
        <w:rPr>
          <w:rFonts w:ascii="Times New Roman" w:hAnsi="Times New Roman"/>
          <w:sz w:val="24"/>
          <w:szCs w:val="24"/>
        </w:rPr>
        <w:t>3</w:t>
      </w:r>
      <w:r w:rsidRPr="00076C61">
        <w:rPr>
          <w:rFonts w:ascii="Times New Roman" w:hAnsi="Times New Roman"/>
          <w:sz w:val="24"/>
          <w:szCs w:val="24"/>
        </w:rPr>
        <w:t>.</w:t>
      </w:r>
      <w:r w:rsidR="003073A9" w:rsidRPr="00076C61">
        <w:rPr>
          <w:rFonts w:ascii="Times New Roman" w:hAnsi="Times New Roman"/>
          <w:sz w:val="24"/>
          <w:szCs w:val="24"/>
        </w:rPr>
        <w:t xml:space="preserve"> </w:t>
      </w:r>
      <w:r w:rsidR="00C2749B" w:rsidRPr="00076C61">
        <w:rPr>
          <w:rFonts w:ascii="Times New Roman" w:hAnsi="Times New Roman"/>
          <w:sz w:val="24"/>
          <w:szCs w:val="24"/>
        </w:rPr>
        <w:t>apakš</w:t>
      </w:r>
      <w:r w:rsidR="003073A9" w:rsidRPr="00076C61">
        <w:rPr>
          <w:rFonts w:ascii="Times New Roman" w:hAnsi="Times New Roman"/>
          <w:sz w:val="24"/>
          <w:szCs w:val="24"/>
        </w:rPr>
        <w:t>punktā</w:t>
      </w:r>
      <w:r w:rsidRPr="00076C61">
        <w:rPr>
          <w:rFonts w:ascii="Times New Roman" w:hAnsi="Times New Roman"/>
          <w:sz w:val="24"/>
          <w:szCs w:val="24"/>
        </w:rPr>
        <w:t xml:space="preserve"> minēto darbību īstenošanai; </w:t>
      </w:r>
    </w:p>
    <w:p w14:paraId="3418D612" w14:textId="32DBF65A" w:rsidR="00AD7C18" w:rsidRPr="00076C61" w:rsidRDefault="00AD7C18" w:rsidP="001A492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ārējo pakalpojumu izmaksas šo noteikumu 19.2.apakšpunktā minēto darbību īstenošanai</w:t>
      </w:r>
      <w:r w:rsidR="00375BF5" w:rsidRPr="00076C61">
        <w:rPr>
          <w:rFonts w:ascii="Times New Roman" w:hAnsi="Times New Roman"/>
          <w:sz w:val="24"/>
          <w:szCs w:val="24"/>
        </w:rPr>
        <w:t>;</w:t>
      </w:r>
    </w:p>
    <w:p w14:paraId="172518F7" w14:textId="77777777" w:rsidR="000F5334" w:rsidRPr="00076C61" w:rsidRDefault="000F5334" w:rsidP="001A492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izmaksas, kas saistītas ar Eiropas Klasteru ekselences iniciatīvas novērtējuma </w:t>
      </w:r>
      <w:r w:rsidR="002F2DE6" w:rsidRPr="00076C61">
        <w:rPr>
          <w:rFonts w:ascii="Times New Roman" w:hAnsi="Times New Roman"/>
          <w:sz w:val="24"/>
          <w:szCs w:val="24"/>
        </w:rPr>
        <w:t>saņemšanu</w:t>
      </w:r>
      <w:r w:rsidR="00BD4A23" w:rsidRPr="00076C61">
        <w:rPr>
          <w:rFonts w:ascii="Times New Roman" w:hAnsi="Times New Roman"/>
          <w:sz w:val="24"/>
          <w:szCs w:val="24"/>
        </w:rPr>
        <w:t xml:space="preserve"> (www.cluster-analysis.org)</w:t>
      </w:r>
      <w:r w:rsidRPr="00076C61">
        <w:rPr>
          <w:rFonts w:ascii="Times New Roman" w:hAnsi="Times New Roman"/>
          <w:sz w:val="24"/>
          <w:szCs w:val="24"/>
        </w:rPr>
        <w:t xml:space="preserve">; </w:t>
      </w:r>
    </w:p>
    <w:p w14:paraId="053B6EE9" w14:textId="1DA17E6C" w:rsidR="00D435B5" w:rsidRPr="00076C61" w:rsidRDefault="002267C8" w:rsidP="000C068C">
      <w:pPr>
        <w:pStyle w:val="ListParagraph"/>
        <w:numPr>
          <w:ilvl w:val="0"/>
          <w:numId w:val="1"/>
        </w:numPr>
        <w:spacing w:after="120" w:line="240" w:lineRule="auto"/>
        <w:jc w:val="both"/>
        <w:rPr>
          <w:rFonts w:ascii="Times New Roman" w:hAnsi="Times New Roman"/>
          <w:sz w:val="24"/>
          <w:szCs w:val="24"/>
        </w:rPr>
      </w:pPr>
      <w:bookmarkStart w:id="14" w:name="_Ref417389572"/>
      <w:bookmarkEnd w:id="13"/>
      <w:r w:rsidRPr="00076C61">
        <w:rPr>
          <w:rFonts w:ascii="Times New Roman" w:hAnsi="Times New Roman"/>
          <w:sz w:val="24"/>
          <w:szCs w:val="24"/>
        </w:rPr>
        <w:t xml:space="preserve">Attiecināmajās izmaksās var iekļaut </w:t>
      </w:r>
      <w:r w:rsidR="003515CF" w:rsidRPr="00076C61">
        <w:rPr>
          <w:rFonts w:ascii="Times New Roman" w:hAnsi="Times New Roman"/>
          <w:sz w:val="24"/>
          <w:szCs w:val="24"/>
        </w:rPr>
        <w:t xml:space="preserve">projekta attiecināmo izmaksu </w:t>
      </w:r>
      <w:r w:rsidR="00D435B5" w:rsidRPr="00076C61">
        <w:rPr>
          <w:rFonts w:ascii="Times New Roman" w:hAnsi="Times New Roman"/>
          <w:sz w:val="24"/>
          <w:szCs w:val="24"/>
        </w:rPr>
        <w:t>pievienotās vērtības nodokli, ja projekta iesniedzējs to nevar atgūt atbilstoši normatīvajiem aktiem nodokļu politikas jomā</w:t>
      </w:r>
      <w:bookmarkEnd w:id="14"/>
      <w:r w:rsidR="00FA1885" w:rsidRPr="00076C61">
        <w:rPr>
          <w:rFonts w:ascii="Times New Roman" w:hAnsi="Times New Roman"/>
          <w:sz w:val="24"/>
          <w:szCs w:val="24"/>
        </w:rPr>
        <w:t>.</w:t>
      </w:r>
    </w:p>
    <w:p w14:paraId="48C4546F" w14:textId="2399E87E" w:rsidR="00EA65AE" w:rsidRPr="001A4922" w:rsidRDefault="00AD7C18" w:rsidP="00AD7C18">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Uz finansējuma saņēmēju attiecina šo noteikumu 23.1., 23.2., 23.4., 23.6.apakšpunktā noteiktās izmaksas, kā arī šo noteikumu 23.3.apakšpunktā minētās izmaksas, kas saistītas ar klastera koordinatora un klastera speciālistu komandējumiem un darba braucieniem. Uz finansējuma saņēmēju attiecina šo noteikumu 23.5.apakšpunktā noteiktās izmaksas, ja </w:t>
      </w:r>
      <w:r w:rsidR="00EA65AE" w:rsidRPr="001A4922">
        <w:rPr>
          <w:rFonts w:ascii="Times New Roman" w:hAnsi="Times New Roman"/>
          <w:sz w:val="24"/>
          <w:szCs w:val="24"/>
        </w:rPr>
        <w:t>tās attiecas uz paša klastera darbību, nevis atbalstu konkrēta klastera dalībnieka darbībai.</w:t>
      </w:r>
      <w:r w:rsidRPr="00076C61">
        <w:rPr>
          <w:rFonts w:ascii="Times New Roman" w:hAnsi="Times New Roman"/>
          <w:sz w:val="24"/>
          <w:szCs w:val="24"/>
        </w:rPr>
        <w:t xml:space="preserve"> </w:t>
      </w:r>
    </w:p>
    <w:p w14:paraId="0E18959A" w14:textId="53C76DE2" w:rsidR="00AD7C18" w:rsidRPr="00076C61" w:rsidRDefault="00894AA6" w:rsidP="00C63844">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Uz </w:t>
      </w:r>
      <w:r w:rsidRPr="004F458E">
        <w:rPr>
          <w:rFonts w:ascii="Times New Roman" w:hAnsi="Times New Roman"/>
          <w:sz w:val="24"/>
          <w:szCs w:val="24"/>
        </w:rPr>
        <w:t>klastera dalībniekiem (</w:t>
      </w:r>
      <w:r w:rsidRPr="00076C61">
        <w:rPr>
          <w:rFonts w:ascii="Times New Roman" w:hAnsi="Times New Roman"/>
          <w:sz w:val="24"/>
          <w:szCs w:val="24"/>
        </w:rPr>
        <w:t>gala labuma guvējiem</w:t>
      </w:r>
      <w:r w:rsidRPr="004F458E">
        <w:rPr>
          <w:rFonts w:ascii="Times New Roman" w:hAnsi="Times New Roman"/>
          <w:sz w:val="24"/>
          <w:szCs w:val="24"/>
        </w:rPr>
        <w:t>)</w:t>
      </w:r>
      <w:r w:rsidRPr="00076C61">
        <w:rPr>
          <w:rFonts w:ascii="Times New Roman" w:hAnsi="Times New Roman"/>
          <w:sz w:val="24"/>
          <w:szCs w:val="24"/>
        </w:rPr>
        <w:t xml:space="preserve"> attiecina šo noteikumu </w:t>
      </w:r>
      <w:r w:rsidRPr="004F458E">
        <w:rPr>
          <w:rFonts w:ascii="Times New Roman" w:hAnsi="Times New Roman"/>
          <w:sz w:val="24"/>
          <w:szCs w:val="24"/>
        </w:rPr>
        <w:t xml:space="preserve">23.3.apakšpunktā minētās izmaksas, kas saistītas ar klastera dalībnieku darbinieku komandējumiem un darba braucieniem, un šo noteikumu </w:t>
      </w:r>
      <w:r w:rsidRPr="00076C61">
        <w:rPr>
          <w:rFonts w:ascii="Times New Roman" w:hAnsi="Times New Roman"/>
          <w:sz w:val="24"/>
          <w:szCs w:val="24"/>
        </w:rPr>
        <w:t>23.5.apakšpunktā noteiktās izmaksas, ja atbalsts tiek sniegts konkrēta klastera dalībnieka darbībai</w:t>
      </w:r>
      <w:r w:rsidR="00AD7C18" w:rsidRPr="00076C61">
        <w:rPr>
          <w:rFonts w:ascii="Times New Roman" w:hAnsi="Times New Roman"/>
          <w:sz w:val="24"/>
          <w:szCs w:val="24"/>
        </w:rPr>
        <w:t xml:space="preserve">.  </w:t>
      </w:r>
    </w:p>
    <w:p w14:paraId="7573DF17" w14:textId="62157239" w:rsidR="007357C9" w:rsidRPr="00076C61" w:rsidRDefault="002065B8">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Projekta netiešās attiecināmās izmaksas ir finansējuma saņēmēja projekta vadības izmaksas, kuras plāno kā vienu izmaksu pozīciju, piemērojot netiešo izmaksu vienoto likmi 15 procentu apmērā no šo noteikumu </w:t>
      </w:r>
      <w:r w:rsidR="009E1B93" w:rsidRPr="00076C61">
        <w:rPr>
          <w:rFonts w:ascii="Times New Roman" w:hAnsi="Times New Roman"/>
          <w:sz w:val="24"/>
          <w:szCs w:val="24"/>
        </w:rPr>
        <w:t>23.1.</w:t>
      </w:r>
      <w:r w:rsidR="00715DBD" w:rsidRPr="00076C61">
        <w:rPr>
          <w:rFonts w:ascii="Times New Roman" w:hAnsi="Times New Roman"/>
          <w:sz w:val="24"/>
          <w:szCs w:val="24"/>
        </w:rPr>
        <w:t>1.</w:t>
      </w:r>
      <w:r w:rsidR="009E1B93" w:rsidRPr="00076C61">
        <w:rPr>
          <w:rFonts w:ascii="Times New Roman" w:hAnsi="Times New Roman"/>
          <w:sz w:val="24"/>
          <w:szCs w:val="24"/>
        </w:rPr>
        <w:t xml:space="preserve"> un </w:t>
      </w:r>
      <w:r w:rsidR="007357C9" w:rsidRPr="00076C61">
        <w:rPr>
          <w:rFonts w:ascii="Times New Roman" w:hAnsi="Times New Roman"/>
          <w:sz w:val="24"/>
          <w:szCs w:val="24"/>
        </w:rPr>
        <w:t xml:space="preserve"> </w:t>
      </w:r>
      <w:r w:rsidR="009E1B93" w:rsidRPr="00076C61">
        <w:rPr>
          <w:rFonts w:ascii="Times New Roman" w:hAnsi="Times New Roman"/>
          <w:sz w:val="24"/>
          <w:szCs w:val="24"/>
        </w:rPr>
        <w:t>23.2.</w:t>
      </w:r>
      <w:r w:rsidR="00715DBD" w:rsidRPr="00076C61">
        <w:rPr>
          <w:rFonts w:ascii="Times New Roman" w:hAnsi="Times New Roman"/>
          <w:sz w:val="24"/>
          <w:szCs w:val="24"/>
        </w:rPr>
        <w:t>1.</w:t>
      </w:r>
      <w:r w:rsidRPr="00076C61">
        <w:rPr>
          <w:rFonts w:ascii="Times New Roman" w:hAnsi="Times New Roman"/>
          <w:sz w:val="24"/>
          <w:szCs w:val="24"/>
        </w:rPr>
        <w:t>apakšpunktā</w:t>
      </w:r>
      <w:r w:rsidR="00896C35" w:rsidRPr="00076C61">
        <w:rPr>
          <w:rFonts w:ascii="Times New Roman" w:hAnsi="Times New Roman"/>
          <w:sz w:val="24"/>
          <w:szCs w:val="24"/>
        </w:rPr>
        <w:t xml:space="preserve"> minētajām tiešajām attiecināmajām personāla </w:t>
      </w:r>
      <w:r w:rsidRPr="00076C61">
        <w:rPr>
          <w:rFonts w:ascii="Times New Roman" w:hAnsi="Times New Roman"/>
          <w:sz w:val="24"/>
          <w:szCs w:val="24"/>
        </w:rPr>
        <w:t xml:space="preserve">izmaksām. </w:t>
      </w:r>
    </w:p>
    <w:p w14:paraId="3C386163" w14:textId="07D61EF8" w:rsidR="0078227C" w:rsidRPr="00076C61" w:rsidRDefault="0078227C">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Šo noteikumu 23.1.1. un 23.1.2.apakšpunktā noteiktas izmaksas aprēķina</w:t>
      </w:r>
      <w:r w:rsidR="00C2749B" w:rsidRPr="00076C61">
        <w:rPr>
          <w:rFonts w:ascii="Times New Roman" w:hAnsi="Times New Roman"/>
          <w:sz w:val="24"/>
          <w:szCs w:val="24"/>
        </w:rPr>
        <w:t>,</w:t>
      </w:r>
      <w:r w:rsidRPr="00076C61">
        <w:rPr>
          <w:rFonts w:ascii="Times New Roman" w:hAnsi="Times New Roman"/>
          <w:sz w:val="24"/>
          <w:szCs w:val="24"/>
        </w:rPr>
        <w:t xml:space="preserve"> ievērojot, ka:</w:t>
      </w:r>
    </w:p>
    <w:p w14:paraId="7159587F" w14:textId="77777777" w:rsidR="0078227C" w:rsidRPr="00076C61" w:rsidRDefault="0078227C" w:rsidP="000C068C">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tās nepārsniedz 24 426 </w:t>
      </w:r>
      <w:r w:rsidRPr="00076C61">
        <w:rPr>
          <w:rFonts w:ascii="Times New Roman" w:hAnsi="Times New Roman"/>
          <w:i/>
          <w:sz w:val="24"/>
          <w:szCs w:val="24"/>
        </w:rPr>
        <w:t>euro</w:t>
      </w:r>
      <w:r w:rsidRPr="00076C61">
        <w:rPr>
          <w:rFonts w:ascii="Times New Roman" w:hAnsi="Times New Roman"/>
          <w:sz w:val="24"/>
          <w:szCs w:val="24"/>
        </w:rPr>
        <w:t xml:space="preserve"> gadā, pieskaitot 0,64 procentus no tiešajām attiecināmajām izmaksām, bet neieskaitot tiešās projekta vadības personāla izmaksas;</w:t>
      </w:r>
    </w:p>
    <w:p w14:paraId="0BA4FCBF" w14:textId="41067D21" w:rsidR="0078227C" w:rsidRPr="00076C61" w:rsidRDefault="0078227C" w:rsidP="000C068C">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lastRenderedPageBreak/>
        <w:t>atlīdzības izmaksas ir uzskatāmas par projekta vadības izmaksu sastāvdaļu, ja darbinieki ne mazāk kā vienu mēnesi vismaz 30 % no sava darba laika strādā ar projektu, un tas ir uzrādīts darba laika uzskaites sistēmā vai darba laika uzskaites tabulā</w:t>
      </w:r>
      <w:r w:rsidR="00952636" w:rsidRPr="00076C61">
        <w:rPr>
          <w:rFonts w:ascii="Times New Roman" w:hAnsi="Times New Roman"/>
          <w:sz w:val="24"/>
          <w:szCs w:val="24"/>
        </w:rPr>
        <w:t>.</w:t>
      </w:r>
      <w:r w:rsidRPr="00076C61">
        <w:rPr>
          <w:rFonts w:ascii="Times New Roman" w:hAnsi="Times New Roman"/>
          <w:sz w:val="24"/>
          <w:szCs w:val="24"/>
        </w:rPr>
        <w:t xml:space="preserve"> </w:t>
      </w:r>
    </w:p>
    <w:p w14:paraId="72C1F352" w14:textId="5E45F4BC" w:rsidR="00732EF9" w:rsidRPr="00076C61" w:rsidRDefault="00732EF9" w:rsidP="00732EF9">
      <w:pPr>
        <w:pStyle w:val="ListParagraph"/>
        <w:numPr>
          <w:ilvl w:val="0"/>
          <w:numId w:val="1"/>
        </w:numPr>
        <w:spacing w:after="120" w:line="240" w:lineRule="auto"/>
        <w:jc w:val="both"/>
        <w:rPr>
          <w:rFonts w:ascii="Times New Roman" w:hAnsi="Times New Roman"/>
          <w:sz w:val="24"/>
          <w:szCs w:val="24"/>
        </w:rPr>
      </w:pPr>
      <w:bookmarkStart w:id="15" w:name="_Ref417390371"/>
      <w:r w:rsidRPr="00076C61">
        <w:rPr>
          <w:rFonts w:ascii="Times New Roman" w:hAnsi="Times New Roman"/>
          <w:sz w:val="24"/>
          <w:szCs w:val="24"/>
        </w:rPr>
        <w:t xml:space="preserve">Šo noteikumu 23.2.1.apakšpunktā minētās izmaksas ir attiecināmas, ja darbinieki ne mazāk kā vienu mēnesi vismaz 30 % no sava darba laika strādā ar projektu, un tas ir uzrādīts darba laika uzskaites sistēmā vai darba laika uzskaites tabulā. </w:t>
      </w:r>
    </w:p>
    <w:p w14:paraId="2E350E7E" w14:textId="77777777" w:rsidR="00C817E1" w:rsidRPr="00076C61" w:rsidRDefault="00C817E1"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Pasākuma ietvaros </w:t>
      </w:r>
      <w:r w:rsidR="009D6578" w:rsidRPr="00076C61">
        <w:rPr>
          <w:rFonts w:ascii="Times New Roman" w:hAnsi="Times New Roman"/>
          <w:sz w:val="24"/>
          <w:szCs w:val="24"/>
        </w:rPr>
        <w:t>ir</w:t>
      </w:r>
      <w:r w:rsidR="00704B9F" w:rsidRPr="00076C61">
        <w:rPr>
          <w:rFonts w:ascii="Times New Roman" w:hAnsi="Times New Roman"/>
          <w:sz w:val="24"/>
          <w:szCs w:val="24"/>
        </w:rPr>
        <w:t xml:space="preserve"> </w:t>
      </w:r>
      <w:r w:rsidR="009D6578" w:rsidRPr="00076C61">
        <w:rPr>
          <w:rFonts w:ascii="Times New Roman" w:hAnsi="Times New Roman"/>
          <w:sz w:val="24"/>
          <w:szCs w:val="24"/>
        </w:rPr>
        <w:t>ne</w:t>
      </w:r>
      <w:r w:rsidRPr="00076C61">
        <w:rPr>
          <w:rFonts w:ascii="Times New Roman" w:hAnsi="Times New Roman"/>
          <w:sz w:val="24"/>
          <w:szCs w:val="24"/>
        </w:rPr>
        <w:t>attiecināmas šādas izmaksu pozīcijas:</w:t>
      </w:r>
      <w:bookmarkEnd w:id="15"/>
    </w:p>
    <w:p w14:paraId="4479C985" w14:textId="3614CFF3" w:rsidR="0037482C" w:rsidRPr="00076C61" w:rsidRDefault="00296148" w:rsidP="00F36AF6">
      <w:pPr>
        <w:pStyle w:val="ListParagraph"/>
        <w:numPr>
          <w:ilvl w:val="1"/>
          <w:numId w:val="1"/>
        </w:numPr>
        <w:spacing w:after="120" w:line="240" w:lineRule="auto"/>
        <w:ind w:left="709" w:hanging="709"/>
        <w:jc w:val="both"/>
        <w:rPr>
          <w:rFonts w:ascii="Times New Roman" w:hAnsi="Times New Roman"/>
          <w:sz w:val="24"/>
          <w:szCs w:val="24"/>
        </w:rPr>
      </w:pPr>
      <w:r w:rsidRPr="00076C61">
        <w:rPr>
          <w:rFonts w:ascii="Times New Roman" w:hAnsi="Times New Roman"/>
          <w:sz w:val="24"/>
          <w:szCs w:val="24"/>
        </w:rPr>
        <w:t>izmaksas</w:t>
      </w:r>
      <w:r w:rsidR="0037482C" w:rsidRPr="00076C61">
        <w:rPr>
          <w:rFonts w:ascii="Times New Roman" w:hAnsi="Times New Roman"/>
          <w:sz w:val="24"/>
          <w:szCs w:val="24"/>
        </w:rPr>
        <w:t xml:space="preserve">, kas </w:t>
      </w:r>
      <w:r w:rsidR="00704B9F" w:rsidRPr="00076C61">
        <w:rPr>
          <w:rFonts w:ascii="Times New Roman" w:hAnsi="Times New Roman"/>
          <w:sz w:val="24"/>
          <w:szCs w:val="24"/>
        </w:rPr>
        <w:t xml:space="preserve">šo noteikumu </w:t>
      </w:r>
      <w:r w:rsidR="00835EB1" w:rsidRPr="00076C61">
        <w:rPr>
          <w:rFonts w:ascii="Times New Roman" w:hAnsi="Times New Roman"/>
          <w:sz w:val="24"/>
          <w:szCs w:val="24"/>
        </w:rPr>
        <w:t>23</w:t>
      </w:r>
      <w:r w:rsidR="00704B9F" w:rsidRPr="00076C61">
        <w:rPr>
          <w:rFonts w:ascii="Times New Roman" w:hAnsi="Times New Roman"/>
          <w:sz w:val="24"/>
          <w:szCs w:val="24"/>
        </w:rPr>
        <w:t xml:space="preserve">.punktā </w:t>
      </w:r>
      <w:r w:rsidR="0037482C" w:rsidRPr="00076C61">
        <w:rPr>
          <w:rFonts w:ascii="Times New Roman" w:hAnsi="Times New Roman"/>
          <w:sz w:val="24"/>
          <w:szCs w:val="24"/>
        </w:rPr>
        <w:t xml:space="preserve">nav noteiktas kā attiecināmas </w:t>
      </w:r>
      <w:r w:rsidR="008C2F8F" w:rsidRPr="00076C61">
        <w:rPr>
          <w:rFonts w:ascii="Times New Roman" w:hAnsi="Times New Roman"/>
          <w:sz w:val="24"/>
          <w:szCs w:val="24"/>
        </w:rPr>
        <w:t>vai</w:t>
      </w:r>
      <w:r w:rsidR="0037482C" w:rsidRPr="00076C61">
        <w:rPr>
          <w:rFonts w:ascii="Times New Roman" w:hAnsi="Times New Roman"/>
          <w:sz w:val="24"/>
          <w:szCs w:val="24"/>
        </w:rPr>
        <w:t xml:space="preserve"> pārsniedz izmaksu ierobežojumus</w:t>
      </w:r>
      <w:r w:rsidR="005B4314" w:rsidRPr="00076C61">
        <w:rPr>
          <w:rFonts w:ascii="Times New Roman" w:hAnsi="Times New Roman"/>
          <w:sz w:val="24"/>
          <w:szCs w:val="24"/>
        </w:rPr>
        <w:t xml:space="preserve">, kas noteikti </w:t>
      </w:r>
      <w:r w:rsidR="00835EB1" w:rsidRPr="00076C61">
        <w:rPr>
          <w:rFonts w:ascii="Times New Roman" w:hAnsi="Times New Roman"/>
          <w:sz w:val="24"/>
          <w:szCs w:val="24"/>
        </w:rPr>
        <w:t>23</w:t>
      </w:r>
      <w:r w:rsidR="005B4314" w:rsidRPr="00076C61">
        <w:rPr>
          <w:rFonts w:ascii="Times New Roman" w:hAnsi="Times New Roman"/>
          <w:sz w:val="24"/>
          <w:szCs w:val="24"/>
        </w:rPr>
        <w:t xml:space="preserve">., </w:t>
      </w:r>
      <w:r w:rsidR="00076C61" w:rsidRPr="00076C61">
        <w:rPr>
          <w:rFonts w:ascii="Times New Roman" w:hAnsi="Times New Roman"/>
          <w:sz w:val="24"/>
          <w:szCs w:val="24"/>
        </w:rPr>
        <w:t>49</w:t>
      </w:r>
      <w:r w:rsidR="005B4314" w:rsidRPr="00076C61">
        <w:rPr>
          <w:rFonts w:ascii="Times New Roman" w:hAnsi="Times New Roman"/>
          <w:sz w:val="24"/>
          <w:szCs w:val="24"/>
        </w:rPr>
        <w:t xml:space="preserve">. un </w:t>
      </w:r>
      <w:r w:rsidR="00076C61" w:rsidRPr="00076C61">
        <w:rPr>
          <w:rFonts w:ascii="Times New Roman" w:hAnsi="Times New Roman"/>
          <w:sz w:val="24"/>
          <w:szCs w:val="24"/>
        </w:rPr>
        <w:t>50</w:t>
      </w:r>
      <w:r w:rsidR="005B4314" w:rsidRPr="00076C61">
        <w:rPr>
          <w:rFonts w:ascii="Times New Roman" w:hAnsi="Times New Roman"/>
          <w:sz w:val="24"/>
          <w:szCs w:val="24"/>
        </w:rPr>
        <w:t>.punktā</w:t>
      </w:r>
      <w:r w:rsidR="0037482C" w:rsidRPr="00076C61">
        <w:rPr>
          <w:rFonts w:ascii="Times New Roman" w:hAnsi="Times New Roman"/>
          <w:sz w:val="24"/>
          <w:szCs w:val="24"/>
        </w:rPr>
        <w:t>;</w:t>
      </w:r>
      <w:r w:rsidR="00C343BD" w:rsidRPr="00076C61">
        <w:rPr>
          <w:rFonts w:ascii="Times New Roman" w:hAnsi="Times New Roman"/>
          <w:sz w:val="24"/>
          <w:szCs w:val="24"/>
        </w:rPr>
        <w:t xml:space="preserve"> </w:t>
      </w:r>
    </w:p>
    <w:p w14:paraId="47CF0B1E" w14:textId="3E3BF0A3" w:rsidR="005B224B" w:rsidRPr="00076C61" w:rsidRDefault="007D6906" w:rsidP="00F36AF6">
      <w:pPr>
        <w:pStyle w:val="ListParagraph"/>
        <w:numPr>
          <w:ilvl w:val="1"/>
          <w:numId w:val="1"/>
        </w:numPr>
        <w:spacing w:after="120" w:line="240" w:lineRule="auto"/>
        <w:ind w:left="709" w:hanging="709"/>
        <w:jc w:val="both"/>
        <w:rPr>
          <w:rFonts w:ascii="Times New Roman" w:hAnsi="Times New Roman"/>
          <w:sz w:val="24"/>
          <w:szCs w:val="24"/>
        </w:rPr>
      </w:pPr>
      <w:r w:rsidRPr="00076C61">
        <w:rPr>
          <w:rFonts w:ascii="Times New Roman" w:hAnsi="Times New Roman"/>
          <w:sz w:val="24"/>
          <w:szCs w:val="24"/>
        </w:rPr>
        <w:t xml:space="preserve">izmaksas par </w:t>
      </w:r>
      <w:r w:rsidR="00C343BD" w:rsidRPr="00076C61">
        <w:rPr>
          <w:rFonts w:ascii="Times New Roman" w:hAnsi="Times New Roman"/>
          <w:sz w:val="24"/>
          <w:szCs w:val="24"/>
        </w:rPr>
        <w:t xml:space="preserve">klastera </w:t>
      </w:r>
      <w:r w:rsidR="00A332F8" w:rsidRPr="00076C61">
        <w:rPr>
          <w:rFonts w:ascii="Times New Roman" w:hAnsi="Times New Roman"/>
          <w:sz w:val="24"/>
          <w:szCs w:val="24"/>
        </w:rPr>
        <w:t>dalībniekos</w:t>
      </w:r>
      <w:r w:rsidR="00971606" w:rsidRPr="00076C61">
        <w:rPr>
          <w:rFonts w:ascii="Times New Roman" w:hAnsi="Times New Roman"/>
          <w:sz w:val="24"/>
          <w:szCs w:val="24"/>
        </w:rPr>
        <w:t xml:space="preserve"> </w:t>
      </w:r>
      <w:r w:rsidR="00C343BD" w:rsidRPr="00076C61">
        <w:rPr>
          <w:rFonts w:ascii="Times New Roman" w:hAnsi="Times New Roman"/>
          <w:sz w:val="24"/>
          <w:szCs w:val="24"/>
        </w:rPr>
        <w:t xml:space="preserve">nodarbināto personu </w:t>
      </w:r>
      <w:r w:rsidR="00952757" w:rsidRPr="00076C61">
        <w:rPr>
          <w:rFonts w:ascii="Times New Roman" w:hAnsi="Times New Roman"/>
          <w:sz w:val="24"/>
          <w:szCs w:val="24"/>
        </w:rPr>
        <w:t xml:space="preserve">dalību </w:t>
      </w:r>
      <w:r w:rsidR="00C343BD" w:rsidRPr="00076C61">
        <w:rPr>
          <w:rFonts w:ascii="Times New Roman" w:hAnsi="Times New Roman"/>
          <w:sz w:val="24"/>
          <w:szCs w:val="24"/>
        </w:rPr>
        <w:t>apmācību</w:t>
      </w:r>
      <w:r w:rsidR="00952757" w:rsidRPr="00076C61">
        <w:rPr>
          <w:rFonts w:ascii="Times New Roman" w:hAnsi="Times New Roman"/>
          <w:sz w:val="24"/>
          <w:szCs w:val="24"/>
        </w:rPr>
        <w:t xml:space="preserve"> kursos</w:t>
      </w:r>
      <w:r w:rsidR="005B224B" w:rsidRPr="00076C61">
        <w:rPr>
          <w:rFonts w:ascii="Times New Roman" w:hAnsi="Times New Roman"/>
          <w:sz w:val="24"/>
          <w:szCs w:val="24"/>
        </w:rPr>
        <w:t xml:space="preserve">; </w:t>
      </w:r>
      <w:r w:rsidR="00C343BD" w:rsidRPr="00076C61">
        <w:rPr>
          <w:rFonts w:ascii="Times New Roman" w:hAnsi="Times New Roman"/>
          <w:sz w:val="24"/>
          <w:szCs w:val="24"/>
        </w:rPr>
        <w:t xml:space="preserve"> </w:t>
      </w:r>
    </w:p>
    <w:p w14:paraId="0F34D3AD" w14:textId="3FD091F2" w:rsidR="00C343BD" w:rsidRPr="00076C61" w:rsidRDefault="005B224B" w:rsidP="000C068C">
      <w:pPr>
        <w:pStyle w:val="ListParagraph"/>
        <w:numPr>
          <w:ilvl w:val="1"/>
          <w:numId w:val="1"/>
        </w:numPr>
        <w:spacing w:after="120" w:line="240" w:lineRule="auto"/>
        <w:ind w:left="709" w:hanging="680"/>
        <w:jc w:val="both"/>
        <w:rPr>
          <w:rFonts w:ascii="Times New Roman" w:hAnsi="Times New Roman"/>
          <w:sz w:val="24"/>
          <w:szCs w:val="24"/>
        </w:rPr>
      </w:pPr>
      <w:r w:rsidRPr="00076C61">
        <w:rPr>
          <w:rFonts w:ascii="Times New Roman" w:hAnsi="Times New Roman"/>
          <w:sz w:val="24"/>
          <w:szCs w:val="24"/>
        </w:rPr>
        <w:t xml:space="preserve">klastera </w:t>
      </w:r>
      <w:r w:rsidR="00A332F8" w:rsidRPr="00076C61">
        <w:rPr>
          <w:rFonts w:ascii="Times New Roman" w:hAnsi="Times New Roman"/>
          <w:sz w:val="24"/>
          <w:szCs w:val="24"/>
        </w:rPr>
        <w:t>dalībnieku</w:t>
      </w:r>
      <w:r w:rsidR="00971606" w:rsidRPr="00076C61">
        <w:rPr>
          <w:rFonts w:ascii="Times New Roman" w:hAnsi="Times New Roman"/>
          <w:sz w:val="24"/>
          <w:szCs w:val="24"/>
        </w:rPr>
        <w:t xml:space="preserve"> </w:t>
      </w:r>
      <w:r w:rsidR="00C343BD" w:rsidRPr="00076C61">
        <w:rPr>
          <w:rFonts w:ascii="Times New Roman" w:hAnsi="Times New Roman"/>
          <w:sz w:val="24"/>
          <w:szCs w:val="24"/>
        </w:rPr>
        <w:t>ceļa izdevumu, naktsmītņu</w:t>
      </w:r>
      <w:r w:rsidR="00CE6C3F" w:rsidRPr="00076C61">
        <w:rPr>
          <w:rFonts w:ascii="Times New Roman" w:hAnsi="Times New Roman"/>
          <w:sz w:val="24"/>
          <w:szCs w:val="24"/>
        </w:rPr>
        <w:t>, dienas naudas</w:t>
      </w:r>
      <w:r w:rsidR="00C343BD" w:rsidRPr="00076C61">
        <w:rPr>
          <w:rFonts w:ascii="Times New Roman" w:hAnsi="Times New Roman"/>
          <w:sz w:val="24"/>
          <w:szCs w:val="24"/>
        </w:rPr>
        <w:t xml:space="preserve"> un izstādes dalības maksas izmaksas, kas saistītas ar dalību starptautiskā izstādē</w:t>
      </w:r>
      <w:r w:rsidR="000D231A" w:rsidRPr="00076C61">
        <w:rPr>
          <w:rFonts w:ascii="Times New Roman" w:hAnsi="Times New Roman"/>
          <w:sz w:val="24"/>
          <w:szCs w:val="24"/>
        </w:rPr>
        <w:t xml:space="preserve"> ārvalstīs</w:t>
      </w:r>
      <w:r w:rsidR="00C343BD" w:rsidRPr="00076C61">
        <w:rPr>
          <w:rFonts w:ascii="Times New Roman" w:hAnsi="Times New Roman"/>
          <w:sz w:val="24"/>
          <w:szCs w:val="24"/>
        </w:rPr>
        <w:t xml:space="preserve">;  </w:t>
      </w:r>
    </w:p>
    <w:p w14:paraId="2F216EFF" w14:textId="0303F641" w:rsidR="00D047D3" w:rsidRPr="00076C61" w:rsidRDefault="00D047D3" w:rsidP="000C068C">
      <w:pPr>
        <w:pStyle w:val="ListParagraph"/>
        <w:numPr>
          <w:ilvl w:val="1"/>
          <w:numId w:val="1"/>
        </w:numPr>
        <w:spacing w:after="120" w:line="240" w:lineRule="auto"/>
        <w:ind w:left="680" w:hanging="680"/>
        <w:jc w:val="both"/>
        <w:rPr>
          <w:rFonts w:ascii="Times New Roman" w:hAnsi="Times New Roman"/>
          <w:sz w:val="24"/>
          <w:szCs w:val="24"/>
        </w:rPr>
      </w:pPr>
      <w:r w:rsidRPr="00076C61">
        <w:rPr>
          <w:rFonts w:ascii="Times New Roman" w:hAnsi="Times New Roman"/>
          <w:sz w:val="24"/>
          <w:szCs w:val="24"/>
        </w:rPr>
        <w:t xml:space="preserve">procentu maksājumi, līgumsods, nokavējuma procenti, maksa par finanšu darījumiem; </w:t>
      </w:r>
    </w:p>
    <w:p w14:paraId="78A95DF3" w14:textId="0CF9D0F3" w:rsidR="00C817E1" w:rsidRPr="00076C61" w:rsidRDefault="00C817E1" w:rsidP="000C068C">
      <w:pPr>
        <w:pStyle w:val="ListParagraph"/>
        <w:numPr>
          <w:ilvl w:val="1"/>
          <w:numId w:val="1"/>
        </w:numPr>
        <w:spacing w:after="120" w:line="240" w:lineRule="auto"/>
        <w:ind w:left="709" w:hanging="680"/>
        <w:jc w:val="both"/>
        <w:rPr>
          <w:rFonts w:ascii="Times New Roman" w:hAnsi="Times New Roman"/>
          <w:sz w:val="24"/>
          <w:szCs w:val="24"/>
        </w:rPr>
      </w:pPr>
      <w:r w:rsidRPr="00076C61">
        <w:rPr>
          <w:rFonts w:ascii="Times New Roman" w:hAnsi="Times New Roman"/>
          <w:sz w:val="24"/>
          <w:szCs w:val="24"/>
        </w:rPr>
        <w:t xml:space="preserve">nodokļi un nodevu maksājumi, izņemot šo </w:t>
      </w:r>
      <w:r w:rsidR="00A0789A" w:rsidRPr="00076C61">
        <w:rPr>
          <w:rFonts w:ascii="Times New Roman" w:hAnsi="Times New Roman"/>
          <w:sz w:val="24"/>
          <w:szCs w:val="24"/>
        </w:rPr>
        <w:t xml:space="preserve">noteikumu </w:t>
      </w:r>
      <w:r w:rsidR="00676EF4" w:rsidRPr="00076C61">
        <w:rPr>
          <w:rFonts w:ascii="Times New Roman" w:hAnsi="Times New Roman"/>
          <w:sz w:val="24"/>
          <w:szCs w:val="24"/>
        </w:rPr>
        <w:t>23</w:t>
      </w:r>
      <w:r w:rsidR="003515CF" w:rsidRPr="00076C61">
        <w:rPr>
          <w:rFonts w:ascii="Times New Roman" w:hAnsi="Times New Roman"/>
          <w:sz w:val="24"/>
          <w:szCs w:val="24"/>
        </w:rPr>
        <w:t>.1</w:t>
      </w:r>
      <w:r w:rsidR="00FA1885" w:rsidRPr="00076C61">
        <w:rPr>
          <w:rFonts w:ascii="Times New Roman" w:hAnsi="Times New Roman"/>
          <w:sz w:val="24"/>
          <w:szCs w:val="24"/>
        </w:rPr>
        <w:t>.</w:t>
      </w:r>
      <w:r w:rsidR="00AE4498" w:rsidRPr="00076C61">
        <w:rPr>
          <w:rFonts w:ascii="Times New Roman" w:hAnsi="Times New Roman"/>
          <w:sz w:val="24"/>
          <w:szCs w:val="24"/>
        </w:rPr>
        <w:t>, 23.2.</w:t>
      </w:r>
      <w:r w:rsidR="0037482C" w:rsidRPr="00076C61">
        <w:rPr>
          <w:rFonts w:ascii="Times New Roman" w:hAnsi="Times New Roman"/>
          <w:sz w:val="24"/>
          <w:szCs w:val="24"/>
        </w:rPr>
        <w:t xml:space="preserve"> un</w:t>
      </w:r>
      <w:r w:rsidR="003515CF" w:rsidRPr="00076C61">
        <w:rPr>
          <w:rFonts w:ascii="Times New Roman" w:hAnsi="Times New Roman"/>
          <w:sz w:val="24"/>
          <w:szCs w:val="24"/>
        </w:rPr>
        <w:t xml:space="preserve"> </w:t>
      </w:r>
      <w:r w:rsidR="00AE4498" w:rsidRPr="00076C61">
        <w:rPr>
          <w:rFonts w:ascii="Times New Roman" w:hAnsi="Times New Roman"/>
          <w:sz w:val="24"/>
          <w:szCs w:val="24"/>
        </w:rPr>
        <w:t>24</w:t>
      </w:r>
      <w:r w:rsidR="00FA1885" w:rsidRPr="00076C61">
        <w:rPr>
          <w:rFonts w:ascii="Times New Roman" w:hAnsi="Times New Roman"/>
          <w:sz w:val="24"/>
          <w:szCs w:val="24"/>
        </w:rPr>
        <w:t>.</w:t>
      </w:r>
      <w:r w:rsidRPr="00076C61">
        <w:rPr>
          <w:rFonts w:ascii="Times New Roman" w:hAnsi="Times New Roman"/>
          <w:sz w:val="24"/>
          <w:szCs w:val="24"/>
        </w:rPr>
        <w:t>punktā minēt</w:t>
      </w:r>
      <w:r w:rsidR="0037482C" w:rsidRPr="00076C61">
        <w:rPr>
          <w:rFonts w:ascii="Times New Roman" w:hAnsi="Times New Roman"/>
          <w:sz w:val="24"/>
          <w:szCs w:val="24"/>
        </w:rPr>
        <w:t>aj</w:t>
      </w:r>
      <w:r w:rsidR="008273C5" w:rsidRPr="00076C61">
        <w:rPr>
          <w:rFonts w:ascii="Times New Roman" w:hAnsi="Times New Roman"/>
          <w:sz w:val="24"/>
          <w:szCs w:val="24"/>
        </w:rPr>
        <w:t>o</w:t>
      </w:r>
      <w:r w:rsidRPr="00076C61">
        <w:rPr>
          <w:rFonts w:ascii="Times New Roman" w:hAnsi="Times New Roman"/>
          <w:sz w:val="24"/>
          <w:szCs w:val="24"/>
        </w:rPr>
        <w:t xml:space="preserve">s </w:t>
      </w:r>
      <w:r w:rsidR="008273C5" w:rsidRPr="00076C61">
        <w:rPr>
          <w:rFonts w:ascii="Times New Roman" w:hAnsi="Times New Roman"/>
          <w:sz w:val="24"/>
          <w:szCs w:val="24"/>
        </w:rPr>
        <w:t>gadījumos</w:t>
      </w:r>
      <w:r w:rsidR="00D37F5B" w:rsidRPr="00076C61">
        <w:rPr>
          <w:rFonts w:ascii="Times New Roman" w:hAnsi="Times New Roman"/>
          <w:sz w:val="24"/>
          <w:szCs w:val="24"/>
        </w:rPr>
        <w:t>;</w:t>
      </w:r>
    </w:p>
    <w:p w14:paraId="148625C5" w14:textId="499DA155" w:rsidR="00677637" w:rsidRPr="00076C61" w:rsidRDefault="00D37F5B" w:rsidP="00F36AF6">
      <w:pPr>
        <w:pStyle w:val="ListParagraph"/>
        <w:numPr>
          <w:ilvl w:val="1"/>
          <w:numId w:val="1"/>
        </w:numPr>
        <w:spacing w:after="120" w:line="240" w:lineRule="auto"/>
        <w:ind w:left="709" w:hanging="709"/>
        <w:jc w:val="both"/>
        <w:rPr>
          <w:rFonts w:ascii="Times New Roman" w:hAnsi="Times New Roman"/>
          <w:sz w:val="24"/>
          <w:szCs w:val="24"/>
        </w:rPr>
      </w:pPr>
      <w:r w:rsidRPr="00076C61">
        <w:rPr>
          <w:rFonts w:ascii="Times New Roman" w:hAnsi="Times New Roman"/>
          <w:sz w:val="24"/>
          <w:szCs w:val="24"/>
        </w:rPr>
        <w:t>projekta izmaksas</w:t>
      </w:r>
      <w:r w:rsidR="00704B9F" w:rsidRPr="00076C61">
        <w:rPr>
          <w:rFonts w:ascii="Times New Roman" w:hAnsi="Times New Roman"/>
          <w:sz w:val="24"/>
          <w:szCs w:val="24"/>
        </w:rPr>
        <w:t>, kas</w:t>
      </w:r>
      <w:r w:rsidRPr="00076C61">
        <w:rPr>
          <w:rFonts w:ascii="Times New Roman" w:hAnsi="Times New Roman"/>
          <w:sz w:val="24"/>
          <w:szCs w:val="24"/>
        </w:rPr>
        <w:t xml:space="preserve"> nav tieši saistītas ar projekta ietv</w:t>
      </w:r>
      <w:r w:rsidR="00704B9F" w:rsidRPr="00076C61">
        <w:rPr>
          <w:rFonts w:ascii="Times New Roman" w:hAnsi="Times New Roman"/>
          <w:sz w:val="24"/>
          <w:szCs w:val="24"/>
        </w:rPr>
        <w:t>a</w:t>
      </w:r>
      <w:r w:rsidRPr="00076C61">
        <w:rPr>
          <w:rFonts w:ascii="Times New Roman" w:hAnsi="Times New Roman"/>
          <w:sz w:val="24"/>
          <w:szCs w:val="24"/>
        </w:rPr>
        <w:t xml:space="preserve">ros veiktajām darbībām, nav izmērāmas, samērīgas, pamatotas </w:t>
      </w:r>
      <w:r w:rsidR="00704B9F" w:rsidRPr="00076C61">
        <w:rPr>
          <w:rFonts w:ascii="Times New Roman" w:hAnsi="Times New Roman"/>
          <w:sz w:val="24"/>
          <w:szCs w:val="24"/>
        </w:rPr>
        <w:t xml:space="preserve">ar izdevumus apliecinošiem dokumentiem </w:t>
      </w:r>
      <w:r w:rsidRPr="00076C61">
        <w:rPr>
          <w:rFonts w:ascii="Times New Roman" w:hAnsi="Times New Roman"/>
          <w:sz w:val="24"/>
          <w:szCs w:val="24"/>
        </w:rPr>
        <w:t xml:space="preserve">un </w:t>
      </w:r>
      <w:r w:rsidR="00704B9F" w:rsidRPr="00076C61">
        <w:rPr>
          <w:rFonts w:ascii="Times New Roman" w:hAnsi="Times New Roman"/>
          <w:sz w:val="24"/>
          <w:szCs w:val="24"/>
        </w:rPr>
        <w:t>nav ievērot</w:t>
      </w:r>
      <w:r w:rsidR="00865DFD" w:rsidRPr="00076C61">
        <w:rPr>
          <w:rFonts w:ascii="Times New Roman" w:hAnsi="Times New Roman"/>
          <w:sz w:val="24"/>
          <w:szCs w:val="24"/>
        </w:rPr>
        <w:t>i</w:t>
      </w:r>
      <w:r w:rsidR="00704B9F" w:rsidRPr="00076C61">
        <w:rPr>
          <w:rFonts w:ascii="Times New Roman" w:hAnsi="Times New Roman"/>
          <w:sz w:val="24"/>
          <w:szCs w:val="24"/>
        </w:rPr>
        <w:t xml:space="preserve"> saimnieciskuma, lietd</w:t>
      </w:r>
      <w:r w:rsidR="00865DFD" w:rsidRPr="00076C61">
        <w:rPr>
          <w:rFonts w:ascii="Times New Roman" w:hAnsi="Times New Roman"/>
          <w:sz w:val="24"/>
          <w:szCs w:val="24"/>
        </w:rPr>
        <w:t>erības un efektivitātes principi</w:t>
      </w:r>
      <w:r w:rsidR="00CC0919" w:rsidRPr="00076C61">
        <w:rPr>
          <w:rFonts w:ascii="Times New Roman" w:hAnsi="Times New Roman"/>
          <w:sz w:val="24"/>
          <w:szCs w:val="24"/>
        </w:rPr>
        <w:t>.</w:t>
      </w:r>
    </w:p>
    <w:p w14:paraId="7963BF05" w14:textId="006FD7DB" w:rsidR="00CC0919" w:rsidRPr="00076C61" w:rsidRDefault="005B4314" w:rsidP="00635D35">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Pasākuma ietvaros izmaksas ir attiecināmas, ja tās atbilst šajos noteikumos minētajām izmaksu pozīcijām un ir radušās ne agrāk par 2016.gada 1.janvāri</w:t>
      </w:r>
      <w:r w:rsidR="00E71380" w:rsidRPr="00076C61">
        <w:rPr>
          <w:rFonts w:ascii="Times New Roman" w:hAnsi="Times New Roman"/>
          <w:sz w:val="24"/>
          <w:szCs w:val="24"/>
        </w:rPr>
        <w:t>.</w:t>
      </w:r>
    </w:p>
    <w:p w14:paraId="02A41576" w14:textId="77777777" w:rsidR="009527AB" w:rsidRPr="00076C61" w:rsidRDefault="009527AB" w:rsidP="00F36AF6">
      <w:pPr>
        <w:pStyle w:val="ListParagraph"/>
        <w:spacing w:after="120" w:line="240" w:lineRule="auto"/>
        <w:ind w:left="360"/>
        <w:jc w:val="both"/>
        <w:rPr>
          <w:rFonts w:ascii="Times New Roman" w:hAnsi="Times New Roman"/>
          <w:b/>
          <w:sz w:val="24"/>
          <w:szCs w:val="24"/>
        </w:rPr>
      </w:pPr>
    </w:p>
    <w:p w14:paraId="6BD8000B" w14:textId="77777777" w:rsidR="004B7D12" w:rsidRPr="00076C61" w:rsidRDefault="00AF3FF8" w:rsidP="00F36AF6">
      <w:pPr>
        <w:spacing w:after="120" w:line="240" w:lineRule="auto"/>
        <w:jc w:val="center"/>
        <w:rPr>
          <w:rFonts w:ascii="Times New Roman" w:hAnsi="Times New Roman" w:cs="Times New Roman"/>
          <w:b/>
          <w:sz w:val="24"/>
          <w:szCs w:val="24"/>
        </w:rPr>
      </w:pPr>
      <w:r w:rsidRPr="00076C61">
        <w:rPr>
          <w:rFonts w:ascii="Times New Roman" w:hAnsi="Times New Roman" w:cs="Times New Roman"/>
          <w:b/>
          <w:sz w:val="24"/>
          <w:szCs w:val="24"/>
        </w:rPr>
        <w:t>V.</w:t>
      </w:r>
      <w:r w:rsidR="009527AB" w:rsidRPr="00076C61">
        <w:rPr>
          <w:rFonts w:ascii="Times New Roman" w:hAnsi="Times New Roman" w:cs="Times New Roman"/>
          <w:b/>
          <w:sz w:val="24"/>
          <w:szCs w:val="24"/>
        </w:rPr>
        <w:t xml:space="preserve"> Projekta īstenošanas un finansējuma saņemšanas nosacījumi</w:t>
      </w:r>
    </w:p>
    <w:p w14:paraId="5C398715" w14:textId="77777777" w:rsidR="007A29B2" w:rsidRPr="00076C61" w:rsidRDefault="007A29B2" w:rsidP="00F36AF6">
      <w:pPr>
        <w:spacing w:after="120" w:line="240" w:lineRule="auto"/>
        <w:jc w:val="center"/>
        <w:rPr>
          <w:rFonts w:ascii="Times New Roman" w:hAnsi="Times New Roman" w:cs="Times New Roman"/>
          <w:b/>
          <w:sz w:val="24"/>
          <w:szCs w:val="24"/>
        </w:rPr>
      </w:pPr>
    </w:p>
    <w:p w14:paraId="58869E55" w14:textId="3EF51868" w:rsidR="00FB2BFF" w:rsidRPr="00076C61" w:rsidRDefault="009B391D"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Projekt</w:t>
      </w:r>
      <w:r w:rsidR="00F12953" w:rsidRPr="00076C61">
        <w:rPr>
          <w:rFonts w:ascii="Times New Roman" w:hAnsi="Times New Roman"/>
          <w:sz w:val="24"/>
          <w:szCs w:val="24"/>
        </w:rPr>
        <w:t xml:space="preserve">u var īstenot </w:t>
      </w:r>
      <w:r w:rsidR="00B76015" w:rsidRPr="00076C61">
        <w:rPr>
          <w:rFonts w:ascii="Times New Roman" w:hAnsi="Times New Roman"/>
          <w:sz w:val="24"/>
          <w:szCs w:val="24"/>
        </w:rPr>
        <w:t xml:space="preserve">ne ilgāk kā </w:t>
      </w:r>
      <w:r w:rsidR="00BE0440" w:rsidRPr="00076C61">
        <w:rPr>
          <w:rFonts w:ascii="Times New Roman" w:hAnsi="Times New Roman"/>
          <w:sz w:val="24"/>
          <w:szCs w:val="24"/>
        </w:rPr>
        <w:t xml:space="preserve">četrus </w:t>
      </w:r>
      <w:r w:rsidR="00EF08E7" w:rsidRPr="00076C61">
        <w:rPr>
          <w:rFonts w:ascii="Times New Roman" w:hAnsi="Times New Roman"/>
          <w:sz w:val="24"/>
          <w:szCs w:val="24"/>
        </w:rPr>
        <w:t>gadus</w:t>
      </w:r>
      <w:r w:rsidR="00B76015" w:rsidRPr="00076C61">
        <w:rPr>
          <w:rFonts w:ascii="Times New Roman" w:hAnsi="Times New Roman"/>
          <w:sz w:val="24"/>
          <w:szCs w:val="24"/>
        </w:rPr>
        <w:t xml:space="preserve"> no dienas, </w:t>
      </w:r>
      <w:r w:rsidR="00693B2E" w:rsidRPr="00076C61">
        <w:rPr>
          <w:rFonts w:ascii="Times New Roman" w:hAnsi="Times New Roman"/>
          <w:sz w:val="24"/>
          <w:szCs w:val="24"/>
        </w:rPr>
        <w:t>kad noslēgts līgums par projekta īstenošanu</w:t>
      </w:r>
      <w:r w:rsidR="005C2105" w:rsidRPr="00076C61">
        <w:rPr>
          <w:rFonts w:ascii="Times New Roman" w:hAnsi="Times New Roman"/>
          <w:sz w:val="24"/>
          <w:szCs w:val="24"/>
        </w:rPr>
        <w:t>, bet ne ilgāk kā līdz 2020.gada 31.decembrim</w:t>
      </w:r>
      <w:r w:rsidR="00693B2E" w:rsidRPr="00076C61">
        <w:rPr>
          <w:rFonts w:ascii="Times New Roman" w:hAnsi="Times New Roman"/>
          <w:sz w:val="24"/>
          <w:szCs w:val="24"/>
        </w:rPr>
        <w:t xml:space="preserve">. </w:t>
      </w:r>
    </w:p>
    <w:p w14:paraId="3F7508DB" w14:textId="3B4F4B7D" w:rsidR="00E07ADF" w:rsidRPr="00076C61" w:rsidRDefault="00E07ADF" w:rsidP="006E7D5E">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saņēmējs ne vēlāk kā divus kalendāra mēnešus pirms nākamā kalendāra gada sākuma iesniedz apstiprināšanai sadarbības iestādē </w:t>
      </w:r>
      <w:r w:rsidR="00594E59" w:rsidRPr="00076C61">
        <w:rPr>
          <w:rFonts w:ascii="Times New Roman" w:hAnsi="Times New Roman"/>
          <w:sz w:val="24"/>
          <w:szCs w:val="24"/>
        </w:rPr>
        <w:t xml:space="preserve">un atbildīgajā iestādē </w:t>
      </w:r>
      <w:r w:rsidRPr="00076C61">
        <w:rPr>
          <w:rFonts w:ascii="Times New Roman" w:hAnsi="Times New Roman"/>
          <w:sz w:val="24"/>
          <w:szCs w:val="24"/>
        </w:rPr>
        <w:t>stratēģijas ieviešanas nākamā gada darbības plānu</w:t>
      </w:r>
      <w:r w:rsidR="006E7D5E" w:rsidRPr="00076C61">
        <w:rPr>
          <w:rFonts w:ascii="Times New Roman" w:hAnsi="Times New Roman"/>
          <w:sz w:val="24"/>
          <w:szCs w:val="24"/>
        </w:rPr>
        <w:t xml:space="preserve"> (2.pielikums)</w:t>
      </w:r>
      <w:r w:rsidRPr="00076C61">
        <w:rPr>
          <w:rFonts w:ascii="Times New Roman" w:hAnsi="Times New Roman"/>
          <w:sz w:val="24"/>
          <w:szCs w:val="24"/>
        </w:rPr>
        <w:t xml:space="preserve">. </w:t>
      </w:r>
      <w:r w:rsidR="006E7D5E" w:rsidRPr="00076C61">
        <w:rPr>
          <w:rFonts w:ascii="Times New Roman" w:hAnsi="Times New Roman"/>
          <w:sz w:val="24"/>
          <w:szCs w:val="24"/>
        </w:rPr>
        <w:t xml:space="preserve">Pirmā gada darbības plānu projekta iesniedzējs iesniedz kopā ar projekta iesniegumu. </w:t>
      </w:r>
    </w:p>
    <w:p w14:paraId="07E19B92" w14:textId="5DB8A79A" w:rsidR="008273C5" w:rsidRPr="00076C61" w:rsidRDefault="00536840"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Atbildīgā </w:t>
      </w:r>
      <w:r w:rsidR="008273C5" w:rsidRPr="00076C61">
        <w:rPr>
          <w:rFonts w:ascii="Times New Roman" w:hAnsi="Times New Roman"/>
          <w:sz w:val="24"/>
          <w:szCs w:val="24"/>
        </w:rPr>
        <w:t xml:space="preserve">iestāde sadarbībā ar </w:t>
      </w:r>
      <w:r w:rsidRPr="00076C61">
        <w:rPr>
          <w:rFonts w:ascii="Times New Roman" w:hAnsi="Times New Roman"/>
          <w:sz w:val="24"/>
          <w:szCs w:val="24"/>
        </w:rPr>
        <w:t xml:space="preserve">sadarbības </w:t>
      </w:r>
      <w:r w:rsidR="008273C5" w:rsidRPr="00076C61">
        <w:rPr>
          <w:rFonts w:ascii="Times New Roman" w:hAnsi="Times New Roman"/>
          <w:sz w:val="24"/>
          <w:szCs w:val="24"/>
        </w:rPr>
        <w:t xml:space="preserve">iestādi un finansējuma saņēmēju </w:t>
      </w:r>
      <w:r w:rsidR="00252652" w:rsidRPr="00076C61">
        <w:rPr>
          <w:rFonts w:ascii="Times New Roman" w:hAnsi="Times New Roman"/>
          <w:sz w:val="24"/>
          <w:szCs w:val="24"/>
        </w:rPr>
        <w:t xml:space="preserve">vismaz </w:t>
      </w:r>
      <w:r w:rsidR="008273C5" w:rsidRPr="00076C61">
        <w:rPr>
          <w:rFonts w:ascii="Times New Roman" w:hAnsi="Times New Roman"/>
          <w:sz w:val="24"/>
          <w:szCs w:val="24"/>
        </w:rPr>
        <w:t>reizi</w:t>
      </w:r>
      <w:r w:rsidR="00DF4BB0" w:rsidRPr="00076C61">
        <w:rPr>
          <w:rFonts w:ascii="Times New Roman" w:hAnsi="Times New Roman"/>
          <w:sz w:val="24"/>
          <w:szCs w:val="24"/>
        </w:rPr>
        <w:t xml:space="preserve"> </w:t>
      </w:r>
      <w:r w:rsidR="00B652E2" w:rsidRPr="00076C61">
        <w:rPr>
          <w:rFonts w:ascii="Times New Roman" w:hAnsi="Times New Roman"/>
          <w:sz w:val="24"/>
          <w:szCs w:val="24"/>
        </w:rPr>
        <w:t>pus</w:t>
      </w:r>
      <w:r w:rsidR="00332642" w:rsidRPr="00076C61">
        <w:rPr>
          <w:rFonts w:ascii="Times New Roman" w:hAnsi="Times New Roman"/>
          <w:sz w:val="24"/>
          <w:szCs w:val="24"/>
        </w:rPr>
        <w:t>gadā</w:t>
      </w:r>
      <w:r w:rsidR="00252652" w:rsidRPr="00076C61">
        <w:rPr>
          <w:rFonts w:ascii="Times New Roman" w:hAnsi="Times New Roman"/>
          <w:sz w:val="24"/>
          <w:szCs w:val="24"/>
        </w:rPr>
        <w:t xml:space="preserve"> </w:t>
      </w:r>
      <w:r w:rsidR="008273C5" w:rsidRPr="00076C61">
        <w:rPr>
          <w:rFonts w:ascii="Times New Roman" w:hAnsi="Times New Roman"/>
          <w:sz w:val="24"/>
          <w:szCs w:val="24"/>
        </w:rPr>
        <w:t>pārskata</w:t>
      </w:r>
      <w:r w:rsidR="009E20F4" w:rsidRPr="00076C61">
        <w:rPr>
          <w:rFonts w:ascii="Times New Roman" w:hAnsi="Times New Roman"/>
          <w:sz w:val="24"/>
          <w:szCs w:val="24"/>
        </w:rPr>
        <w:t xml:space="preserve"> </w:t>
      </w:r>
      <w:r w:rsidR="00000749" w:rsidRPr="00076C61">
        <w:rPr>
          <w:rFonts w:ascii="Times New Roman" w:hAnsi="Times New Roman"/>
          <w:sz w:val="24"/>
          <w:szCs w:val="24"/>
        </w:rPr>
        <w:t>klastera darbības plānu un sasniegtos rezultātus</w:t>
      </w:r>
      <w:r w:rsidR="00A145C9" w:rsidRPr="00076C61">
        <w:rPr>
          <w:rFonts w:ascii="Times New Roman" w:hAnsi="Times New Roman"/>
          <w:sz w:val="24"/>
          <w:szCs w:val="24"/>
        </w:rPr>
        <w:t>, tādējādi nodrošinot klastera darbību atbilstību pasākuma mērķim un nozares politikai</w:t>
      </w:r>
      <w:r w:rsidR="00B62ED2" w:rsidRPr="00076C61">
        <w:rPr>
          <w:rFonts w:ascii="Times New Roman" w:hAnsi="Times New Roman"/>
          <w:sz w:val="24"/>
          <w:szCs w:val="24"/>
        </w:rPr>
        <w:t>.</w:t>
      </w:r>
      <w:r w:rsidR="00AB2AD6" w:rsidRPr="00076C61">
        <w:t xml:space="preserve"> </w:t>
      </w:r>
    </w:p>
    <w:p w14:paraId="7519D3A1" w14:textId="164AE62B" w:rsidR="007E1C72" w:rsidRPr="00076C61" w:rsidRDefault="007E1C72"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saņēmējs </w:t>
      </w:r>
      <w:r w:rsidR="00CE6E5D" w:rsidRPr="00076C61">
        <w:rPr>
          <w:rFonts w:ascii="Times New Roman" w:hAnsi="Times New Roman"/>
          <w:sz w:val="24"/>
          <w:szCs w:val="24"/>
        </w:rPr>
        <w:t xml:space="preserve">par klastera </w:t>
      </w:r>
      <w:r w:rsidR="00A332F8" w:rsidRPr="00076C61">
        <w:rPr>
          <w:rFonts w:ascii="Times New Roman" w:hAnsi="Times New Roman"/>
          <w:sz w:val="24"/>
          <w:szCs w:val="24"/>
        </w:rPr>
        <w:t>dalībniekiem</w:t>
      </w:r>
      <w:r w:rsidR="00971606" w:rsidRPr="00076C61">
        <w:rPr>
          <w:rFonts w:ascii="Times New Roman" w:hAnsi="Times New Roman"/>
          <w:sz w:val="24"/>
          <w:szCs w:val="24"/>
        </w:rPr>
        <w:t xml:space="preserve"> </w:t>
      </w:r>
      <w:r w:rsidRPr="00076C61">
        <w:rPr>
          <w:rFonts w:ascii="Times New Roman" w:hAnsi="Times New Roman"/>
          <w:sz w:val="24"/>
          <w:szCs w:val="24"/>
        </w:rPr>
        <w:t>uzkrāj vismaz šādus datus</w:t>
      </w:r>
      <w:r w:rsidR="00F15A68" w:rsidRPr="00076C61">
        <w:rPr>
          <w:rFonts w:ascii="Times New Roman" w:hAnsi="Times New Roman"/>
          <w:sz w:val="24"/>
          <w:szCs w:val="24"/>
        </w:rPr>
        <w:t xml:space="preserve"> un reizi gadā iesniedz atbildīgajā iestādē</w:t>
      </w:r>
      <w:r w:rsidRPr="00076C61">
        <w:rPr>
          <w:rFonts w:ascii="Times New Roman" w:hAnsi="Times New Roman"/>
          <w:sz w:val="24"/>
          <w:szCs w:val="24"/>
        </w:rPr>
        <w:t>:</w:t>
      </w:r>
    </w:p>
    <w:p w14:paraId="7AD8AC0A" w14:textId="526CB485" w:rsidR="00254274" w:rsidRPr="00076C61" w:rsidRDefault="00B215E1" w:rsidP="000C068C">
      <w:pPr>
        <w:pStyle w:val="ListParagraph"/>
        <w:numPr>
          <w:ilvl w:val="1"/>
          <w:numId w:val="1"/>
        </w:numPr>
        <w:spacing w:after="120" w:line="240" w:lineRule="auto"/>
        <w:ind w:left="924" w:hanging="567"/>
        <w:jc w:val="both"/>
        <w:rPr>
          <w:rFonts w:ascii="Times New Roman" w:hAnsi="Times New Roman"/>
          <w:sz w:val="24"/>
          <w:szCs w:val="24"/>
        </w:rPr>
      </w:pPr>
      <w:bookmarkStart w:id="16" w:name="_Ref425318509"/>
      <w:r w:rsidRPr="00076C61">
        <w:rPr>
          <w:rFonts w:ascii="Times New Roman" w:hAnsi="Times New Roman"/>
          <w:sz w:val="24"/>
          <w:szCs w:val="24"/>
        </w:rPr>
        <w:t>Informācija par k</w:t>
      </w:r>
      <w:r w:rsidR="00000749" w:rsidRPr="00076C61">
        <w:rPr>
          <w:rFonts w:ascii="Times New Roman" w:hAnsi="Times New Roman"/>
          <w:sz w:val="24"/>
          <w:szCs w:val="24"/>
        </w:rPr>
        <w:t xml:space="preserve">lastera </w:t>
      </w:r>
      <w:r w:rsidR="006F0F59" w:rsidRPr="00076C61">
        <w:rPr>
          <w:rFonts w:ascii="Times New Roman" w:hAnsi="Times New Roman"/>
          <w:sz w:val="24"/>
          <w:szCs w:val="24"/>
        </w:rPr>
        <w:t>dalībnieku</w:t>
      </w:r>
      <w:r w:rsidR="00971606" w:rsidRPr="00076C61">
        <w:rPr>
          <w:rFonts w:ascii="Times New Roman" w:hAnsi="Times New Roman"/>
          <w:sz w:val="24"/>
          <w:szCs w:val="24"/>
        </w:rPr>
        <w:t xml:space="preserve"> </w:t>
      </w:r>
      <w:r w:rsidR="00254274" w:rsidRPr="00076C61">
        <w:rPr>
          <w:rFonts w:ascii="Times New Roman" w:hAnsi="Times New Roman"/>
          <w:sz w:val="24"/>
          <w:szCs w:val="24"/>
        </w:rPr>
        <w:t>(</w:t>
      </w:r>
      <w:r w:rsidR="00B97A3A" w:rsidRPr="00076C61">
        <w:rPr>
          <w:rFonts w:ascii="Times New Roman" w:hAnsi="Times New Roman"/>
          <w:sz w:val="24"/>
          <w:szCs w:val="24"/>
        </w:rPr>
        <w:t xml:space="preserve">nosaukums, reģistrācijas numurs, </w:t>
      </w:r>
      <w:r w:rsidR="00000749" w:rsidRPr="00076C61">
        <w:rPr>
          <w:rFonts w:ascii="Times New Roman" w:hAnsi="Times New Roman"/>
          <w:sz w:val="24"/>
          <w:szCs w:val="24"/>
        </w:rPr>
        <w:t>komersanta</w:t>
      </w:r>
      <w:r w:rsidR="004979AC" w:rsidRPr="00076C61">
        <w:rPr>
          <w:rFonts w:ascii="Times New Roman" w:hAnsi="Times New Roman"/>
          <w:sz w:val="24"/>
          <w:szCs w:val="24"/>
        </w:rPr>
        <w:t xml:space="preserve"> </w:t>
      </w:r>
      <w:r w:rsidR="007C00BC" w:rsidRPr="00076C61">
        <w:rPr>
          <w:rFonts w:ascii="Times New Roman" w:hAnsi="Times New Roman"/>
          <w:sz w:val="24"/>
          <w:szCs w:val="24"/>
        </w:rPr>
        <w:t>statuss</w:t>
      </w:r>
      <w:r w:rsidR="00333654" w:rsidRPr="00076C61">
        <w:rPr>
          <w:rFonts w:ascii="Times New Roman" w:hAnsi="Times New Roman"/>
          <w:sz w:val="24"/>
          <w:szCs w:val="24"/>
        </w:rPr>
        <w:t xml:space="preserve"> (sīkais (mikro), mazais, vidējais)</w:t>
      </w:r>
      <w:r w:rsidR="007C00BC" w:rsidRPr="00076C61">
        <w:rPr>
          <w:rFonts w:ascii="Times New Roman" w:hAnsi="Times New Roman"/>
          <w:sz w:val="24"/>
          <w:szCs w:val="24"/>
        </w:rPr>
        <w:t xml:space="preserve">, </w:t>
      </w:r>
      <w:r w:rsidR="00000749" w:rsidRPr="00076C61">
        <w:rPr>
          <w:rFonts w:ascii="Times New Roman" w:hAnsi="Times New Roman"/>
          <w:sz w:val="24"/>
          <w:szCs w:val="24"/>
        </w:rPr>
        <w:t>eksporta apjom</w:t>
      </w:r>
      <w:r w:rsidR="007617BC" w:rsidRPr="00076C61">
        <w:rPr>
          <w:rFonts w:ascii="Times New Roman" w:hAnsi="Times New Roman"/>
          <w:sz w:val="24"/>
          <w:szCs w:val="24"/>
        </w:rPr>
        <w:t>s</w:t>
      </w:r>
      <w:r w:rsidR="00000749" w:rsidRPr="00076C61">
        <w:rPr>
          <w:rFonts w:ascii="Times New Roman" w:hAnsi="Times New Roman"/>
          <w:sz w:val="24"/>
          <w:szCs w:val="24"/>
        </w:rPr>
        <w:t xml:space="preserve">, </w:t>
      </w:r>
      <w:r w:rsidR="00A27EC5" w:rsidRPr="00076C61">
        <w:rPr>
          <w:rFonts w:ascii="Times New Roman" w:hAnsi="Times New Roman"/>
          <w:sz w:val="24"/>
          <w:szCs w:val="24"/>
        </w:rPr>
        <w:t>ieguldījum</w:t>
      </w:r>
      <w:r w:rsidR="009B0BE8" w:rsidRPr="00076C61">
        <w:rPr>
          <w:rFonts w:ascii="Times New Roman" w:hAnsi="Times New Roman"/>
          <w:sz w:val="24"/>
          <w:szCs w:val="24"/>
        </w:rPr>
        <w:t>u</w:t>
      </w:r>
      <w:r w:rsidR="00A27EC5" w:rsidRPr="00076C61">
        <w:rPr>
          <w:rFonts w:ascii="Times New Roman" w:hAnsi="Times New Roman"/>
          <w:sz w:val="24"/>
          <w:szCs w:val="24"/>
        </w:rPr>
        <w:t xml:space="preserve"> </w:t>
      </w:r>
      <w:r w:rsidR="009B0BE8" w:rsidRPr="00076C61">
        <w:rPr>
          <w:rFonts w:ascii="Times New Roman" w:hAnsi="Times New Roman"/>
          <w:sz w:val="24"/>
          <w:szCs w:val="24"/>
        </w:rPr>
        <w:t>apjom</w:t>
      </w:r>
      <w:r w:rsidR="007617BC" w:rsidRPr="00076C61">
        <w:rPr>
          <w:rFonts w:ascii="Times New Roman" w:hAnsi="Times New Roman"/>
          <w:sz w:val="24"/>
          <w:szCs w:val="24"/>
        </w:rPr>
        <w:t>s</w:t>
      </w:r>
      <w:r w:rsidR="009B0BE8" w:rsidRPr="00076C61">
        <w:rPr>
          <w:rFonts w:ascii="Times New Roman" w:hAnsi="Times New Roman"/>
          <w:sz w:val="24"/>
          <w:szCs w:val="24"/>
        </w:rPr>
        <w:t xml:space="preserve"> </w:t>
      </w:r>
      <w:r w:rsidR="00A27EC5" w:rsidRPr="00076C61">
        <w:rPr>
          <w:rFonts w:ascii="Times New Roman" w:hAnsi="Times New Roman"/>
          <w:sz w:val="24"/>
          <w:szCs w:val="24"/>
        </w:rPr>
        <w:t>pētniecībā un attīstībā</w:t>
      </w:r>
      <w:r w:rsidR="00643E0C" w:rsidRPr="00076C61">
        <w:rPr>
          <w:rFonts w:ascii="Times New Roman" w:hAnsi="Times New Roman"/>
          <w:sz w:val="24"/>
          <w:szCs w:val="24"/>
        </w:rPr>
        <w:t xml:space="preserve"> (dati tiek papildināti vismaz reizi gadā)</w:t>
      </w:r>
      <w:r w:rsidR="00254274" w:rsidRPr="00076C61">
        <w:rPr>
          <w:rFonts w:ascii="Times New Roman" w:hAnsi="Times New Roman"/>
          <w:sz w:val="24"/>
          <w:szCs w:val="24"/>
        </w:rPr>
        <w:t>;</w:t>
      </w:r>
      <w:bookmarkEnd w:id="16"/>
    </w:p>
    <w:p w14:paraId="19B014E4" w14:textId="19477C6E" w:rsidR="00643E0C" w:rsidRPr="00076C61" w:rsidRDefault="00B215E1" w:rsidP="000C068C">
      <w:pPr>
        <w:pStyle w:val="ListParagraph"/>
        <w:numPr>
          <w:ilvl w:val="1"/>
          <w:numId w:val="1"/>
        </w:numPr>
        <w:spacing w:after="120" w:line="240" w:lineRule="auto"/>
        <w:ind w:left="924" w:hanging="567"/>
        <w:jc w:val="both"/>
        <w:rPr>
          <w:rFonts w:ascii="Times New Roman" w:hAnsi="Times New Roman"/>
          <w:sz w:val="24"/>
          <w:szCs w:val="24"/>
        </w:rPr>
      </w:pPr>
      <w:r w:rsidRPr="00076C61">
        <w:rPr>
          <w:rFonts w:ascii="Times New Roman" w:hAnsi="Times New Roman"/>
          <w:sz w:val="24"/>
          <w:szCs w:val="24"/>
        </w:rPr>
        <w:t xml:space="preserve">Klastera </w:t>
      </w:r>
      <w:r w:rsidR="003D6531" w:rsidRPr="00076C61">
        <w:rPr>
          <w:rFonts w:ascii="Times New Roman" w:hAnsi="Times New Roman"/>
          <w:sz w:val="24"/>
          <w:szCs w:val="24"/>
        </w:rPr>
        <w:t>dalībnieku</w:t>
      </w:r>
      <w:r w:rsidR="00971606" w:rsidRPr="00076C61">
        <w:rPr>
          <w:rFonts w:ascii="Times New Roman" w:hAnsi="Times New Roman"/>
          <w:sz w:val="24"/>
          <w:szCs w:val="24"/>
        </w:rPr>
        <w:t xml:space="preserve"> </w:t>
      </w:r>
      <w:r w:rsidR="00254274" w:rsidRPr="00076C61">
        <w:rPr>
          <w:rFonts w:ascii="Times New Roman" w:hAnsi="Times New Roman"/>
          <w:sz w:val="24"/>
          <w:szCs w:val="24"/>
        </w:rPr>
        <w:t>vērtējum</w:t>
      </w:r>
      <w:r w:rsidR="009B0BE8" w:rsidRPr="00076C61">
        <w:rPr>
          <w:rFonts w:ascii="Times New Roman" w:hAnsi="Times New Roman"/>
          <w:sz w:val="24"/>
          <w:szCs w:val="24"/>
        </w:rPr>
        <w:t>us</w:t>
      </w:r>
      <w:r w:rsidR="00254274" w:rsidRPr="00076C61">
        <w:rPr>
          <w:rFonts w:ascii="Times New Roman" w:hAnsi="Times New Roman"/>
          <w:sz w:val="24"/>
          <w:szCs w:val="24"/>
        </w:rPr>
        <w:t xml:space="preserve"> par </w:t>
      </w:r>
      <w:r w:rsidRPr="00076C61">
        <w:rPr>
          <w:rFonts w:ascii="Times New Roman" w:hAnsi="Times New Roman"/>
          <w:sz w:val="24"/>
          <w:szCs w:val="24"/>
        </w:rPr>
        <w:t>klastera sniegto</w:t>
      </w:r>
      <w:r w:rsidR="00254274" w:rsidRPr="00076C61">
        <w:rPr>
          <w:rFonts w:ascii="Times New Roman" w:hAnsi="Times New Roman"/>
          <w:sz w:val="24"/>
          <w:szCs w:val="24"/>
        </w:rPr>
        <w:t xml:space="preserve"> </w:t>
      </w:r>
      <w:r w:rsidRPr="00076C61">
        <w:rPr>
          <w:rFonts w:ascii="Times New Roman" w:hAnsi="Times New Roman"/>
          <w:sz w:val="24"/>
          <w:szCs w:val="24"/>
        </w:rPr>
        <w:t>pakalpojumu kvalitāti</w:t>
      </w:r>
      <w:r w:rsidR="00643E0C" w:rsidRPr="00076C61">
        <w:rPr>
          <w:rFonts w:ascii="Times New Roman" w:hAnsi="Times New Roman"/>
          <w:sz w:val="24"/>
          <w:szCs w:val="24"/>
        </w:rPr>
        <w:t xml:space="preserve">; </w:t>
      </w:r>
    </w:p>
    <w:p w14:paraId="7CDC1627" w14:textId="7319165E" w:rsidR="00EF5684" w:rsidRPr="00076C61" w:rsidRDefault="00A332F8" w:rsidP="00A332F8">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Dati par eksporta apjoma pieaugumu klastera dalībniekos divus gadus pēc atbalsta saņemšanas saskaņā ar </w:t>
      </w:r>
      <w:r w:rsidR="00643E0C" w:rsidRPr="00076C61">
        <w:rPr>
          <w:rFonts w:ascii="Times New Roman" w:hAnsi="Times New Roman"/>
          <w:sz w:val="24"/>
          <w:szCs w:val="24"/>
        </w:rPr>
        <w:t xml:space="preserve">šo noteikumu </w:t>
      </w:r>
      <w:r w:rsidR="00835EB1" w:rsidRPr="00076C61">
        <w:rPr>
          <w:rFonts w:ascii="Times New Roman" w:hAnsi="Times New Roman"/>
          <w:sz w:val="24"/>
          <w:szCs w:val="24"/>
        </w:rPr>
        <w:t>7.5</w:t>
      </w:r>
      <w:r w:rsidR="00643E0C" w:rsidRPr="00076C61">
        <w:rPr>
          <w:rFonts w:ascii="Times New Roman" w:hAnsi="Times New Roman"/>
          <w:sz w:val="24"/>
          <w:szCs w:val="24"/>
        </w:rPr>
        <w:t xml:space="preserve">. apakšpunktā </w:t>
      </w:r>
      <w:r w:rsidRPr="00076C61">
        <w:rPr>
          <w:rFonts w:ascii="Times New Roman" w:hAnsi="Times New Roman"/>
          <w:sz w:val="24"/>
          <w:szCs w:val="24"/>
        </w:rPr>
        <w:t>noteikto</w:t>
      </w:r>
      <w:r w:rsidR="00643E0C" w:rsidRPr="00076C61">
        <w:rPr>
          <w:rFonts w:ascii="Times New Roman" w:hAnsi="Times New Roman"/>
          <w:sz w:val="24"/>
          <w:szCs w:val="24"/>
        </w:rPr>
        <w:t xml:space="preserve"> specifisk</w:t>
      </w:r>
      <w:r w:rsidRPr="00076C61">
        <w:rPr>
          <w:rFonts w:ascii="Times New Roman" w:hAnsi="Times New Roman"/>
          <w:sz w:val="24"/>
          <w:szCs w:val="24"/>
        </w:rPr>
        <w:t>o</w:t>
      </w:r>
      <w:r w:rsidR="00643E0C" w:rsidRPr="00076C61">
        <w:rPr>
          <w:rFonts w:ascii="Times New Roman" w:hAnsi="Times New Roman"/>
          <w:sz w:val="24"/>
          <w:szCs w:val="24"/>
        </w:rPr>
        <w:t xml:space="preserve"> iznākuma rādītāj</w:t>
      </w:r>
      <w:r w:rsidRPr="00076C61">
        <w:rPr>
          <w:rFonts w:ascii="Times New Roman" w:hAnsi="Times New Roman"/>
          <w:sz w:val="24"/>
          <w:szCs w:val="24"/>
        </w:rPr>
        <w:t>u</w:t>
      </w:r>
      <w:r w:rsidR="006F0F59" w:rsidRPr="00076C61">
        <w:rPr>
          <w:rFonts w:ascii="Times New Roman" w:hAnsi="Times New Roman"/>
          <w:sz w:val="24"/>
          <w:szCs w:val="24"/>
        </w:rPr>
        <w:t>. Informāciju sniedz par katru klastera dalībnieku, norādot pēdējo gadu, kad tam piešķirts atbalsts projekta ietvaros, un eksporta apjomu divus gadus pēc šī atbalsta saņemšanas</w:t>
      </w:r>
      <w:r w:rsidR="00EF5684" w:rsidRPr="00076C61">
        <w:rPr>
          <w:rFonts w:ascii="Times New Roman" w:hAnsi="Times New Roman"/>
          <w:sz w:val="24"/>
          <w:szCs w:val="24"/>
        </w:rPr>
        <w:t xml:space="preserve">; </w:t>
      </w:r>
    </w:p>
    <w:p w14:paraId="654CF2D7" w14:textId="4EC2016E" w:rsidR="00254274" w:rsidRPr="00076C61" w:rsidRDefault="002301E0" w:rsidP="00EF5684">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Informāciju </w:t>
      </w:r>
      <w:r w:rsidR="00EF5684" w:rsidRPr="00076C61">
        <w:rPr>
          <w:rFonts w:ascii="Times New Roman" w:hAnsi="Times New Roman"/>
          <w:sz w:val="24"/>
          <w:szCs w:val="24"/>
        </w:rPr>
        <w:t xml:space="preserve">par dabas resursu efektīvu un lietderīgu izmantošanu tīrāka ražošanas procesa ieviešanā, samazinot izejvielu un enerģijas patēriņu, emisiju un atkritumu apjomu, ja </w:t>
      </w:r>
      <w:r w:rsidR="00FA032F" w:rsidRPr="00076C61">
        <w:rPr>
          <w:rFonts w:ascii="Times New Roman" w:hAnsi="Times New Roman"/>
          <w:sz w:val="24"/>
          <w:szCs w:val="24"/>
        </w:rPr>
        <w:t xml:space="preserve">projekta iesniegums vērtēšanā ir saņēmis punktus par horizontālā principa "Ilgtspējīga attīstība" īstenošanu un </w:t>
      </w:r>
      <w:r w:rsidR="00EF5684" w:rsidRPr="00076C61">
        <w:rPr>
          <w:rFonts w:ascii="Times New Roman" w:hAnsi="Times New Roman"/>
          <w:sz w:val="24"/>
          <w:szCs w:val="24"/>
        </w:rPr>
        <w:t>ir īstenotas atbilstošas aktivitātes</w:t>
      </w:r>
      <w:r w:rsidR="00B215E1" w:rsidRPr="00076C61">
        <w:rPr>
          <w:rFonts w:ascii="Times New Roman" w:hAnsi="Times New Roman"/>
          <w:sz w:val="24"/>
          <w:szCs w:val="24"/>
        </w:rPr>
        <w:t>.</w:t>
      </w:r>
      <w:r w:rsidR="00A332F8" w:rsidRPr="00076C61">
        <w:rPr>
          <w:rFonts w:ascii="Times New Roman" w:hAnsi="Times New Roman"/>
          <w:sz w:val="24"/>
          <w:szCs w:val="24"/>
        </w:rPr>
        <w:t xml:space="preserve"> </w:t>
      </w:r>
      <w:r w:rsidR="00B215E1" w:rsidRPr="00076C61">
        <w:rPr>
          <w:rFonts w:ascii="Times New Roman" w:hAnsi="Times New Roman"/>
          <w:sz w:val="24"/>
          <w:szCs w:val="24"/>
        </w:rPr>
        <w:t xml:space="preserve"> </w:t>
      </w:r>
    </w:p>
    <w:p w14:paraId="540D2202" w14:textId="77777777" w:rsidR="00F150AB" w:rsidRPr="00076C61" w:rsidRDefault="00F150AB"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saņēmējs nodrošina aktuālās informācijas ievietošanu savā tīmekļa vietnē par projekta īstenošanas gaitu ne retāk kā reizi </w:t>
      </w:r>
      <w:r w:rsidR="009E20F4" w:rsidRPr="00076C61">
        <w:rPr>
          <w:rFonts w:ascii="Times New Roman" w:hAnsi="Times New Roman"/>
          <w:sz w:val="24"/>
          <w:szCs w:val="24"/>
        </w:rPr>
        <w:t>ceturksnī</w:t>
      </w:r>
      <w:r w:rsidRPr="00076C61">
        <w:rPr>
          <w:rFonts w:ascii="Times New Roman" w:hAnsi="Times New Roman"/>
          <w:sz w:val="24"/>
          <w:szCs w:val="24"/>
        </w:rPr>
        <w:t xml:space="preserve">. </w:t>
      </w:r>
    </w:p>
    <w:p w14:paraId="16DE82E4" w14:textId="77777777" w:rsidR="000048EB" w:rsidRPr="00076C61" w:rsidRDefault="000048EB"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w:t>
      </w:r>
      <w:r w:rsidR="00670D13" w:rsidRPr="00076C61">
        <w:rPr>
          <w:rFonts w:ascii="Times New Roman" w:hAnsi="Times New Roman"/>
          <w:sz w:val="24"/>
          <w:szCs w:val="24"/>
        </w:rPr>
        <w:t xml:space="preserve">saņēmējs </w:t>
      </w:r>
      <w:r w:rsidR="003161C5" w:rsidRPr="00076C61">
        <w:rPr>
          <w:rFonts w:ascii="Times New Roman" w:hAnsi="Times New Roman"/>
          <w:sz w:val="24"/>
          <w:szCs w:val="24"/>
        </w:rPr>
        <w:t xml:space="preserve">projekta īstenošanas </w:t>
      </w:r>
      <w:r w:rsidR="00670D13" w:rsidRPr="00076C61">
        <w:rPr>
          <w:rFonts w:ascii="Times New Roman" w:hAnsi="Times New Roman"/>
          <w:sz w:val="24"/>
          <w:szCs w:val="24"/>
        </w:rPr>
        <w:t xml:space="preserve">laikā var </w:t>
      </w:r>
      <w:r w:rsidR="002E0FCA" w:rsidRPr="00076C61">
        <w:rPr>
          <w:rFonts w:ascii="Times New Roman" w:hAnsi="Times New Roman"/>
          <w:sz w:val="24"/>
          <w:szCs w:val="24"/>
        </w:rPr>
        <w:t>saņemt</w:t>
      </w:r>
      <w:r w:rsidRPr="00076C61">
        <w:rPr>
          <w:rFonts w:ascii="Times New Roman" w:hAnsi="Times New Roman"/>
          <w:sz w:val="24"/>
          <w:szCs w:val="24"/>
        </w:rPr>
        <w:t xml:space="preserve"> </w:t>
      </w:r>
      <w:r w:rsidR="002E0FCA" w:rsidRPr="00076C61">
        <w:rPr>
          <w:rFonts w:ascii="Times New Roman" w:hAnsi="Times New Roman"/>
          <w:sz w:val="24"/>
          <w:szCs w:val="24"/>
        </w:rPr>
        <w:t xml:space="preserve">Eiropas Klasteru ekselences iniciatīvas </w:t>
      </w:r>
      <w:r w:rsidRPr="00076C61">
        <w:rPr>
          <w:rFonts w:ascii="Times New Roman" w:hAnsi="Times New Roman"/>
          <w:sz w:val="24"/>
          <w:szCs w:val="24"/>
        </w:rPr>
        <w:t>novērtējumu atbilstoši bronzas</w:t>
      </w:r>
      <w:r w:rsidR="00FB2BFF" w:rsidRPr="00076C61">
        <w:rPr>
          <w:rFonts w:ascii="Times New Roman" w:hAnsi="Times New Roman"/>
          <w:sz w:val="24"/>
          <w:szCs w:val="24"/>
        </w:rPr>
        <w:t>, sudraba vai zelta</w:t>
      </w:r>
      <w:r w:rsidRPr="00076C61">
        <w:rPr>
          <w:rFonts w:ascii="Times New Roman" w:hAnsi="Times New Roman"/>
          <w:sz w:val="24"/>
          <w:szCs w:val="24"/>
        </w:rPr>
        <w:t xml:space="preserve"> līmeņa </w:t>
      </w:r>
      <w:r w:rsidR="002E0FCA" w:rsidRPr="00076C61">
        <w:rPr>
          <w:rFonts w:ascii="Times New Roman" w:hAnsi="Times New Roman"/>
          <w:sz w:val="24"/>
          <w:szCs w:val="24"/>
        </w:rPr>
        <w:t>kritērijiem</w:t>
      </w:r>
      <w:r w:rsidR="00CE6E5D" w:rsidRPr="00076C61">
        <w:rPr>
          <w:rFonts w:ascii="Times New Roman" w:hAnsi="Times New Roman"/>
          <w:sz w:val="24"/>
          <w:szCs w:val="24"/>
        </w:rPr>
        <w:t xml:space="preserve">, ja </w:t>
      </w:r>
      <w:r w:rsidR="00CE6E5D" w:rsidRPr="00076C61">
        <w:rPr>
          <w:rFonts w:ascii="Times New Roman" w:hAnsi="Times New Roman"/>
          <w:sz w:val="24"/>
          <w:szCs w:val="24"/>
        </w:rPr>
        <w:lastRenderedPageBreak/>
        <w:t xml:space="preserve">finansējuma saņēmējam šāds novērtējums nav veikts vai </w:t>
      </w:r>
      <w:r w:rsidR="002B4D5C" w:rsidRPr="00076C61">
        <w:rPr>
          <w:rFonts w:ascii="Times New Roman" w:hAnsi="Times New Roman"/>
          <w:sz w:val="24"/>
          <w:szCs w:val="24"/>
        </w:rPr>
        <w:t>iepriekš saņemtajai kvalitātes zīmei</w:t>
      </w:r>
      <w:r w:rsidR="00CE6E5D" w:rsidRPr="00076C61">
        <w:rPr>
          <w:rFonts w:ascii="Times New Roman" w:hAnsi="Times New Roman"/>
          <w:sz w:val="24"/>
          <w:szCs w:val="24"/>
        </w:rPr>
        <w:t xml:space="preserve"> ir beidzies derīguma termiņš</w:t>
      </w:r>
      <w:r w:rsidR="002E0FCA" w:rsidRPr="00076C61">
        <w:rPr>
          <w:rFonts w:ascii="Times New Roman" w:hAnsi="Times New Roman"/>
          <w:sz w:val="24"/>
          <w:szCs w:val="24"/>
        </w:rPr>
        <w:t xml:space="preserve">. </w:t>
      </w:r>
      <w:r w:rsidR="00FF47D2" w:rsidRPr="00076C61">
        <w:rPr>
          <w:rFonts w:ascii="Times New Roman" w:hAnsi="Times New Roman"/>
          <w:sz w:val="24"/>
          <w:szCs w:val="24"/>
        </w:rPr>
        <w:t xml:space="preserve">Atbildīgajai </w:t>
      </w:r>
      <w:r w:rsidR="009515E5" w:rsidRPr="00076C61">
        <w:rPr>
          <w:rFonts w:ascii="Times New Roman" w:hAnsi="Times New Roman"/>
          <w:sz w:val="24"/>
          <w:szCs w:val="24"/>
        </w:rPr>
        <w:t xml:space="preserve">iestādei </w:t>
      </w:r>
      <w:r w:rsidR="00FF47D2" w:rsidRPr="00076C61">
        <w:rPr>
          <w:rFonts w:ascii="Times New Roman" w:hAnsi="Times New Roman"/>
          <w:sz w:val="24"/>
          <w:szCs w:val="24"/>
        </w:rPr>
        <w:t xml:space="preserve">un sadarbības iestādei ir tiesības iepazīties ar novērtējuma ziņojumu. </w:t>
      </w:r>
    </w:p>
    <w:p w14:paraId="71502856" w14:textId="621D1837" w:rsidR="00AB2CCD" w:rsidRPr="00076C61" w:rsidRDefault="00AC7858" w:rsidP="00AC7858">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Finansējuma saņēmējs projekta īstenošanai nepieciešamo preču un pakalpojumu iegādi veic saskaņā ar normatīvajiem aktiem iepirkuma procedūras jomā</w:t>
      </w:r>
      <w:r w:rsidR="00C85102" w:rsidRPr="00076C61">
        <w:rPr>
          <w:rFonts w:ascii="Times New Roman" w:hAnsi="Times New Roman"/>
          <w:sz w:val="24"/>
          <w:szCs w:val="24"/>
        </w:rPr>
        <w:t>.</w:t>
      </w:r>
      <w:bookmarkStart w:id="17" w:name="_Ref425318910"/>
      <w:r w:rsidR="009D6497" w:rsidRPr="00076C61">
        <w:rPr>
          <w:rFonts w:ascii="Times New Roman" w:hAnsi="Times New Roman"/>
          <w:sz w:val="24"/>
          <w:szCs w:val="24"/>
        </w:rPr>
        <w:t xml:space="preserve"> </w:t>
      </w:r>
      <w:bookmarkEnd w:id="17"/>
    </w:p>
    <w:p w14:paraId="41DDC163" w14:textId="10680510" w:rsidR="00EA799B" w:rsidRPr="00076C61" w:rsidRDefault="00EA799B" w:rsidP="00EA799B">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Sadarbības iestādei ir tiesības vienpusēji atkāpties no līguma par projekta īstenošanu jebkurā no šādiem gadījumiem:</w:t>
      </w:r>
    </w:p>
    <w:p w14:paraId="7350CCA7" w14:textId="6494B0A8" w:rsidR="00EA799B" w:rsidRPr="00076C61" w:rsidRDefault="00EA799B" w:rsidP="00635D35">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finansējuma saņēmējs nepilda līgumu par projekta īstenošanu, tai skaitā netiek ievēroti projektā noteiktie termiņi vai ir iestājušies citi apstākļi, kas negatīvi ietekmē vai var ietekmēt pasākuma mērķi vai atbalsta mērķa pasākuma uzraudzības rādītāju sasniegšanu;</w:t>
      </w:r>
    </w:p>
    <w:p w14:paraId="7DC80CC3" w14:textId="374A0F5F" w:rsidR="00EA799B" w:rsidRPr="00076C61" w:rsidRDefault="00EA799B" w:rsidP="00635D35">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ja finansējuma saņēmējs projekta īstenošanas laikā apzināti ir sniedzis sadarbības iestādei nepatiesu informāciju;</w:t>
      </w:r>
    </w:p>
    <w:p w14:paraId="62E4342D" w14:textId="77777777" w:rsidR="00EA799B" w:rsidRPr="00076C61" w:rsidRDefault="00EA799B" w:rsidP="00635D35">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ja finansējuma saņēmējs projektā plānoto darbību īstenošanu nav uzsācis sešu mēnešu laikā pēc līguma par projekta īstenošanu noslēgšanas;</w:t>
      </w:r>
    </w:p>
    <w:p w14:paraId="36296B11" w14:textId="03BDAF22" w:rsidR="00EA799B" w:rsidRPr="00076C61" w:rsidRDefault="00EA799B" w:rsidP="00635D35">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ja finansējuma saņēmējs neizpilda šo noteikumu </w:t>
      </w:r>
      <w:r w:rsidR="006B63F5" w:rsidRPr="00076C61">
        <w:rPr>
          <w:rFonts w:ascii="Times New Roman" w:hAnsi="Times New Roman"/>
          <w:sz w:val="24"/>
          <w:szCs w:val="24"/>
        </w:rPr>
        <w:t>11</w:t>
      </w:r>
      <w:r w:rsidRPr="00076C61">
        <w:rPr>
          <w:rFonts w:ascii="Times New Roman" w:hAnsi="Times New Roman"/>
          <w:sz w:val="24"/>
          <w:szCs w:val="24"/>
        </w:rPr>
        <w:t xml:space="preserve">.2.apakšpunktā noteikto prasību; </w:t>
      </w:r>
    </w:p>
    <w:p w14:paraId="2B285E55" w14:textId="0196E067" w:rsidR="00BA07E0" w:rsidRPr="00076C61" w:rsidRDefault="00EA799B" w:rsidP="00635D35">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citos gadījumos, ko nosaka līgums par projekta īstenošanu. </w:t>
      </w:r>
      <w:r w:rsidR="00BA07E0" w:rsidRPr="00076C61">
        <w:rPr>
          <w:rFonts w:ascii="Times New Roman" w:hAnsi="Times New Roman"/>
          <w:sz w:val="24"/>
          <w:szCs w:val="24"/>
        </w:rPr>
        <w:t xml:space="preserve"> </w:t>
      </w:r>
    </w:p>
    <w:p w14:paraId="48BED2D5" w14:textId="1EF45A7C" w:rsidR="00C34CE2" w:rsidRPr="00076C61" w:rsidRDefault="00360E2C" w:rsidP="006D3C14">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Projekta īstenošanas laikā finansējuma saņēmējs var saņemt </w:t>
      </w:r>
      <w:r w:rsidR="00C34CE2" w:rsidRPr="00076C61">
        <w:rPr>
          <w:rFonts w:ascii="Times New Roman" w:hAnsi="Times New Roman"/>
          <w:sz w:val="24"/>
          <w:szCs w:val="24"/>
        </w:rPr>
        <w:t xml:space="preserve">avansa </w:t>
      </w:r>
      <w:r w:rsidRPr="00076C61">
        <w:rPr>
          <w:rFonts w:ascii="Times New Roman" w:hAnsi="Times New Roman"/>
          <w:sz w:val="24"/>
          <w:szCs w:val="24"/>
        </w:rPr>
        <w:t>maksājumu</w:t>
      </w:r>
      <w:r w:rsidR="006D3C14" w:rsidRPr="00076C61">
        <w:rPr>
          <w:rFonts w:ascii="Times New Roman" w:hAnsi="Times New Roman"/>
          <w:sz w:val="24"/>
          <w:szCs w:val="24"/>
        </w:rPr>
        <w:t xml:space="preserve"> saskaņā ar normatīvajiem aktiem par kārtību, kādā plāno valsts budžeta līdzekļus Eiropas Savienības struktūrfondu un Kohēzijas fonda projektu īstenošanai un veic maksājumus 2014.-2020.gada plānošanas periodā</w:t>
      </w:r>
      <w:r w:rsidR="00C34CE2" w:rsidRPr="00076C61">
        <w:rPr>
          <w:rFonts w:ascii="Times New Roman" w:hAnsi="Times New Roman"/>
          <w:sz w:val="24"/>
          <w:szCs w:val="24"/>
        </w:rPr>
        <w:t>, ievērojot šādus nosacījumus:</w:t>
      </w:r>
    </w:p>
    <w:p w14:paraId="23E93B2D" w14:textId="637F94AF" w:rsidR="00C34CE2" w:rsidRPr="00076C61" w:rsidRDefault="00360E2C" w:rsidP="000C068C">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 </w:t>
      </w:r>
      <w:r w:rsidR="00C34CE2" w:rsidRPr="00076C61">
        <w:rPr>
          <w:rFonts w:ascii="Times New Roman" w:hAnsi="Times New Roman"/>
          <w:sz w:val="24"/>
          <w:szCs w:val="24"/>
        </w:rPr>
        <w:t xml:space="preserve">avansa maksājums nepārsniedz 35 % no projektam piešķirtā ERAF finansējuma; </w:t>
      </w:r>
    </w:p>
    <w:p w14:paraId="1ECFD7FD" w14:textId="6CB9D5C5" w:rsidR="002E124A" w:rsidRPr="00076C61" w:rsidRDefault="002E539C" w:rsidP="000C068C">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f</w:t>
      </w:r>
      <w:r w:rsidR="00B63EDA" w:rsidRPr="00076C61">
        <w:rPr>
          <w:rFonts w:ascii="Times New Roman" w:hAnsi="Times New Roman"/>
          <w:sz w:val="24"/>
          <w:szCs w:val="24"/>
        </w:rPr>
        <w:t>inansējuma saņēmējam ir pieejams avansa maksājums, ja finansējuma saņēmējs ir atvēris kontu Valsts kasē vai darījumu kontu Latvijas Republikā reģistrētā kredītiestādē vai kontu Latvijas republikā reģistrētā kredītiestādē un  iesniedzis bankas garantiju par avansa summu</w:t>
      </w:r>
      <w:r w:rsidR="002E124A" w:rsidRPr="00076C61">
        <w:rPr>
          <w:rFonts w:ascii="Times New Roman" w:hAnsi="Times New Roman"/>
          <w:sz w:val="24"/>
          <w:szCs w:val="24"/>
        </w:rPr>
        <w:t>;</w:t>
      </w:r>
      <w:r w:rsidR="00C34CE2" w:rsidRPr="00076C61" w:rsidDel="00C34CE2">
        <w:rPr>
          <w:rFonts w:ascii="Times New Roman" w:hAnsi="Times New Roman"/>
          <w:sz w:val="24"/>
          <w:szCs w:val="24"/>
        </w:rPr>
        <w:t xml:space="preserve"> </w:t>
      </w:r>
    </w:p>
    <w:p w14:paraId="6EDBAB31" w14:textId="3ADAB46E" w:rsidR="00A11946" w:rsidRPr="00076C61" w:rsidRDefault="002E124A" w:rsidP="000C068C">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lai saņemtu avansa maksājumu, finansējuma saņēmējs iesniedz sadarbības iestādē avansa pieprasījumu un plānotā avansa apjoma pamatojumu</w:t>
      </w:r>
      <w:r w:rsidR="00360E2C" w:rsidRPr="00076C61">
        <w:rPr>
          <w:rFonts w:ascii="Times New Roman" w:hAnsi="Times New Roman"/>
          <w:sz w:val="24"/>
          <w:szCs w:val="24"/>
        </w:rPr>
        <w:t xml:space="preserve">. </w:t>
      </w:r>
      <w:r w:rsidR="00136881" w:rsidRPr="00076C61">
        <w:rPr>
          <w:rFonts w:ascii="Times New Roman" w:hAnsi="Times New Roman"/>
          <w:sz w:val="24"/>
          <w:szCs w:val="24"/>
        </w:rPr>
        <w:t xml:space="preserve">  </w:t>
      </w:r>
      <w:r w:rsidR="008C0148" w:rsidRPr="00076C61">
        <w:rPr>
          <w:rFonts w:ascii="Times New Roman" w:hAnsi="Times New Roman"/>
          <w:sz w:val="24"/>
          <w:szCs w:val="24"/>
        </w:rPr>
        <w:t xml:space="preserve"> </w:t>
      </w:r>
    </w:p>
    <w:p w14:paraId="7E96C3BF" w14:textId="3C851886" w:rsidR="003E2096" w:rsidRPr="00076C61" w:rsidRDefault="006E2DFF" w:rsidP="006E2DFF">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Ja projekta īstenošanas laikā rodas neattiecināmie izdevumi vai sadārdzinās izmaksas, finansējuma saņēmējs apņemas tos segt no savā rīcībā esošajiem līdzekļiem, kas nav saistīti ar publisku atbalstu</w:t>
      </w:r>
      <w:r w:rsidR="003E2096" w:rsidRPr="00076C61">
        <w:rPr>
          <w:rFonts w:ascii="Times New Roman" w:hAnsi="Times New Roman"/>
          <w:sz w:val="24"/>
          <w:szCs w:val="24"/>
        </w:rPr>
        <w:t xml:space="preserve">. </w:t>
      </w:r>
    </w:p>
    <w:p w14:paraId="7C4368EA" w14:textId="77777777" w:rsidR="000E59A5" w:rsidRPr="00076C61" w:rsidRDefault="000E59A5"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Sadarbības iestāde finansējuma saņēmējam izmaksājamo finansējuma apjomu nosaka, pamatojoties uz projekta attiecināmo izmaksu tāmi un attiecināmās izmaksas pamatojošiem dokumentiem, ievērojot normatīvo aktu prasības maksājumu un darījumu apliecinošo dokumentu izstrādāšanas un noformēšanas jomā.</w:t>
      </w:r>
    </w:p>
    <w:p w14:paraId="411CCB6C" w14:textId="182EA72D" w:rsidR="00F8791A" w:rsidRPr="00076C61" w:rsidRDefault="0072458E" w:rsidP="00F36AF6">
      <w:pPr>
        <w:pStyle w:val="ListParagraph"/>
        <w:numPr>
          <w:ilvl w:val="0"/>
          <w:numId w:val="1"/>
        </w:numPr>
        <w:spacing w:after="120" w:line="240" w:lineRule="auto"/>
        <w:jc w:val="both"/>
        <w:rPr>
          <w:rFonts w:ascii="Times New Roman" w:hAnsi="Times New Roman"/>
          <w:sz w:val="24"/>
          <w:szCs w:val="24"/>
        </w:rPr>
      </w:pPr>
      <w:bookmarkStart w:id="18" w:name="_Ref426095925"/>
      <w:r w:rsidRPr="00076C61">
        <w:rPr>
          <w:rFonts w:ascii="Times New Roman" w:hAnsi="Times New Roman"/>
          <w:sz w:val="24"/>
          <w:szCs w:val="24"/>
        </w:rPr>
        <w:t xml:space="preserve">Projekta ietvaros </w:t>
      </w:r>
      <w:r w:rsidR="002E0FCA" w:rsidRPr="00076C61">
        <w:rPr>
          <w:rFonts w:ascii="Times New Roman" w:hAnsi="Times New Roman"/>
          <w:sz w:val="24"/>
          <w:szCs w:val="24"/>
        </w:rPr>
        <w:t xml:space="preserve">klastera </w:t>
      </w:r>
      <w:r w:rsidR="00B53B72" w:rsidRPr="00076C61">
        <w:rPr>
          <w:rFonts w:ascii="Times New Roman" w:hAnsi="Times New Roman"/>
          <w:sz w:val="24"/>
          <w:szCs w:val="24"/>
        </w:rPr>
        <w:t>dalībnieki</w:t>
      </w:r>
      <w:r w:rsidR="00971606" w:rsidRPr="00076C61">
        <w:rPr>
          <w:rFonts w:ascii="Times New Roman" w:hAnsi="Times New Roman"/>
          <w:sz w:val="24"/>
          <w:szCs w:val="24"/>
        </w:rPr>
        <w:t xml:space="preserve"> </w:t>
      </w:r>
      <w:r w:rsidRPr="00076C61">
        <w:rPr>
          <w:rFonts w:ascii="Times New Roman" w:hAnsi="Times New Roman"/>
          <w:sz w:val="24"/>
          <w:szCs w:val="24"/>
        </w:rPr>
        <w:t xml:space="preserve">var mainīties, kā arī finansējuma saņēmējs var pieaicināt jaunus </w:t>
      </w:r>
      <w:r w:rsidR="002E0FCA" w:rsidRPr="00076C61">
        <w:rPr>
          <w:rFonts w:ascii="Times New Roman" w:hAnsi="Times New Roman"/>
          <w:sz w:val="24"/>
          <w:szCs w:val="24"/>
        </w:rPr>
        <w:t xml:space="preserve">klastera </w:t>
      </w:r>
      <w:r w:rsidR="00B53B72" w:rsidRPr="00076C61">
        <w:rPr>
          <w:rFonts w:ascii="Times New Roman" w:hAnsi="Times New Roman"/>
          <w:sz w:val="24"/>
          <w:szCs w:val="24"/>
        </w:rPr>
        <w:t>dalībniekus</w:t>
      </w:r>
      <w:r w:rsidRPr="00076C61">
        <w:rPr>
          <w:rFonts w:ascii="Times New Roman" w:hAnsi="Times New Roman"/>
          <w:sz w:val="24"/>
          <w:szCs w:val="24"/>
        </w:rPr>
        <w:t xml:space="preserve">, ievērojot šo noteikumu </w:t>
      </w:r>
      <w:r w:rsidR="00835EB1" w:rsidRPr="00076C61">
        <w:rPr>
          <w:rFonts w:ascii="Times New Roman" w:hAnsi="Times New Roman"/>
          <w:sz w:val="24"/>
          <w:szCs w:val="24"/>
        </w:rPr>
        <w:t>12</w:t>
      </w:r>
      <w:r w:rsidR="00983819" w:rsidRPr="00076C61">
        <w:rPr>
          <w:rFonts w:ascii="Times New Roman" w:hAnsi="Times New Roman"/>
          <w:sz w:val="24"/>
          <w:szCs w:val="24"/>
        </w:rPr>
        <w:t>.</w:t>
      </w:r>
      <w:r w:rsidRPr="00076C61">
        <w:rPr>
          <w:rFonts w:ascii="Times New Roman" w:hAnsi="Times New Roman"/>
          <w:sz w:val="24"/>
          <w:szCs w:val="24"/>
        </w:rPr>
        <w:t>punktā minētos nosacījumus.</w:t>
      </w:r>
      <w:bookmarkEnd w:id="18"/>
    </w:p>
    <w:p w14:paraId="081C7398" w14:textId="09968436" w:rsidR="00CF18DD" w:rsidRPr="00076C61" w:rsidRDefault="00CF18DD" w:rsidP="00CF18DD">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saņēmējs nodrošina informācijas un publicitātes pasākumus atbilstoši Parlamenta un Padomes </w:t>
      </w:r>
      <w:r w:rsidR="004C7E61" w:rsidRPr="00076C61">
        <w:rPr>
          <w:rFonts w:ascii="Times New Roman" w:hAnsi="Times New Roman"/>
          <w:sz w:val="24"/>
          <w:szCs w:val="24"/>
        </w:rPr>
        <w:t xml:space="preserve">2013. gada 17. decembra </w:t>
      </w:r>
      <w:r w:rsidRPr="00076C61">
        <w:rPr>
          <w:rFonts w:ascii="Times New Roman" w:hAnsi="Times New Roman"/>
          <w:sz w:val="24"/>
          <w:szCs w:val="24"/>
        </w:rPr>
        <w:t>Regulā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 un normatīvajos aktos par kārtību, kādā Eiropas Savienības struktūrfondu un Kohēzijas fonda ieviešanā 2014.–2020. gada plānošanas periodā nodrošināma komunikācijas un vizuālās identitātes prasību ievērošana, noteiktajam.</w:t>
      </w:r>
      <w:r w:rsidR="004C7E61" w:rsidRPr="00076C61">
        <w:rPr>
          <w:rFonts w:ascii="Times New Roman" w:hAnsi="Times New Roman"/>
          <w:sz w:val="24"/>
          <w:szCs w:val="24"/>
        </w:rPr>
        <w:t xml:space="preserve"> </w:t>
      </w:r>
    </w:p>
    <w:p w14:paraId="08B4D62A" w14:textId="77777777" w:rsidR="00AF3FF8" w:rsidRPr="00076C61" w:rsidRDefault="00AF3FF8" w:rsidP="00F36AF6">
      <w:pPr>
        <w:pStyle w:val="ListParagraph"/>
        <w:spacing w:after="120" w:line="240" w:lineRule="auto"/>
        <w:ind w:left="360"/>
        <w:jc w:val="both"/>
        <w:rPr>
          <w:rFonts w:ascii="Times New Roman" w:hAnsi="Times New Roman"/>
          <w:sz w:val="24"/>
          <w:szCs w:val="24"/>
        </w:rPr>
      </w:pPr>
    </w:p>
    <w:p w14:paraId="1C88BA43" w14:textId="77777777" w:rsidR="00AF3FF8" w:rsidRPr="00076C61" w:rsidRDefault="00AF3FF8" w:rsidP="00F36AF6">
      <w:pPr>
        <w:pStyle w:val="ListParagraph"/>
        <w:spacing w:after="120" w:line="240" w:lineRule="auto"/>
        <w:ind w:left="360"/>
        <w:jc w:val="center"/>
        <w:rPr>
          <w:rFonts w:ascii="Times New Roman" w:hAnsi="Times New Roman"/>
          <w:b/>
          <w:sz w:val="24"/>
          <w:szCs w:val="24"/>
        </w:rPr>
      </w:pPr>
      <w:r w:rsidRPr="00076C61">
        <w:rPr>
          <w:rFonts w:ascii="Times New Roman" w:hAnsi="Times New Roman"/>
          <w:b/>
          <w:sz w:val="24"/>
          <w:szCs w:val="24"/>
        </w:rPr>
        <w:t>VI. Ar valsts atbalsta saņemšanu saistītie nosacījumi</w:t>
      </w:r>
    </w:p>
    <w:p w14:paraId="286E3EAC" w14:textId="77777777" w:rsidR="007A29B2" w:rsidRPr="00076C61" w:rsidRDefault="007A29B2" w:rsidP="00F36AF6">
      <w:pPr>
        <w:pStyle w:val="ListParagraph"/>
        <w:spacing w:after="120" w:line="240" w:lineRule="auto"/>
        <w:ind w:left="360"/>
        <w:jc w:val="center"/>
        <w:rPr>
          <w:rFonts w:ascii="Times New Roman" w:hAnsi="Times New Roman"/>
          <w:b/>
          <w:sz w:val="24"/>
          <w:szCs w:val="24"/>
        </w:rPr>
      </w:pPr>
    </w:p>
    <w:p w14:paraId="74230873" w14:textId="3578165C" w:rsidR="002C2E43" w:rsidRPr="00076C61" w:rsidRDefault="002C2E43" w:rsidP="002C2E43">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Sadarbības iestāde lēmumu par atbalsta piešķiršan</w:t>
      </w:r>
      <w:r w:rsidR="00A75F16" w:rsidRPr="00076C61">
        <w:rPr>
          <w:rFonts w:ascii="Times New Roman" w:hAnsi="Times New Roman"/>
          <w:sz w:val="24"/>
          <w:szCs w:val="24"/>
        </w:rPr>
        <w:t xml:space="preserve">u </w:t>
      </w:r>
      <w:r w:rsidR="00B53B72" w:rsidRPr="00076C61">
        <w:rPr>
          <w:rFonts w:ascii="Times New Roman" w:hAnsi="Times New Roman"/>
          <w:sz w:val="24"/>
          <w:szCs w:val="24"/>
        </w:rPr>
        <w:t>projekta iesniedzējam un finansējuma saņēmējs lēmumu par atbalsta piešķiršanu klastera dalībniekiem pieņem</w:t>
      </w:r>
      <w:r w:rsidR="00A75F16" w:rsidRPr="00076C61">
        <w:rPr>
          <w:rFonts w:ascii="Times New Roman" w:hAnsi="Times New Roman"/>
          <w:sz w:val="24"/>
          <w:szCs w:val="24"/>
        </w:rPr>
        <w:t>, ņemot vērā Komisijas r</w:t>
      </w:r>
      <w:r w:rsidRPr="00076C61">
        <w:rPr>
          <w:rFonts w:ascii="Times New Roman" w:hAnsi="Times New Roman"/>
          <w:sz w:val="24"/>
          <w:szCs w:val="24"/>
        </w:rPr>
        <w:t xml:space="preserve">egulas </w:t>
      </w:r>
      <w:r w:rsidR="00A75F16" w:rsidRPr="00076C61">
        <w:rPr>
          <w:rFonts w:ascii="Times New Roman" w:hAnsi="Times New Roman"/>
          <w:sz w:val="24"/>
          <w:szCs w:val="24"/>
        </w:rPr>
        <w:t>Nr</w:t>
      </w:r>
      <w:r w:rsidRPr="00076C61">
        <w:rPr>
          <w:rFonts w:ascii="Times New Roman" w:hAnsi="Times New Roman"/>
          <w:sz w:val="24"/>
          <w:szCs w:val="24"/>
        </w:rPr>
        <w:t xml:space="preserve">.1407/2013 darbības termiņu, </w:t>
      </w:r>
      <w:r w:rsidR="00B53B72" w:rsidRPr="00076C61">
        <w:rPr>
          <w:rFonts w:ascii="Times New Roman" w:hAnsi="Times New Roman"/>
          <w:sz w:val="24"/>
          <w:szCs w:val="24"/>
        </w:rPr>
        <w:t>bet</w:t>
      </w:r>
      <w:r w:rsidRPr="00076C61">
        <w:rPr>
          <w:rFonts w:ascii="Times New Roman" w:hAnsi="Times New Roman"/>
          <w:sz w:val="24"/>
          <w:szCs w:val="24"/>
        </w:rPr>
        <w:t xml:space="preserve"> ne vēlāk kā līdz 2020.gada </w:t>
      </w:r>
      <w:r w:rsidR="00B53B72" w:rsidRPr="00076C61">
        <w:rPr>
          <w:rFonts w:ascii="Times New Roman" w:hAnsi="Times New Roman"/>
          <w:sz w:val="24"/>
          <w:szCs w:val="24"/>
        </w:rPr>
        <w:t>15</w:t>
      </w:r>
      <w:r w:rsidRPr="00076C61">
        <w:rPr>
          <w:rFonts w:ascii="Times New Roman" w:hAnsi="Times New Roman"/>
          <w:sz w:val="24"/>
          <w:szCs w:val="24"/>
        </w:rPr>
        <w:t>.</w:t>
      </w:r>
      <w:r w:rsidR="00B53B72" w:rsidRPr="00076C61">
        <w:rPr>
          <w:rFonts w:ascii="Times New Roman" w:hAnsi="Times New Roman"/>
          <w:sz w:val="24"/>
          <w:szCs w:val="24"/>
        </w:rPr>
        <w:t>novembrim</w:t>
      </w:r>
      <w:r w:rsidRPr="00076C61">
        <w:rPr>
          <w:rFonts w:ascii="Times New Roman" w:hAnsi="Times New Roman"/>
          <w:sz w:val="24"/>
          <w:szCs w:val="24"/>
        </w:rPr>
        <w:t xml:space="preserve">. </w:t>
      </w:r>
    </w:p>
    <w:p w14:paraId="445E6E3D" w14:textId="539AE2FE" w:rsidR="00CC0919" w:rsidRPr="00076C61" w:rsidRDefault="00A676D9" w:rsidP="00CC0919">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Finansējumu šo noteikumu </w:t>
      </w:r>
      <w:r w:rsidR="00835EB1" w:rsidRPr="00076C61">
        <w:rPr>
          <w:rFonts w:ascii="Times New Roman" w:hAnsi="Times New Roman"/>
          <w:sz w:val="24"/>
          <w:szCs w:val="24"/>
        </w:rPr>
        <w:t>23</w:t>
      </w:r>
      <w:r w:rsidR="00550E29" w:rsidRPr="00076C61">
        <w:rPr>
          <w:rFonts w:ascii="Times New Roman" w:hAnsi="Times New Roman"/>
          <w:sz w:val="24"/>
          <w:szCs w:val="24"/>
        </w:rPr>
        <w:t>.</w:t>
      </w:r>
      <w:r w:rsidRPr="00076C61">
        <w:rPr>
          <w:rFonts w:ascii="Times New Roman" w:hAnsi="Times New Roman"/>
          <w:sz w:val="24"/>
          <w:szCs w:val="24"/>
        </w:rPr>
        <w:t xml:space="preserve">punktā minēto izmaksu segšanai sniedz saskaņā ar </w:t>
      </w:r>
      <w:r w:rsidR="00021960" w:rsidRPr="00076C61">
        <w:rPr>
          <w:rFonts w:ascii="Times New Roman" w:hAnsi="Times New Roman"/>
          <w:bCs/>
          <w:color w:val="000000"/>
          <w:sz w:val="24"/>
          <w:szCs w:val="24"/>
        </w:rPr>
        <w:t>Komisijas regulu Nr.1407/2013</w:t>
      </w:r>
      <w:r w:rsidR="00CC0919" w:rsidRPr="00076C61">
        <w:rPr>
          <w:rFonts w:ascii="Times New Roman" w:hAnsi="Times New Roman"/>
          <w:sz w:val="24"/>
          <w:szCs w:val="24"/>
        </w:rPr>
        <w:t xml:space="preserve"> un normatīvajiem aktiem par </w:t>
      </w:r>
      <w:r w:rsidR="00CC0919" w:rsidRPr="00076C61">
        <w:rPr>
          <w:rFonts w:ascii="Times New Roman" w:hAnsi="Times New Roman"/>
          <w:i/>
          <w:sz w:val="24"/>
          <w:szCs w:val="24"/>
        </w:rPr>
        <w:t xml:space="preserve">de minimis </w:t>
      </w:r>
      <w:r w:rsidR="00CC0919" w:rsidRPr="00076C61">
        <w:rPr>
          <w:rFonts w:ascii="Times New Roman" w:hAnsi="Times New Roman"/>
          <w:sz w:val="24"/>
          <w:szCs w:val="24"/>
        </w:rPr>
        <w:t>atbalsta piešķiršanu un uzskaiti, ievērojot šādus nosacījumus:</w:t>
      </w:r>
    </w:p>
    <w:p w14:paraId="75B7E217" w14:textId="243753D4" w:rsidR="00CC0919" w:rsidRPr="00076C61" w:rsidRDefault="007617BC" w:rsidP="00E85860">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saņēmējam un </w:t>
      </w:r>
      <w:r w:rsidR="00D55BFB" w:rsidRPr="00076C61">
        <w:rPr>
          <w:rFonts w:ascii="Times New Roman" w:hAnsi="Times New Roman"/>
          <w:sz w:val="24"/>
          <w:szCs w:val="24"/>
        </w:rPr>
        <w:t xml:space="preserve">katram </w:t>
      </w:r>
      <w:r w:rsidR="00CC0919" w:rsidRPr="00076C61">
        <w:rPr>
          <w:rFonts w:ascii="Times New Roman" w:hAnsi="Times New Roman"/>
          <w:sz w:val="24"/>
          <w:szCs w:val="24"/>
        </w:rPr>
        <w:t xml:space="preserve">klastera </w:t>
      </w:r>
      <w:r w:rsidR="003D6531" w:rsidRPr="00076C61">
        <w:rPr>
          <w:rFonts w:ascii="Times New Roman" w:hAnsi="Times New Roman"/>
          <w:sz w:val="24"/>
          <w:szCs w:val="24"/>
        </w:rPr>
        <w:t>dalībniekam</w:t>
      </w:r>
      <w:r w:rsidR="00971606" w:rsidRPr="00076C61">
        <w:rPr>
          <w:rFonts w:ascii="Times New Roman" w:hAnsi="Times New Roman"/>
          <w:sz w:val="24"/>
          <w:szCs w:val="24"/>
        </w:rPr>
        <w:t xml:space="preserve"> </w:t>
      </w:r>
      <w:r w:rsidR="00CC0919" w:rsidRPr="00076C61">
        <w:rPr>
          <w:rFonts w:ascii="Times New Roman" w:hAnsi="Times New Roman"/>
          <w:sz w:val="24"/>
          <w:szCs w:val="24"/>
        </w:rPr>
        <w:t>piešķirtais atbalsta apjoms viena vienota uzņēmuma līmenī kopā ar attiecīgajā fiskālajā gadā un iepriekšējos divos fiskālajos gados piešķirto</w:t>
      </w:r>
      <w:r w:rsidR="00CC0919" w:rsidRPr="00076C61">
        <w:rPr>
          <w:rFonts w:ascii="Times New Roman" w:hAnsi="Times New Roman"/>
          <w:i/>
          <w:sz w:val="24"/>
          <w:szCs w:val="24"/>
        </w:rPr>
        <w:t xml:space="preserve"> de minimis</w:t>
      </w:r>
      <w:r w:rsidR="00CC0919" w:rsidRPr="00076C61">
        <w:rPr>
          <w:rFonts w:ascii="Times New Roman" w:hAnsi="Times New Roman"/>
          <w:sz w:val="24"/>
          <w:szCs w:val="24"/>
        </w:rPr>
        <w:t xml:space="preserve"> atbalstu nedrīkst pārsniegt Komisijas regulas Nr. 1407/2013 3. panta 2. punktā noteikto maksimālo </w:t>
      </w:r>
      <w:r w:rsidR="00CC0919" w:rsidRPr="00076C61">
        <w:rPr>
          <w:rFonts w:ascii="Times New Roman" w:hAnsi="Times New Roman"/>
          <w:i/>
          <w:sz w:val="24"/>
          <w:szCs w:val="24"/>
        </w:rPr>
        <w:t>de minimis</w:t>
      </w:r>
      <w:r w:rsidR="00CC0919" w:rsidRPr="00076C61">
        <w:rPr>
          <w:rFonts w:ascii="Times New Roman" w:hAnsi="Times New Roman"/>
          <w:sz w:val="24"/>
          <w:szCs w:val="24"/>
        </w:rPr>
        <w:t xml:space="preserve"> atbalsta apmēru</w:t>
      </w:r>
      <w:r w:rsidR="00080F44" w:rsidRPr="00076C61">
        <w:rPr>
          <w:rFonts w:ascii="Times New Roman" w:hAnsi="Times New Roman"/>
          <w:sz w:val="24"/>
          <w:szCs w:val="24"/>
        </w:rPr>
        <w:t xml:space="preserve">. </w:t>
      </w:r>
      <w:r w:rsidR="00E85860" w:rsidRPr="00076C61">
        <w:rPr>
          <w:rFonts w:ascii="Times New Roman" w:hAnsi="Times New Roman"/>
          <w:sz w:val="24"/>
          <w:szCs w:val="24"/>
        </w:rPr>
        <w:t>Komercdarbības atbalsta piešķiršanu, aprēķināšanu un uzskaiti finansējuma saņēmējam veic sadarbības iestāde. Komercdarbības a</w:t>
      </w:r>
      <w:r w:rsidR="00080F44" w:rsidRPr="00076C61">
        <w:rPr>
          <w:rFonts w:ascii="Times New Roman" w:hAnsi="Times New Roman"/>
          <w:sz w:val="24"/>
          <w:szCs w:val="24"/>
        </w:rPr>
        <w:t xml:space="preserve">tbalsta piešķiršanu, aprēķināšanu un uzskaiti klastera </w:t>
      </w:r>
      <w:r w:rsidR="00D866F4" w:rsidRPr="00076C61">
        <w:rPr>
          <w:rFonts w:ascii="Times New Roman" w:hAnsi="Times New Roman"/>
          <w:sz w:val="24"/>
          <w:szCs w:val="24"/>
        </w:rPr>
        <w:t>dalībniekiem</w:t>
      </w:r>
      <w:r w:rsidR="00971606" w:rsidRPr="00076C61">
        <w:rPr>
          <w:rFonts w:ascii="Times New Roman" w:hAnsi="Times New Roman"/>
          <w:sz w:val="24"/>
          <w:szCs w:val="24"/>
        </w:rPr>
        <w:t xml:space="preserve"> </w:t>
      </w:r>
      <w:r w:rsidR="00080F44" w:rsidRPr="00076C61">
        <w:rPr>
          <w:rFonts w:ascii="Times New Roman" w:hAnsi="Times New Roman"/>
          <w:sz w:val="24"/>
          <w:szCs w:val="24"/>
        </w:rPr>
        <w:t>veic finansējuma saņēmējs</w:t>
      </w:r>
      <w:r w:rsidR="00CC0919" w:rsidRPr="00076C61">
        <w:rPr>
          <w:rFonts w:ascii="Times New Roman" w:hAnsi="Times New Roman"/>
          <w:sz w:val="24"/>
          <w:szCs w:val="24"/>
        </w:rPr>
        <w:t>;</w:t>
      </w:r>
    </w:p>
    <w:p w14:paraId="2A697495" w14:textId="7997B598" w:rsidR="00CC0919" w:rsidRPr="00076C61" w:rsidRDefault="00EA799B" w:rsidP="00266C1E">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saņēmējs un </w:t>
      </w:r>
      <w:r w:rsidR="00CC0919" w:rsidRPr="00076C61">
        <w:rPr>
          <w:rFonts w:ascii="Times New Roman" w:hAnsi="Times New Roman"/>
          <w:sz w:val="24"/>
          <w:szCs w:val="24"/>
        </w:rPr>
        <w:t xml:space="preserve">klastera </w:t>
      </w:r>
      <w:r w:rsidR="00D866F4" w:rsidRPr="00076C61">
        <w:rPr>
          <w:rFonts w:ascii="Times New Roman" w:hAnsi="Times New Roman"/>
          <w:sz w:val="24"/>
          <w:szCs w:val="24"/>
        </w:rPr>
        <w:t>dalībnieki</w:t>
      </w:r>
      <w:r w:rsidR="00971606" w:rsidRPr="00076C61">
        <w:rPr>
          <w:rFonts w:ascii="Times New Roman" w:hAnsi="Times New Roman"/>
          <w:sz w:val="24"/>
          <w:szCs w:val="24"/>
        </w:rPr>
        <w:t xml:space="preserve"> </w:t>
      </w:r>
      <w:r w:rsidR="00CC0919" w:rsidRPr="00076C61">
        <w:rPr>
          <w:rFonts w:ascii="Times New Roman" w:hAnsi="Times New Roman"/>
          <w:sz w:val="24"/>
          <w:szCs w:val="24"/>
        </w:rPr>
        <w:t xml:space="preserve">nesaņem un neparedz saņemt atbalstu par tām pašām attiecināmajām izmaksām citu programmu ietvaros no Eiropas Savienības </w:t>
      </w:r>
      <w:r w:rsidR="00266C1E" w:rsidRPr="00076C61">
        <w:rPr>
          <w:rFonts w:ascii="Times New Roman" w:hAnsi="Times New Roman"/>
          <w:sz w:val="24"/>
          <w:szCs w:val="24"/>
        </w:rPr>
        <w:t>vai citiem publiskiem (t</w:t>
      </w:r>
      <w:r w:rsidR="007617BC" w:rsidRPr="00076C61">
        <w:rPr>
          <w:rFonts w:ascii="Times New Roman" w:hAnsi="Times New Roman"/>
          <w:sz w:val="24"/>
          <w:szCs w:val="24"/>
        </w:rPr>
        <w:t>ai skaitā</w:t>
      </w:r>
      <w:r w:rsidR="00266C1E" w:rsidRPr="00076C61">
        <w:rPr>
          <w:rFonts w:ascii="Times New Roman" w:hAnsi="Times New Roman"/>
          <w:sz w:val="24"/>
          <w:szCs w:val="24"/>
        </w:rPr>
        <w:t xml:space="preserve"> valsts un pašvaldību līdzekļiem) </w:t>
      </w:r>
      <w:r w:rsidR="00CC0919" w:rsidRPr="00076C61">
        <w:rPr>
          <w:rFonts w:ascii="Times New Roman" w:hAnsi="Times New Roman"/>
          <w:sz w:val="24"/>
          <w:szCs w:val="24"/>
        </w:rPr>
        <w:t>līdzekļiem;</w:t>
      </w:r>
    </w:p>
    <w:p w14:paraId="2AAA4515" w14:textId="46C6D2A0" w:rsidR="00CC0919" w:rsidRPr="00076C61" w:rsidRDefault="00EA799B" w:rsidP="00CC0919">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saņēmējam un </w:t>
      </w:r>
      <w:r w:rsidR="00CC0919" w:rsidRPr="00076C61">
        <w:rPr>
          <w:rFonts w:ascii="Times New Roman" w:hAnsi="Times New Roman"/>
          <w:sz w:val="24"/>
          <w:szCs w:val="24"/>
        </w:rPr>
        <w:t xml:space="preserve">klastera </w:t>
      </w:r>
      <w:r w:rsidR="00D866F4" w:rsidRPr="00076C61">
        <w:rPr>
          <w:rFonts w:ascii="Times New Roman" w:hAnsi="Times New Roman"/>
          <w:sz w:val="24"/>
          <w:szCs w:val="24"/>
        </w:rPr>
        <w:t>dalībniekiem</w:t>
      </w:r>
      <w:r w:rsidR="00971606" w:rsidRPr="00076C61">
        <w:rPr>
          <w:rFonts w:ascii="Times New Roman" w:hAnsi="Times New Roman"/>
          <w:sz w:val="24"/>
          <w:szCs w:val="24"/>
        </w:rPr>
        <w:t xml:space="preserve"> </w:t>
      </w:r>
      <w:r w:rsidR="00CC0919" w:rsidRPr="00076C61">
        <w:rPr>
          <w:rFonts w:ascii="Times New Roman" w:hAnsi="Times New Roman"/>
          <w:sz w:val="24"/>
          <w:szCs w:val="24"/>
        </w:rPr>
        <w:t xml:space="preserve">Latvijas Republikā  nav nodokļu parādi, tajā skaitā valsts sociālās apdrošināšanas obligāto iemaksu parādi, kas kopsummā pārsniedz 150 </w:t>
      </w:r>
      <w:r w:rsidR="00CC0919" w:rsidRPr="00076C61">
        <w:rPr>
          <w:rFonts w:ascii="Times New Roman" w:hAnsi="Times New Roman"/>
          <w:i/>
          <w:sz w:val="24"/>
          <w:szCs w:val="24"/>
        </w:rPr>
        <w:t>euro</w:t>
      </w:r>
      <w:r w:rsidR="00CC0919" w:rsidRPr="00076C61">
        <w:rPr>
          <w:rFonts w:ascii="Times New Roman" w:hAnsi="Times New Roman"/>
          <w:sz w:val="24"/>
          <w:szCs w:val="24"/>
        </w:rPr>
        <w:t>;</w:t>
      </w:r>
    </w:p>
    <w:p w14:paraId="6128FF02" w14:textId="76A7CE4E" w:rsidR="00CC0919" w:rsidRPr="00076C61" w:rsidRDefault="00EA799B" w:rsidP="00CC0919">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saņēmēja un </w:t>
      </w:r>
      <w:r w:rsidR="00CC0919" w:rsidRPr="00076C61">
        <w:rPr>
          <w:rFonts w:ascii="Times New Roman" w:hAnsi="Times New Roman"/>
          <w:sz w:val="24"/>
          <w:szCs w:val="24"/>
        </w:rPr>
        <w:t xml:space="preserve">klastera </w:t>
      </w:r>
      <w:r w:rsidR="00D866F4" w:rsidRPr="00076C61">
        <w:rPr>
          <w:rFonts w:ascii="Times New Roman" w:hAnsi="Times New Roman"/>
          <w:sz w:val="24"/>
          <w:szCs w:val="24"/>
        </w:rPr>
        <w:t>dalībnieku</w:t>
      </w:r>
      <w:r w:rsidR="00971606" w:rsidRPr="00076C61">
        <w:rPr>
          <w:rFonts w:ascii="Times New Roman" w:hAnsi="Times New Roman"/>
          <w:sz w:val="24"/>
          <w:szCs w:val="24"/>
        </w:rPr>
        <w:t xml:space="preserve"> </w:t>
      </w:r>
      <w:r w:rsidR="00CC0919" w:rsidRPr="00076C61">
        <w:rPr>
          <w:rFonts w:ascii="Times New Roman" w:hAnsi="Times New Roman"/>
          <w:sz w:val="24"/>
          <w:szCs w:val="24"/>
        </w:rPr>
        <w:t xml:space="preserve">interesēs fiziska persona nav izdarījusi noziedzīgu nodarījumu, kas skāris Latvijas Republikas vai Eiropas Savienības finanšu intereses, un </w:t>
      </w:r>
      <w:r w:rsidRPr="00076C61">
        <w:rPr>
          <w:rFonts w:ascii="Times New Roman" w:hAnsi="Times New Roman"/>
          <w:sz w:val="24"/>
          <w:szCs w:val="24"/>
        </w:rPr>
        <w:t xml:space="preserve">finansējuma saņēmējam un </w:t>
      </w:r>
      <w:r w:rsidR="00CC0919" w:rsidRPr="00076C61">
        <w:rPr>
          <w:rFonts w:ascii="Times New Roman" w:hAnsi="Times New Roman"/>
          <w:sz w:val="24"/>
          <w:szCs w:val="24"/>
        </w:rPr>
        <w:t xml:space="preserve">klastera </w:t>
      </w:r>
      <w:r w:rsidR="00D866F4" w:rsidRPr="00076C61">
        <w:rPr>
          <w:rFonts w:ascii="Times New Roman" w:hAnsi="Times New Roman"/>
          <w:sz w:val="24"/>
          <w:szCs w:val="24"/>
        </w:rPr>
        <w:t>dalībniekiem</w:t>
      </w:r>
      <w:r w:rsidR="00971606" w:rsidRPr="00076C61">
        <w:rPr>
          <w:rFonts w:ascii="Times New Roman" w:hAnsi="Times New Roman"/>
          <w:sz w:val="24"/>
          <w:szCs w:val="24"/>
        </w:rPr>
        <w:t xml:space="preserve"> </w:t>
      </w:r>
      <w:r w:rsidR="00CC0919" w:rsidRPr="00076C61">
        <w:rPr>
          <w:rFonts w:ascii="Times New Roman" w:hAnsi="Times New Roman"/>
          <w:sz w:val="24"/>
          <w:szCs w:val="24"/>
        </w:rPr>
        <w:t xml:space="preserve">saskaņā ar Krimināllikumu nav piemēroti piespiedu ietekmēšanas līdzekļi; </w:t>
      </w:r>
    </w:p>
    <w:p w14:paraId="75C49A18" w14:textId="52146BB4" w:rsidR="004C7E61" w:rsidRPr="00076C61" w:rsidRDefault="004357D0" w:rsidP="006012D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finansējuma saņēmējs un </w:t>
      </w:r>
      <w:r w:rsidR="00CC0919" w:rsidRPr="00076C61">
        <w:rPr>
          <w:rFonts w:ascii="Times New Roman" w:hAnsi="Times New Roman"/>
          <w:sz w:val="24"/>
          <w:szCs w:val="24"/>
        </w:rPr>
        <w:t xml:space="preserve">klastera </w:t>
      </w:r>
      <w:r w:rsidR="00D866F4" w:rsidRPr="00076C61">
        <w:rPr>
          <w:rFonts w:ascii="Times New Roman" w:hAnsi="Times New Roman"/>
          <w:sz w:val="24"/>
          <w:szCs w:val="24"/>
        </w:rPr>
        <w:t>dalībnieki</w:t>
      </w:r>
      <w:r w:rsidR="00971606" w:rsidRPr="00076C61">
        <w:rPr>
          <w:rFonts w:ascii="Times New Roman" w:hAnsi="Times New Roman"/>
          <w:sz w:val="24"/>
          <w:szCs w:val="24"/>
        </w:rPr>
        <w:t xml:space="preserve"> </w:t>
      </w:r>
      <w:r w:rsidR="00CC0919" w:rsidRPr="00076C61">
        <w:rPr>
          <w:rFonts w:ascii="Times New Roman" w:hAnsi="Times New Roman"/>
          <w:sz w:val="24"/>
          <w:szCs w:val="24"/>
        </w:rPr>
        <w:t>nav grūtībās nonā</w:t>
      </w:r>
      <w:r w:rsidR="00D866F4" w:rsidRPr="00076C61">
        <w:rPr>
          <w:rFonts w:ascii="Times New Roman" w:hAnsi="Times New Roman"/>
          <w:sz w:val="24"/>
          <w:szCs w:val="24"/>
        </w:rPr>
        <w:t>kuši</w:t>
      </w:r>
      <w:r w:rsidR="00CC0919" w:rsidRPr="00076C61">
        <w:rPr>
          <w:rFonts w:ascii="Times New Roman" w:hAnsi="Times New Roman"/>
          <w:sz w:val="24"/>
          <w:szCs w:val="24"/>
        </w:rPr>
        <w:t xml:space="preserve"> komersant</w:t>
      </w:r>
      <w:r w:rsidR="00D866F4" w:rsidRPr="00076C61">
        <w:rPr>
          <w:rFonts w:ascii="Times New Roman" w:hAnsi="Times New Roman"/>
          <w:sz w:val="24"/>
          <w:szCs w:val="24"/>
        </w:rPr>
        <w:t>i</w:t>
      </w:r>
      <w:r w:rsidR="00CC0919" w:rsidRPr="00076C61">
        <w:rPr>
          <w:rFonts w:ascii="Times New Roman" w:hAnsi="Times New Roman"/>
          <w:sz w:val="24"/>
          <w:szCs w:val="24"/>
        </w:rPr>
        <w:t>. Grūtībās nonācis komersants ir tāds, kam ar tiesas spriedumu pasludināts maksātnespējas process vai ar tiesas spriedumu tiek īstenots tiesiskās aizsardzības process, vai ar tiesas lēmumu tiek īstenots ārpustiesas tiesiskās aizsardzības process, tam uzsākta bankrota procedūra, piemērota sanācija vai mierizlīgums, vai tā saimnieciskā darbība ir izbeigta, vai tas atbilst valsts tiesību aktos noteiktiem kritērijiem, lai tam pēc kreditoru pieprasījuma piemērotu maksātnespējas procedūru</w:t>
      </w:r>
      <w:r w:rsidR="004C7E61" w:rsidRPr="00076C61">
        <w:rPr>
          <w:rFonts w:ascii="Times New Roman" w:hAnsi="Times New Roman"/>
          <w:sz w:val="24"/>
          <w:szCs w:val="24"/>
        </w:rPr>
        <w:t xml:space="preserve">; </w:t>
      </w:r>
    </w:p>
    <w:p w14:paraId="33ACB292" w14:textId="7B643055" w:rsidR="009D6497" w:rsidRPr="00076C61" w:rsidRDefault="004C7E61" w:rsidP="006012D2">
      <w:pPr>
        <w:pStyle w:val="ListParagraph"/>
        <w:numPr>
          <w:ilvl w:val="1"/>
          <w:numId w:val="1"/>
        </w:numPr>
        <w:spacing w:after="120" w:line="240" w:lineRule="auto"/>
        <w:jc w:val="both"/>
        <w:rPr>
          <w:rFonts w:ascii="Times New Roman" w:hAnsi="Times New Roman"/>
          <w:sz w:val="24"/>
          <w:szCs w:val="24"/>
        </w:rPr>
      </w:pPr>
      <w:r w:rsidRPr="00076C61">
        <w:rPr>
          <w:rFonts w:ascii="Times New Roman" w:hAnsi="Times New Roman"/>
          <w:sz w:val="24"/>
          <w:szCs w:val="24"/>
        </w:rPr>
        <w:t>komersantu apvienošanās, iegādes vai sadalīšanas gadījumā ņem vērā Komisijas regulas Nr. 1407/2013 3. panta 8. un 9. punktā noteiktos nosacījumus</w:t>
      </w:r>
      <w:r w:rsidR="00CC0919" w:rsidRPr="00076C61">
        <w:rPr>
          <w:rFonts w:ascii="Times New Roman" w:hAnsi="Times New Roman"/>
          <w:sz w:val="24"/>
          <w:szCs w:val="24"/>
        </w:rPr>
        <w:t>.</w:t>
      </w:r>
      <w:r w:rsidR="006012D2" w:rsidRPr="00076C61">
        <w:rPr>
          <w:rFonts w:ascii="Times New Roman" w:hAnsi="Times New Roman"/>
          <w:sz w:val="24"/>
          <w:szCs w:val="24"/>
        </w:rPr>
        <w:t xml:space="preserve"> </w:t>
      </w:r>
    </w:p>
    <w:p w14:paraId="48C96725" w14:textId="532B4B81" w:rsidR="00530AED" w:rsidRPr="001A4922" w:rsidRDefault="000D3F50" w:rsidP="001B285B">
      <w:pPr>
        <w:pStyle w:val="ListParagraph"/>
        <w:numPr>
          <w:ilvl w:val="0"/>
          <w:numId w:val="1"/>
        </w:numPr>
        <w:spacing w:after="120" w:line="240" w:lineRule="auto"/>
        <w:jc w:val="both"/>
        <w:rPr>
          <w:rFonts w:ascii="Times New Roman" w:hAnsi="Times New Roman"/>
          <w:strike/>
          <w:sz w:val="24"/>
          <w:szCs w:val="24"/>
        </w:rPr>
      </w:pPr>
      <w:r w:rsidRPr="00076C61">
        <w:rPr>
          <w:rFonts w:ascii="Times New Roman" w:hAnsi="Times New Roman"/>
          <w:sz w:val="24"/>
          <w:szCs w:val="24"/>
        </w:rPr>
        <w:t>Finansējuma saņēmējs, pieņemot lēmumu par atbalsta piešķiršanu klastera dalībniekam, pārbauda tā atbilstību</w:t>
      </w:r>
      <w:r w:rsidR="002061DB" w:rsidRPr="00076C61">
        <w:rPr>
          <w:rFonts w:ascii="Times New Roman" w:hAnsi="Times New Roman"/>
          <w:sz w:val="24"/>
          <w:szCs w:val="24"/>
        </w:rPr>
        <w:t xml:space="preserve"> šo noteikumu</w:t>
      </w:r>
      <w:r w:rsidRPr="00076C61">
        <w:rPr>
          <w:rFonts w:ascii="Times New Roman" w:hAnsi="Times New Roman"/>
          <w:sz w:val="24"/>
          <w:szCs w:val="24"/>
        </w:rPr>
        <w:t xml:space="preserve"> </w:t>
      </w:r>
      <w:r w:rsidR="00076C61" w:rsidRPr="00076C61">
        <w:rPr>
          <w:rFonts w:ascii="Times New Roman" w:hAnsi="Times New Roman"/>
          <w:sz w:val="24"/>
          <w:szCs w:val="24"/>
        </w:rPr>
        <w:t>46</w:t>
      </w:r>
      <w:r w:rsidR="00CE6C3F" w:rsidRPr="00076C61">
        <w:rPr>
          <w:rFonts w:ascii="Times New Roman" w:hAnsi="Times New Roman"/>
          <w:sz w:val="24"/>
          <w:szCs w:val="24"/>
        </w:rPr>
        <w:t>.</w:t>
      </w:r>
      <w:r w:rsidRPr="00076C61">
        <w:rPr>
          <w:rFonts w:ascii="Times New Roman" w:hAnsi="Times New Roman"/>
          <w:sz w:val="24"/>
          <w:szCs w:val="24"/>
        </w:rPr>
        <w:t xml:space="preserve">punktā noteiktajām prasībām.  </w:t>
      </w:r>
    </w:p>
    <w:p w14:paraId="7B1703B0" w14:textId="77777777" w:rsidR="004E3475" w:rsidRPr="00D4319E" w:rsidRDefault="004E3475"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Atbalsts pasākuma ietvaros tiek sniegts granta veidā.</w:t>
      </w:r>
    </w:p>
    <w:p w14:paraId="3CF56EE7" w14:textId="33AE6A52" w:rsidR="005E3986" w:rsidRPr="00076C61" w:rsidRDefault="008F0A9D" w:rsidP="00F36AF6">
      <w:pPr>
        <w:pStyle w:val="ListParagraph"/>
        <w:numPr>
          <w:ilvl w:val="0"/>
          <w:numId w:val="1"/>
        </w:numPr>
        <w:spacing w:after="120" w:line="240" w:lineRule="auto"/>
        <w:jc w:val="both"/>
        <w:rPr>
          <w:rFonts w:ascii="Times New Roman" w:hAnsi="Times New Roman"/>
          <w:sz w:val="24"/>
          <w:szCs w:val="24"/>
        </w:rPr>
      </w:pPr>
      <w:bookmarkStart w:id="19" w:name="_Ref426036706"/>
      <w:r w:rsidRPr="00076C61">
        <w:rPr>
          <w:rFonts w:ascii="Times New Roman" w:hAnsi="Times New Roman"/>
          <w:sz w:val="24"/>
          <w:szCs w:val="24"/>
        </w:rPr>
        <w:t xml:space="preserve">Vienam projekta iesniegumam maksimāli pieļaujamais </w:t>
      </w:r>
      <w:r w:rsidR="00D43917" w:rsidRPr="00076C61">
        <w:rPr>
          <w:rFonts w:ascii="Times New Roman" w:hAnsi="Times New Roman"/>
          <w:sz w:val="24"/>
          <w:szCs w:val="24"/>
        </w:rPr>
        <w:t xml:space="preserve">ERAF </w:t>
      </w:r>
      <w:r w:rsidRPr="00076C61">
        <w:rPr>
          <w:rFonts w:ascii="Times New Roman" w:hAnsi="Times New Roman"/>
          <w:sz w:val="24"/>
          <w:szCs w:val="24"/>
        </w:rPr>
        <w:t>finansējuma apmēr</w:t>
      </w:r>
      <w:r w:rsidR="00550E29" w:rsidRPr="00076C61">
        <w:rPr>
          <w:rFonts w:ascii="Times New Roman" w:hAnsi="Times New Roman"/>
          <w:sz w:val="24"/>
          <w:szCs w:val="24"/>
        </w:rPr>
        <w:t xml:space="preserve">s ir </w:t>
      </w:r>
      <w:r w:rsidR="00835EB1" w:rsidRPr="00076C61">
        <w:rPr>
          <w:rFonts w:ascii="Times New Roman" w:hAnsi="Times New Roman"/>
          <w:sz w:val="24"/>
          <w:szCs w:val="24"/>
        </w:rPr>
        <w:t>41</w:t>
      </w:r>
      <w:r w:rsidR="00B726E3" w:rsidRPr="00076C61">
        <w:rPr>
          <w:rFonts w:ascii="Times New Roman" w:hAnsi="Times New Roman"/>
          <w:sz w:val="24"/>
          <w:szCs w:val="24"/>
        </w:rPr>
        <w:t>5 </w:t>
      </w:r>
      <w:r w:rsidRPr="00076C61">
        <w:rPr>
          <w:rFonts w:ascii="Times New Roman" w:hAnsi="Times New Roman"/>
          <w:sz w:val="24"/>
          <w:szCs w:val="24"/>
        </w:rPr>
        <w:t xml:space="preserve">000 </w:t>
      </w:r>
      <w:r w:rsidRPr="00076C61">
        <w:rPr>
          <w:rFonts w:ascii="Times New Roman" w:hAnsi="Times New Roman"/>
          <w:i/>
          <w:sz w:val="24"/>
          <w:szCs w:val="24"/>
        </w:rPr>
        <w:t>euro</w:t>
      </w:r>
      <w:r w:rsidRPr="00076C61">
        <w:rPr>
          <w:rFonts w:ascii="Times New Roman" w:hAnsi="Times New Roman"/>
          <w:sz w:val="24"/>
          <w:szCs w:val="24"/>
        </w:rPr>
        <w:t>.</w:t>
      </w:r>
      <w:bookmarkEnd w:id="19"/>
      <w:r w:rsidRPr="00076C61">
        <w:rPr>
          <w:rFonts w:ascii="Times New Roman" w:hAnsi="Times New Roman"/>
          <w:sz w:val="24"/>
          <w:szCs w:val="24"/>
        </w:rPr>
        <w:t xml:space="preserve"> </w:t>
      </w:r>
    </w:p>
    <w:p w14:paraId="2EAC56FB" w14:textId="6F21AB87" w:rsidR="0072458E" w:rsidRPr="00076C61" w:rsidRDefault="00CC0919" w:rsidP="00F36AF6">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Pasākuma </w:t>
      </w:r>
      <w:r w:rsidR="0072458E" w:rsidRPr="00076C61">
        <w:rPr>
          <w:rFonts w:ascii="Times New Roman" w:hAnsi="Times New Roman"/>
          <w:sz w:val="24"/>
          <w:szCs w:val="24"/>
        </w:rPr>
        <w:t xml:space="preserve">ietvaros viens </w:t>
      </w:r>
      <w:r w:rsidR="00AF6C0F" w:rsidRPr="00076C61">
        <w:rPr>
          <w:rFonts w:ascii="Times New Roman" w:hAnsi="Times New Roman"/>
          <w:sz w:val="24"/>
          <w:szCs w:val="24"/>
        </w:rPr>
        <w:t xml:space="preserve">klastera </w:t>
      </w:r>
      <w:r w:rsidR="000D3F50" w:rsidRPr="00076C61">
        <w:rPr>
          <w:rFonts w:ascii="Times New Roman" w:hAnsi="Times New Roman"/>
          <w:sz w:val="24"/>
          <w:szCs w:val="24"/>
        </w:rPr>
        <w:t xml:space="preserve">dalībnieks </w:t>
      </w:r>
      <w:r w:rsidR="00CE2109" w:rsidRPr="00076C61">
        <w:rPr>
          <w:rFonts w:ascii="Times New Roman" w:hAnsi="Times New Roman"/>
          <w:sz w:val="24"/>
          <w:szCs w:val="24"/>
        </w:rPr>
        <w:t>v</w:t>
      </w:r>
      <w:r w:rsidR="00E5474E" w:rsidRPr="00076C61">
        <w:rPr>
          <w:rFonts w:ascii="Times New Roman" w:hAnsi="Times New Roman"/>
          <w:sz w:val="24"/>
          <w:szCs w:val="24"/>
        </w:rPr>
        <w:t>ien</w:t>
      </w:r>
      <w:r w:rsidR="00CE2109" w:rsidRPr="00076C61">
        <w:rPr>
          <w:rFonts w:ascii="Times New Roman" w:hAnsi="Times New Roman"/>
          <w:sz w:val="24"/>
          <w:szCs w:val="24"/>
        </w:rPr>
        <w:t>a</w:t>
      </w:r>
      <w:r w:rsidR="00E5474E" w:rsidRPr="00076C61">
        <w:rPr>
          <w:rFonts w:ascii="Times New Roman" w:hAnsi="Times New Roman"/>
          <w:sz w:val="24"/>
          <w:szCs w:val="24"/>
        </w:rPr>
        <w:t xml:space="preserve"> vienot</w:t>
      </w:r>
      <w:r w:rsidR="00CE2109" w:rsidRPr="00076C61">
        <w:rPr>
          <w:rFonts w:ascii="Times New Roman" w:hAnsi="Times New Roman"/>
          <w:sz w:val="24"/>
          <w:szCs w:val="24"/>
        </w:rPr>
        <w:t>a</w:t>
      </w:r>
      <w:r w:rsidR="00E5474E" w:rsidRPr="00076C61">
        <w:rPr>
          <w:rFonts w:ascii="Times New Roman" w:hAnsi="Times New Roman"/>
          <w:sz w:val="24"/>
          <w:szCs w:val="24"/>
        </w:rPr>
        <w:t xml:space="preserve"> uzņēmum</w:t>
      </w:r>
      <w:r w:rsidR="00CE2109" w:rsidRPr="00076C61">
        <w:rPr>
          <w:rFonts w:ascii="Times New Roman" w:hAnsi="Times New Roman"/>
          <w:sz w:val="24"/>
          <w:szCs w:val="24"/>
        </w:rPr>
        <w:t xml:space="preserve">a </w:t>
      </w:r>
      <w:r w:rsidR="000D3F50" w:rsidRPr="00076C61">
        <w:rPr>
          <w:rFonts w:ascii="Times New Roman" w:hAnsi="Times New Roman"/>
          <w:sz w:val="24"/>
          <w:szCs w:val="24"/>
        </w:rPr>
        <w:t xml:space="preserve">līmenī </w:t>
      </w:r>
      <w:r w:rsidR="0072458E" w:rsidRPr="00076C61">
        <w:rPr>
          <w:rFonts w:ascii="Times New Roman" w:hAnsi="Times New Roman"/>
          <w:sz w:val="24"/>
          <w:szCs w:val="24"/>
        </w:rPr>
        <w:t xml:space="preserve">var saņemt šo noteikumu </w:t>
      </w:r>
      <w:r w:rsidR="00835EB1" w:rsidRPr="00076C61">
        <w:rPr>
          <w:rFonts w:ascii="Times New Roman" w:hAnsi="Times New Roman"/>
          <w:sz w:val="24"/>
          <w:szCs w:val="24"/>
        </w:rPr>
        <w:t>19</w:t>
      </w:r>
      <w:r w:rsidR="0072458E" w:rsidRPr="00076C61">
        <w:rPr>
          <w:rFonts w:ascii="Times New Roman" w:hAnsi="Times New Roman"/>
          <w:sz w:val="24"/>
          <w:szCs w:val="24"/>
        </w:rPr>
        <w:t>.punktā minētos pakalpojumus no finansējuma saņēmēja</w:t>
      </w:r>
      <w:r w:rsidR="00856430" w:rsidRPr="00076C61">
        <w:rPr>
          <w:rFonts w:ascii="Times New Roman" w:hAnsi="Times New Roman"/>
          <w:sz w:val="24"/>
          <w:szCs w:val="24"/>
        </w:rPr>
        <w:t xml:space="preserve"> kā </w:t>
      </w:r>
      <w:r w:rsidR="00856430" w:rsidRPr="00076C61">
        <w:rPr>
          <w:rFonts w:ascii="Times New Roman" w:hAnsi="Times New Roman"/>
          <w:i/>
          <w:sz w:val="24"/>
          <w:szCs w:val="24"/>
        </w:rPr>
        <w:t>de minimis</w:t>
      </w:r>
      <w:r w:rsidR="00856430" w:rsidRPr="00076C61">
        <w:rPr>
          <w:rFonts w:ascii="Times New Roman" w:hAnsi="Times New Roman"/>
          <w:sz w:val="24"/>
          <w:szCs w:val="24"/>
        </w:rPr>
        <w:t xml:space="preserve"> atbalstu</w:t>
      </w:r>
      <w:r w:rsidR="0072458E" w:rsidRPr="00076C61">
        <w:rPr>
          <w:rFonts w:ascii="Times New Roman" w:hAnsi="Times New Roman"/>
          <w:sz w:val="24"/>
          <w:szCs w:val="24"/>
        </w:rPr>
        <w:t xml:space="preserve"> ne vairāk kā </w:t>
      </w:r>
      <w:r w:rsidR="00E5474E" w:rsidRPr="00076C61">
        <w:rPr>
          <w:rFonts w:ascii="Times New Roman" w:hAnsi="Times New Roman"/>
          <w:sz w:val="24"/>
          <w:szCs w:val="24"/>
        </w:rPr>
        <w:t>30 </w:t>
      </w:r>
      <w:r w:rsidR="0072458E" w:rsidRPr="00076C61">
        <w:rPr>
          <w:rFonts w:ascii="Times New Roman" w:hAnsi="Times New Roman"/>
          <w:sz w:val="24"/>
          <w:szCs w:val="24"/>
        </w:rPr>
        <w:t xml:space="preserve">000 </w:t>
      </w:r>
      <w:r w:rsidR="0072458E" w:rsidRPr="00076C61">
        <w:rPr>
          <w:rFonts w:ascii="Times New Roman" w:hAnsi="Times New Roman"/>
          <w:i/>
          <w:sz w:val="24"/>
          <w:szCs w:val="24"/>
        </w:rPr>
        <w:t>euro</w:t>
      </w:r>
      <w:r w:rsidR="0072458E" w:rsidRPr="00076C61">
        <w:rPr>
          <w:rFonts w:ascii="Times New Roman" w:hAnsi="Times New Roman"/>
          <w:sz w:val="24"/>
          <w:szCs w:val="24"/>
        </w:rPr>
        <w:t xml:space="preserve"> </w:t>
      </w:r>
      <w:r w:rsidR="00D43917" w:rsidRPr="00076C61">
        <w:rPr>
          <w:rFonts w:ascii="Times New Roman" w:hAnsi="Times New Roman"/>
          <w:sz w:val="24"/>
          <w:szCs w:val="24"/>
        </w:rPr>
        <w:t xml:space="preserve">ERAF finansējuma </w:t>
      </w:r>
      <w:r w:rsidR="0072458E" w:rsidRPr="00076C61">
        <w:rPr>
          <w:rFonts w:ascii="Times New Roman" w:hAnsi="Times New Roman"/>
          <w:sz w:val="24"/>
          <w:szCs w:val="24"/>
        </w:rPr>
        <w:t>apmērā.</w:t>
      </w:r>
    </w:p>
    <w:p w14:paraId="72C7B021" w14:textId="77777777" w:rsidR="005147D9" w:rsidRPr="00076C61" w:rsidRDefault="005147D9" w:rsidP="00361DCE">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 xml:space="preserve">Maksimāli pieļaujamā </w:t>
      </w:r>
      <w:r w:rsidR="00361DCE" w:rsidRPr="00076C61">
        <w:rPr>
          <w:rFonts w:ascii="Times New Roman" w:hAnsi="Times New Roman"/>
          <w:sz w:val="24"/>
          <w:szCs w:val="24"/>
        </w:rPr>
        <w:t xml:space="preserve">ERAF </w:t>
      </w:r>
      <w:r w:rsidRPr="00076C61">
        <w:rPr>
          <w:rFonts w:ascii="Times New Roman" w:hAnsi="Times New Roman"/>
          <w:sz w:val="24"/>
          <w:szCs w:val="24"/>
        </w:rPr>
        <w:t>finansējuma intensitāte no projekta kopējām attiecināmajām izmaksām</w:t>
      </w:r>
      <w:r w:rsidR="007E77F3" w:rsidRPr="00076C61">
        <w:rPr>
          <w:rFonts w:ascii="Times New Roman" w:hAnsi="Times New Roman"/>
          <w:sz w:val="24"/>
          <w:szCs w:val="24"/>
        </w:rPr>
        <w:t xml:space="preserve"> ir 85%. </w:t>
      </w:r>
    </w:p>
    <w:p w14:paraId="4C69BFA2" w14:textId="49F42F23" w:rsidR="00624A3A" w:rsidRPr="00076C61" w:rsidRDefault="00624A3A" w:rsidP="00D2261F">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t>Šo noteikumu ie</w:t>
      </w:r>
      <w:r w:rsidR="00867C48" w:rsidRPr="00076C61">
        <w:rPr>
          <w:rFonts w:ascii="Times New Roman" w:hAnsi="Times New Roman"/>
          <w:sz w:val="24"/>
          <w:szCs w:val="24"/>
        </w:rPr>
        <w:t xml:space="preserve">tvaros atbalsts netiek sniegts </w:t>
      </w:r>
      <w:r w:rsidR="00835EB1" w:rsidRPr="00076C61">
        <w:rPr>
          <w:rFonts w:ascii="Times New Roman" w:hAnsi="Times New Roman"/>
          <w:sz w:val="24"/>
          <w:szCs w:val="24"/>
        </w:rPr>
        <w:t>4</w:t>
      </w:r>
      <w:r w:rsidRPr="00076C61">
        <w:rPr>
          <w:rFonts w:ascii="Times New Roman" w:hAnsi="Times New Roman"/>
          <w:sz w:val="24"/>
          <w:szCs w:val="24"/>
        </w:rPr>
        <w:t xml:space="preserve">.punktā minētajiem gala labuma guvējiem, kas pārstāv nozares, kas </w:t>
      </w:r>
      <w:r w:rsidR="00A8242E" w:rsidRPr="00076C61">
        <w:rPr>
          <w:rFonts w:ascii="Times New Roman" w:hAnsi="Times New Roman"/>
          <w:sz w:val="24"/>
          <w:szCs w:val="24"/>
        </w:rPr>
        <w:t>ietvertas šo noteikumu</w:t>
      </w:r>
      <w:r w:rsidR="00867C48" w:rsidRPr="00076C61">
        <w:rPr>
          <w:rFonts w:ascii="Times New Roman" w:hAnsi="Times New Roman"/>
          <w:sz w:val="24"/>
          <w:szCs w:val="24"/>
        </w:rPr>
        <w:t xml:space="preserve"> </w:t>
      </w:r>
      <w:r w:rsidR="00835EB1" w:rsidRPr="00076C61">
        <w:rPr>
          <w:rFonts w:ascii="Times New Roman" w:hAnsi="Times New Roman"/>
          <w:sz w:val="24"/>
          <w:szCs w:val="24"/>
        </w:rPr>
        <w:t>18</w:t>
      </w:r>
      <w:r w:rsidR="00A8242E" w:rsidRPr="00076C61">
        <w:rPr>
          <w:rFonts w:ascii="Times New Roman" w:hAnsi="Times New Roman"/>
          <w:sz w:val="24"/>
          <w:szCs w:val="24"/>
        </w:rPr>
        <w:t>.punktā</w:t>
      </w:r>
      <w:r w:rsidR="008F0A9D" w:rsidRPr="00076C61">
        <w:rPr>
          <w:rFonts w:ascii="Times New Roman" w:hAnsi="Times New Roman"/>
          <w:sz w:val="24"/>
          <w:szCs w:val="24"/>
        </w:rPr>
        <w:t xml:space="preserve">. </w:t>
      </w:r>
      <w:r w:rsidRPr="00076C61">
        <w:rPr>
          <w:rFonts w:ascii="Times New Roman" w:hAnsi="Times New Roman"/>
          <w:sz w:val="24"/>
          <w:szCs w:val="24"/>
        </w:rPr>
        <w:t xml:space="preserve">Ja gala labuma guvēji darbojas </w:t>
      </w:r>
      <w:r w:rsidR="00835EB1" w:rsidRPr="00076C61">
        <w:rPr>
          <w:rFonts w:ascii="Times New Roman" w:hAnsi="Times New Roman"/>
          <w:sz w:val="24"/>
          <w:szCs w:val="24"/>
        </w:rPr>
        <w:t>18</w:t>
      </w:r>
      <w:r w:rsidR="0013027D" w:rsidRPr="00076C61">
        <w:rPr>
          <w:rFonts w:ascii="Times New Roman" w:hAnsi="Times New Roman"/>
          <w:sz w:val="24"/>
          <w:szCs w:val="24"/>
        </w:rPr>
        <w:t>.punktā</w:t>
      </w:r>
      <w:r w:rsidRPr="00076C61">
        <w:rPr>
          <w:rFonts w:ascii="Times New Roman" w:hAnsi="Times New Roman"/>
          <w:sz w:val="24"/>
          <w:szCs w:val="24"/>
        </w:rPr>
        <w:t xml:space="preserve"> minētajās nozarēs, atbalstu drīkst piešķirt tikai tad, ja tiek skaidri nodalītas atbalstāmās darbības un finanšu plūsmas, nodrošinot, ka darbības </w:t>
      </w:r>
      <w:r w:rsidR="00871844" w:rsidRPr="00076C61">
        <w:rPr>
          <w:rFonts w:ascii="Times New Roman" w:hAnsi="Times New Roman"/>
          <w:sz w:val="24"/>
          <w:szCs w:val="24"/>
        </w:rPr>
        <w:t>izslēgtajās nozarēs negūst labumu no piešķirtā atbalsta pasākuma ietvaros.</w:t>
      </w:r>
    </w:p>
    <w:p w14:paraId="10539779" w14:textId="04C6EBBD" w:rsidR="00836C10" w:rsidRPr="00076C61" w:rsidRDefault="00836C10" w:rsidP="00836C10">
      <w:pPr>
        <w:pStyle w:val="ListParagraph"/>
        <w:numPr>
          <w:ilvl w:val="0"/>
          <w:numId w:val="1"/>
        </w:numPr>
        <w:spacing w:after="120" w:line="240" w:lineRule="auto"/>
        <w:jc w:val="both"/>
        <w:rPr>
          <w:rFonts w:ascii="Times New Roman" w:hAnsi="Times New Roman"/>
          <w:sz w:val="24"/>
          <w:szCs w:val="24"/>
        </w:rPr>
      </w:pPr>
      <w:r w:rsidRPr="00076C61">
        <w:rPr>
          <w:rFonts w:ascii="Times New Roman" w:hAnsi="Times New Roman"/>
          <w:sz w:val="24"/>
          <w:szCs w:val="24"/>
        </w:rPr>
        <w:lastRenderedPageBreak/>
        <w:t xml:space="preserve">Ja klastera sniegtos pakalpojumus izmanto lielie komersanti vai </w:t>
      </w:r>
      <w:r w:rsidR="00C63844" w:rsidRPr="001A4922">
        <w:rPr>
          <w:rFonts w:ascii="Times New Roman" w:hAnsi="Times New Roman"/>
          <w:sz w:val="24"/>
          <w:szCs w:val="24"/>
        </w:rPr>
        <w:t xml:space="preserve">citi </w:t>
      </w:r>
      <w:r w:rsidRPr="00076C61">
        <w:rPr>
          <w:rFonts w:ascii="Times New Roman" w:hAnsi="Times New Roman"/>
          <w:sz w:val="24"/>
          <w:szCs w:val="24"/>
        </w:rPr>
        <w:t xml:space="preserve">partneri, kas </w:t>
      </w:r>
      <w:r w:rsidR="00C63844" w:rsidRPr="001A4922">
        <w:rPr>
          <w:rFonts w:ascii="Times New Roman" w:hAnsi="Times New Roman"/>
          <w:sz w:val="24"/>
          <w:szCs w:val="24"/>
        </w:rPr>
        <w:t xml:space="preserve">nav klastera dalībnieki un </w:t>
      </w:r>
      <w:r w:rsidRPr="00076C61">
        <w:rPr>
          <w:rFonts w:ascii="Times New Roman" w:hAnsi="Times New Roman"/>
          <w:sz w:val="24"/>
          <w:szCs w:val="24"/>
        </w:rPr>
        <w:t xml:space="preserve">nav sīkie (mikro), mazie un vidējie komersanti, tie izmaksas par klastera sniegtajiem pakalpojumiem sedz pilnā apmērā no saviem finanšu resursiem. </w:t>
      </w:r>
    </w:p>
    <w:p w14:paraId="0FE98917" w14:textId="79BE55F9" w:rsidR="00487519" w:rsidRPr="00836C10" w:rsidRDefault="008F0A9D" w:rsidP="00F36AF6">
      <w:pPr>
        <w:pStyle w:val="ListParagraph"/>
        <w:numPr>
          <w:ilvl w:val="0"/>
          <w:numId w:val="1"/>
        </w:numPr>
        <w:spacing w:after="120" w:line="240" w:lineRule="auto"/>
        <w:jc w:val="both"/>
        <w:rPr>
          <w:rFonts w:ascii="Times New Roman" w:hAnsi="Times New Roman"/>
          <w:sz w:val="24"/>
          <w:szCs w:val="24"/>
        </w:rPr>
      </w:pPr>
      <w:bookmarkStart w:id="20" w:name="_Ref425934115"/>
      <w:r w:rsidRPr="00076C61">
        <w:rPr>
          <w:rFonts w:ascii="Times New Roman" w:hAnsi="Times New Roman"/>
          <w:sz w:val="24"/>
          <w:szCs w:val="24"/>
        </w:rPr>
        <w:t>Ja projekta faktiski apgūtais finansējuma apjoms pēc noslēguma atskaites apstiprināšanas ir mazāks nekā sākotnēji iesniegtajā projekta iesniegumā, tad nodrošina</w:t>
      </w:r>
      <w:r w:rsidR="005E3986" w:rsidRPr="00076C61">
        <w:rPr>
          <w:rFonts w:ascii="Times New Roman" w:hAnsi="Times New Roman"/>
          <w:sz w:val="24"/>
          <w:szCs w:val="24"/>
        </w:rPr>
        <w:t>,</w:t>
      </w:r>
      <w:r w:rsidRPr="00076C61">
        <w:rPr>
          <w:rFonts w:ascii="Times New Roman" w:hAnsi="Times New Roman"/>
          <w:sz w:val="24"/>
          <w:szCs w:val="24"/>
        </w:rPr>
        <w:t xml:space="preserve"> ka faktiski sasniegtie rādītāji </w:t>
      </w:r>
      <w:r w:rsidR="005E3986" w:rsidRPr="00076C61">
        <w:rPr>
          <w:rFonts w:ascii="Times New Roman" w:hAnsi="Times New Roman"/>
          <w:sz w:val="24"/>
          <w:szCs w:val="24"/>
        </w:rPr>
        <w:t>(</w:t>
      </w:r>
      <w:r w:rsidR="00F858AC" w:rsidRPr="00076C61">
        <w:rPr>
          <w:rFonts w:ascii="Times New Roman" w:hAnsi="Times New Roman"/>
          <w:sz w:val="24"/>
          <w:szCs w:val="24"/>
        </w:rPr>
        <w:t>komersantu</w:t>
      </w:r>
      <w:r w:rsidR="00224491" w:rsidRPr="00076C61">
        <w:rPr>
          <w:rFonts w:ascii="Times New Roman" w:hAnsi="Times New Roman"/>
          <w:sz w:val="24"/>
          <w:szCs w:val="24"/>
        </w:rPr>
        <w:t xml:space="preserve"> </w:t>
      </w:r>
      <w:r w:rsidRPr="00076C61">
        <w:rPr>
          <w:rFonts w:ascii="Times New Roman" w:hAnsi="Times New Roman"/>
          <w:sz w:val="24"/>
          <w:szCs w:val="24"/>
        </w:rPr>
        <w:t>skaits</w:t>
      </w:r>
      <w:r w:rsidR="005E3986" w:rsidRPr="00076C61">
        <w:rPr>
          <w:rFonts w:ascii="Times New Roman" w:hAnsi="Times New Roman"/>
          <w:sz w:val="24"/>
          <w:szCs w:val="24"/>
        </w:rPr>
        <w:t>)</w:t>
      </w:r>
      <w:r w:rsidRPr="00076C61">
        <w:rPr>
          <w:rFonts w:ascii="Times New Roman" w:hAnsi="Times New Roman"/>
          <w:sz w:val="24"/>
          <w:szCs w:val="24"/>
        </w:rPr>
        <w:t xml:space="preserve"> nav mazāki kā sākotnēji projekta iesniegumā </w:t>
      </w:r>
      <w:r w:rsidR="005E3986" w:rsidRPr="00076C61">
        <w:rPr>
          <w:rFonts w:ascii="Times New Roman" w:hAnsi="Times New Roman"/>
          <w:sz w:val="24"/>
          <w:szCs w:val="24"/>
        </w:rPr>
        <w:t>plānotie</w:t>
      </w:r>
      <w:r w:rsidRPr="00076C61">
        <w:rPr>
          <w:rFonts w:ascii="Times New Roman" w:hAnsi="Times New Roman"/>
          <w:sz w:val="24"/>
          <w:szCs w:val="24"/>
        </w:rPr>
        <w:t xml:space="preserve"> rādītāji, kas koriģēti atbilstoši faktiskajai apguvei</w:t>
      </w:r>
      <w:r w:rsidR="00287AF0" w:rsidRPr="00076C61">
        <w:rPr>
          <w:rFonts w:ascii="Times New Roman" w:hAnsi="Times New Roman"/>
          <w:sz w:val="24"/>
          <w:szCs w:val="24"/>
        </w:rPr>
        <w:t xml:space="preserve">, vienlaikus ievērojot šajos noteikumos noteiktās minimālās prasības par klastera </w:t>
      </w:r>
      <w:r w:rsidR="000D3F50" w:rsidRPr="00076C61">
        <w:rPr>
          <w:rFonts w:ascii="Times New Roman" w:hAnsi="Times New Roman"/>
          <w:sz w:val="24"/>
          <w:szCs w:val="24"/>
        </w:rPr>
        <w:t>dalībnieku</w:t>
      </w:r>
      <w:r w:rsidR="00287AF0" w:rsidRPr="00076C61">
        <w:rPr>
          <w:rFonts w:ascii="Times New Roman" w:hAnsi="Times New Roman"/>
          <w:sz w:val="24"/>
          <w:szCs w:val="24"/>
        </w:rPr>
        <w:t xml:space="preserve"> skaitu</w:t>
      </w:r>
      <w:r w:rsidR="00287AF0" w:rsidRPr="00836C10">
        <w:rPr>
          <w:rFonts w:ascii="Times New Roman" w:hAnsi="Times New Roman"/>
          <w:sz w:val="24"/>
          <w:szCs w:val="24"/>
        </w:rPr>
        <w:t xml:space="preserve"> un veidu</w:t>
      </w:r>
      <w:r w:rsidRPr="00836C10">
        <w:rPr>
          <w:rFonts w:ascii="Times New Roman" w:hAnsi="Times New Roman"/>
          <w:sz w:val="24"/>
          <w:szCs w:val="24"/>
        </w:rPr>
        <w:t>.</w:t>
      </w:r>
      <w:bookmarkEnd w:id="20"/>
      <w:r w:rsidRPr="00836C10">
        <w:rPr>
          <w:rFonts w:ascii="Times New Roman" w:hAnsi="Times New Roman"/>
          <w:sz w:val="24"/>
          <w:szCs w:val="24"/>
        </w:rPr>
        <w:t xml:space="preserve"> </w:t>
      </w:r>
      <w:bookmarkStart w:id="21" w:name="p27"/>
      <w:bookmarkStart w:id="22" w:name="p-336606"/>
      <w:bookmarkStart w:id="23" w:name="p28"/>
      <w:bookmarkStart w:id="24" w:name="p-336607"/>
      <w:bookmarkStart w:id="25" w:name="p29"/>
      <w:bookmarkStart w:id="26" w:name="p-336608"/>
      <w:bookmarkStart w:id="27" w:name="p30"/>
      <w:bookmarkStart w:id="28" w:name="p-445914"/>
      <w:bookmarkStart w:id="29" w:name="p31"/>
      <w:bookmarkStart w:id="30" w:name="p-336610"/>
      <w:bookmarkStart w:id="31" w:name="p32"/>
      <w:bookmarkStart w:id="32" w:name="p-336611"/>
      <w:bookmarkStart w:id="33" w:name="p33"/>
      <w:bookmarkStart w:id="34" w:name="p-336612"/>
      <w:bookmarkStart w:id="35" w:name="p94"/>
      <w:bookmarkStart w:id="36" w:name="p-478669"/>
      <w:bookmarkStart w:id="37" w:name="p95"/>
      <w:bookmarkStart w:id="38" w:name="p-4459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D3CE5AA" w14:textId="5BD3708E" w:rsidR="004E3475" w:rsidRPr="00035EBA" w:rsidRDefault="000E65EF" w:rsidP="00F36AF6">
      <w:pPr>
        <w:pStyle w:val="ListParagraph"/>
        <w:numPr>
          <w:ilvl w:val="0"/>
          <w:numId w:val="1"/>
        </w:numPr>
        <w:spacing w:after="120" w:line="240" w:lineRule="auto"/>
        <w:jc w:val="both"/>
        <w:rPr>
          <w:rFonts w:ascii="Times New Roman" w:hAnsi="Times New Roman"/>
          <w:sz w:val="24"/>
          <w:szCs w:val="24"/>
        </w:rPr>
      </w:pPr>
      <w:r w:rsidRPr="00836C10">
        <w:rPr>
          <w:rFonts w:ascii="Times New Roman" w:hAnsi="Times New Roman"/>
          <w:sz w:val="24"/>
          <w:szCs w:val="24"/>
        </w:rPr>
        <w:t>Finansējuma saņēmējs</w:t>
      </w:r>
      <w:r w:rsidR="00C906A5" w:rsidRPr="00836C10">
        <w:rPr>
          <w:rFonts w:ascii="Times New Roman" w:hAnsi="Times New Roman"/>
          <w:sz w:val="24"/>
          <w:szCs w:val="24"/>
        </w:rPr>
        <w:t xml:space="preserve"> un klastera </w:t>
      </w:r>
      <w:r w:rsidR="003D6531" w:rsidRPr="00836C10">
        <w:rPr>
          <w:rFonts w:ascii="Times New Roman" w:hAnsi="Times New Roman"/>
          <w:sz w:val="24"/>
          <w:szCs w:val="24"/>
        </w:rPr>
        <w:t>dalībnieki</w:t>
      </w:r>
      <w:r w:rsidR="00971606" w:rsidRPr="00836C10">
        <w:rPr>
          <w:rFonts w:ascii="Times New Roman" w:hAnsi="Times New Roman"/>
          <w:sz w:val="24"/>
          <w:szCs w:val="24"/>
        </w:rPr>
        <w:t xml:space="preserve"> </w:t>
      </w:r>
      <w:r w:rsidRPr="00836C10">
        <w:rPr>
          <w:rFonts w:ascii="Times New Roman" w:hAnsi="Times New Roman"/>
          <w:sz w:val="24"/>
          <w:szCs w:val="24"/>
        </w:rPr>
        <w:t>nodrošina informācijas pieejamību 10 gadus, skaitot no atbalsta piešķiršanas dienas, atbilstoši</w:t>
      </w:r>
      <w:r w:rsidRPr="00035EBA">
        <w:rPr>
          <w:rFonts w:ascii="Times New Roman" w:hAnsi="Times New Roman"/>
          <w:sz w:val="24"/>
          <w:szCs w:val="24"/>
        </w:rPr>
        <w:t xml:space="preserve"> Komisijas regulas Nr.</w:t>
      </w:r>
      <w:r w:rsidR="00F858AC" w:rsidRPr="00035EBA">
        <w:rPr>
          <w:rFonts w:ascii="Times New Roman" w:hAnsi="Times New Roman"/>
          <w:sz w:val="24"/>
          <w:szCs w:val="24"/>
        </w:rPr>
        <w:t>1407/2013 6</w:t>
      </w:r>
      <w:r w:rsidRPr="00035EBA">
        <w:rPr>
          <w:rFonts w:ascii="Times New Roman" w:hAnsi="Times New Roman"/>
          <w:sz w:val="24"/>
          <w:szCs w:val="24"/>
        </w:rPr>
        <w:t>.pantam.</w:t>
      </w:r>
    </w:p>
    <w:p w14:paraId="744367F9" w14:textId="77777777" w:rsidR="00861789" w:rsidRPr="00035EBA" w:rsidRDefault="00861789" w:rsidP="00F36AF6">
      <w:pPr>
        <w:spacing w:after="120" w:line="240" w:lineRule="auto"/>
        <w:jc w:val="both"/>
        <w:rPr>
          <w:rFonts w:ascii="Times New Roman" w:hAnsi="Times New Roman" w:cs="Times New Roman"/>
          <w:sz w:val="24"/>
          <w:szCs w:val="24"/>
        </w:rPr>
      </w:pPr>
    </w:p>
    <w:p w14:paraId="2B87A425" w14:textId="77777777" w:rsidR="00FE2F31" w:rsidRPr="0091038B" w:rsidRDefault="00FE2F31" w:rsidP="00FE2F31">
      <w:pPr>
        <w:tabs>
          <w:tab w:val="left" w:pos="6521"/>
        </w:tabs>
        <w:jc w:val="both"/>
        <w:rPr>
          <w:rFonts w:ascii="Times New Roman" w:hAnsi="Times New Roman" w:cs="Times New Roman"/>
          <w:sz w:val="24"/>
          <w:szCs w:val="24"/>
        </w:rPr>
      </w:pPr>
      <w:r w:rsidRPr="0091038B">
        <w:rPr>
          <w:rFonts w:ascii="Times New Roman" w:hAnsi="Times New Roman" w:cs="Times New Roman"/>
          <w:sz w:val="24"/>
          <w:szCs w:val="24"/>
        </w:rPr>
        <w:t>Ministru prezidents</w:t>
      </w:r>
      <w:r w:rsidRPr="0091038B">
        <w:rPr>
          <w:rFonts w:ascii="Times New Roman" w:hAnsi="Times New Roman" w:cs="Times New Roman"/>
          <w:sz w:val="24"/>
          <w:szCs w:val="24"/>
        </w:rPr>
        <w:tab/>
      </w:r>
      <w:r w:rsidRPr="0091038B">
        <w:rPr>
          <w:rFonts w:ascii="Times New Roman" w:hAnsi="Times New Roman" w:cs="Times New Roman"/>
          <w:sz w:val="24"/>
          <w:szCs w:val="24"/>
        </w:rPr>
        <w:tab/>
        <w:t>M.Kučinskis</w:t>
      </w:r>
    </w:p>
    <w:p w14:paraId="0DB0F7DC" w14:textId="77777777" w:rsidR="00FE2F31" w:rsidRPr="0091038B" w:rsidRDefault="00FE2F31" w:rsidP="00FE2F31">
      <w:pPr>
        <w:pStyle w:val="ListParagraph"/>
        <w:tabs>
          <w:tab w:val="left" w:pos="6379"/>
        </w:tabs>
        <w:ind w:left="0" w:firstLine="709"/>
        <w:jc w:val="both"/>
        <w:rPr>
          <w:rFonts w:ascii="Times New Roman" w:hAnsi="Times New Roman"/>
          <w:sz w:val="24"/>
          <w:szCs w:val="24"/>
        </w:rPr>
      </w:pPr>
    </w:p>
    <w:p w14:paraId="04D5AB7B" w14:textId="77777777" w:rsidR="00FE2F31" w:rsidRPr="000C068C" w:rsidRDefault="00FE2F31" w:rsidP="000C068C">
      <w:pPr>
        <w:spacing w:after="0" w:line="240" w:lineRule="auto"/>
        <w:rPr>
          <w:rFonts w:ascii="Times New Roman" w:hAnsi="Times New Roman" w:cs="Times New Roman"/>
          <w:sz w:val="24"/>
          <w:szCs w:val="24"/>
        </w:rPr>
      </w:pPr>
      <w:r w:rsidRPr="000C068C">
        <w:rPr>
          <w:rFonts w:ascii="Times New Roman" w:hAnsi="Times New Roman" w:cs="Times New Roman"/>
          <w:sz w:val="24"/>
          <w:szCs w:val="24"/>
        </w:rPr>
        <w:t>Ministru prezidenta biedrs,</w:t>
      </w:r>
    </w:p>
    <w:p w14:paraId="59217349" w14:textId="3E9183C6" w:rsidR="00FE2F31" w:rsidRPr="0091038B" w:rsidRDefault="00FE2F31" w:rsidP="00FE2F31">
      <w:pPr>
        <w:tabs>
          <w:tab w:val="left" w:pos="6521"/>
        </w:tabs>
        <w:jc w:val="both"/>
        <w:rPr>
          <w:rFonts w:ascii="Times New Roman" w:hAnsi="Times New Roman" w:cs="Times New Roman"/>
          <w:sz w:val="24"/>
          <w:szCs w:val="24"/>
        </w:rPr>
      </w:pPr>
      <w:r>
        <w:rPr>
          <w:rFonts w:ascii="Times New Roman" w:hAnsi="Times New Roman" w:cs="Times New Roman"/>
          <w:sz w:val="24"/>
          <w:szCs w:val="24"/>
        </w:rPr>
        <w:t>e</w:t>
      </w:r>
      <w:r w:rsidRPr="0091038B">
        <w:rPr>
          <w:rFonts w:ascii="Times New Roman" w:hAnsi="Times New Roman" w:cs="Times New Roman"/>
          <w:sz w:val="24"/>
          <w:szCs w:val="24"/>
        </w:rPr>
        <w:t>konomikas ministrs</w:t>
      </w:r>
      <w:r w:rsidRPr="0091038B">
        <w:rPr>
          <w:rFonts w:ascii="Times New Roman" w:hAnsi="Times New Roman" w:cs="Times New Roman"/>
          <w:sz w:val="24"/>
          <w:szCs w:val="24"/>
        </w:rPr>
        <w:tab/>
      </w:r>
      <w:r w:rsidRPr="0091038B">
        <w:rPr>
          <w:rFonts w:ascii="Times New Roman" w:hAnsi="Times New Roman" w:cs="Times New Roman"/>
          <w:sz w:val="24"/>
          <w:szCs w:val="24"/>
        </w:rPr>
        <w:tab/>
        <w:t>A.Ašeradens</w:t>
      </w:r>
    </w:p>
    <w:p w14:paraId="7350927B" w14:textId="77777777" w:rsidR="00FE2F31" w:rsidRPr="0091038B" w:rsidRDefault="00FE2F31" w:rsidP="00FE2F31">
      <w:pPr>
        <w:tabs>
          <w:tab w:val="left" w:pos="6379"/>
        </w:tabs>
        <w:ind w:firstLine="709"/>
        <w:jc w:val="both"/>
        <w:rPr>
          <w:rFonts w:ascii="Times New Roman" w:hAnsi="Times New Roman" w:cs="Times New Roman"/>
          <w:sz w:val="24"/>
          <w:szCs w:val="24"/>
        </w:rPr>
      </w:pPr>
    </w:p>
    <w:p w14:paraId="75106627" w14:textId="77777777" w:rsidR="00FE2F31" w:rsidRPr="0091038B" w:rsidRDefault="00FE2F31" w:rsidP="00FE2F31">
      <w:pPr>
        <w:pStyle w:val="BodyText"/>
        <w:spacing w:after="0"/>
      </w:pPr>
      <w:r w:rsidRPr="0091038B">
        <w:t>Iesniedzējs:</w:t>
      </w:r>
    </w:p>
    <w:p w14:paraId="4F6444D6" w14:textId="77777777" w:rsidR="00FE2F31" w:rsidRPr="0091038B" w:rsidRDefault="00FE2F31" w:rsidP="00FE2F31">
      <w:pPr>
        <w:spacing w:after="0" w:line="240" w:lineRule="auto"/>
        <w:rPr>
          <w:rFonts w:ascii="Times New Roman" w:hAnsi="Times New Roman" w:cs="Times New Roman"/>
          <w:sz w:val="24"/>
          <w:szCs w:val="24"/>
        </w:rPr>
      </w:pPr>
      <w:r w:rsidRPr="0091038B">
        <w:rPr>
          <w:rFonts w:ascii="Times New Roman" w:hAnsi="Times New Roman" w:cs="Times New Roman"/>
          <w:sz w:val="24"/>
          <w:szCs w:val="24"/>
        </w:rPr>
        <w:t>Ministru prezidenta biedrs,</w:t>
      </w:r>
    </w:p>
    <w:p w14:paraId="112BCE8C" w14:textId="513E0EAD" w:rsidR="00FE2F31" w:rsidRPr="0091038B" w:rsidRDefault="00FE2F31" w:rsidP="00FE2F31">
      <w:pPr>
        <w:tabs>
          <w:tab w:val="left" w:pos="6521"/>
        </w:tabs>
        <w:jc w:val="both"/>
        <w:rPr>
          <w:rFonts w:ascii="Times New Roman" w:hAnsi="Times New Roman" w:cs="Times New Roman"/>
          <w:sz w:val="24"/>
          <w:szCs w:val="24"/>
        </w:rPr>
      </w:pPr>
      <w:r>
        <w:rPr>
          <w:rFonts w:ascii="Times New Roman" w:hAnsi="Times New Roman" w:cs="Times New Roman"/>
          <w:sz w:val="24"/>
          <w:szCs w:val="24"/>
        </w:rPr>
        <w:t>e</w:t>
      </w:r>
      <w:r w:rsidRPr="0091038B">
        <w:rPr>
          <w:rFonts w:ascii="Times New Roman" w:hAnsi="Times New Roman" w:cs="Times New Roman"/>
          <w:sz w:val="24"/>
          <w:szCs w:val="24"/>
        </w:rPr>
        <w:t>konomikas ministrs</w:t>
      </w:r>
      <w:r w:rsidRPr="0091038B">
        <w:rPr>
          <w:rFonts w:ascii="Times New Roman" w:hAnsi="Times New Roman" w:cs="Times New Roman"/>
          <w:sz w:val="24"/>
          <w:szCs w:val="24"/>
        </w:rPr>
        <w:tab/>
      </w:r>
      <w:r w:rsidRPr="0091038B">
        <w:rPr>
          <w:rFonts w:ascii="Times New Roman" w:hAnsi="Times New Roman" w:cs="Times New Roman"/>
          <w:sz w:val="24"/>
          <w:szCs w:val="24"/>
        </w:rPr>
        <w:tab/>
        <w:t>A.Ašeradens</w:t>
      </w:r>
    </w:p>
    <w:p w14:paraId="589F8562" w14:textId="77777777" w:rsidR="00FE2F31" w:rsidRPr="0091038B" w:rsidRDefault="00FE2F31" w:rsidP="00FE2F31">
      <w:pPr>
        <w:pStyle w:val="BodyText"/>
        <w:spacing w:after="0"/>
      </w:pPr>
    </w:p>
    <w:p w14:paraId="7ACCE71A" w14:textId="77777777" w:rsidR="00FE2F31" w:rsidRPr="0091038B" w:rsidRDefault="00FE2F31" w:rsidP="00FE2F31">
      <w:pPr>
        <w:pStyle w:val="BodyText2"/>
        <w:tabs>
          <w:tab w:val="left" w:pos="6521"/>
        </w:tabs>
        <w:spacing w:after="0" w:line="240" w:lineRule="auto"/>
      </w:pPr>
      <w:r w:rsidRPr="0091038B">
        <w:t>Vīza:</w:t>
      </w:r>
      <w:r w:rsidRPr="00E832E9">
        <w:t xml:space="preserve"> </w:t>
      </w:r>
      <w:r w:rsidRPr="0091038B">
        <w:t>Valsts sekretāra</w:t>
      </w:r>
    </w:p>
    <w:p w14:paraId="21CABCDE" w14:textId="77777777" w:rsidR="00FE2F31" w:rsidRPr="0091038B" w:rsidRDefault="00FE2F31" w:rsidP="00FE2F31">
      <w:pPr>
        <w:pStyle w:val="BodyText2"/>
        <w:tabs>
          <w:tab w:val="left" w:pos="6521"/>
        </w:tabs>
        <w:spacing w:after="0" w:line="240" w:lineRule="auto"/>
      </w:pPr>
      <w:r w:rsidRPr="0091038B">
        <w:t>pienākumu izpildītājs,</w:t>
      </w:r>
    </w:p>
    <w:p w14:paraId="79BC6431" w14:textId="77777777" w:rsidR="00FE2F31" w:rsidRPr="0091038B" w:rsidRDefault="00FE2F31" w:rsidP="00FE2F31">
      <w:pPr>
        <w:pStyle w:val="BodyText2"/>
        <w:tabs>
          <w:tab w:val="left" w:pos="6521"/>
        </w:tabs>
        <w:spacing w:after="0" w:line="240" w:lineRule="auto"/>
      </w:pPr>
      <w:r w:rsidRPr="0091038B">
        <w:t>valsts sekretāra vietnieks</w:t>
      </w:r>
      <w:r w:rsidRPr="0091038B">
        <w:tab/>
      </w:r>
      <w:r w:rsidRPr="0091038B">
        <w:tab/>
        <w:t>R.Aleksejenko</w:t>
      </w:r>
    </w:p>
    <w:p w14:paraId="4B5C99F2" w14:textId="77777777" w:rsidR="00FE2F31" w:rsidRPr="00E832E9" w:rsidRDefault="00FE2F31" w:rsidP="00FE2F31">
      <w:pPr>
        <w:pStyle w:val="BodyText"/>
        <w:spacing w:after="0"/>
      </w:pPr>
    </w:p>
    <w:p w14:paraId="3E28CDC7" w14:textId="77777777" w:rsidR="00861789" w:rsidRPr="00035EBA" w:rsidRDefault="00861789" w:rsidP="00F36AF6">
      <w:pPr>
        <w:spacing w:after="120" w:line="240" w:lineRule="auto"/>
        <w:jc w:val="both"/>
        <w:rPr>
          <w:rFonts w:ascii="Times New Roman" w:hAnsi="Times New Roman" w:cs="Times New Roman"/>
          <w:sz w:val="24"/>
          <w:szCs w:val="24"/>
        </w:rPr>
      </w:pPr>
    </w:p>
    <w:p w14:paraId="1788B2C1" w14:textId="77777777" w:rsidR="001A4922" w:rsidRDefault="001A4922" w:rsidP="00F36AF6">
      <w:pPr>
        <w:spacing w:after="0" w:line="240" w:lineRule="auto"/>
        <w:jc w:val="both"/>
        <w:rPr>
          <w:rFonts w:ascii="Times New Roman" w:hAnsi="Times New Roman" w:cs="Times New Roman"/>
          <w:sz w:val="20"/>
          <w:szCs w:val="24"/>
        </w:rPr>
      </w:pPr>
      <w:bookmarkStart w:id="39" w:name="336686"/>
      <w:bookmarkEnd w:id="39"/>
      <w:r>
        <w:rPr>
          <w:rFonts w:ascii="Times New Roman" w:hAnsi="Times New Roman" w:cs="Times New Roman"/>
          <w:sz w:val="20"/>
          <w:szCs w:val="24"/>
        </w:rPr>
        <w:t>08.03.2016 13:11</w:t>
      </w:r>
    </w:p>
    <w:bookmarkStart w:id="40" w:name="_GoBack"/>
    <w:bookmarkEnd w:id="40"/>
    <w:p w14:paraId="2D8DF145" w14:textId="723E44AE" w:rsidR="006A54ED" w:rsidRPr="00035EBA" w:rsidRDefault="006A54ED" w:rsidP="00F36AF6">
      <w:pPr>
        <w:spacing w:after="0" w:line="240" w:lineRule="auto"/>
        <w:jc w:val="both"/>
        <w:rPr>
          <w:rFonts w:ascii="Times New Roman" w:hAnsi="Times New Roman" w:cs="Times New Roman"/>
          <w:sz w:val="20"/>
          <w:szCs w:val="24"/>
        </w:rPr>
      </w:pPr>
      <w:r w:rsidRPr="0038431D">
        <w:rPr>
          <w:rFonts w:ascii="Times New Roman" w:hAnsi="Times New Roman" w:cs="Times New Roman"/>
          <w:sz w:val="20"/>
          <w:szCs w:val="24"/>
        </w:rPr>
        <w:fldChar w:fldCharType="begin"/>
      </w:r>
      <w:r w:rsidRPr="00035EBA">
        <w:rPr>
          <w:rFonts w:ascii="Times New Roman" w:hAnsi="Times New Roman" w:cs="Times New Roman"/>
          <w:sz w:val="20"/>
          <w:szCs w:val="24"/>
        </w:rPr>
        <w:instrText xml:space="preserve"> NUMWORDS   \* MERGEFORMAT </w:instrText>
      </w:r>
      <w:r w:rsidRPr="0038431D">
        <w:rPr>
          <w:rFonts w:ascii="Times New Roman" w:hAnsi="Times New Roman" w:cs="Times New Roman"/>
          <w:sz w:val="20"/>
          <w:szCs w:val="24"/>
        </w:rPr>
        <w:fldChar w:fldCharType="separate"/>
      </w:r>
      <w:r w:rsidR="001A4922">
        <w:rPr>
          <w:rFonts w:ascii="Times New Roman" w:hAnsi="Times New Roman" w:cs="Times New Roman"/>
          <w:noProof/>
          <w:sz w:val="20"/>
          <w:szCs w:val="24"/>
        </w:rPr>
        <w:t>3468</w:t>
      </w:r>
      <w:r w:rsidRPr="0038431D">
        <w:rPr>
          <w:rFonts w:ascii="Times New Roman" w:hAnsi="Times New Roman" w:cs="Times New Roman"/>
          <w:sz w:val="20"/>
          <w:szCs w:val="24"/>
        </w:rPr>
        <w:fldChar w:fldCharType="end"/>
      </w:r>
    </w:p>
    <w:p w14:paraId="396DA960" w14:textId="77777777" w:rsidR="006A54ED" w:rsidRPr="00035EBA" w:rsidRDefault="006A54ED" w:rsidP="00F36AF6">
      <w:pPr>
        <w:spacing w:after="0" w:line="240" w:lineRule="auto"/>
        <w:jc w:val="both"/>
        <w:rPr>
          <w:rFonts w:ascii="Times New Roman" w:hAnsi="Times New Roman" w:cs="Times New Roman"/>
          <w:sz w:val="20"/>
          <w:szCs w:val="24"/>
        </w:rPr>
      </w:pPr>
      <w:r w:rsidRPr="00035EBA">
        <w:rPr>
          <w:rFonts w:ascii="Times New Roman" w:hAnsi="Times New Roman" w:cs="Times New Roman"/>
          <w:sz w:val="20"/>
          <w:szCs w:val="24"/>
        </w:rPr>
        <w:t>Z.Dziļuma</w:t>
      </w:r>
    </w:p>
    <w:p w14:paraId="3F07A264" w14:textId="77777777" w:rsidR="006A54ED" w:rsidRPr="00035EBA" w:rsidRDefault="006A54ED" w:rsidP="00F36AF6">
      <w:pPr>
        <w:spacing w:after="0" w:line="240" w:lineRule="auto"/>
        <w:jc w:val="both"/>
        <w:rPr>
          <w:rFonts w:ascii="Times New Roman" w:hAnsi="Times New Roman" w:cs="Times New Roman"/>
          <w:sz w:val="20"/>
          <w:szCs w:val="24"/>
        </w:rPr>
      </w:pPr>
      <w:r w:rsidRPr="00035EBA">
        <w:rPr>
          <w:rFonts w:ascii="Times New Roman" w:hAnsi="Times New Roman" w:cs="Times New Roman"/>
          <w:sz w:val="20"/>
          <w:szCs w:val="24"/>
        </w:rPr>
        <w:t>Tel.: 67013225</w:t>
      </w:r>
    </w:p>
    <w:p w14:paraId="22ED99FE" w14:textId="77777777" w:rsidR="006A54ED" w:rsidRPr="00F36AF6" w:rsidRDefault="006A54ED" w:rsidP="00F36AF6">
      <w:pPr>
        <w:spacing w:after="0" w:line="240" w:lineRule="auto"/>
        <w:jc w:val="both"/>
        <w:rPr>
          <w:rFonts w:ascii="Times New Roman" w:hAnsi="Times New Roman" w:cs="Times New Roman"/>
          <w:sz w:val="20"/>
          <w:szCs w:val="24"/>
        </w:rPr>
      </w:pPr>
      <w:r w:rsidRPr="00035EBA">
        <w:rPr>
          <w:rFonts w:ascii="Times New Roman" w:hAnsi="Times New Roman" w:cs="Times New Roman"/>
          <w:sz w:val="20"/>
          <w:szCs w:val="24"/>
        </w:rPr>
        <w:t>e-pasts: zane.dziluma@em.gov.lv</w:t>
      </w:r>
    </w:p>
    <w:p w14:paraId="10395994" w14:textId="77777777" w:rsidR="0095025F" w:rsidRPr="00F36AF6" w:rsidRDefault="0095025F" w:rsidP="00F36AF6">
      <w:pPr>
        <w:spacing w:after="0" w:line="240" w:lineRule="auto"/>
        <w:jc w:val="both"/>
        <w:rPr>
          <w:rFonts w:ascii="Times New Roman" w:hAnsi="Times New Roman" w:cs="Times New Roman"/>
          <w:sz w:val="20"/>
          <w:szCs w:val="24"/>
        </w:rPr>
      </w:pPr>
    </w:p>
    <w:sectPr w:rsidR="0095025F" w:rsidRPr="00F36AF6" w:rsidSect="00F36AF6">
      <w:headerReference w:type="default" r:id="rId8"/>
      <w:footerReference w:type="default" r:id="rId9"/>
      <w:footerReference w:type="first" r:id="rId10"/>
      <w:pgSz w:w="11906" w:h="16838"/>
      <w:pgMar w:top="1134" w:right="1134" w:bottom="1134" w:left="1701" w:header="709" w:footer="2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016FB" w14:textId="77777777" w:rsidR="007A0B47" w:rsidRDefault="007A0B47" w:rsidP="0095025F">
      <w:pPr>
        <w:spacing w:after="0" w:line="240" w:lineRule="auto"/>
      </w:pPr>
      <w:r>
        <w:separator/>
      </w:r>
    </w:p>
  </w:endnote>
  <w:endnote w:type="continuationSeparator" w:id="0">
    <w:p w14:paraId="363DE5CD" w14:textId="77777777" w:rsidR="007A0B47" w:rsidRDefault="007A0B47" w:rsidP="0095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EEAF" w14:textId="7908B605" w:rsidR="0075192B" w:rsidRPr="00265B1A" w:rsidRDefault="0075192B" w:rsidP="00265B1A">
    <w:pPr>
      <w:spacing w:after="0" w:line="240" w:lineRule="auto"/>
      <w:jc w:val="both"/>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sidR="00305905">
      <w:rPr>
        <w:rFonts w:ascii="Times New Roman" w:hAnsi="Times New Roman"/>
        <w:noProof/>
        <w:sz w:val="20"/>
        <w:szCs w:val="20"/>
      </w:rPr>
      <w:t>EMNot_080316_SAM3211.docx</w:t>
    </w:r>
    <w:r>
      <w:rPr>
        <w:rFonts w:ascii="Times New Roman" w:hAnsi="Times New Roman"/>
        <w:sz w:val="20"/>
        <w:szCs w:val="20"/>
      </w:rPr>
      <w:fldChar w:fldCharType="end"/>
    </w:r>
    <w:r>
      <w:rPr>
        <w:rFonts w:ascii="Times New Roman" w:hAnsi="Times New Roman"/>
        <w:sz w:val="20"/>
        <w:szCs w:val="20"/>
      </w:rPr>
      <w:t xml:space="preserve">; </w:t>
    </w:r>
    <w:r w:rsidRPr="004C5A6A">
      <w:rPr>
        <w:rFonts w:ascii="Times New Roman" w:hAnsi="Times New Roman"/>
        <w:sz w:val="20"/>
        <w:szCs w:val="20"/>
      </w:rPr>
      <w:t>Darbības programmas „Izaugsme un nodarbinātība” 3.2.1. specifiskā atbalsta mērķa „Palielināt augstas pievienotās vērtības produktu un pakalpojumu eksporta proporciju” 3.2.1.1. pasākuma „Klasteru programma” pirmās projektu iesniegumu atlases kārtas īstenošanas noteikumi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700E" w14:textId="384B8860" w:rsidR="0075192B" w:rsidRPr="00130552" w:rsidRDefault="0075192B" w:rsidP="00130552">
    <w:pPr>
      <w:spacing w:after="0" w:line="240" w:lineRule="auto"/>
      <w:jc w:val="both"/>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sidR="00305905">
      <w:rPr>
        <w:rFonts w:ascii="Times New Roman" w:hAnsi="Times New Roman"/>
        <w:noProof/>
        <w:sz w:val="20"/>
        <w:szCs w:val="20"/>
      </w:rPr>
      <w:t>EMNot_080316_SAM3211.docx</w:t>
    </w:r>
    <w:r>
      <w:rPr>
        <w:rFonts w:ascii="Times New Roman" w:hAnsi="Times New Roman"/>
        <w:sz w:val="20"/>
        <w:szCs w:val="20"/>
      </w:rPr>
      <w:fldChar w:fldCharType="end"/>
    </w:r>
    <w:r>
      <w:rPr>
        <w:rFonts w:ascii="Times New Roman" w:hAnsi="Times New Roman"/>
        <w:sz w:val="20"/>
        <w:szCs w:val="20"/>
      </w:rPr>
      <w:t xml:space="preserve">; </w:t>
    </w:r>
    <w:r w:rsidRPr="004C5A6A">
      <w:rPr>
        <w:rFonts w:ascii="Times New Roman" w:hAnsi="Times New Roman"/>
        <w:sz w:val="20"/>
        <w:szCs w:val="20"/>
      </w:rPr>
      <w:t>Darbības programmas „Izaugsme un nodarbinātība” 3.2.1. specifiskā atbalsta mērķa „Palielināt augstas pievienotās vērtības produktu un pakalpojumu eksporta proporciju” 3.2.1.1. pasākuma „Klasteru programma” pirmās projektu iesniegumu atlases kārtas īstenošanas noteikumi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875C3" w14:textId="77777777" w:rsidR="007A0B47" w:rsidRDefault="007A0B47" w:rsidP="0095025F">
      <w:pPr>
        <w:spacing w:after="0" w:line="240" w:lineRule="auto"/>
      </w:pPr>
      <w:r>
        <w:separator/>
      </w:r>
    </w:p>
  </w:footnote>
  <w:footnote w:type="continuationSeparator" w:id="0">
    <w:p w14:paraId="1E18078B" w14:textId="77777777" w:rsidR="007A0B47" w:rsidRDefault="007A0B47" w:rsidP="00950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2013950368"/>
      <w:docPartObj>
        <w:docPartGallery w:val="Page Numbers (Top of Page)"/>
        <w:docPartUnique/>
      </w:docPartObj>
    </w:sdtPr>
    <w:sdtEndPr>
      <w:rPr>
        <w:noProof/>
      </w:rPr>
    </w:sdtEndPr>
    <w:sdtContent>
      <w:p w14:paraId="24CC56A3" w14:textId="77777777" w:rsidR="0075192B" w:rsidRPr="00130552" w:rsidRDefault="0075192B">
        <w:pPr>
          <w:pStyle w:val="Header"/>
          <w:jc w:val="center"/>
          <w:rPr>
            <w:rFonts w:ascii="Times New Roman" w:hAnsi="Times New Roman" w:cs="Times New Roman"/>
            <w:sz w:val="24"/>
          </w:rPr>
        </w:pPr>
        <w:r w:rsidRPr="00130552">
          <w:rPr>
            <w:rFonts w:ascii="Times New Roman" w:hAnsi="Times New Roman" w:cs="Times New Roman"/>
            <w:sz w:val="24"/>
          </w:rPr>
          <w:fldChar w:fldCharType="begin"/>
        </w:r>
        <w:r w:rsidRPr="00130552">
          <w:rPr>
            <w:rFonts w:ascii="Times New Roman" w:hAnsi="Times New Roman" w:cs="Times New Roman"/>
            <w:sz w:val="24"/>
          </w:rPr>
          <w:instrText xml:space="preserve"> PAGE   \* MERGEFORMAT </w:instrText>
        </w:r>
        <w:r w:rsidRPr="00130552">
          <w:rPr>
            <w:rFonts w:ascii="Times New Roman" w:hAnsi="Times New Roman" w:cs="Times New Roman"/>
            <w:sz w:val="24"/>
          </w:rPr>
          <w:fldChar w:fldCharType="separate"/>
        </w:r>
        <w:r w:rsidR="001A4922">
          <w:rPr>
            <w:rFonts w:ascii="Times New Roman" w:hAnsi="Times New Roman" w:cs="Times New Roman"/>
            <w:noProof/>
            <w:sz w:val="24"/>
          </w:rPr>
          <w:t>8</w:t>
        </w:r>
        <w:r w:rsidRPr="00130552">
          <w:rPr>
            <w:rFonts w:ascii="Times New Roman" w:hAnsi="Times New Roman" w:cs="Times New Roman"/>
            <w:noProof/>
            <w:sz w:val="24"/>
          </w:rPr>
          <w:fldChar w:fldCharType="end"/>
        </w:r>
      </w:p>
    </w:sdtContent>
  </w:sdt>
  <w:p w14:paraId="4E2478D7" w14:textId="77777777" w:rsidR="0075192B" w:rsidRDefault="00751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3312F"/>
    <w:multiLevelType w:val="multilevel"/>
    <w:tmpl w:val="33F80C02"/>
    <w:lvl w:ilvl="0">
      <w:start w:val="18"/>
      <w:numFmt w:val="decimal"/>
      <w:lvlText w:val="%1"/>
      <w:lvlJc w:val="left"/>
      <w:pPr>
        <w:ind w:left="600" w:hanging="600"/>
      </w:pPr>
      <w:rPr>
        <w:rFonts w:hint="default"/>
      </w:rPr>
    </w:lvl>
    <w:lvl w:ilvl="1">
      <w:start w:val="2"/>
      <w:numFmt w:val="decimal"/>
      <w:lvlText w:val="%1.%2.0"/>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8732DF6"/>
    <w:multiLevelType w:val="hybridMultilevel"/>
    <w:tmpl w:val="A11637A8"/>
    <w:lvl w:ilvl="0" w:tplc="A96AF71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 w15:restartNumberingAfterBreak="0">
    <w:nsid w:val="21E511C5"/>
    <w:multiLevelType w:val="multilevel"/>
    <w:tmpl w:val="5A909E1E"/>
    <w:lvl w:ilvl="0">
      <w:start w:val="1"/>
      <w:numFmt w:val="decimal"/>
      <w:lvlText w:val="%1."/>
      <w:lvlJc w:val="left"/>
      <w:pPr>
        <w:ind w:left="720" w:hanging="360"/>
      </w:pPr>
    </w:lvl>
    <w:lvl w:ilvl="1">
      <w:start w:val="1"/>
      <w:numFmt w:val="decimal"/>
      <w:isLgl/>
      <w:lvlText w:val="%1.%2."/>
      <w:lvlJc w:val="left"/>
      <w:pPr>
        <w:ind w:left="52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12F2043"/>
    <w:multiLevelType w:val="multilevel"/>
    <w:tmpl w:val="AD82CA0E"/>
    <w:lvl w:ilvl="0">
      <w:start w:val="1"/>
      <w:numFmt w:val="decimal"/>
      <w:lvlText w:val="%1."/>
      <w:lvlJc w:val="left"/>
      <w:pPr>
        <w:ind w:left="720" w:hanging="72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2"/>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525C5C80"/>
    <w:multiLevelType w:val="hybridMultilevel"/>
    <w:tmpl w:val="378EB104"/>
    <w:lvl w:ilvl="0" w:tplc="A5EAB110">
      <w:start w:val="2"/>
      <w:numFmt w:val="bullet"/>
      <w:lvlText w:val=""/>
      <w:lvlJc w:val="left"/>
      <w:pPr>
        <w:ind w:left="720" w:hanging="360"/>
      </w:pPr>
      <w:rPr>
        <w:rFonts w:ascii="Wingdings" w:eastAsiaTheme="minorHAnsi" w:hAnsi="Wingding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5FA1DD7"/>
    <w:multiLevelType w:val="multilevel"/>
    <w:tmpl w:val="0F023FCA"/>
    <w:lvl w:ilvl="0">
      <w:start w:val="20"/>
      <w:numFmt w:val="decimal"/>
      <w:lvlText w:val="%1"/>
      <w:lvlJc w:val="left"/>
      <w:pPr>
        <w:ind w:left="600" w:hanging="600"/>
      </w:pPr>
      <w:rPr>
        <w:rFonts w:hint="default"/>
      </w:rPr>
    </w:lvl>
    <w:lvl w:ilvl="1">
      <w:start w:val="3"/>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7809F8"/>
    <w:multiLevelType w:val="multilevel"/>
    <w:tmpl w:val="ADA060B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8D653D3"/>
    <w:multiLevelType w:val="hybridMultilevel"/>
    <w:tmpl w:val="2014E6B0"/>
    <w:lvl w:ilvl="0" w:tplc="F46C5930">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B307B88"/>
    <w:multiLevelType w:val="hybridMultilevel"/>
    <w:tmpl w:val="608C4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2305FF"/>
    <w:multiLevelType w:val="multilevel"/>
    <w:tmpl w:val="5EC072E8"/>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EB4A97"/>
    <w:multiLevelType w:val="multilevel"/>
    <w:tmpl w:val="9F809A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7"/>
  </w:num>
  <w:num w:numId="3">
    <w:abstractNumId w:val="1"/>
  </w:num>
  <w:num w:numId="4">
    <w:abstractNumId w:val="9"/>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3"/>
  </w:num>
  <w:num w:numId="10">
    <w:abstractNumId w:val="0"/>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F5"/>
    <w:rsid w:val="0000056B"/>
    <w:rsid w:val="00000749"/>
    <w:rsid w:val="00001C65"/>
    <w:rsid w:val="00002052"/>
    <w:rsid w:val="000048EB"/>
    <w:rsid w:val="00010D42"/>
    <w:rsid w:val="00011552"/>
    <w:rsid w:val="000115C3"/>
    <w:rsid w:val="00021960"/>
    <w:rsid w:val="00023C39"/>
    <w:rsid w:val="000245A5"/>
    <w:rsid w:val="00024766"/>
    <w:rsid w:val="00026C53"/>
    <w:rsid w:val="00035EBA"/>
    <w:rsid w:val="000360E9"/>
    <w:rsid w:val="00037914"/>
    <w:rsid w:val="0004276C"/>
    <w:rsid w:val="000437B6"/>
    <w:rsid w:val="00043ECA"/>
    <w:rsid w:val="00044972"/>
    <w:rsid w:val="00044A91"/>
    <w:rsid w:val="000512AF"/>
    <w:rsid w:val="00053B41"/>
    <w:rsid w:val="00054DB3"/>
    <w:rsid w:val="0005574F"/>
    <w:rsid w:val="000613FD"/>
    <w:rsid w:val="000638AA"/>
    <w:rsid w:val="00063DFB"/>
    <w:rsid w:val="00067F77"/>
    <w:rsid w:val="00070314"/>
    <w:rsid w:val="00071AC5"/>
    <w:rsid w:val="000768ED"/>
    <w:rsid w:val="00076C61"/>
    <w:rsid w:val="00076FC4"/>
    <w:rsid w:val="00080061"/>
    <w:rsid w:val="00080F44"/>
    <w:rsid w:val="000850B9"/>
    <w:rsid w:val="000859EF"/>
    <w:rsid w:val="000866C9"/>
    <w:rsid w:val="00091AE7"/>
    <w:rsid w:val="00092382"/>
    <w:rsid w:val="00095D3F"/>
    <w:rsid w:val="0009607B"/>
    <w:rsid w:val="000973C2"/>
    <w:rsid w:val="000A2086"/>
    <w:rsid w:val="000B0C19"/>
    <w:rsid w:val="000C068C"/>
    <w:rsid w:val="000C181D"/>
    <w:rsid w:val="000C196F"/>
    <w:rsid w:val="000C1BB6"/>
    <w:rsid w:val="000C3CFE"/>
    <w:rsid w:val="000C44E4"/>
    <w:rsid w:val="000C60A7"/>
    <w:rsid w:val="000C6F69"/>
    <w:rsid w:val="000D21B7"/>
    <w:rsid w:val="000D231A"/>
    <w:rsid w:val="000D3986"/>
    <w:rsid w:val="000D3F50"/>
    <w:rsid w:val="000D5CEE"/>
    <w:rsid w:val="000D7591"/>
    <w:rsid w:val="000E08DC"/>
    <w:rsid w:val="000E2829"/>
    <w:rsid w:val="000E53ED"/>
    <w:rsid w:val="000E59A5"/>
    <w:rsid w:val="000E65EF"/>
    <w:rsid w:val="000F07DE"/>
    <w:rsid w:val="000F343B"/>
    <w:rsid w:val="000F3DB7"/>
    <w:rsid w:val="000F4071"/>
    <w:rsid w:val="000F5334"/>
    <w:rsid w:val="000F75B6"/>
    <w:rsid w:val="001023F1"/>
    <w:rsid w:val="001026FA"/>
    <w:rsid w:val="00104C42"/>
    <w:rsid w:val="00105665"/>
    <w:rsid w:val="00106174"/>
    <w:rsid w:val="00107F7E"/>
    <w:rsid w:val="00110F21"/>
    <w:rsid w:val="00112196"/>
    <w:rsid w:val="00121D3B"/>
    <w:rsid w:val="00122B3C"/>
    <w:rsid w:val="0013027D"/>
    <w:rsid w:val="00130552"/>
    <w:rsid w:val="001305C1"/>
    <w:rsid w:val="00131EEB"/>
    <w:rsid w:val="00132100"/>
    <w:rsid w:val="001338E6"/>
    <w:rsid w:val="00136881"/>
    <w:rsid w:val="00143D7E"/>
    <w:rsid w:val="00147873"/>
    <w:rsid w:val="001636FA"/>
    <w:rsid w:val="001659CA"/>
    <w:rsid w:val="00165EDC"/>
    <w:rsid w:val="00174EBE"/>
    <w:rsid w:val="0017577F"/>
    <w:rsid w:val="001772A1"/>
    <w:rsid w:val="00182992"/>
    <w:rsid w:val="00185527"/>
    <w:rsid w:val="00186156"/>
    <w:rsid w:val="001869F3"/>
    <w:rsid w:val="00186BDC"/>
    <w:rsid w:val="00192208"/>
    <w:rsid w:val="001923B2"/>
    <w:rsid w:val="00195378"/>
    <w:rsid w:val="00197727"/>
    <w:rsid w:val="00197C2D"/>
    <w:rsid w:val="001A316A"/>
    <w:rsid w:val="001A32CD"/>
    <w:rsid w:val="001A4922"/>
    <w:rsid w:val="001A6A3C"/>
    <w:rsid w:val="001A7A1C"/>
    <w:rsid w:val="001B1D2D"/>
    <w:rsid w:val="001B285B"/>
    <w:rsid w:val="001B45FA"/>
    <w:rsid w:val="001B6F54"/>
    <w:rsid w:val="001C234B"/>
    <w:rsid w:val="001C35A3"/>
    <w:rsid w:val="001C70EE"/>
    <w:rsid w:val="001D37BD"/>
    <w:rsid w:val="001E1CB3"/>
    <w:rsid w:val="001E2D85"/>
    <w:rsid w:val="001E5D3A"/>
    <w:rsid w:val="001E7252"/>
    <w:rsid w:val="001E7CCE"/>
    <w:rsid w:val="001F5A98"/>
    <w:rsid w:val="001F5C6B"/>
    <w:rsid w:val="001F7F0E"/>
    <w:rsid w:val="002006EB"/>
    <w:rsid w:val="0020101D"/>
    <w:rsid w:val="00204C4E"/>
    <w:rsid w:val="002061DB"/>
    <w:rsid w:val="00206518"/>
    <w:rsid w:val="002065B8"/>
    <w:rsid w:val="00206815"/>
    <w:rsid w:val="00207911"/>
    <w:rsid w:val="00211CDA"/>
    <w:rsid w:val="002155BF"/>
    <w:rsid w:val="00217D8A"/>
    <w:rsid w:val="002220E0"/>
    <w:rsid w:val="00224491"/>
    <w:rsid w:val="002267C8"/>
    <w:rsid w:val="00226B96"/>
    <w:rsid w:val="00226EBA"/>
    <w:rsid w:val="002279E1"/>
    <w:rsid w:val="002301E0"/>
    <w:rsid w:val="002328EE"/>
    <w:rsid w:val="0023650A"/>
    <w:rsid w:val="0023670B"/>
    <w:rsid w:val="00245E13"/>
    <w:rsid w:val="0025065C"/>
    <w:rsid w:val="00251223"/>
    <w:rsid w:val="00251846"/>
    <w:rsid w:val="00252652"/>
    <w:rsid w:val="00254274"/>
    <w:rsid w:val="00260ADB"/>
    <w:rsid w:val="00262F91"/>
    <w:rsid w:val="00264B96"/>
    <w:rsid w:val="00265B1A"/>
    <w:rsid w:val="00266C1E"/>
    <w:rsid w:val="00274B54"/>
    <w:rsid w:val="00276272"/>
    <w:rsid w:val="00276C95"/>
    <w:rsid w:val="00281370"/>
    <w:rsid w:val="00285F0E"/>
    <w:rsid w:val="00287AF0"/>
    <w:rsid w:val="002915A4"/>
    <w:rsid w:val="00296148"/>
    <w:rsid w:val="002A05E1"/>
    <w:rsid w:val="002A1F4E"/>
    <w:rsid w:val="002B0AA7"/>
    <w:rsid w:val="002B0FBE"/>
    <w:rsid w:val="002B14A3"/>
    <w:rsid w:val="002B270D"/>
    <w:rsid w:val="002B39A0"/>
    <w:rsid w:val="002B4D5C"/>
    <w:rsid w:val="002B6092"/>
    <w:rsid w:val="002B7BB9"/>
    <w:rsid w:val="002C2E43"/>
    <w:rsid w:val="002C3ADA"/>
    <w:rsid w:val="002C72DF"/>
    <w:rsid w:val="002D55CC"/>
    <w:rsid w:val="002D6508"/>
    <w:rsid w:val="002D652E"/>
    <w:rsid w:val="002D6774"/>
    <w:rsid w:val="002E07F7"/>
    <w:rsid w:val="002E0FCA"/>
    <w:rsid w:val="002E104B"/>
    <w:rsid w:val="002E124A"/>
    <w:rsid w:val="002E26C2"/>
    <w:rsid w:val="002E539C"/>
    <w:rsid w:val="002F24BE"/>
    <w:rsid w:val="002F2DE6"/>
    <w:rsid w:val="002F43FD"/>
    <w:rsid w:val="002F4690"/>
    <w:rsid w:val="003028DA"/>
    <w:rsid w:val="00305905"/>
    <w:rsid w:val="003073A9"/>
    <w:rsid w:val="00307998"/>
    <w:rsid w:val="00312C00"/>
    <w:rsid w:val="003131E2"/>
    <w:rsid w:val="003161C5"/>
    <w:rsid w:val="00322AE4"/>
    <w:rsid w:val="00323F77"/>
    <w:rsid w:val="00324564"/>
    <w:rsid w:val="00324809"/>
    <w:rsid w:val="00326C6F"/>
    <w:rsid w:val="0033093A"/>
    <w:rsid w:val="003319EF"/>
    <w:rsid w:val="003324E0"/>
    <w:rsid w:val="00332642"/>
    <w:rsid w:val="00333127"/>
    <w:rsid w:val="00333654"/>
    <w:rsid w:val="00334806"/>
    <w:rsid w:val="0034294D"/>
    <w:rsid w:val="00350822"/>
    <w:rsid w:val="003515CF"/>
    <w:rsid w:val="00353512"/>
    <w:rsid w:val="003559D8"/>
    <w:rsid w:val="003604C8"/>
    <w:rsid w:val="00360E2C"/>
    <w:rsid w:val="00361DCE"/>
    <w:rsid w:val="003625BB"/>
    <w:rsid w:val="0036418D"/>
    <w:rsid w:val="00367C48"/>
    <w:rsid w:val="0037482C"/>
    <w:rsid w:val="00375BF5"/>
    <w:rsid w:val="00375CA4"/>
    <w:rsid w:val="003828D5"/>
    <w:rsid w:val="0038431D"/>
    <w:rsid w:val="00384DE5"/>
    <w:rsid w:val="0038695D"/>
    <w:rsid w:val="00390AF8"/>
    <w:rsid w:val="00394FB8"/>
    <w:rsid w:val="003A1F69"/>
    <w:rsid w:val="003A323C"/>
    <w:rsid w:val="003A5B32"/>
    <w:rsid w:val="003B0C88"/>
    <w:rsid w:val="003B3673"/>
    <w:rsid w:val="003B4240"/>
    <w:rsid w:val="003B5C3A"/>
    <w:rsid w:val="003C1D49"/>
    <w:rsid w:val="003C1FD4"/>
    <w:rsid w:val="003C40A7"/>
    <w:rsid w:val="003D04B1"/>
    <w:rsid w:val="003D351F"/>
    <w:rsid w:val="003D46DA"/>
    <w:rsid w:val="003D4DC3"/>
    <w:rsid w:val="003D6362"/>
    <w:rsid w:val="003D6531"/>
    <w:rsid w:val="003D7FC8"/>
    <w:rsid w:val="003E13D6"/>
    <w:rsid w:val="003E2096"/>
    <w:rsid w:val="003E2350"/>
    <w:rsid w:val="003E2F4D"/>
    <w:rsid w:val="003E5B60"/>
    <w:rsid w:val="003F040A"/>
    <w:rsid w:val="003F09DB"/>
    <w:rsid w:val="003F136D"/>
    <w:rsid w:val="003F3B42"/>
    <w:rsid w:val="003F3D4F"/>
    <w:rsid w:val="003F4947"/>
    <w:rsid w:val="0040203B"/>
    <w:rsid w:val="00403A38"/>
    <w:rsid w:val="0040536F"/>
    <w:rsid w:val="00412B40"/>
    <w:rsid w:val="00413773"/>
    <w:rsid w:val="0041687B"/>
    <w:rsid w:val="0041701A"/>
    <w:rsid w:val="00420112"/>
    <w:rsid w:val="00421E48"/>
    <w:rsid w:val="00425DCD"/>
    <w:rsid w:val="00427886"/>
    <w:rsid w:val="00431253"/>
    <w:rsid w:val="00431EEE"/>
    <w:rsid w:val="004333E5"/>
    <w:rsid w:val="004357D0"/>
    <w:rsid w:val="00440C50"/>
    <w:rsid w:val="00441008"/>
    <w:rsid w:val="00443896"/>
    <w:rsid w:val="004453F1"/>
    <w:rsid w:val="0044541A"/>
    <w:rsid w:val="004458D3"/>
    <w:rsid w:val="00447C98"/>
    <w:rsid w:val="00452CF5"/>
    <w:rsid w:val="00454EA1"/>
    <w:rsid w:val="00454FBA"/>
    <w:rsid w:val="0045646C"/>
    <w:rsid w:val="00456D00"/>
    <w:rsid w:val="00460F70"/>
    <w:rsid w:val="004627DE"/>
    <w:rsid w:val="00463603"/>
    <w:rsid w:val="00475363"/>
    <w:rsid w:val="0047554E"/>
    <w:rsid w:val="0047732B"/>
    <w:rsid w:val="00484EFD"/>
    <w:rsid w:val="00486368"/>
    <w:rsid w:val="00486E1A"/>
    <w:rsid w:val="00487519"/>
    <w:rsid w:val="004900E1"/>
    <w:rsid w:val="0049616C"/>
    <w:rsid w:val="00497594"/>
    <w:rsid w:val="00497605"/>
    <w:rsid w:val="004979AC"/>
    <w:rsid w:val="00497A64"/>
    <w:rsid w:val="004A3A6C"/>
    <w:rsid w:val="004A4B24"/>
    <w:rsid w:val="004A4C66"/>
    <w:rsid w:val="004A5866"/>
    <w:rsid w:val="004A65D6"/>
    <w:rsid w:val="004B6BB3"/>
    <w:rsid w:val="004B6D9E"/>
    <w:rsid w:val="004B7D12"/>
    <w:rsid w:val="004C20F8"/>
    <w:rsid w:val="004C5A6A"/>
    <w:rsid w:val="004C6827"/>
    <w:rsid w:val="004C7E61"/>
    <w:rsid w:val="004D13BF"/>
    <w:rsid w:val="004D1AA9"/>
    <w:rsid w:val="004D4539"/>
    <w:rsid w:val="004E1096"/>
    <w:rsid w:val="004E129F"/>
    <w:rsid w:val="004E22CF"/>
    <w:rsid w:val="004E3239"/>
    <w:rsid w:val="004E3475"/>
    <w:rsid w:val="004E5767"/>
    <w:rsid w:val="004F3A1D"/>
    <w:rsid w:val="004F4AEA"/>
    <w:rsid w:val="004F677F"/>
    <w:rsid w:val="0050342F"/>
    <w:rsid w:val="005046F1"/>
    <w:rsid w:val="0050524B"/>
    <w:rsid w:val="00505843"/>
    <w:rsid w:val="00507277"/>
    <w:rsid w:val="00510F4C"/>
    <w:rsid w:val="005147D9"/>
    <w:rsid w:val="0051798A"/>
    <w:rsid w:val="005253C6"/>
    <w:rsid w:val="005270B5"/>
    <w:rsid w:val="00530AED"/>
    <w:rsid w:val="005324D4"/>
    <w:rsid w:val="00532FD7"/>
    <w:rsid w:val="00536840"/>
    <w:rsid w:val="00540B23"/>
    <w:rsid w:val="005433AB"/>
    <w:rsid w:val="00543862"/>
    <w:rsid w:val="00543953"/>
    <w:rsid w:val="0054433A"/>
    <w:rsid w:val="00544690"/>
    <w:rsid w:val="00550E29"/>
    <w:rsid w:val="00556C47"/>
    <w:rsid w:val="00560EFB"/>
    <w:rsid w:val="00565B72"/>
    <w:rsid w:val="005670CA"/>
    <w:rsid w:val="00567508"/>
    <w:rsid w:val="005705E7"/>
    <w:rsid w:val="005757AF"/>
    <w:rsid w:val="00582748"/>
    <w:rsid w:val="00585F44"/>
    <w:rsid w:val="0058783B"/>
    <w:rsid w:val="005917F3"/>
    <w:rsid w:val="00593A56"/>
    <w:rsid w:val="00594E59"/>
    <w:rsid w:val="005A02DB"/>
    <w:rsid w:val="005A03E3"/>
    <w:rsid w:val="005A0BE6"/>
    <w:rsid w:val="005A29F9"/>
    <w:rsid w:val="005A3B8C"/>
    <w:rsid w:val="005A5807"/>
    <w:rsid w:val="005A6EB8"/>
    <w:rsid w:val="005A72F7"/>
    <w:rsid w:val="005B1816"/>
    <w:rsid w:val="005B224B"/>
    <w:rsid w:val="005B3C35"/>
    <w:rsid w:val="005B4314"/>
    <w:rsid w:val="005B6862"/>
    <w:rsid w:val="005C2105"/>
    <w:rsid w:val="005C2DFB"/>
    <w:rsid w:val="005C304A"/>
    <w:rsid w:val="005C3A6C"/>
    <w:rsid w:val="005E0946"/>
    <w:rsid w:val="005E37FC"/>
    <w:rsid w:val="005E3986"/>
    <w:rsid w:val="005E7DB4"/>
    <w:rsid w:val="005F23C3"/>
    <w:rsid w:val="005F3A2D"/>
    <w:rsid w:val="005F5714"/>
    <w:rsid w:val="005F76D6"/>
    <w:rsid w:val="006012D2"/>
    <w:rsid w:val="006043DE"/>
    <w:rsid w:val="006056A5"/>
    <w:rsid w:val="00607C28"/>
    <w:rsid w:val="00610C9B"/>
    <w:rsid w:val="00612322"/>
    <w:rsid w:val="00615766"/>
    <w:rsid w:val="00624A3A"/>
    <w:rsid w:val="00625F93"/>
    <w:rsid w:val="00627973"/>
    <w:rsid w:val="00627C63"/>
    <w:rsid w:val="006308FE"/>
    <w:rsid w:val="00634286"/>
    <w:rsid w:val="00635D35"/>
    <w:rsid w:val="006362B2"/>
    <w:rsid w:val="006369DA"/>
    <w:rsid w:val="00643E0C"/>
    <w:rsid w:val="0064440E"/>
    <w:rsid w:val="00644EF3"/>
    <w:rsid w:val="006463C9"/>
    <w:rsid w:val="006463E9"/>
    <w:rsid w:val="00647042"/>
    <w:rsid w:val="0065043D"/>
    <w:rsid w:val="00650691"/>
    <w:rsid w:val="0065585F"/>
    <w:rsid w:val="00655C8D"/>
    <w:rsid w:val="006576AE"/>
    <w:rsid w:val="006607B2"/>
    <w:rsid w:val="0066187C"/>
    <w:rsid w:val="00664375"/>
    <w:rsid w:val="00664B36"/>
    <w:rsid w:val="006662E0"/>
    <w:rsid w:val="00670D13"/>
    <w:rsid w:val="006721DB"/>
    <w:rsid w:val="00673447"/>
    <w:rsid w:val="006738D3"/>
    <w:rsid w:val="00676EF4"/>
    <w:rsid w:val="00677571"/>
    <w:rsid w:val="00677637"/>
    <w:rsid w:val="00680A34"/>
    <w:rsid w:val="0068523E"/>
    <w:rsid w:val="00685454"/>
    <w:rsid w:val="00686A15"/>
    <w:rsid w:val="00693B2E"/>
    <w:rsid w:val="00696224"/>
    <w:rsid w:val="006A14D2"/>
    <w:rsid w:val="006A212A"/>
    <w:rsid w:val="006A23B7"/>
    <w:rsid w:val="006A48CC"/>
    <w:rsid w:val="006A54ED"/>
    <w:rsid w:val="006A59C2"/>
    <w:rsid w:val="006B329C"/>
    <w:rsid w:val="006B4A65"/>
    <w:rsid w:val="006B63F5"/>
    <w:rsid w:val="006D0D24"/>
    <w:rsid w:val="006D3C14"/>
    <w:rsid w:val="006D4D2D"/>
    <w:rsid w:val="006E18A2"/>
    <w:rsid w:val="006E2DFF"/>
    <w:rsid w:val="006E58F1"/>
    <w:rsid w:val="006E7D5E"/>
    <w:rsid w:val="006E7EF6"/>
    <w:rsid w:val="006F053D"/>
    <w:rsid w:val="006F0F59"/>
    <w:rsid w:val="006F5ABA"/>
    <w:rsid w:val="007003AF"/>
    <w:rsid w:val="0070096D"/>
    <w:rsid w:val="00700E48"/>
    <w:rsid w:val="007041E7"/>
    <w:rsid w:val="00704B9F"/>
    <w:rsid w:val="00711E99"/>
    <w:rsid w:val="0071508B"/>
    <w:rsid w:val="00715285"/>
    <w:rsid w:val="00715DBD"/>
    <w:rsid w:val="00720EE2"/>
    <w:rsid w:val="00721B1B"/>
    <w:rsid w:val="0072458E"/>
    <w:rsid w:val="00725589"/>
    <w:rsid w:val="00727800"/>
    <w:rsid w:val="0072790E"/>
    <w:rsid w:val="007300D4"/>
    <w:rsid w:val="00731588"/>
    <w:rsid w:val="00731B21"/>
    <w:rsid w:val="00732EF9"/>
    <w:rsid w:val="007349B7"/>
    <w:rsid w:val="007353D1"/>
    <w:rsid w:val="00735586"/>
    <w:rsid w:val="007357C9"/>
    <w:rsid w:val="00743E72"/>
    <w:rsid w:val="0075192B"/>
    <w:rsid w:val="00756B4D"/>
    <w:rsid w:val="00757172"/>
    <w:rsid w:val="007617BC"/>
    <w:rsid w:val="0076336C"/>
    <w:rsid w:val="00764C70"/>
    <w:rsid w:val="00765258"/>
    <w:rsid w:val="007667CF"/>
    <w:rsid w:val="007708D0"/>
    <w:rsid w:val="00772087"/>
    <w:rsid w:val="007770B4"/>
    <w:rsid w:val="0078227C"/>
    <w:rsid w:val="00786673"/>
    <w:rsid w:val="007963AD"/>
    <w:rsid w:val="0079682C"/>
    <w:rsid w:val="007A0B47"/>
    <w:rsid w:val="007A29B2"/>
    <w:rsid w:val="007B40C7"/>
    <w:rsid w:val="007C00BC"/>
    <w:rsid w:val="007C1BE4"/>
    <w:rsid w:val="007C1C8A"/>
    <w:rsid w:val="007C3126"/>
    <w:rsid w:val="007C667E"/>
    <w:rsid w:val="007C6A42"/>
    <w:rsid w:val="007C6AE7"/>
    <w:rsid w:val="007D18B7"/>
    <w:rsid w:val="007D4A85"/>
    <w:rsid w:val="007D6906"/>
    <w:rsid w:val="007D6959"/>
    <w:rsid w:val="007E0AAD"/>
    <w:rsid w:val="007E1C72"/>
    <w:rsid w:val="007E1DDE"/>
    <w:rsid w:val="007E3430"/>
    <w:rsid w:val="007E387F"/>
    <w:rsid w:val="007E3A22"/>
    <w:rsid w:val="007E3D61"/>
    <w:rsid w:val="007E3E1E"/>
    <w:rsid w:val="007E6F9F"/>
    <w:rsid w:val="007E77F3"/>
    <w:rsid w:val="007F0DA2"/>
    <w:rsid w:val="007F1A6D"/>
    <w:rsid w:val="007F5240"/>
    <w:rsid w:val="008013E4"/>
    <w:rsid w:val="00801E07"/>
    <w:rsid w:val="008033F8"/>
    <w:rsid w:val="00810137"/>
    <w:rsid w:val="00810DF9"/>
    <w:rsid w:val="00811370"/>
    <w:rsid w:val="008178D2"/>
    <w:rsid w:val="00822267"/>
    <w:rsid w:val="00822DEF"/>
    <w:rsid w:val="00824AA1"/>
    <w:rsid w:val="00826616"/>
    <w:rsid w:val="008273C5"/>
    <w:rsid w:val="00830BEE"/>
    <w:rsid w:val="008331D2"/>
    <w:rsid w:val="00834BE5"/>
    <w:rsid w:val="008359B5"/>
    <w:rsid w:val="00835EB1"/>
    <w:rsid w:val="00836C10"/>
    <w:rsid w:val="0084190A"/>
    <w:rsid w:val="008421AB"/>
    <w:rsid w:val="0084237D"/>
    <w:rsid w:val="00843706"/>
    <w:rsid w:val="008450D5"/>
    <w:rsid w:val="008509C7"/>
    <w:rsid w:val="00851832"/>
    <w:rsid w:val="0085232B"/>
    <w:rsid w:val="00856430"/>
    <w:rsid w:val="00857012"/>
    <w:rsid w:val="00861789"/>
    <w:rsid w:val="00865DFD"/>
    <w:rsid w:val="00867C48"/>
    <w:rsid w:val="00871844"/>
    <w:rsid w:val="00872CAA"/>
    <w:rsid w:val="008800E7"/>
    <w:rsid w:val="008809F4"/>
    <w:rsid w:val="00882797"/>
    <w:rsid w:val="0088407A"/>
    <w:rsid w:val="00894AA6"/>
    <w:rsid w:val="0089534E"/>
    <w:rsid w:val="008960F8"/>
    <w:rsid w:val="00896C35"/>
    <w:rsid w:val="008A0705"/>
    <w:rsid w:val="008A086F"/>
    <w:rsid w:val="008A32B2"/>
    <w:rsid w:val="008A6D6D"/>
    <w:rsid w:val="008B0BD3"/>
    <w:rsid w:val="008B2DD7"/>
    <w:rsid w:val="008B5E2D"/>
    <w:rsid w:val="008B6950"/>
    <w:rsid w:val="008C0148"/>
    <w:rsid w:val="008C2F8F"/>
    <w:rsid w:val="008C6002"/>
    <w:rsid w:val="008C712D"/>
    <w:rsid w:val="008C7480"/>
    <w:rsid w:val="008D132C"/>
    <w:rsid w:val="008D1C7A"/>
    <w:rsid w:val="008D23EC"/>
    <w:rsid w:val="008D3277"/>
    <w:rsid w:val="008D53E1"/>
    <w:rsid w:val="008E68FA"/>
    <w:rsid w:val="008F02CE"/>
    <w:rsid w:val="008F0A9D"/>
    <w:rsid w:val="008F1A7B"/>
    <w:rsid w:val="008F3D60"/>
    <w:rsid w:val="008F640C"/>
    <w:rsid w:val="008F77BB"/>
    <w:rsid w:val="00905E83"/>
    <w:rsid w:val="00906A3D"/>
    <w:rsid w:val="009107C2"/>
    <w:rsid w:val="0091309F"/>
    <w:rsid w:val="0091550F"/>
    <w:rsid w:val="00916FA9"/>
    <w:rsid w:val="00920D04"/>
    <w:rsid w:val="009219CE"/>
    <w:rsid w:val="009232B9"/>
    <w:rsid w:val="00924ED0"/>
    <w:rsid w:val="009257D5"/>
    <w:rsid w:val="009301CA"/>
    <w:rsid w:val="00932705"/>
    <w:rsid w:val="00935612"/>
    <w:rsid w:val="00941CA7"/>
    <w:rsid w:val="00944438"/>
    <w:rsid w:val="00944A8E"/>
    <w:rsid w:val="00945C13"/>
    <w:rsid w:val="00946014"/>
    <w:rsid w:val="009477FD"/>
    <w:rsid w:val="00947DE3"/>
    <w:rsid w:val="0095025F"/>
    <w:rsid w:val="009515E5"/>
    <w:rsid w:val="00952636"/>
    <w:rsid w:val="00952757"/>
    <w:rsid w:val="009527AB"/>
    <w:rsid w:val="00953070"/>
    <w:rsid w:val="00953B22"/>
    <w:rsid w:val="00954EBB"/>
    <w:rsid w:val="009607B6"/>
    <w:rsid w:val="009608A5"/>
    <w:rsid w:val="0096500C"/>
    <w:rsid w:val="00971606"/>
    <w:rsid w:val="009742B1"/>
    <w:rsid w:val="00976126"/>
    <w:rsid w:val="00976FD5"/>
    <w:rsid w:val="009804CA"/>
    <w:rsid w:val="00980617"/>
    <w:rsid w:val="009832AB"/>
    <w:rsid w:val="00983819"/>
    <w:rsid w:val="00983F31"/>
    <w:rsid w:val="009845ED"/>
    <w:rsid w:val="009848B7"/>
    <w:rsid w:val="00987944"/>
    <w:rsid w:val="009930D9"/>
    <w:rsid w:val="009958BF"/>
    <w:rsid w:val="00996848"/>
    <w:rsid w:val="009B0BE8"/>
    <w:rsid w:val="009B383F"/>
    <w:rsid w:val="009B391D"/>
    <w:rsid w:val="009B6574"/>
    <w:rsid w:val="009C027A"/>
    <w:rsid w:val="009C0B3B"/>
    <w:rsid w:val="009C3BF6"/>
    <w:rsid w:val="009C7AF0"/>
    <w:rsid w:val="009D6497"/>
    <w:rsid w:val="009D6578"/>
    <w:rsid w:val="009D7548"/>
    <w:rsid w:val="009E10FF"/>
    <w:rsid w:val="009E163B"/>
    <w:rsid w:val="009E1B93"/>
    <w:rsid w:val="009E20F4"/>
    <w:rsid w:val="009E25C2"/>
    <w:rsid w:val="009E3C20"/>
    <w:rsid w:val="009E4461"/>
    <w:rsid w:val="009E7089"/>
    <w:rsid w:val="009F3F74"/>
    <w:rsid w:val="009F40D6"/>
    <w:rsid w:val="009F5A5A"/>
    <w:rsid w:val="009F6E01"/>
    <w:rsid w:val="00A02788"/>
    <w:rsid w:val="00A0789A"/>
    <w:rsid w:val="00A11946"/>
    <w:rsid w:val="00A11FC8"/>
    <w:rsid w:val="00A145C9"/>
    <w:rsid w:val="00A15BC6"/>
    <w:rsid w:val="00A16B89"/>
    <w:rsid w:val="00A20682"/>
    <w:rsid w:val="00A225FB"/>
    <w:rsid w:val="00A239C1"/>
    <w:rsid w:val="00A23E6F"/>
    <w:rsid w:val="00A27543"/>
    <w:rsid w:val="00A27EC5"/>
    <w:rsid w:val="00A332F8"/>
    <w:rsid w:val="00A4307C"/>
    <w:rsid w:val="00A43388"/>
    <w:rsid w:val="00A45429"/>
    <w:rsid w:val="00A528CC"/>
    <w:rsid w:val="00A54691"/>
    <w:rsid w:val="00A56E09"/>
    <w:rsid w:val="00A57955"/>
    <w:rsid w:val="00A57A91"/>
    <w:rsid w:val="00A660EC"/>
    <w:rsid w:val="00A676D9"/>
    <w:rsid w:val="00A67C9B"/>
    <w:rsid w:val="00A71CB5"/>
    <w:rsid w:val="00A72021"/>
    <w:rsid w:val="00A72F69"/>
    <w:rsid w:val="00A73160"/>
    <w:rsid w:val="00A7460C"/>
    <w:rsid w:val="00A75F16"/>
    <w:rsid w:val="00A75F7E"/>
    <w:rsid w:val="00A8242E"/>
    <w:rsid w:val="00A92785"/>
    <w:rsid w:val="00A9399E"/>
    <w:rsid w:val="00A976C7"/>
    <w:rsid w:val="00A97BE3"/>
    <w:rsid w:val="00AA1609"/>
    <w:rsid w:val="00AA677B"/>
    <w:rsid w:val="00AB07DF"/>
    <w:rsid w:val="00AB17AA"/>
    <w:rsid w:val="00AB24CC"/>
    <w:rsid w:val="00AB2AD6"/>
    <w:rsid w:val="00AB2CCD"/>
    <w:rsid w:val="00AB310C"/>
    <w:rsid w:val="00AB4984"/>
    <w:rsid w:val="00AB4F05"/>
    <w:rsid w:val="00AC3B2E"/>
    <w:rsid w:val="00AC7858"/>
    <w:rsid w:val="00AD4FAD"/>
    <w:rsid w:val="00AD7C18"/>
    <w:rsid w:val="00AE4498"/>
    <w:rsid w:val="00AE5B41"/>
    <w:rsid w:val="00AF0764"/>
    <w:rsid w:val="00AF0BBA"/>
    <w:rsid w:val="00AF2902"/>
    <w:rsid w:val="00AF3AB3"/>
    <w:rsid w:val="00AF3FF8"/>
    <w:rsid w:val="00AF5708"/>
    <w:rsid w:val="00AF6C0F"/>
    <w:rsid w:val="00B001EA"/>
    <w:rsid w:val="00B01DA1"/>
    <w:rsid w:val="00B05A87"/>
    <w:rsid w:val="00B05D38"/>
    <w:rsid w:val="00B05F6C"/>
    <w:rsid w:val="00B0649B"/>
    <w:rsid w:val="00B07BE5"/>
    <w:rsid w:val="00B07CE2"/>
    <w:rsid w:val="00B1170F"/>
    <w:rsid w:val="00B14DA6"/>
    <w:rsid w:val="00B15A06"/>
    <w:rsid w:val="00B17295"/>
    <w:rsid w:val="00B179A3"/>
    <w:rsid w:val="00B20DDE"/>
    <w:rsid w:val="00B215E1"/>
    <w:rsid w:val="00B21F7F"/>
    <w:rsid w:val="00B22386"/>
    <w:rsid w:val="00B352FC"/>
    <w:rsid w:val="00B37862"/>
    <w:rsid w:val="00B4021A"/>
    <w:rsid w:val="00B41855"/>
    <w:rsid w:val="00B41A42"/>
    <w:rsid w:val="00B45B14"/>
    <w:rsid w:val="00B537F1"/>
    <w:rsid w:val="00B53B72"/>
    <w:rsid w:val="00B56709"/>
    <w:rsid w:val="00B57B43"/>
    <w:rsid w:val="00B61A19"/>
    <w:rsid w:val="00B62ED2"/>
    <w:rsid w:val="00B63EDA"/>
    <w:rsid w:val="00B652E2"/>
    <w:rsid w:val="00B66BD0"/>
    <w:rsid w:val="00B726E3"/>
    <w:rsid w:val="00B731A4"/>
    <w:rsid w:val="00B736A1"/>
    <w:rsid w:val="00B75E91"/>
    <w:rsid w:val="00B76015"/>
    <w:rsid w:val="00B80F00"/>
    <w:rsid w:val="00B8351F"/>
    <w:rsid w:val="00B87DFE"/>
    <w:rsid w:val="00B91ED8"/>
    <w:rsid w:val="00B91F4C"/>
    <w:rsid w:val="00B958F3"/>
    <w:rsid w:val="00B96D98"/>
    <w:rsid w:val="00B97A3A"/>
    <w:rsid w:val="00BA07E0"/>
    <w:rsid w:val="00BA7534"/>
    <w:rsid w:val="00BB0D32"/>
    <w:rsid w:val="00BB0EFE"/>
    <w:rsid w:val="00BB1C1C"/>
    <w:rsid w:val="00BB1FAD"/>
    <w:rsid w:val="00BB5BEF"/>
    <w:rsid w:val="00BC0903"/>
    <w:rsid w:val="00BC0D60"/>
    <w:rsid w:val="00BC309A"/>
    <w:rsid w:val="00BC4513"/>
    <w:rsid w:val="00BC7822"/>
    <w:rsid w:val="00BC78B1"/>
    <w:rsid w:val="00BD25E4"/>
    <w:rsid w:val="00BD4A23"/>
    <w:rsid w:val="00BE0440"/>
    <w:rsid w:val="00BE1437"/>
    <w:rsid w:val="00BE373D"/>
    <w:rsid w:val="00BE52B2"/>
    <w:rsid w:val="00BE5B66"/>
    <w:rsid w:val="00BE66C5"/>
    <w:rsid w:val="00BE6ED2"/>
    <w:rsid w:val="00BF075C"/>
    <w:rsid w:val="00BF0D7C"/>
    <w:rsid w:val="00BF3F8F"/>
    <w:rsid w:val="00BF5857"/>
    <w:rsid w:val="00BF5C6A"/>
    <w:rsid w:val="00BF79E3"/>
    <w:rsid w:val="00C00BCD"/>
    <w:rsid w:val="00C00E71"/>
    <w:rsid w:val="00C02874"/>
    <w:rsid w:val="00C02BCE"/>
    <w:rsid w:val="00C06A7A"/>
    <w:rsid w:val="00C12659"/>
    <w:rsid w:val="00C14883"/>
    <w:rsid w:val="00C17C55"/>
    <w:rsid w:val="00C21CDD"/>
    <w:rsid w:val="00C23E0C"/>
    <w:rsid w:val="00C24EF6"/>
    <w:rsid w:val="00C2749B"/>
    <w:rsid w:val="00C304B0"/>
    <w:rsid w:val="00C305EB"/>
    <w:rsid w:val="00C326C5"/>
    <w:rsid w:val="00C343BD"/>
    <w:rsid w:val="00C34CE2"/>
    <w:rsid w:val="00C3514B"/>
    <w:rsid w:val="00C37AD2"/>
    <w:rsid w:val="00C42853"/>
    <w:rsid w:val="00C4528A"/>
    <w:rsid w:val="00C4556C"/>
    <w:rsid w:val="00C45FD2"/>
    <w:rsid w:val="00C4724D"/>
    <w:rsid w:val="00C51849"/>
    <w:rsid w:val="00C52414"/>
    <w:rsid w:val="00C52B4B"/>
    <w:rsid w:val="00C54224"/>
    <w:rsid w:val="00C6060D"/>
    <w:rsid w:val="00C63844"/>
    <w:rsid w:val="00C65BAE"/>
    <w:rsid w:val="00C7058A"/>
    <w:rsid w:val="00C70A94"/>
    <w:rsid w:val="00C70AA1"/>
    <w:rsid w:val="00C70C19"/>
    <w:rsid w:val="00C72D3E"/>
    <w:rsid w:val="00C74F51"/>
    <w:rsid w:val="00C76539"/>
    <w:rsid w:val="00C80362"/>
    <w:rsid w:val="00C817E1"/>
    <w:rsid w:val="00C81C7A"/>
    <w:rsid w:val="00C82221"/>
    <w:rsid w:val="00C83FE8"/>
    <w:rsid w:val="00C85102"/>
    <w:rsid w:val="00C906A5"/>
    <w:rsid w:val="00C917CC"/>
    <w:rsid w:val="00C9450A"/>
    <w:rsid w:val="00C957D1"/>
    <w:rsid w:val="00C97AA1"/>
    <w:rsid w:val="00CA0718"/>
    <w:rsid w:val="00CA3C57"/>
    <w:rsid w:val="00CA4249"/>
    <w:rsid w:val="00CA4257"/>
    <w:rsid w:val="00CA4DF8"/>
    <w:rsid w:val="00CA5BA3"/>
    <w:rsid w:val="00CA6187"/>
    <w:rsid w:val="00CB2ACE"/>
    <w:rsid w:val="00CB304A"/>
    <w:rsid w:val="00CB368A"/>
    <w:rsid w:val="00CB741C"/>
    <w:rsid w:val="00CC0919"/>
    <w:rsid w:val="00CC466D"/>
    <w:rsid w:val="00CC592B"/>
    <w:rsid w:val="00CC648C"/>
    <w:rsid w:val="00CC65C6"/>
    <w:rsid w:val="00CD0444"/>
    <w:rsid w:val="00CD24E2"/>
    <w:rsid w:val="00CE0D0F"/>
    <w:rsid w:val="00CE2109"/>
    <w:rsid w:val="00CE4BE0"/>
    <w:rsid w:val="00CE65D7"/>
    <w:rsid w:val="00CE6703"/>
    <w:rsid w:val="00CE6C3F"/>
    <w:rsid w:val="00CE6E5D"/>
    <w:rsid w:val="00CE7020"/>
    <w:rsid w:val="00CF18DD"/>
    <w:rsid w:val="00CF2759"/>
    <w:rsid w:val="00CF3090"/>
    <w:rsid w:val="00CF510B"/>
    <w:rsid w:val="00CF7F64"/>
    <w:rsid w:val="00D00AD2"/>
    <w:rsid w:val="00D03E0E"/>
    <w:rsid w:val="00D047D3"/>
    <w:rsid w:val="00D052A6"/>
    <w:rsid w:val="00D06DD3"/>
    <w:rsid w:val="00D07B10"/>
    <w:rsid w:val="00D106FE"/>
    <w:rsid w:val="00D1131B"/>
    <w:rsid w:val="00D12995"/>
    <w:rsid w:val="00D13BE9"/>
    <w:rsid w:val="00D15143"/>
    <w:rsid w:val="00D2261F"/>
    <w:rsid w:val="00D22878"/>
    <w:rsid w:val="00D230AA"/>
    <w:rsid w:val="00D2650D"/>
    <w:rsid w:val="00D26EB7"/>
    <w:rsid w:val="00D26FD9"/>
    <w:rsid w:val="00D347FC"/>
    <w:rsid w:val="00D36C0B"/>
    <w:rsid w:val="00D36E3C"/>
    <w:rsid w:val="00D37F5B"/>
    <w:rsid w:val="00D4319E"/>
    <w:rsid w:val="00D435B5"/>
    <w:rsid w:val="00D43917"/>
    <w:rsid w:val="00D43F20"/>
    <w:rsid w:val="00D510A7"/>
    <w:rsid w:val="00D55BFB"/>
    <w:rsid w:val="00D5754E"/>
    <w:rsid w:val="00D60555"/>
    <w:rsid w:val="00D617F7"/>
    <w:rsid w:val="00D61CA3"/>
    <w:rsid w:val="00D62C1D"/>
    <w:rsid w:val="00D675C6"/>
    <w:rsid w:val="00D67805"/>
    <w:rsid w:val="00D71EC9"/>
    <w:rsid w:val="00D7270B"/>
    <w:rsid w:val="00D73066"/>
    <w:rsid w:val="00D732A0"/>
    <w:rsid w:val="00D73B13"/>
    <w:rsid w:val="00D77E7F"/>
    <w:rsid w:val="00D85721"/>
    <w:rsid w:val="00D866F4"/>
    <w:rsid w:val="00D9007C"/>
    <w:rsid w:val="00D96BF1"/>
    <w:rsid w:val="00DA0704"/>
    <w:rsid w:val="00DA2512"/>
    <w:rsid w:val="00DA5CF9"/>
    <w:rsid w:val="00DB1A25"/>
    <w:rsid w:val="00DB1D8E"/>
    <w:rsid w:val="00DB1F30"/>
    <w:rsid w:val="00DB31CF"/>
    <w:rsid w:val="00DB633E"/>
    <w:rsid w:val="00DB653D"/>
    <w:rsid w:val="00DB77F1"/>
    <w:rsid w:val="00DC513F"/>
    <w:rsid w:val="00DD0C4C"/>
    <w:rsid w:val="00DD157C"/>
    <w:rsid w:val="00DD16AA"/>
    <w:rsid w:val="00DD4C32"/>
    <w:rsid w:val="00DD5D91"/>
    <w:rsid w:val="00DD633D"/>
    <w:rsid w:val="00DE082D"/>
    <w:rsid w:val="00DE6923"/>
    <w:rsid w:val="00DE7468"/>
    <w:rsid w:val="00DF4BB0"/>
    <w:rsid w:val="00DF4E13"/>
    <w:rsid w:val="00DF5440"/>
    <w:rsid w:val="00DF58A9"/>
    <w:rsid w:val="00E00425"/>
    <w:rsid w:val="00E02E2D"/>
    <w:rsid w:val="00E0721A"/>
    <w:rsid w:val="00E078A4"/>
    <w:rsid w:val="00E07ADF"/>
    <w:rsid w:val="00E12EA8"/>
    <w:rsid w:val="00E148A7"/>
    <w:rsid w:val="00E1543D"/>
    <w:rsid w:val="00E15F68"/>
    <w:rsid w:val="00E164C0"/>
    <w:rsid w:val="00E178D4"/>
    <w:rsid w:val="00E21B60"/>
    <w:rsid w:val="00E301B5"/>
    <w:rsid w:val="00E32789"/>
    <w:rsid w:val="00E3675A"/>
    <w:rsid w:val="00E3724B"/>
    <w:rsid w:val="00E40D4D"/>
    <w:rsid w:val="00E423FE"/>
    <w:rsid w:val="00E437C5"/>
    <w:rsid w:val="00E44ADD"/>
    <w:rsid w:val="00E50434"/>
    <w:rsid w:val="00E54015"/>
    <w:rsid w:val="00E5474E"/>
    <w:rsid w:val="00E62EB2"/>
    <w:rsid w:val="00E64C8B"/>
    <w:rsid w:val="00E66030"/>
    <w:rsid w:val="00E71380"/>
    <w:rsid w:val="00E72A3A"/>
    <w:rsid w:val="00E75485"/>
    <w:rsid w:val="00E7799D"/>
    <w:rsid w:val="00E8127D"/>
    <w:rsid w:val="00E85860"/>
    <w:rsid w:val="00E86D16"/>
    <w:rsid w:val="00E90662"/>
    <w:rsid w:val="00E93E20"/>
    <w:rsid w:val="00E946DD"/>
    <w:rsid w:val="00E9572A"/>
    <w:rsid w:val="00E95C68"/>
    <w:rsid w:val="00E9702C"/>
    <w:rsid w:val="00E978F5"/>
    <w:rsid w:val="00EA14C5"/>
    <w:rsid w:val="00EA2033"/>
    <w:rsid w:val="00EA4517"/>
    <w:rsid w:val="00EA5692"/>
    <w:rsid w:val="00EA65AE"/>
    <w:rsid w:val="00EA799B"/>
    <w:rsid w:val="00EB0754"/>
    <w:rsid w:val="00EB0A98"/>
    <w:rsid w:val="00EB1FEF"/>
    <w:rsid w:val="00EB33B0"/>
    <w:rsid w:val="00EC26CA"/>
    <w:rsid w:val="00EC3366"/>
    <w:rsid w:val="00EE0D86"/>
    <w:rsid w:val="00EE5397"/>
    <w:rsid w:val="00EE6657"/>
    <w:rsid w:val="00EF07C9"/>
    <w:rsid w:val="00EF08E7"/>
    <w:rsid w:val="00EF5684"/>
    <w:rsid w:val="00EF591B"/>
    <w:rsid w:val="00F02CD2"/>
    <w:rsid w:val="00F12953"/>
    <w:rsid w:val="00F14072"/>
    <w:rsid w:val="00F14BAC"/>
    <w:rsid w:val="00F14CC3"/>
    <w:rsid w:val="00F150AB"/>
    <w:rsid w:val="00F1552D"/>
    <w:rsid w:val="00F15A68"/>
    <w:rsid w:val="00F15CBA"/>
    <w:rsid w:val="00F21257"/>
    <w:rsid w:val="00F24450"/>
    <w:rsid w:val="00F24687"/>
    <w:rsid w:val="00F259B6"/>
    <w:rsid w:val="00F32221"/>
    <w:rsid w:val="00F33B16"/>
    <w:rsid w:val="00F3576F"/>
    <w:rsid w:val="00F36AF6"/>
    <w:rsid w:val="00F37B57"/>
    <w:rsid w:val="00F407CA"/>
    <w:rsid w:val="00F40A25"/>
    <w:rsid w:val="00F44642"/>
    <w:rsid w:val="00F4488A"/>
    <w:rsid w:val="00F56570"/>
    <w:rsid w:val="00F639CD"/>
    <w:rsid w:val="00F63F5D"/>
    <w:rsid w:val="00F70A3B"/>
    <w:rsid w:val="00F71916"/>
    <w:rsid w:val="00F73871"/>
    <w:rsid w:val="00F75F33"/>
    <w:rsid w:val="00F858AC"/>
    <w:rsid w:val="00F85CC2"/>
    <w:rsid w:val="00F86EAC"/>
    <w:rsid w:val="00F878C9"/>
    <w:rsid w:val="00F8791A"/>
    <w:rsid w:val="00F93E44"/>
    <w:rsid w:val="00F96DAA"/>
    <w:rsid w:val="00FA032F"/>
    <w:rsid w:val="00FA1885"/>
    <w:rsid w:val="00FA2D0A"/>
    <w:rsid w:val="00FA312E"/>
    <w:rsid w:val="00FA32B5"/>
    <w:rsid w:val="00FA3371"/>
    <w:rsid w:val="00FA54B5"/>
    <w:rsid w:val="00FB0261"/>
    <w:rsid w:val="00FB269E"/>
    <w:rsid w:val="00FB2754"/>
    <w:rsid w:val="00FB2BFF"/>
    <w:rsid w:val="00FB6FA2"/>
    <w:rsid w:val="00FB7FA7"/>
    <w:rsid w:val="00FC23CB"/>
    <w:rsid w:val="00FC3C46"/>
    <w:rsid w:val="00FC73F9"/>
    <w:rsid w:val="00FD0ABB"/>
    <w:rsid w:val="00FD274A"/>
    <w:rsid w:val="00FD55D4"/>
    <w:rsid w:val="00FD7983"/>
    <w:rsid w:val="00FE2F31"/>
    <w:rsid w:val="00FE42CB"/>
    <w:rsid w:val="00FE681C"/>
    <w:rsid w:val="00FE7681"/>
    <w:rsid w:val="00FF3F76"/>
    <w:rsid w:val="00FF47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C54B"/>
  <w15:docId w15:val="{D0BC2AFD-6A65-4817-88F0-9D6058A1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78F5"/>
  </w:style>
  <w:style w:type="paragraph" w:customStyle="1" w:styleId="labojumupamats">
    <w:name w:val="labojumu_pamats"/>
    <w:basedOn w:val="Normal"/>
    <w:rsid w:val="00E978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E978F5"/>
    <w:rPr>
      <w:color w:val="0000FF"/>
      <w:u w:val="single"/>
    </w:rPr>
  </w:style>
  <w:style w:type="paragraph" w:customStyle="1" w:styleId="tv213">
    <w:name w:val="tv213"/>
    <w:basedOn w:val="Normal"/>
    <w:rsid w:val="00E978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
    <w:basedOn w:val="Normal"/>
    <w:link w:val="ListParagraphChar"/>
    <w:uiPriority w:val="99"/>
    <w:qFormat/>
    <w:rsid w:val="00947DE3"/>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36418D"/>
    <w:rPr>
      <w:sz w:val="16"/>
      <w:szCs w:val="16"/>
    </w:rPr>
  </w:style>
  <w:style w:type="paragraph" w:styleId="CommentText">
    <w:name w:val="annotation text"/>
    <w:basedOn w:val="Normal"/>
    <w:link w:val="CommentTextChar"/>
    <w:uiPriority w:val="99"/>
    <w:unhideWhenUsed/>
    <w:rsid w:val="0036418D"/>
    <w:pPr>
      <w:spacing w:line="240" w:lineRule="auto"/>
    </w:pPr>
    <w:rPr>
      <w:sz w:val="20"/>
      <w:szCs w:val="20"/>
    </w:rPr>
  </w:style>
  <w:style w:type="character" w:customStyle="1" w:styleId="CommentTextChar">
    <w:name w:val="Comment Text Char"/>
    <w:basedOn w:val="DefaultParagraphFont"/>
    <w:link w:val="CommentText"/>
    <w:uiPriority w:val="99"/>
    <w:rsid w:val="0036418D"/>
    <w:rPr>
      <w:sz w:val="20"/>
      <w:szCs w:val="20"/>
    </w:rPr>
  </w:style>
  <w:style w:type="paragraph" w:styleId="CommentSubject">
    <w:name w:val="annotation subject"/>
    <w:basedOn w:val="CommentText"/>
    <w:next w:val="CommentText"/>
    <w:link w:val="CommentSubjectChar"/>
    <w:uiPriority w:val="99"/>
    <w:semiHidden/>
    <w:unhideWhenUsed/>
    <w:rsid w:val="0036418D"/>
    <w:rPr>
      <w:b/>
      <w:bCs/>
    </w:rPr>
  </w:style>
  <w:style w:type="character" w:customStyle="1" w:styleId="CommentSubjectChar">
    <w:name w:val="Comment Subject Char"/>
    <w:basedOn w:val="CommentTextChar"/>
    <w:link w:val="CommentSubject"/>
    <w:uiPriority w:val="99"/>
    <w:semiHidden/>
    <w:rsid w:val="0036418D"/>
    <w:rPr>
      <w:b/>
      <w:bCs/>
      <w:sz w:val="20"/>
      <w:szCs w:val="20"/>
    </w:rPr>
  </w:style>
  <w:style w:type="paragraph" w:styleId="BalloonText">
    <w:name w:val="Balloon Text"/>
    <w:basedOn w:val="Normal"/>
    <w:link w:val="BalloonTextChar"/>
    <w:uiPriority w:val="99"/>
    <w:semiHidden/>
    <w:unhideWhenUsed/>
    <w:rsid w:val="0036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18D"/>
    <w:rPr>
      <w:rFonts w:ascii="Tahoma" w:hAnsi="Tahoma" w:cs="Tahoma"/>
      <w:sz w:val="16"/>
      <w:szCs w:val="16"/>
    </w:rPr>
  </w:style>
  <w:style w:type="character" w:styleId="FollowedHyperlink">
    <w:name w:val="FollowedHyperlink"/>
    <w:basedOn w:val="DefaultParagraphFont"/>
    <w:uiPriority w:val="99"/>
    <w:semiHidden/>
    <w:unhideWhenUsed/>
    <w:rsid w:val="00D13BE9"/>
    <w:rPr>
      <w:color w:val="800080" w:themeColor="followedHyperlink"/>
      <w:u w:val="single"/>
    </w:rPr>
  </w:style>
  <w:style w:type="character" w:customStyle="1" w:styleId="cspklasifikatorscode">
    <w:name w:val="csp_klasifikators_code"/>
    <w:basedOn w:val="DefaultParagraphFont"/>
    <w:rsid w:val="00454FBA"/>
  </w:style>
  <w:style w:type="character" w:customStyle="1" w:styleId="cspklasifikatorscodename">
    <w:name w:val="csp_klasifikators_code_name"/>
    <w:basedOn w:val="DefaultParagraphFont"/>
    <w:rsid w:val="00454FBA"/>
  </w:style>
  <w:style w:type="character" w:customStyle="1" w:styleId="fontsize2">
    <w:name w:val="fontsize2"/>
    <w:basedOn w:val="DefaultParagraphFont"/>
    <w:rsid w:val="00487519"/>
  </w:style>
  <w:style w:type="paragraph" w:styleId="FootnoteText">
    <w:name w:val="footnote text"/>
    <w:basedOn w:val="Normal"/>
    <w:link w:val="FootnoteTextChar"/>
    <w:uiPriority w:val="99"/>
    <w:semiHidden/>
    <w:unhideWhenUsed/>
    <w:rsid w:val="009502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25F"/>
    <w:rPr>
      <w:sz w:val="20"/>
      <w:szCs w:val="20"/>
    </w:rPr>
  </w:style>
  <w:style w:type="character" w:styleId="FootnoteReference">
    <w:name w:val="footnote reference"/>
    <w:basedOn w:val="DefaultParagraphFont"/>
    <w:uiPriority w:val="99"/>
    <w:semiHidden/>
    <w:unhideWhenUsed/>
    <w:rsid w:val="0095025F"/>
    <w:rPr>
      <w:vertAlign w:val="superscript"/>
    </w:rPr>
  </w:style>
  <w:style w:type="table" w:styleId="TableGrid">
    <w:name w:val="Table Grid"/>
    <w:basedOn w:val="TableNormal"/>
    <w:uiPriority w:val="59"/>
    <w:rsid w:val="007E3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09A"/>
    <w:pPr>
      <w:spacing w:after="0" w:line="240" w:lineRule="auto"/>
    </w:pPr>
  </w:style>
  <w:style w:type="paragraph" w:styleId="Header">
    <w:name w:val="header"/>
    <w:basedOn w:val="Normal"/>
    <w:link w:val="HeaderChar"/>
    <w:uiPriority w:val="99"/>
    <w:unhideWhenUsed/>
    <w:rsid w:val="00D265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50D"/>
  </w:style>
  <w:style w:type="paragraph" w:styleId="Footer">
    <w:name w:val="footer"/>
    <w:basedOn w:val="Normal"/>
    <w:link w:val="FooterChar"/>
    <w:uiPriority w:val="99"/>
    <w:unhideWhenUsed/>
    <w:rsid w:val="00D265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50D"/>
  </w:style>
  <w:style w:type="paragraph" w:customStyle="1" w:styleId="Normal1">
    <w:name w:val="Normal1"/>
    <w:basedOn w:val="Normal"/>
    <w:rsid w:val="00AF0B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764C7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
    <w:link w:val="ListParagraph"/>
    <w:uiPriority w:val="99"/>
    <w:rsid w:val="00FE2F31"/>
    <w:rPr>
      <w:rFonts w:ascii="Calibri" w:eastAsia="Calibri" w:hAnsi="Calibri" w:cs="Times New Roman"/>
    </w:rPr>
  </w:style>
  <w:style w:type="paragraph" w:styleId="BodyText2">
    <w:name w:val="Body Text 2"/>
    <w:basedOn w:val="Normal"/>
    <w:link w:val="BodyText2Char"/>
    <w:rsid w:val="00FE2F3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FE2F31"/>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rsid w:val="00FE2F31"/>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FE2F3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4087">
      <w:bodyDiv w:val="1"/>
      <w:marLeft w:val="0"/>
      <w:marRight w:val="0"/>
      <w:marTop w:val="0"/>
      <w:marBottom w:val="0"/>
      <w:divBdr>
        <w:top w:val="none" w:sz="0" w:space="0" w:color="auto"/>
        <w:left w:val="none" w:sz="0" w:space="0" w:color="auto"/>
        <w:bottom w:val="none" w:sz="0" w:space="0" w:color="auto"/>
        <w:right w:val="none" w:sz="0" w:space="0" w:color="auto"/>
      </w:divBdr>
    </w:div>
    <w:div w:id="65230884">
      <w:bodyDiv w:val="1"/>
      <w:marLeft w:val="0"/>
      <w:marRight w:val="0"/>
      <w:marTop w:val="0"/>
      <w:marBottom w:val="0"/>
      <w:divBdr>
        <w:top w:val="none" w:sz="0" w:space="0" w:color="auto"/>
        <w:left w:val="none" w:sz="0" w:space="0" w:color="auto"/>
        <w:bottom w:val="none" w:sz="0" w:space="0" w:color="auto"/>
        <w:right w:val="none" w:sz="0" w:space="0" w:color="auto"/>
      </w:divBdr>
    </w:div>
    <w:div w:id="163013101">
      <w:bodyDiv w:val="1"/>
      <w:marLeft w:val="0"/>
      <w:marRight w:val="0"/>
      <w:marTop w:val="0"/>
      <w:marBottom w:val="0"/>
      <w:divBdr>
        <w:top w:val="none" w:sz="0" w:space="0" w:color="auto"/>
        <w:left w:val="none" w:sz="0" w:space="0" w:color="auto"/>
        <w:bottom w:val="none" w:sz="0" w:space="0" w:color="auto"/>
        <w:right w:val="none" w:sz="0" w:space="0" w:color="auto"/>
      </w:divBdr>
    </w:div>
    <w:div w:id="167987342">
      <w:bodyDiv w:val="1"/>
      <w:marLeft w:val="0"/>
      <w:marRight w:val="0"/>
      <w:marTop w:val="0"/>
      <w:marBottom w:val="0"/>
      <w:divBdr>
        <w:top w:val="none" w:sz="0" w:space="0" w:color="auto"/>
        <w:left w:val="none" w:sz="0" w:space="0" w:color="auto"/>
        <w:bottom w:val="none" w:sz="0" w:space="0" w:color="auto"/>
        <w:right w:val="none" w:sz="0" w:space="0" w:color="auto"/>
      </w:divBdr>
    </w:div>
    <w:div w:id="188104878">
      <w:bodyDiv w:val="1"/>
      <w:marLeft w:val="0"/>
      <w:marRight w:val="0"/>
      <w:marTop w:val="0"/>
      <w:marBottom w:val="0"/>
      <w:divBdr>
        <w:top w:val="none" w:sz="0" w:space="0" w:color="auto"/>
        <w:left w:val="none" w:sz="0" w:space="0" w:color="auto"/>
        <w:bottom w:val="none" w:sz="0" w:space="0" w:color="auto"/>
        <w:right w:val="none" w:sz="0" w:space="0" w:color="auto"/>
      </w:divBdr>
    </w:div>
    <w:div w:id="193273208">
      <w:bodyDiv w:val="1"/>
      <w:marLeft w:val="0"/>
      <w:marRight w:val="0"/>
      <w:marTop w:val="0"/>
      <w:marBottom w:val="0"/>
      <w:divBdr>
        <w:top w:val="none" w:sz="0" w:space="0" w:color="auto"/>
        <w:left w:val="none" w:sz="0" w:space="0" w:color="auto"/>
        <w:bottom w:val="none" w:sz="0" w:space="0" w:color="auto"/>
        <w:right w:val="none" w:sz="0" w:space="0" w:color="auto"/>
      </w:divBdr>
      <w:divsChild>
        <w:div w:id="44642363">
          <w:marLeft w:val="0"/>
          <w:marRight w:val="0"/>
          <w:marTop w:val="0"/>
          <w:marBottom w:val="0"/>
          <w:divBdr>
            <w:top w:val="none" w:sz="0" w:space="0" w:color="auto"/>
            <w:left w:val="none" w:sz="0" w:space="0" w:color="auto"/>
            <w:bottom w:val="none" w:sz="0" w:space="0" w:color="auto"/>
            <w:right w:val="none" w:sz="0" w:space="0" w:color="auto"/>
          </w:divBdr>
        </w:div>
        <w:div w:id="346173945">
          <w:marLeft w:val="0"/>
          <w:marRight w:val="0"/>
          <w:marTop w:val="0"/>
          <w:marBottom w:val="0"/>
          <w:divBdr>
            <w:top w:val="none" w:sz="0" w:space="0" w:color="auto"/>
            <w:left w:val="none" w:sz="0" w:space="0" w:color="auto"/>
            <w:bottom w:val="none" w:sz="0" w:space="0" w:color="auto"/>
            <w:right w:val="none" w:sz="0" w:space="0" w:color="auto"/>
          </w:divBdr>
        </w:div>
        <w:div w:id="817068111">
          <w:marLeft w:val="0"/>
          <w:marRight w:val="0"/>
          <w:marTop w:val="0"/>
          <w:marBottom w:val="0"/>
          <w:divBdr>
            <w:top w:val="none" w:sz="0" w:space="0" w:color="auto"/>
            <w:left w:val="none" w:sz="0" w:space="0" w:color="auto"/>
            <w:bottom w:val="none" w:sz="0" w:space="0" w:color="auto"/>
            <w:right w:val="none" w:sz="0" w:space="0" w:color="auto"/>
          </w:divBdr>
        </w:div>
        <w:div w:id="1155143251">
          <w:marLeft w:val="0"/>
          <w:marRight w:val="0"/>
          <w:marTop w:val="0"/>
          <w:marBottom w:val="0"/>
          <w:divBdr>
            <w:top w:val="none" w:sz="0" w:space="0" w:color="auto"/>
            <w:left w:val="none" w:sz="0" w:space="0" w:color="auto"/>
            <w:bottom w:val="none" w:sz="0" w:space="0" w:color="auto"/>
            <w:right w:val="none" w:sz="0" w:space="0" w:color="auto"/>
          </w:divBdr>
        </w:div>
        <w:div w:id="1446189725">
          <w:marLeft w:val="0"/>
          <w:marRight w:val="0"/>
          <w:marTop w:val="0"/>
          <w:marBottom w:val="0"/>
          <w:divBdr>
            <w:top w:val="none" w:sz="0" w:space="0" w:color="auto"/>
            <w:left w:val="none" w:sz="0" w:space="0" w:color="auto"/>
            <w:bottom w:val="none" w:sz="0" w:space="0" w:color="auto"/>
            <w:right w:val="none" w:sz="0" w:space="0" w:color="auto"/>
          </w:divBdr>
        </w:div>
      </w:divsChild>
    </w:div>
    <w:div w:id="195430628">
      <w:bodyDiv w:val="1"/>
      <w:marLeft w:val="0"/>
      <w:marRight w:val="0"/>
      <w:marTop w:val="0"/>
      <w:marBottom w:val="0"/>
      <w:divBdr>
        <w:top w:val="none" w:sz="0" w:space="0" w:color="auto"/>
        <w:left w:val="none" w:sz="0" w:space="0" w:color="auto"/>
        <w:bottom w:val="none" w:sz="0" w:space="0" w:color="auto"/>
        <w:right w:val="none" w:sz="0" w:space="0" w:color="auto"/>
      </w:divBdr>
    </w:div>
    <w:div w:id="316229323">
      <w:bodyDiv w:val="1"/>
      <w:marLeft w:val="0"/>
      <w:marRight w:val="0"/>
      <w:marTop w:val="0"/>
      <w:marBottom w:val="0"/>
      <w:divBdr>
        <w:top w:val="none" w:sz="0" w:space="0" w:color="auto"/>
        <w:left w:val="none" w:sz="0" w:space="0" w:color="auto"/>
        <w:bottom w:val="none" w:sz="0" w:space="0" w:color="auto"/>
        <w:right w:val="none" w:sz="0" w:space="0" w:color="auto"/>
      </w:divBdr>
    </w:div>
    <w:div w:id="359597625">
      <w:bodyDiv w:val="1"/>
      <w:marLeft w:val="0"/>
      <w:marRight w:val="0"/>
      <w:marTop w:val="0"/>
      <w:marBottom w:val="0"/>
      <w:divBdr>
        <w:top w:val="none" w:sz="0" w:space="0" w:color="auto"/>
        <w:left w:val="none" w:sz="0" w:space="0" w:color="auto"/>
        <w:bottom w:val="none" w:sz="0" w:space="0" w:color="auto"/>
        <w:right w:val="none" w:sz="0" w:space="0" w:color="auto"/>
      </w:divBdr>
    </w:div>
    <w:div w:id="475534864">
      <w:bodyDiv w:val="1"/>
      <w:marLeft w:val="0"/>
      <w:marRight w:val="0"/>
      <w:marTop w:val="0"/>
      <w:marBottom w:val="0"/>
      <w:divBdr>
        <w:top w:val="none" w:sz="0" w:space="0" w:color="auto"/>
        <w:left w:val="none" w:sz="0" w:space="0" w:color="auto"/>
        <w:bottom w:val="none" w:sz="0" w:space="0" w:color="auto"/>
        <w:right w:val="none" w:sz="0" w:space="0" w:color="auto"/>
      </w:divBdr>
    </w:div>
    <w:div w:id="498733380">
      <w:bodyDiv w:val="1"/>
      <w:marLeft w:val="0"/>
      <w:marRight w:val="0"/>
      <w:marTop w:val="0"/>
      <w:marBottom w:val="0"/>
      <w:divBdr>
        <w:top w:val="none" w:sz="0" w:space="0" w:color="auto"/>
        <w:left w:val="none" w:sz="0" w:space="0" w:color="auto"/>
        <w:bottom w:val="none" w:sz="0" w:space="0" w:color="auto"/>
        <w:right w:val="none" w:sz="0" w:space="0" w:color="auto"/>
      </w:divBdr>
    </w:div>
    <w:div w:id="512500660">
      <w:bodyDiv w:val="1"/>
      <w:marLeft w:val="0"/>
      <w:marRight w:val="0"/>
      <w:marTop w:val="0"/>
      <w:marBottom w:val="0"/>
      <w:divBdr>
        <w:top w:val="none" w:sz="0" w:space="0" w:color="auto"/>
        <w:left w:val="none" w:sz="0" w:space="0" w:color="auto"/>
        <w:bottom w:val="none" w:sz="0" w:space="0" w:color="auto"/>
        <w:right w:val="none" w:sz="0" w:space="0" w:color="auto"/>
      </w:divBdr>
      <w:divsChild>
        <w:div w:id="180314549">
          <w:marLeft w:val="0"/>
          <w:marRight w:val="0"/>
          <w:marTop w:val="0"/>
          <w:marBottom w:val="0"/>
          <w:divBdr>
            <w:top w:val="none" w:sz="0" w:space="0" w:color="auto"/>
            <w:left w:val="none" w:sz="0" w:space="0" w:color="auto"/>
            <w:bottom w:val="none" w:sz="0" w:space="0" w:color="auto"/>
            <w:right w:val="none" w:sz="0" w:space="0" w:color="auto"/>
          </w:divBdr>
        </w:div>
        <w:div w:id="293290951">
          <w:marLeft w:val="0"/>
          <w:marRight w:val="0"/>
          <w:marTop w:val="0"/>
          <w:marBottom w:val="0"/>
          <w:divBdr>
            <w:top w:val="none" w:sz="0" w:space="0" w:color="auto"/>
            <w:left w:val="none" w:sz="0" w:space="0" w:color="auto"/>
            <w:bottom w:val="none" w:sz="0" w:space="0" w:color="auto"/>
            <w:right w:val="none" w:sz="0" w:space="0" w:color="auto"/>
          </w:divBdr>
        </w:div>
        <w:div w:id="722296587">
          <w:marLeft w:val="0"/>
          <w:marRight w:val="0"/>
          <w:marTop w:val="0"/>
          <w:marBottom w:val="0"/>
          <w:divBdr>
            <w:top w:val="none" w:sz="0" w:space="0" w:color="auto"/>
            <w:left w:val="none" w:sz="0" w:space="0" w:color="auto"/>
            <w:bottom w:val="none" w:sz="0" w:space="0" w:color="auto"/>
            <w:right w:val="none" w:sz="0" w:space="0" w:color="auto"/>
          </w:divBdr>
        </w:div>
        <w:div w:id="727149210">
          <w:marLeft w:val="0"/>
          <w:marRight w:val="0"/>
          <w:marTop w:val="0"/>
          <w:marBottom w:val="567"/>
          <w:divBdr>
            <w:top w:val="none" w:sz="0" w:space="0" w:color="auto"/>
            <w:left w:val="none" w:sz="0" w:space="0" w:color="auto"/>
            <w:bottom w:val="none" w:sz="0" w:space="0" w:color="auto"/>
            <w:right w:val="none" w:sz="0" w:space="0" w:color="auto"/>
          </w:divBdr>
        </w:div>
        <w:div w:id="938951155">
          <w:marLeft w:val="0"/>
          <w:marRight w:val="0"/>
          <w:marTop w:val="0"/>
          <w:marBottom w:val="0"/>
          <w:divBdr>
            <w:top w:val="none" w:sz="0" w:space="0" w:color="auto"/>
            <w:left w:val="none" w:sz="0" w:space="0" w:color="auto"/>
            <w:bottom w:val="none" w:sz="0" w:space="0" w:color="auto"/>
            <w:right w:val="none" w:sz="0" w:space="0" w:color="auto"/>
          </w:divBdr>
        </w:div>
        <w:div w:id="1044335151">
          <w:marLeft w:val="0"/>
          <w:marRight w:val="0"/>
          <w:marTop w:val="480"/>
          <w:marBottom w:val="240"/>
          <w:divBdr>
            <w:top w:val="none" w:sz="0" w:space="0" w:color="auto"/>
            <w:left w:val="none" w:sz="0" w:space="0" w:color="auto"/>
            <w:bottom w:val="none" w:sz="0" w:space="0" w:color="auto"/>
            <w:right w:val="none" w:sz="0" w:space="0" w:color="auto"/>
          </w:divBdr>
        </w:div>
        <w:div w:id="1049575914">
          <w:marLeft w:val="0"/>
          <w:marRight w:val="0"/>
          <w:marTop w:val="0"/>
          <w:marBottom w:val="0"/>
          <w:divBdr>
            <w:top w:val="none" w:sz="0" w:space="0" w:color="auto"/>
            <w:left w:val="none" w:sz="0" w:space="0" w:color="auto"/>
            <w:bottom w:val="none" w:sz="0" w:space="0" w:color="auto"/>
            <w:right w:val="none" w:sz="0" w:space="0" w:color="auto"/>
          </w:divBdr>
        </w:div>
        <w:div w:id="1101217387">
          <w:marLeft w:val="0"/>
          <w:marRight w:val="0"/>
          <w:marTop w:val="400"/>
          <w:marBottom w:val="0"/>
          <w:divBdr>
            <w:top w:val="none" w:sz="0" w:space="0" w:color="auto"/>
            <w:left w:val="none" w:sz="0" w:space="0" w:color="auto"/>
            <w:bottom w:val="none" w:sz="0" w:space="0" w:color="auto"/>
            <w:right w:val="none" w:sz="0" w:space="0" w:color="auto"/>
          </w:divBdr>
        </w:div>
        <w:div w:id="1104031489">
          <w:marLeft w:val="0"/>
          <w:marRight w:val="0"/>
          <w:marTop w:val="0"/>
          <w:marBottom w:val="0"/>
          <w:divBdr>
            <w:top w:val="none" w:sz="0" w:space="0" w:color="auto"/>
            <w:left w:val="none" w:sz="0" w:space="0" w:color="auto"/>
            <w:bottom w:val="none" w:sz="0" w:space="0" w:color="auto"/>
            <w:right w:val="none" w:sz="0" w:space="0" w:color="auto"/>
          </w:divBdr>
        </w:div>
        <w:div w:id="1338652513">
          <w:marLeft w:val="0"/>
          <w:marRight w:val="0"/>
          <w:marTop w:val="0"/>
          <w:marBottom w:val="0"/>
          <w:divBdr>
            <w:top w:val="none" w:sz="0" w:space="0" w:color="auto"/>
            <w:left w:val="none" w:sz="0" w:space="0" w:color="auto"/>
            <w:bottom w:val="none" w:sz="0" w:space="0" w:color="auto"/>
            <w:right w:val="none" w:sz="0" w:space="0" w:color="auto"/>
          </w:divBdr>
        </w:div>
        <w:div w:id="1353073521">
          <w:marLeft w:val="0"/>
          <w:marRight w:val="0"/>
          <w:marTop w:val="0"/>
          <w:marBottom w:val="0"/>
          <w:divBdr>
            <w:top w:val="none" w:sz="0" w:space="0" w:color="auto"/>
            <w:left w:val="none" w:sz="0" w:space="0" w:color="auto"/>
            <w:bottom w:val="none" w:sz="0" w:space="0" w:color="auto"/>
            <w:right w:val="none" w:sz="0" w:space="0" w:color="auto"/>
          </w:divBdr>
        </w:div>
        <w:div w:id="1448233090">
          <w:marLeft w:val="0"/>
          <w:marRight w:val="0"/>
          <w:marTop w:val="0"/>
          <w:marBottom w:val="0"/>
          <w:divBdr>
            <w:top w:val="none" w:sz="0" w:space="0" w:color="auto"/>
            <w:left w:val="none" w:sz="0" w:space="0" w:color="auto"/>
            <w:bottom w:val="none" w:sz="0" w:space="0" w:color="auto"/>
            <w:right w:val="none" w:sz="0" w:space="0" w:color="auto"/>
          </w:divBdr>
        </w:div>
        <w:div w:id="1457066469">
          <w:marLeft w:val="0"/>
          <w:marRight w:val="0"/>
          <w:marTop w:val="0"/>
          <w:marBottom w:val="0"/>
          <w:divBdr>
            <w:top w:val="none" w:sz="0" w:space="0" w:color="auto"/>
            <w:left w:val="none" w:sz="0" w:space="0" w:color="auto"/>
            <w:bottom w:val="none" w:sz="0" w:space="0" w:color="auto"/>
            <w:right w:val="none" w:sz="0" w:space="0" w:color="auto"/>
          </w:divBdr>
        </w:div>
        <w:div w:id="1567061880">
          <w:marLeft w:val="0"/>
          <w:marRight w:val="0"/>
          <w:marTop w:val="0"/>
          <w:marBottom w:val="0"/>
          <w:divBdr>
            <w:top w:val="none" w:sz="0" w:space="0" w:color="auto"/>
            <w:left w:val="none" w:sz="0" w:space="0" w:color="auto"/>
            <w:bottom w:val="none" w:sz="0" w:space="0" w:color="auto"/>
            <w:right w:val="none" w:sz="0" w:space="0" w:color="auto"/>
          </w:divBdr>
        </w:div>
        <w:div w:id="2033189342">
          <w:marLeft w:val="0"/>
          <w:marRight w:val="0"/>
          <w:marTop w:val="0"/>
          <w:marBottom w:val="567"/>
          <w:divBdr>
            <w:top w:val="none" w:sz="0" w:space="0" w:color="auto"/>
            <w:left w:val="none" w:sz="0" w:space="0" w:color="auto"/>
            <w:bottom w:val="none" w:sz="0" w:space="0" w:color="auto"/>
            <w:right w:val="none" w:sz="0" w:space="0" w:color="auto"/>
          </w:divBdr>
        </w:div>
      </w:divsChild>
    </w:div>
    <w:div w:id="985162343">
      <w:bodyDiv w:val="1"/>
      <w:marLeft w:val="0"/>
      <w:marRight w:val="0"/>
      <w:marTop w:val="0"/>
      <w:marBottom w:val="0"/>
      <w:divBdr>
        <w:top w:val="none" w:sz="0" w:space="0" w:color="auto"/>
        <w:left w:val="none" w:sz="0" w:space="0" w:color="auto"/>
        <w:bottom w:val="none" w:sz="0" w:space="0" w:color="auto"/>
        <w:right w:val="none" w:sz="0" w:space="0" w:color="auto"/>
      </w:divBdr>
    </w:div>
    <w:div w:id="1008095264">
      <w:bodyDiv w:val="1"/>
      <w:marLeft w:val="0"/>
      <w:marRight w:val="0"/>
      <w:marTop w:val="0"/>
      <w:marBottom w:val="0"/>
      <w:divBdr>
        <w:top w:val="none" w:sz="0" w:space="0" w:color="auto"/>
        <w:left w:val="none" w:sz="0" w:space="0" w:color="auto"/>
        <w:bottom w:val="none" w:sz="0" w:space="0" w:color="auto"/>
        <w:right w:val="none" w:sz="0" w:space="0" w:color="auto"/>
      </w:divBdr>
      <w:divsChild>
        <w:div w:id="737632746">
          <w:marLeft w:val="0"/>
          <w:marRight w:val="0"/>
          <w:marTop w:val="240"/>
          <w:marBottom w:val="0"/>
          <w:divBdr>
            <w:top w:val="none" w:sz="0" w:space="0" w:color="auto"/>
            <w:left w:val="none" w:sz="0" w:space="0" w:color="auto"/>
            <w:bottom w:val="none" w:sz="0" w:space="0" w:color="auto"/>
            <w:right w:val="none" w:sz="0" w:space="0" w:color="auto"/>
          </w:divBdr>
        </w:div>
        <w:div w:id="1020005591">
          <w:marLeft w:val="0"/>
          <w:marRight w:val="0"/>
          <w:marTop w:val="400"/>
          <w:marBottom w:val="0"/>
          <w:divBdr>
            <w:top w:val="none" w:sz="0" w:space="0" w:color="auto"/>
            <w:left w:val="none" w:sz="0" w:space="0" w:color="auto"/>
            <w:bottom w:val="none" w:sz="0" w:space="0" w:color="auto"/>
            <w:right w:val="none" w:sz="0" w:space="0" w:color="auto"/>
          </w:divBdr>
        </w:div>
        <w:div w:id="1441218529">
          <w:marLeft w:val="150"/>
          <w:marRight w:val="150"/>
          <w:marTop w:val="480"/>
          <w:marBottom w:val="0"/>
          <w:divBdr>
            <w:top w:val="single" w:sz="6" w:space="28" w:color="D4D4D4"/>
            <w:left w:val="none" w:sz="0" w:space="0" w:color="auto"/>
            <w:bottom w:val="none" w:sz="0" w:space="0" w:color="auto"/>
            <w:right w:val="none" w:sz="0" w:space="0" w:color="auto"/>
          </w:divBdr>
        </w:div>
        <w:div w:id="2084527285">
          <w:marLeft w:val="0"/>
          <w:marRight w:val="0"/>
          <w:marTop w:val="240"/>
          <w:marBottom w:val="0"/>
          <w:divBdr>
            <w:top w:val="none" w:sz="0" w:space="0" w:color="auto"/>
            <w:left w:val="none" w:sz="0" w:space="0" w:color="auto"/>
            <w:bottom w:val="none" w:sz="0" w:space="0" w:color="auto"/>
            <w:right w:val="none" w:sz="0" w:space="0" w:color="auto"/>
          </w:divBdr>
        </w:div>
      </w:divsChild>
    </w:div>
    <w:div w:id="1034885388">
      <w:bodyDiv w:val="1"/>
      <w:marLeft w:val="0"/>
      <w:marRight w:val="0"/>
      <w:marTop w:val="0"/>
      <w:marBottom w:val="0"/>
      <w:divBdr>
        <w:top w:val="none" w:sz="0" w:space="0" w:color="auto"/>
        <w:left w:val="none" w:sz="0" w:space="0" w:color="auto"/>
        <w:bottom w:val="none" w:sz="0" w:space="0" w:color="auto"/>
        <w:right w:val="none" w:sz="0" w:space="0" w:color="auto"/>
      </w:divBdr>
      <w:divsChild>
        <w:div w:id="266736168">
          <w:marLeft w:val="0"/>
          <w:marRight w:val="0"/>
          <w:marTop w:val="0"/>
          <w:marBottom w:val="0"/>
          <w:divBdr>
            <w:top w:val="none" w:sz="0" w:space="0" w:color="auto"/>
            <w:left w:val="none" w:sz="0" w:space="0" w:color="auto"/>
            <w:bottom w:val="none" w:sz="0" w:space="0" w:color="auto"/>
            <w:right w:val="none" w:sz="0" w:space="0" w:color="auto"/>
          </w:divBdr>
        </w:div>
        <w:div w:id="407768288">
          <w:marLeft w:val="0"/>
          <w:marRight w:val="0"/>
          <w:marTop w:val="0"/>
          <w:marBottom w:val="0"/>
          <w:divBdr>
            <w:top w:val="none" w:sz="0" w:space="0" w:color="auto"/>
            <w:left w:val="none" w:sz="0" w:space="0" w:color="auto"/>
            <w:bottom w:val="none" w:sz="0" w:space="0" w:color="auto"/>
            <w:right w:val="none" w:sz="0" w:space="0" w:color="auto"/>
          </w:divBdr>
        </w:div>
        <w:div w:id="464813487">
          <w:marLeft w:val="0"/>
          <w:marRight w:val="0"/>
          <w:marTop w:val="0"/>
          <w:marBottom w:val="0"/>
          <w:divBdr>
            <w:top w:val="none" w:sz="0" w:space="0" w:color="auto"/>
            <w:left w:val="none" w:sz="0" w:space="0" w:color="auto"/>
            <w:bottom w:val="none" w:sz="0" w:space="0" w:color="auto"/>
            <w:right w:val="none" w:sz="0" w:space="0" w:color="auto"/>
          </w:divBdr>
        </w:div>
        <w:div w:id="624820436">
          <w:marLeft w:val="0"/>
          <w:marRight w:val="0"/>
          <w:marTop w:val="0"/>
          <w:marBottom w:val="0"/>
          <w:divBdr>
            <w:top w:val="none" w:sz="0" w:space="0" w:color="auto"/>
            <w:left w:val="none" w:sz="0" w:space="0" w:color="auto"/>
            <w:bottom w:val="none" w:sz="0" w:space="0" w:color="auto"/>
            <w:right w:val="none" w:sz="0" w:space="0" w:color="auto"/>
          </w:divBdr>
        </w:div>
        <w:div w:id="1077283591">
          <w:marLeft w:val="0"/>
          <w:marRight w:val="0"/>
          <w:marTop w:val="0"/>
          <w:marBottom w:val="0"/>
          <w:divBdr>
            <w:top w:val="none" w:sz="0" w:space="0" w:color="auto"/>
            <w:left w:val="none" w:sz="0" w:space="0" w:color="auto"/>
            <w:bottom w:val="none" w:sz="0" w:space="0" w:color="auto"/>
            <w:right w:val="none" w:sz="0" w:space="0" w:color="auto"/>
          </w:divBdr>
        </w:div>
        <w:div w:id="1305888276">
          <w:marLeft w:val="0"/>
          <w:marRight w:val="0"/>
          <w:marTop w:val="0"/>
          <w:marBottom w:val="0"/>
          <w:divBdr>
            <w:top w:val="none" w:sz="0" w:space="0" w:color="auto"/>
            <w:left w:val="none" w:sz="0" w:space="0" w:color="auto"/>
            <w:bottom w:val="none" w:sz="0" w:space="0" w:color="auto"/>
            <w:right w:val="none" w:sz="0" w:space="0" w:color="auto"/>
          </w:divBdr>
        </w:div>
        <w:div w:id="1687443003">
          <w:marLeft w:val="0"/>
          <w:marRight w:val="0"/>
          <w:marTop w:val="0"/>
          <w:marBottom w:val="0"/>
          <w:divBdr>
            <w:top w:val="none" w:sz="0" w:space="0" w:color="auto"/>
            <w:left w:val="none" w:sz="0" w:space="0" w:color="auto"/>
            <w:bottom w:val="none" w:sz="0" w:space="0" w:color="auto"/>
            <w:right w:val="none" w:sz="0" w:space="0" w:color="auto"/>
          </w:divBdr>
        </w:div>
        <w:div w:id="1973096588">
          <w:marLeft w:val="0"/>
          <w:marRight w:val="0"/>
          <w:marTop w:val="0"/>
          <w:marBottom w:val="0"/>
          <w:divBdr>
            <w:top w:val="none" w:sz="0" w:space="0" w:color="auto"/>
            <w:left w:val="none" w:sz="0" w:space="0" w:color="auto"/>
            <w:bottom w:val="none" w:sz="0" w:space="0" w:color="auto"/>
            <w:right w:val="none" w:sz="0" w:space="0" w:color="auto"/>
          </w:divBdr>
        </w:div>
      </w:divsChild>
    </w:div>
    <w:div w:id="1088884445">
      <w:bodyDiv w:val="1"/>
      <w:marLeft w:val="0"/>
      <w:marRight w:val="0"/>
      <w:marTop w:val="0"/>
      <w:marBottom w:val="0"/>
      <w:divBdr>
        <w:top w:val="none" w:sz="0" w:space="0" w:color="auto"/>
        <w:left w:val="none" w:sz="0" w:space="0" w:color="auto"/>
        <w:bottom w:val="none" w:sz="0" w:space="0" w:color="auto"/>
        <w:right w:val="none" w:sz="0" w:space="0" w:color="auto"/>
      </w:divBdr>
    </w:div>
    <w:div w:id="1240409680">
      <w:bodyDiv w:val="1"/>
      <w:marLeft w:val="0"/>
      <w:marRight w:val="0"/>
      <w:marTop w:val="0"/>
      <w:marBottom w:val="0"/>
      <w:divBdr>
        <w:top w:val="none" w:sz="0" w:space="0" w:color="auto"/>
        <w:left w:val="none" w:sz="0" w:space="0" w:color="auto"/>
        <w:bottom w:val="none" w:sz="0" w:space="0" w:color="auto"/>
        <w:right w:val="none" w:sz="0" w:space="0" w:color="auto"/>
      </w:divBdr>
    </w:div>
    <w:div w:id="1355613243">
      <w:bodyDiv w:val="1"/>
      <w:marLeft w:val="0"/>
      <w:marRight w:val="0"/>
      <w:marTop w:val="0"/>
      <w:marBottom w:val="0"/>
      <w:divBdr>
        <w:top w:val="none" w:sz="0" w:space="0" w:color="auto"/>
        <w:left w:val="none" w:sz="0" w:space="0" w:color="auto"/>
        <w:bottom w:val="none" w:sz="0" w:space="0" w:color="auto"/>
        <w:right w:val="none" w:sz="0" w:space="0" w:color="auto"/>
      </w:divBdr>
    </w:div>
    <w:div w:id="1431512250">
      <w:bodyDiv w:val="1"/>
      <w:marLeft w:val="0"/>
      <w:marRight w:val="0"/>
      <w:marTop w:val="0"/>
      <w:marBottom w:val="0"/>
      <w:divBdr>
        <w:top w:val="none" w:sz="0" w:space="0" w:color="auto"/>
        <w:left w:val="none" w:sz="0" w:space="0" w:color="auto"/>
        <w:bottom w:val="none" w:sz="0" w:space="0" w:color="auto"/>
        <w:right w:val="none" w:sz="0" w:space="0" w:color="auto"/>
      </w:divBdr>
    </w:div>
    <w:div w:id="1503930675">
      <w:bodyDiv w:val="1"/>
      <w:marLeft w:val="0"/>
      <w:marRight w:val="0"/>
      <w:marTop w:val="0"/>
      <w:marBottom w:val="0"/>
      <w:divBdr>
        <w:top w:val="none" w:sz="0" w:space="0" w:color="auto"/>
        <w:left w:val="none" w:sz="0" w:space="0" w:color="auto"/>
        <w:bottom w:val="none" w:sz="0" w:space="0" w:color="auto"/>
        <w:right w:val="none" w:sz="0" w:space="0" w:color="auto"/>
      </w:divBdr>
    </w:div>
    <w:div w:id="1622029271">
      <w:bodyDiv w:val="1"/>
      <w:marLeft w:val="0"/>
      <w:marRight w:val="0"/>
      <w:marTop w:val="0"/>
      <w:marBottom w:val="0"/>
      <w:divBdr>
        <w:top w:val="none" w:sz="0" w:space="0" w:color="auto"/>
        <w:left w:val="none" w:sz="0" w:space="0" w:color="auto"/>
        <w:bottom w:val="none" w:sz="0" w:space="0" w:color="auto"/>
        <w:right w:val="none" w:sz="0" w:space="0" w:color="auto"/>
      </w:divBdr>
    </w:div>
    <w:div w:id="1675913292">
      <w:bodyDiv w:val="1"/>
      <w:marLeft w:val="0"/>
      <w:marRight w:val="0"/>
      <w:marTop w:val="0"/>
      <w:marBottom w:val="0"/>
      <w:divBdr>
        <w:top w:val="none" w:sz="0" w:space="0" w:color="auto"/>
        <w:left w:val="none" w:sz="0" w:space="0" w:color="auto"/>
        <w:bottom w:val="none" w:sz="0" w:space="0" w:color="auto"/>
        <w:right w:val="none" w:sz="0" w:space="0" w:color="auto"/>
      </w:divBdr>
      <w:divsChild>
        <w:div w:id="51582451">
          <w:marLeft w:val="0"/>
          <w:marRight w:val="0"/>
          <w:marTop w:val="0"/>
          <w:marBottom w:val="0"/>
          <w:divBdr>
            <w:top w:val="none" w:sz="0" w:space="0" w:color="auto"/>
            <w:left w:val="none" w:sz="0" w:space="0" w:color="auto"/>
            <w:bottom w:val="none" w:sz="0" w:space="0" w:color="auto"/>
            <w:right w:val="none" w:sz="0" w:space="0" w:color="auto"/>
          </w:divBdr>
        </w:div>
        <w:div w:id="71046367">
          <w:marLeft w:val="0"/>
          <w:marRight w:val="0"/>
          <w:marTop w:val="0"/>
          <w:marBottom w:val="0"/>
          <w:divBdr>
            <w:top w:val="none" w:sz="0" w:space="0" w:color="auto"/>
            <w:left w:val="none" w:sz="0" w:space="0" w:color="auto"/>
            <w:bottom w:val="none" w:sz="0" w:space="0" w:color="auto"/>
            <w:right w:val="none" w:sz="0" w:space="0" w:color="auto"/>
          </w:divBdr>
        </w:div>
        <w:div w:id="78336629">
          <w:marLeft w:val="0"/>
          <w:marRight w:val="0"/>
          <w:marTop w:val="0"/>
          <w:marBottom w:val="0"/>
          <w:divBdr>
            <w:top w:val="none" w:sz="0" w:space="0" w:color="auto"/>
            <w:left w:val="none" w:sz="0" w:space="0" w:color="auto"/>
            <w:bottom w:val="none" w:sz="0" w:space="0" w:color="auto"/>
            <w:right w:val="none" w:sz="0" w:space="0" w:color="auto"/>
          </w:divBdr>
        </w:div>
        <w:div w:id="178590987">
          <w:marLeft w:val="0"/>
          <w:marRight w:val="0"/>
          <w:marTop w:val="0"/>
          <w:marBottom w:val="0"/>
          <w:divBdr>
            <w:top w:val="none" w:sz="0" w:space="0" w:color="auto"/>
            <w:left w:val="none" w:sz="0" w:space="0" w:color="auto"/>
            <w:bottom w:val="none" w:sz="0" w:space="0" w:color="auto"/>
            <w:right w:val="none" w:sz="0" w:space="0" w:color="auto"/>
          </w:divBdr>
        </w:div>
        <w:div w:id="403720764">
          <w:marLeft w:val="0"/>
          <w:marRight w:val="0"/>
          <w:marTop w:val="0"/>
          <w:marBottom w:val="0"/>
          <w:divBdr>
            <w:top w:val="none" w:sz="0" w:space="0" w:color="auto"/>
            <w:left w:val="none" w:sz="0" w:space="0" w:color="auto"/>
            <w:bottom w:val="none" w:sz="0" w:space="0" w:color="auto"/>
            <w:right w:val="none" w:sz="0" w:space="0" w:color="auto"/>
          </w:divBdr>
        </w:div>
        <w:div w:id="924147251">
          <w:marLeft w:val="0"/>
          <w:marRight w:val="0"/>
          <w:marTop w:val="0"/>
          <w:marBottom w:val="0"/>
          <w:divBdr>
            <w:top w:val="none" w:sz="0" w:space="0" w:color="auto"/>
            <w:left w:val="none" w:sz="0" w:space="0" w:color="auto"/>
            <w:bottom w:val="none" w:sz="0" w:space="0" w:color="auto"/>
            <w:right w:val="none" w:sz="0" w:space="0" w:color="auto"/>
          </w:divBdr>
        </w:div>
        <w:div w:id="1231308176">
          <w:marLeft w:val="0"/>
          <w:marRight w:val="0"/>
          <w:marTop w:val="0"/>
          <w:marBottom w:val="0"/>
          <w:divBdr>
            <w:top w:val="none" w:sz="0" w:space="0" w:color="auto"/>
            <w:left w:val="none" w:sz="0" w:space="0" w:color="auto"/>
            <w:bottom w:val="none" w:sz="0" w:space="0" w:color="auto"/>
            <w:right w:val="none" w:sz="0" w:space="0" w:color="auto"/>
          </w:divBdr>
        </w:div>
        <w:div w:id="1325087434">
          <w:marLeft w:val="0"/>
          <w:marRight w:val="0"/>
          <w:marTop w:val="0"/>
          <w:marBottom w:val="0"/>
          <w:divBdr>
            <w:top w:val="none" w:sz="0" w:space="0" w:color="auto"/>
            <w:left w:val="none" w:sz="0" w:space="0" w:color="auto"/>
            <w:bottom w:val="none" w:sz="0" w:space="0" w:color="auto"/>
            <w:right w:val="none" w:sz="0" w:space="0" w:color="auto"/>
          </w:divBdr>
        </w:div>
        <w:div w:id="1485004353">
          <w:marLeft w:val="0"/>
          <w:marRight w:val="0"/>
          <w:marTop w:val="0"/>
          <w:marBottom w:val="0"/>
          <w:divBdr>
            <w:top w:val="none" w:sz="0" w:space="0" w:color="auto"/>
            <w:left w:val="none" w:sz="0" w:space="0" w:color="auto"/>
            <w:bottom w:val="none" w:sz="0" w:space="0" w:color="auto"/>
            <w:right w:val="none" w:sz="0" w:space="0" w:color="auto"/>
          </w:divBdr>
        </w:div>
        <w:div w:id="2019891625">
          <w:marLeft w:val="0"/>
          <w:marRight w:val="0"/>
          <w:marTop w:val="0"/>
          <w:marBottom w:val="0"/>
          <w:divBdr>
            <w:top w:val="none" w:sz="0" w:space="0" w:color="auto"/>
            <w:left w:val="none" w:sz="0" w:space="0" w:color="auto"/>
            <w:bottom w:val="none" w:sz="0" w:space="0" w:color="auto"/>
            <w:right w:val="none" w:sz="0" w:space="0" w:color="auto"/>
          </w:divBdr>
        </w:div>
      </w:divsChild>
    </w:div>
    <w:div w:id="1694069883">
      <w:bodyDiv w:val="1"/>
      <w:marLeft w:val="0"/>
      <w:marRight w:val="0"/>
      <w:marTop w:val="0"/>
      <w:marBottom w:val="0"/>
      <w:divBdr>
        <w:top w:val="none" w:sz="0" w:space="0" w:color="auto"/>
        <w:left w:val="none" w:sz="0" w:space="0" w:color="auto"/>
        <w:bottom w:val="none" w:sz="0" w:space="0" w:color="auto"/>
        <w:right w:val="none" w:sz="0" w:space="0" w:color="auto"/>
      </w:divBdr>
      <w:divsChild>
        <w:div w:id="98336553">
          <w:marLeft w:val="0"/>
          <w:marRight w:val="0"/>
          <w:marTop w:val="0"/>
          <w:marBottom w:val="0"/>
          <w:divBdr>
            <w:top w:val="none" w:sz="0" w:space="0" w:color="auto"/>
            <w:left w:val="none" w:sz="0" w:space="0" w:color="auto"/>
            <w:bottom w:val="none" w:sz="0" w:space="0" w:color="auto"/>
            <w:right w:val="none" w:sz="0" w:space="0" w:color="auto"/>
          </w:divBdr>
        </w:div>
        <w:div w:id="121462979">
          <w:marLeft w:val="0"/>
          <w:marRight w:val="0"/>
          <w:marTop w:val="0"/>
          <w:marBottom w:val="0"/>
          <w:divBdr>
            <w:top w:val="none" w:sz="0" w:space="0" w:color="auto"/>
            <w:left w:val="none" w:sz="0" w:space="0" w:color="auto"/>
            <w:bottom w:val="none" w:sz="0" w:space="0" w:color="auto"/>
            <w:right w:val="none" w:sz="0" w:space="0" w:color="auto"/>
          </w:divBdr>
        </w:div>
        <w:div w:id="361128097">
          <w:marLeft w:val="0"/>
          <w:marRight w:val="0"/>
          <w:marTop w:val="0"/>
          <w:marBottom w:val="0"/>
          <w:divBdr>
            <w:top w:val="none" w:sz="0" w:space="0" w:color="auto"/>
            <w:left w:val="none" w:sz="0" w:space="0" w:color="auto"/>
            <w:bottom w:val="none" w:sz="0" w:space="0" w:color="auto"/>
            <w:right w:val="none" w:sz="0" w:space="0" w:color="auto"/>
          </w:divBdr>
        </w:div>
        <w:div w:id="618220685">
          <w:marLeft w:val="0"/>
          <w:marRight w:val="0"/>
          <w:marTop w:val="0"/>
          <w:marBottom w:val="0"/>
          <w:divBdr>
            <w:top w:val="none" w:sz="0" w:space="0" w:color="auto"/>
            <w:left w:val="none" w:sz="0" w:space="0" w:color="auto"/>
            <w:bottom w:val="none" w:sz="0" w:space="0" w:color="auto"/>
            <w:right w:val="none" w:sz="0" w:space="0" w:color="auto"/>
          </w:divBdr>
        </w:div>
        <w:div w:id="958874437">
          <w:marLeft w:val="0"/>
          <w:marRight w:val="0"/>
          <w:marTop w:val="0"/>
          <w:marBottom w:val="0"/>
          <w:divBdr>
            <w:top w:val="none" w:sz="0" w:space="0" w:color="auto"/>
            <w:left w:val="none" w:sz="0" w:space="0" w:color="auto"/>
            <w:bottom w:val="none" w:sz="0" w:space="0" w:color="auto"/>
            <w:right w:val="none" w:sz="0" w:space="0" w:color="auto"/>
          </w:divBdr>
        </w:div>
        <w:div w:id="972562824">
          <w:marLeft w:val="0"/>
          <w:marRight w:val="0"/>
          <w:marTop w:val="0"/>
          <w:marBottom w:val="0"/>
          <w:divBdr>
            <w:top w:val="none" w:sz="0" w:space="0" w:color="auto"/>
            <w:left w:val="none" w:sz="0" w:space="0" w:color="auto"/>
            <w:bottom w:val="none" w:sz="0" w:space="0" w:color="auto"/>
            <w:right w:val="none" w:sz="0" w:space="0" w:color="auto"/>
          </w:divBdr>
        </w:div>
        <w:div w:id="1691836350">
          <w:marLeft w:val="0"/>
          <w:marRight w:val="0"/>
          <w:marTop w:val="0"/>
          <w:marBottom w:val="0"/>
          <w:divBdr>
            <w:top w:val="none" w:sz="0" w:space="0" w:color="auto"/>
            <w:left w:val="none" w:sz="0" w:space="0" w:color="auto"/>
            <w:bottom w:val="none" w:sz="0" w:space="0" w:color="auto"/>
            <w:right w:val="none" w:sz="0" w:space="0" w:color="auto"/>
          </w:divBdr>
        </w:div>
        <w:div w:id="2118519795">
          <w:marLeft w:val="0"/>
          <w:marRight w:val="0"/>
          <w:marTop w:val="0"/>
          <w:marBottom w:val="0"/>
          <w:divBdr>
            <w:top w:val="none" w:sz="0" w:space="0" w:color="auto"/>
            <w:left w:val="none" w:sz="0" w:space="0" w:color="auto"/>
            <w:bottom w:val="none" w:sz="0" w:space="0" w:color="auto"/>
            <w:right w:val="none" w:sz="0" w:space="0" w:color="auto"/>
          </w:divBdr>
        </w:div>
      </w:divsChild>
    </w:div>
    <w:div w:id="1868054783">
      <w:bodyDiv w:val="1"/>
      <w:marLeft w:val="0"/>
      <w:marRight w:val="0"/>
      <w:marTop w:val="0"/>
      <w:marBottom w:val="0"/>
      <w:divBdr>
        <w:top w:val="none" w:sz="0" w:space="0" w:color="auto"/>
        <w:left w:val="none" w:sz="0" w:space="0" w:color="auto"/>
        <w:bottom w:val="none" w:sz="0" w:space="0" w:color="auto"/>
        <w:right w:val="none" w:sz="0" w:space="0" w:color="auto"/>
      </w:divBdr>
    </w:div>
    <w:div w:id="1898005176">
      <w:bodyDiv w:val="1"/>
      <w:marLeft w:val="0"/>
      <w:marRight w:val="0"/>
      <w:marTop w:val="0"/>
      <w:marBottom w:val="0"/>
      <w:divBdr>
        <w:top w:val="none" w:sz="0" w:space="0" w:color="auto"/>
        <w:left w:val="none" w:sz="0" w:space="0" w:color="auto"/>
        <w:bottom w:val="none" w:sz="0" w:space="0" w:color="auto"/>
        <w:right w:val="none" w:sz="0" w:space="0" w:color="auto"/>
      </w:divBdr>
    </w:div>
    <w:div w:id="1956861188">
      <w:bodyDiv w:val="1"/>
      <w:marLeft w:val="0"/>
      <w:marRight w:val="0"/>
      <w:marTop w:val="0"/>
      <w:marBottom w:val="0"/>
      <w:divBdr>
        <w:top w:val="none" w:sz="0" w:space="0" w:color="auto"/>
        <w:left w:val="none" w:sz="0" w:space="0" w:color="auto"/>
        <w:bottom w:val="none" w:sz="0" w:space="0" w:color="auto"/>
        <w:right w:val="none" w:sz="0" w:space="0" w:color="auto"/>
      </w:divBdr>
    </w:div>
    <w:div w:id="2008557259">
      <w:bodyDiv w:val="1"/>
      <w:marLeft w:val="0"/>
      <w:marRight w:val="0"/>
      <w:marTop w:val="0"/>
      <w:marBottom w:val="0"/>
      <w:divBdr>
        <w:top w:val="none" w:sz="0" w:space="0" w:color="auto"/>
        <w:left w:val="none" w:sz="0" w:space="0" w:color="auto"/>
        <w:bottom w:val="none" w:sz="0" w:space="0" w:color="auto"/>
        <w:right w:val="none" w:sz="0" w:space="0" w:color="auto"/>
      </w:divBdr>
    </w:div>
    <w:div w:id="2064599462">
      <w:bodyDiv w:val="1"/>
      <w:marLeft w:val="0"/>
      <w:marRight w:val="0"/>
      <w:marTop w:val="0"/>
      <w:marBottom w:val="0"/>
      <w:divBdr>
        <w:top w:val="none" w:sz="0" w:space="0" w:color="auto"/>
        <w:left w:val="none" w:sz="0" w:space="0" w:color="auto"/>
        <w:bottom w:val="none" w:sz="0" w:space="0" w:color="auto"/>
        <w:right w:val="none" w:sz="0" w:space="0" w:color="auto"/>
      </w:divBdr>
      <w:divsChild>
        <w:div w:id="84570431">
          <w:marLeft w:val="0"/>
          <w:marRight w:val="0"/>
          <w:marTop w:val="0"/>
          <w:marBottom w:val="0"/>
          <w:divBdr>
            <w:top w:val="none" w:sz="0" w:space="0" w:color="auto"/>
            <w:left w:val="none" w:sz="0" w:space="0" w:color="auto"/>
            <w:bottom w:val="none" w:sz="0" w:space="0" w:color="auto"/>
            <w:right w:val="none" w:sz="0" w:space="0" w:color="auto"/>
          </w:divBdr>
        </w:div>
        <w:div w:id="210384458">
          <w:marLeft w:val="0"/>
          <w:marRight w:val="0"/>
          <w:marTop w:val="0"/>
          <w:marBottom w:val="0"/>
          <w:divBdr>
            <w:top w:val="none" w:sz="0" w:space="0" w:color="auto"/>
            <w:left w:val="none" w:sz="0" w:space="0" w:color="auto"/>
            <w:bottom w:val="none" w:sz="0" w:space="0" w:color="auto"/>
            <w:right w:val="none" w:sz="0" w:space="0" w:color="auto"/>
          </w:divBdr>
        </w:div>
        <w:div w:id="224419133">
          <w:marLeft w:val="0"/>
          <w:marRight w:val="0"/>
          <w:marTop w:val="0"/>
          <w:marBottom w:val="0"/>
          <w:divBdr>
            <w:top w:val="none" w:sz="0" w:space="0" w:color="auto"/>
            <w:left w:val="none" w:sz="0" w:space="0" w:color="auto"/>
            <w:bottom w:val="none" w:sz="0" w:space="0" w:color="auto"/>
            <w:right w:val="none" w:sz="0" w:space="0" w:color="auto"/>
          </w:divBdr>
        </w:div>
        <w:div w:id="276110044">
          <w:marLeft w:val="0"/>
          <w:marRight w:val="0"/>
          <w:marTop w:val="0"/>
          <w:marBottom w:val="0"/>
          <w:divBdr>
            <w:top w:val="none" w:sz="0" w:space="0" w:color="auto"/>
            <w:left w:val="none" w:sz="0" w:space="0" w:color="auto"/>
            <w:bottom w:val="none" w:sz="0" w:space="0" w:color="auto"/>
            <w:right w:val="none" w:sz="0" w:space="0" w:color="auto"/>
          </w:divBdr>
        </w:div>
        <w:div w:id="338656709">
          <w:marLeft w:val="0"/>
          <w:marRight w:val="0"/>
          <w:marTop w:val="0"/>
          <w:marBottom w:val="0"/>
          <w:divBdr>
            <w:top w:val="none" w:sz="0" w:space="0" w:color="auto"/>
            <w:left w:val="none" w:sz="0" w:space="0" w:color="auto"/>
            <w:bottom w:val="none" w:sz="0" w:space="0" w:color="auto"/>
            <w:right w:val="none" w:sz="0" w:space="0" w:color="auto"/>
          </w:divBdr>
        </w:div>
        <w:div w:id="459764537">
          <w:marLeft w:val="0"/>
          <w:marRight w:val="0"/>
          <w:marTop w:val="0"/>
          <w:marBottom w:val="0"/>
          <w:divBdr>
            <w:top w:val="none" w:sz="0" w:space="0" w:color="auto"/>
            <w:left w:val="none" w:sz="0" w:space="0" w:color="auto"/>
            <w:bottom w:val="none" w:sz="0" w:space="0" w:color="auto"/>
            <w:right w:val="none" w:sz="0" w:space="0" w:color="auto"/>
          </w:divBdr>
        </w:div>
        <w:div w:id="512111666">
          <w:marLeft w:val="0"/>
          <w:marRight w:val="0"/>
          <w:marTop w:val="0"/>
          <w:marBottom w:val="0"/>
          <w:divBdr>
            <w:top w:val="none" w:sz="0" w:space="0" w:color="auto"/>
            <w:left w:val="none" w:sz="0" w:space="0" w:color="auto"/>
            <w:bottom w:val="none" w:sz="0" w:space="0" w:color="auto"/>
            <w:right w:val="none" w:sz="0" w:space="0" w:color="auto"/>
          </w:divBdr>
        </w:div>
        <w:div w:id="514613501">
          <w:marLeft w:val="0"/>
          <w:marRight w:val="0"/>
          <w:marTop w:val="0"/>
          <w:marBottom w:val="0"/>
          <w:divBdr>
            <w:top w:val="none" w:sz="0" w:space="0" w:color="auto"/>
            <w:left w:val="none" w:sz="0" w:space="0" w:color="auto"/>
            <w:bottom w:val="none" w:sz="0" w:space="0" w:color="auto"/>
            <w:right w:val="none" w:sz="0" w:space="0" w:color="auto"/>
          </w:divBdr>
        </w:div>
        <w:div w:id="522287491">
          <w:marLeft w:val="0"/>
          <w:marRight w:val="0"/>
          <w:marTop w:val="0"/>
          <w:marBottom w:val="0"/>
          <w:divBdr>
            <w:top w:val="none" w:sz="0" w:space="0" w:color="auto"/>
            <w:left w:val="none" w:sz="0" w:space="0" w:color="auto"/>
            <w:bottom w:val="none" w:sz="0" w:space="0" w:color="auto"/>
            <w:right w:val="none" w:sz="0" w:space="0" w:color="auto"/>
          </w:divBdr>
        </w:div>
        <w:div w:id="549195065">
          <w:marLeft w:val="0"/>
          <w:marRight w:val="0"/>
          <w:marTop w:val="0"/>
          <w:marBottom w:val="0"/>
          <w:divBdr>
            <w:top w:val="none" w:sz="0" w:space="0" w:color="auto"/>
            <w:left w:val="none" w:sz="0" w:space="0" w:color="auto"/>
            <w:bottom w:val="none" w:sz="0" w:space="0" w:color="auto"/>
            <w:right w:val="none" w:sz="0" w:space="0" w:color="auto"/>
          </w:divBdr>
        </w:div>
        <w:div w:id="836848970">
          <w:marLeft w:val="0"/>
          <w:marRight w:val="0"/>
          <w:marTop w:val="0"/>
          <w:marBottom w:val="0"/>
          <w:divBdr>
            <w:top w:val="none" w:sz="0" w:space="0" w:color="auto"/>
            <w:left w:val="none" w:sz="0" w:space="0" w:color="auto"/>
            <w:bottom w:val="none" w:sz="0" w:space="0" w:color="auto"/>
            <w:right w:val="none" w:sz="0" w:space="0" w:color="auto"/>
          </w:divBdr>
        </w:div>
        <w:div w:id="945699012">
          <w:marLeft w:val="0"/>
          <w:marRight w:val="0"/>
          <w:marTop w:val="0"/>
          <w:marBottom w:val="0"/>
          <w:divBdr>
            <w:top w:val="none" w:sz="0" w:space="0" w:color="auto"/>
            <w:left w:val="none" w:sz="0" w:space="0" w:color="auto"/>
            <w:bottom w:val="none" w:sz="0" w:space="0" w:color="auto"/>
            <w:right w:val="none" w:sz="0" w:space="0" w:color="auto"/>
          </w:divBdr>
        </w:div>
        <w:div w:id="1032415943">
          <w:marLeft w:val="0"/>
          <w:marRight w:val="0"/>
          <w:marTop w:val="0"/>
          <w:marBottom w:val="0"/>
          <w:divBdr>
            <w:top w:val="none" w:sz="0" w:space="0" w:color="auto"/>
            <w:left w:val="none" w:sz="0" w:space="0" w:color="auto"/>
            <w:bottom w:val="none" w:sz="0" w:space="0" w:color="auto"/>
            <w:right w:val="none" w:sz="0" w:space="0" w:color="auto"/>
          </w:divBdr>
        </w:div>
        <w:div w:id="1048459891">
          <w:marLeft w:val="0"/>
          <w:marRight w:val="0"/>
          <w:marTop w:val="0"/>
          <w:marBottom w:val="0"/>
          <w:divBdr>
            <w:top w:val="none" w:sz="0" w:space="0" w:color="auto"/>
            <w:left w:val="none" w:sz="0" w:space="0" w:color="auto"/>
            <w:bottom w:val="none" w:sz="0" w:space="0" w:color="auto"/>
            <w:right w:val="none" w:sz="0" w:space="0" w:color="auto"/>
          </w:divBdr>
        </w:div>
        <w:div w:id="1074207712">
          <w:marLeft w:val="0"/>
          <w:marRight w:val="0"/>
          <w:marTop w:val="0"/>
          <w:marBottom w:val="0"/>
          <w:divBdr>
            <w:top w:val="none" w:sz="0" w:space="0" w:color="auto"/>
            <w:left w:val="none" w:sz="0" w:space="0" w:color="auto"/>
            <w:bottom w:val="none" w:sz="0" w:space="0" w:color="auto"/>
            <w:right w:val="none" w:sz="0" w:space="0" w:color="auto"/>
          </w:divBdr>
        </w:div>
        <w:div w:id="1132943762">
          <w:marLeft w:val="0"/>
          <w:marRight w:val="0"/>
          <w:marTop w:val="0"/>
          <w:marBottom w:val="0"/>
          <w:divBdr>
            <w:top w:val="none" w:sz="0" w:space="0" w:color="auto"/>
            <w:left w:val="none" w:sz="0" w:space="0" w:color="auto"/>
            <w:bottom w:val="none" w:sz="0" w:space="0" w:color="auto"/>
            <w:right w:val="none" w:sz="0" w:space="0" w:color="auto"/>
          </w:divBdr>
        </w:div>
        <w:div w:id="1152218373">
          <w:marLeft w:val="0"/>
          <w:marRight w:val="0"/>
          <w:marTop w:val="0"/>
          <w:marBottom w:val="0"/>
          <w:divBdr>
            <w:top w:val="none" w:sz="0" w:space="0" w:color="auto"/>
            <w:left w:val="none" w:sz="0" w:space="0" w:color="auto"/>
            <w:bottom w:val="none" w:sz="0" w:space="0" w:color="auto"/>
            <w:right w:val="none" w:sz="0" w:space="0" w:color="auto"/>
          </w:divBdr>
        </w:div>
        <w:div w:id="1211918079">
          <w:marLeft w:val="0"/>
          <w:marRight w:val="0"/>
          <w:marTop w:val="0"/>
          <w:marBottom w:val="0"/>
          <w:divBdr>
            <w:top w:val="none" w:sz="0" w:space="0" w:color="auto"/>
            <w:left w:val="none" w:sz="0" w:space="0" w:color="auto"/>
            <w:bottom w:val="none" w:sz="0" w:space="0" w:color="auto"/>
            <w:right w:val="none" w:sz="0" w:space="0" w:color="auto"/>
          </w:divBdr>
        </w:div>
        <w:div w:id="1256478361">
          <w:marLeft w:val="0"/>
          <w:marRight w:val="0"/>
          <w:marTop w:val="0"/>
          <w:marBottom w:val="0"/>
          <w:divBdr>
            <w:top w:val="none" w:sz="0" w:space="0" w:color="auto"/>
            <w:left w:val="none" w:sz="0" w:space="0" w:color="auto"/>
            <w:bottom w:val="none" w:sz="0" w:space="0" w:color="auto"/>
            <w:right w:val="none" w:sz="0" w:space="0" w:color="auto"/>
          </w:divBdr>
        </w:div>
        <w:div w:id="1329017296">
          <w:marLeft w:val="0"/>
          <w:marRight w:val="0"/>
          <w:marTop w:val="0"/>
          <w:marBottom w:val="0"/>
          <w:divBdr>
            <w:top w:val="none" w:sz="0" w:space="0" w:color="auto"/>
            <w:left w:val="none" w:sz="0" w:space="0" w:color="auto"/>
            <w:bottom w:val="none" w:sz="0" w:space="0" w:color="auto"/>
            <w:right w:val="none" w:sz="0" w:space="0" w:color="auto"/>
          </w:divBdr>
        </w:div>
        <w:div w:id="1370952741">
          <w:marLeft w:val="0"/>
          <w:marRight w:val="0"/>
          <w:marTop w:val="0"/>
          <w:marBottom w:val="0"/>
          <w:divBdr>
            <w:top w:val="none" w:sz="0" w:space="0" w:color="auto"/>
            <w:left w:val="none" w:sz="0" w:space="0" w:color="auto"/>
            <w:bottom w:val="none" w:sz="0" w:space="0" w:color="auto"/>
            <w:right w:val="none" w:sz="0" w:space="0" w:color="auto"/>
          </w:divBdr>
        </w:div>
        <w:div w:id="1491290286">
          <w:marLeft w:val="0"/>
          <w:marRight w:val="0"/>
          <w:marTop w:val="0"/>
          <w:marBottom w:val="0"/>
          <w:divBdr>
            <w:top w:val="none" w:sz="0" w:space="0" w:color="auto"/>
            <w:left w:val="none" w:sz="0" w:space="0" w:color="auto"/>
            <w:bottom w:val="none" w:sz="0" w:space="0" w:color="auto"/>
            <w:right w:val="none" w:sz="0" w:space="0" w:color="auto"/>
          </w:divBdr>
        </w:div>
        <w:div w:id="1517886412">
          <w:marLeft w:val="0"/>
          <w:marRight w:val="0"/>
          <w:marTop w:val="0"/>
          <w:marBottom w:val="0"/>
          <w:divBdr>
            <w:top w:val="none" w:sz="0" w:space="0" w:color="auto"/>
            <w:left w:val="none" w:sz="0" w:space="0" w:color="auto"/>
            <w:bottom w:val="none" w:sz="0" w:space="0" w:color="auto"/>
            <w:right w:val="none" w:sz="0" w:space="0" w:color="auto"/>
          </w:divBdr>
        </w:div>
        <w:div w:id="1552813082">
          <w:marLeft w:val="0"/>
          <w:marRight w:val="0"/>
          <w:marTop w:val="0"/>
          <w:marBottom w:val="0"/>
          <w:divBdr>
            <w:top w:val="none" w:sz="0" w:space="0" w:color="auto"/>
            <w:left w:val="none" w:sz="0" w:space="0" w:color="auto"/>
            <w:bottom w:val="none" w:sz="0" w:space="0" w:color="auto"/>
            <w:right w:val="none" w:sz="0" w:space="0" w:color="auto"/>
          </w:divBdr>
        </w:div>
        <w:div w:id="1557277579">
          <w:marLeft w:val="0"/>
          <w:marRight w:val="0"/>
          <w:marTop w:val="0"/>
          <w:marBottom w:val="0"/>
          <w:divBdr>
            <w:top w:val="none" w:sz="0" w:space="0" w:color="auto"/>
            <w:left w:val="none" w:sz="0" w:space="0" w:color="auto"/>
            <w:bottom w:val="none" w:sz="0" w:space="0" w:color="auto"/>
            <w:right w:val="none" w:sz="0" w:space="0" w:color="auto"/>
          </w:divBdr>
        </w:div>
        <w:div w:id="1577518806">
          <w:marLeft w:val="0"/>
          <w:marRight w:val="0"/>
          <w:marTop w:val="0"/>
          <w:marBottom w:val="0"/>
          <w:divBdr>
            <w:top w:val="none" w:sz="0" w:space="0" w:color="auto"/>
            <w:left w:val="none" w:sz="0" w:space="0" w:color="auto"/>
            <w:bottom w:val="none" w:sz="0" w:space="0" w:color="auto"/>
            <w:right w:val="none" w:sz="0" w:space="0" w:color="auto"/>
          </w:divBdr>
        </w:div>
        <w:div w:id="1591159584">
          <w:marLeft w:val="0"/>
          <w:marRight w:val="0"/>
          <w:marTop w:val="0"/>
          <w:marBottom w:val="0"/>
          <w:divBdr>
            <w:top w:val="none" w:sz="0" w:space="0" w:color="auto"/>
            <w:left w:val="none" w:sz="0" w:space="0" w:color="auto"/>
            <w:bottom w:val="none" w:sz="0" w:space="0" w:color="auto"/>
            <w:right w:val="none" w:sz="0" w:space="0" w:color="auto"/>
          </w:divBdr>
        </w:div>
        <w:div w:id="1625040370">
          <w:marLeft w:val="0"/>
          <w:marRight w:val="0"/>
          <w:marTop w:val="0"/>
          <w:marBottom w:val="0"/>
          <w:divBdr>
            <w:top w:val="none" w:sz="0" w:space="0" w:color="auto"/>
            <w:left w:val="none" w:sz="0" w:space="0" w:color="auto"/>
            <w:bottom w:val="none" w:sz="0" w:space="0" w:color="auto"/>
            <w:right w:val="none" w:sz="0" w:space="0" w:color="auto"/>
          </w:divBdr>
        </w:div>
        <w:div w:id="1647658954">
          <w:marLeft w:val="0"/>
          <w:marRight w:val="0"/>
          <w:marTop w:val="0"/>
          <w:marBottom w:val="0"/>
          <w:divBdr>
            <w:top w:val="none" w:sz="0" w:space="0" w:color="auto"/>
            <w:left w:val="none" w:sz="0" w:space="0" w:color="auto"/>
            <w:bottom w:val="none" w:sz="0" w:space="0" w:color="auto"/>
            <w:right w:val="none" w:sz="0" w:space="0" w:color="auto"/>
          </w:divBdr>
        </w:div>
        <w:div w:id="1689410034">
          <w:marLeft w:val="0"/>
          <w:marRight w:val="0"/>
          <w:marTop w:val="0"/>
          <w:marBottom w:val="0"/>
          <w:divBdr>
            <w:top w:val="none" w:sz="0" w:space="0" w:color="auto"/>
            <w:left w:val="none" w:sz="0" w:space="0" w:color="auto"/>
            <w:bottom w:val="none" w:sz="0" w:space="0" w:color="auto"/>
            <w:right w:val="none" w:sz="0" w:space="0" w:color="auto"/>
          </w:divBdr>
        </w:div>
        <w:div w:id="1728916676">
          <w:marLeft w:val="0"/>
          <w:marRight w:val="0"/>
          <w:marTop w:val="0"/>
          <w:marBottom w:val="0"/>
          <w:divBdr>
            <w:top w:val="none" w:sz="0" w:space="0" w:color="auto"/>
            <w:left w:val="none" w:sz="0" w:space="0" w:color="auto"/>
            <w:bottom w:val="none" w:sz="0" w:space="0" w:color="auto"/>
            <w:right w:val="none" w:sz="0" w:space="0" w:color="auto"/>
          </w:divBdr>
        </w:div>
        <w:div w:id="1887718615">
          <w:marLeft w:val="0"/>
          <w:marRight w:val="0"/>
          <w:marTop w:val="0"/>
          <w:marBottom w:val="0"/>
          <w:divBdr>
            <w:top w:val="none" w:sz="0" w:space="0" w:color="auto"/>
            <w:left w:val="none" w:sz="0" w:space="0" w:color="auto"/>
            <w:bottom w:val="none" w:sz="0" w:space="0" w:color="auto"/>
            <w:right w:val="none" w:sz="0" w:space="0" w:color="auto"/>
          </w:divBdr>
        </w:div>
        <w:div w:id="1949043251">
          <w:marLeft w:val="0"/>
          <w:marRight w:val="0"/>
          <w:marTop w:val="0"/>
          <w:marBottom w:val="0"/>
          <w:divBdr>
            <w:top w:val="none" w:sz="0" w:space="0" w:color="auto"/>
            <w:left w:val="none" w:sz="0" w:space="0" w:color="auto"/>
            <w:bottom w:val="none" w:sz="0" w:space="0" w:color="auto"/>
            <w:right w:val="none" w:sz="0" w:space="0" w:color="auto"/>
          </w:divBdr>
        </w:div>
        <w:div w:id="2128088005">
          <w:marLeft w:val="0"/>
          <w:marRight w:val="0"/>
          <w:marTop w:val="0"/>
          <w:marBottom w:val="0"/>
          <w:divBdr>
            <w:top w:val="none" w:sz="0" w:space="0" w:color="auto"/>
            <w:left w:val="none" w:sz="0" w:space="0" w:color="auto"/>
            <w:bottom w:val="none" w:sz="0" w:space="0" w:color="auto"/>
            <w:right w:val="none" w:sz="0" w:space="0" w:color="auto"/>
          </w:divBdr>
        </w:div>
      </w:divsChild>
    </w:div>
    <w:div w:id="2072851841">
      <w:bodyDiv w:val="1"/>
      <w:marLeft w:val="0"/>
      <w:marRight w:val="0"/>
      <w:marTop w:val="0"/>
      <w:marBottom w:val="0"/>
      <w:divBdr>
        <w:top w:val="none" w:sz="0" w:space="0" w:color="auto"/>
        <w:left w:val="none" w:sz="0" w:space="0" w:color="auto"/>
        <w:bottom w:val="none" w:sz="0" w:space="0" w:color="auto"/>
        <w:right w:val="none" w:sz="0" w:space="0" w:color="auto"/>
      </w:divBdr>
    </w:div>
    <w:div w:id="21290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5F92-52F5-40A7-9D4B-95DD49EA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9</Pages>
  <Words>3394</Words>
  <Characters>24071</Characters>
  <Application>Microsoft Office Word</Application>
  <DocSecurity>0</DocSecurity>
  <Lines>422</Lines>
  <Paragraphs>200</Paragraphs>
  <ScaleCrop>false</ScaleCrop>
  <HeadingPairs>
    <vt:vector size="2" baseType="variant">
      <vt:variant>
        <vt:lpstr>Title</vt:lpstr>
      </vt:variant>
      <vt:variant>
        <vt:i4>1</vt:i4>
      </vt:variant>
    </vt:vector>
  </HeadingPairs>
  <TitlesOfParts>
    <vt:vector size="1" baseType="lpstr">
      <vt:lpstr>Darbības programmas „Izaugsme un nodarbinātība” 3.2.1. specifiskā atbalsta mērķa „Palielināt augstas pievienotās vērtības produktu un pakalpojumu eksporta proporciju” 3.2.1.1. pasākuma „Klasteru programma” īstenošanas noteikumi</vt:lpstr>
    </vt:vector>
  </TitlesOfParts>
  <Company>Finanšu ministrija</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Darbības programmas „Izaugsme un nodarbinātība” 3.2.1. specifiskā atbalsta mērķa „Palielināt augstas pievienotās vērtības produktu un pakalpojumu eksporta proporciju” 3.2.1.1. pasākuma „Klasteru programma” īstenošanas noteikumi</dc:title>
  <dc:creator>Zane.Dziluma@em.gov.lv</dc:creator>
  <cp:lastModifiedBy>Zane Dziļuma</cp:lastModifiedBy>
  <cp:revision>33</cp:revision>
  <cp:lastPrinted>2015-10-26T08:03:00Z</cp:lastPrinted>
  <dcterms:created xsi:type="dcterms:W3CDTF">2016-02-22T13:20:00Z</dcterms:created>
  <dcterms:modified xsi:type="dcterms:W3CDTF">2016-03-08T11:11:00Z</dcterms:modified>
</cp:coreProperties>
</file>