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699B" w14:textId="1C967D3B" w:rsidR="003F2FA8" w:rsidRPr="002C7602" w:rsidRDefault="002C7602" w:rsidP="002C7602">
      <w:pPr>
        <w:spacing w:before="120" w:after="120" w:line="240" w:lineRule="auto"/>
        <w:rPr>
          <w:rFonts w:ascii="Calibri" w:hAnsi="Calibri" w:cs="Times New Roman"/>
          <w:b/>
          <w:i/>
          <w:sz w:val="28"/>
          <w:szCs w:val="28"/>
          <w:u w:val="single"/>
        </w:rPr>
      </w:pPr>
      <w:r w:rsidRPr="00E2491C">
        <w:rPr>
          <w:rFonts w:ascii="Calibri" w:hAnsi="Calibri"/>
          <w:noProof/>
          <w:lang w:eastAsia="lv-LV"/>
        </w:rPr>
        <mc:AlternateContent>
          <mc:Choice Requires="wps">
            <w:drawing>
              <wp:anchor distT="0" distB="0" distL="114300" distR="114300" simplePos="0" relativeHeight="251659264" behindDoc="0" locked="0" layoutInCell="1" allowOverlap="1" wp14:anchorId="79BE08F3" wp14:editId="3AD0C1FF">
                <wp:simplePos x="0" y="0"/>
                <wp:positionH relativeFrom="margin">
                  <wp:align>left</wp:align>
                </wp:positionH>
                <wp:positionV relativeFrom="paragraph">
                  <wp:posOffset>0</wp:posOffset>
                </wp:positionV>
                <wp:extent cx="5778000" cy="543600"/>
                <wp:effectExtent l="0" t="0" r="0" b="889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8000" cy="543600"/>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44E2B7E5" w14:textId="242A5E05" w:rsidR="002C7602" w:rsidRPr="000E5785" w:rsidRDefault="002C7602" w:rsidP="002C7602">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Ēku energoefektivitātes uzlabošana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08F3" id="Rectangle: Single Corner Snipped 39" o:spid="_x0000_s1026" style="position:absolute;margin-left:0;margin-top:0;width:454.95pt;height:4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8000,54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" adj="-11796480,,5400" path="m,l5687398,r90602,90602l5778000,543600,,543600,,xe" fillcolor="#323e4f [2415]" stroked="f" strokeweight="1pt">
                <v:stroke joinstyle="miter"/>
                <v:formulas/>
                <v:path arrowok="t" o:connecttype="custom" o:connectlocs="0,0;5687398,0;5778000,90602;5778000,543600;0,543600;0,0" o:connectangles="0,0,0,0,0,0" textboxrect="0,0,5778000,543600"/>
                <v:textbox>
                  <w:txbxContent>
                    <w:p w14:paraId="44E2B7E5" w14:textId="242A5E05" w:rsidR="002C7602" w:rsidRPr="000E5785" w:rsidRDefault="002C7602" w:rsidP="002C7602">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Ēku energoefektivitātes uzlabošana</w:t>
                      </w:r>
                    </w:p>
                  </w:txbxContent>
                </v:textbox>
                <w10:wrap type="square" anchorx="margin"/>
              </v:shape>
            </w:pict>
          </mc:Fallback>
        </mc:AlternateContent>
      </w:r>
      <w:r w:rsidR="003F2FA8" w:rsidRPr="002C7602">
        <w:rPr>
          <w:rFonts w:ascii="Calibri" w:hAnsi="Calibri" w:cs="Times New Roman"/>
          <w:b/>
          <w:i/>
          <w:sz w:val="28"/>
          <w:szCs w:val="28"/>
          <w:u w:val="single"/>
        </w:rPr>
        <w:t>Esošā situācija</w:t>
      </w:r>
    </w:p>
    <w:p w14:paraId="1AB617D2" w14:textId="12D6A344" w:rsidR="002424D9" w:rsidRPr="003558DB" w:rsidRDefault="003558DB" w:rsidP="002C7602">
      <w:pPr>
        <w:spacing w:before="120" w:after="120" w:line="240" w:lineRule="auto"/>
        <w:jc w:val="both"/>
        <w:rPr>
          <w:rFonts w:cstheme="minorHAnsi"/>
          <w:sz w:val="24"/>
          <w:szCs w:val="24"/>
        </w:rPr>
      </w:pPr>
      <w:r w:rsidRPr="003558DB">
        <w:rPr>
          <w:rFonts w:cstheme="minorHAnsi"/>
          <w:sz w:val="24"/>
          <w:szCs w:val="24"/>
          <w:shd w:val="clear" w:color="auto" w:fill="FFFFFF"/>
        </w:rPr>
        <w:t xml:space="preserve">Transports ir lielākais enerģijas galapatērētājs – 30,3% apmērā, savukārt otrs lielākais ir mājsaimniecības – 29,2%. Rūpniecība un būvniecība 2017.gadā bija trešais lielākais enerģijas </w:t>
      </w:r>
      <w:proofErr w:type="spellStart"/>
      <w:r w:rsidRPr="003558DB">
        <w:rPr>
          <w:rFonts w:cstheme="minorHAnsi"/>
          <w:sz w:val="24"/>
          <w:szCs w:val="24"/>
          <w:shd w:val="clear" w:color="auto" w:fill="FFFFFF"/>
        </w:rPr>
        <w:t>galapatēriņa</w:t>
      </w:r>
      <w:proofErr w:type="spellEnd"/>
      <w:r w:rsidRPr="003558DB">
        <w:rPr>
          <w:rFonts w:cstheme="minorHAnsi"/>
          <w:sz w:val="24"/>
          <w:szCs w:val="24"/>
          <w:shd w:val="clear" w:color="auto" w:fill="FFFFFF"/>
        </w:rPr>
        <w:t xml:space="preserve"> sektors – kopējais patēriņš šajā sektorā bija par 5,4 % vairāk nekā 2016. gadā.</w:t>
      </w:r>
      <w:r w:rsidRPr="003558DB">
        <w:rPr>
          <w:rStyle w:val="FootnoteReference"/>
          <w:rFonts w:cstheme="minorHAnsi"/>
          <w:sz w:val="24"/>
          <w:szCs w:val="24"/>
          <w:shd w:val="clear" w:color="auto" w:fill="FFFFFF"/>
        </w:rPr>
        <w:footnoteReference w:id="2"/>
      </w:r>
      <w:r w:rsidRPr="003558DB">
        <w:rPr>
          <w:rFonts w:cstheme="minorHAnsi"/>
          <w:sz w:val="24"/>
          <w:szCs w:val="24"/>
          <w:shd w:val="clear" w:color="auto" w:fill="FFFFFF"/>
        </w:rPr>
        <w:t xml:space="preserve"> </w:t>
      </w:r>
      <w:r w:rsidR="00933110" w:rsidRPr="003558DB">
        <w:rPr>
          <w:rFonts w:cstheme="minorHAnsi"/>
          <w:sz w:val="24"/>
          <w:szCs w:val="24"/>
        </w:rPr>
        <w:t xml:space="preserve">Ēku sektorā patērētā enerģija veido līdz 40% no visas </w:t>
      </w:r>
      <w:proofErr w:type="spellStart"/>
      <w:r w:rsidR="00933110" w:rsidRPr="003558DB">
        <w:rPr>
          <w:rFonts w:cstheme="minorHAnsi"/>
          <w:sz w:val="24"/>
          <w:szCs w:val="24"/>
        </w:rPr>
        <w:t>energobilances</w:t>
      </w:r>
      <w:proofErr w:type="spellEnd"/>
      <w:r w:rsidR="00933110" w:rsidRPr="003558DB">
        <w:rPr>
          <w:rFonts w:cstheme="minorHAnsi"/>
          <w:sz w:val="24"/>
          <w:szCs w:val="24"/>
        </w:rPr>
        <w:t xml:space="preserve">, tādēļ ēku sektors ietver ievērojamu potenciālu kopējo energoefektivitātes mērķu sasniegšanā. </w:t>
      </w:r>
      <w:r w:rsidR="002424D9" w:rsidRPr="003558DB">
        <w:rPr>
          <w:rFonts w:cstheme="minorHAnsi"/>
          <w:sz w:val="24"/>
          <w:szCs w:val="24"/>
        </w:rPr>
        <w:t>Ēku fonds</w:t>
      </w:r>
      <w:r w:rsidR="00C6473C" w:rsidRPr="003558DB">
        <w:rPr>
          <w:rFonts w:cstheme="minorHAnsi"/>
          <w:sz w:val="24"/>
          <w:szCs w:val="24"/>
          <w:vertAlign w:val="superscript"/>
        </w:rPr>
        <w:footnoteReference w:id="3"/>
      </w:r>
      <w:r w:rsidR="00E52DC0" w:rsidRPr="003558DB">
        <w:rPr>
          <w:rFonts w:cstheme="minorHAnsi"/>
          <w:sz w:val="24"/>
          <w:szCs w:val="24"/>
        </w:rPr>
        <w:t xml:space="preserve"> kopā sastāda 1.37 milj. ēku ar kopējo platību 204,7 milj. m</w:t>
      </w:r>
      <w:r w:rsidR="00E52DC0" w:rsidRPr="003558DB">
        <w:rPr>
          <w:rFonts w:cstheme="minorHAnsi"/>
          <w:sz w:val="24"/>
          <w:szCs w:val="24"/>
          <w:vertAlign w:val="superscript"/>
        </w:rPr>
        <w:t>2</w:t>
      </w:r>
      <w:r w:rsidR="00E52DC0" w:rsidRPr="003558DB">
        <w:rPr>
          <w:rFonts w:cstheme="minorHAnsi"/>
          <w:sz w:val="24"/>
          <w:szCs w:val="24"/>
        </w:rPr>
        <w:t xml:space="preserve">. Fonds </w:t>
      </w:r>
      <w:r w:rsidR="002424D9" w:rsidRPr="003558DB">
        <w:rPr>
          <w:rFonts w:cstheme="minorHAnsi"/>
          <w:sz w:val="24"/>
          <w:szCs w:val="24"/>
        </w:rPr>
        <w:t xml:space="preserve">sadalās </w:t>
      </w:r>
      <w:r w:rsidR="00E52DC0" w:rsidRPr="003558DB">
        <w:rPr>
          <w:rFonts w:cstheme="minorHAnsi"/>
          <w:sz w:val="24"/>
          <w:szCs w:val="24"/>
        </w:rPr>
        <w:t xml:space="preserve">divās daļās </w:t>
      </w:r>
      <w:r w:rsidR="00C6473C" w:rsidRPr="003558DB">
        <w:rPr>
          <w:rFonts w:cstheme="minorHAnsi"/>
          <w:sz w:val="24"/>
          <w:szCs w:val="24"/>
        </w:rPr>
        <w:t xml:space="preserve">– </w:t>
      </w:r>
      <w:r w:rsidR="002424D9" w:rsidRPr="003558DB">
        <w:rPr>
          <w:rFonts w:cstheme="minorHAnsi"/>
          <w:sz w:val="24"/>
          <w:szCs w:val="24"/>
        </w:rPr>
        <w:t>dzīvojamās ēk</w:t>
      </w:r>
      <w:r w:rsidR="00C6473C" w:rsidRPr="003558DB">
        <w:rPr>
          <w:rFonts w:cstheme="minorHAnsi"/>
          <w:sz w:val="24"/>
          <w:szCs w:val="24"/>
        </w:rPr>
        <w:t>ā</w:t>
      </w:r>
      <w:r w:rsidR="00E52DC0" w:rsidRPr="003558DB">
        <w:rPr>
          <w:rFonts w:cstheme="minorHAnsi"/>
          <w:sz w:val="24"/>
          <w:szCs w:val="24"/>
        </w:rPr>
        <w:t>s un nedzīvojamās ēk</w:t>
      </w:r>
      <w:r w:rsidR="00C6473C" w:rsidRPr="003558DB">
        <w:rPr>
          <w:rFonts w:cstheme="minorHAnsi"/>
          <w:sz w:val="24"/>
          <w:szCs w:val="24"/>
        </w:rPr>
        <w:t>ā</w:t>
      </w:r>
      <w:r w:rsidR="00E52DC0" w:rsidRPr="003558DB">
        <w:rPr>
          <w:rFonts w:cstheme="minorHAnsi"/>
          <w:sz w:val="24"/>
          <w:szCs w:val="24"/>
        </w:rPr>
        <w:t>s. Dzīvojamās ēkas sastāda</w:t>
      </w:r>
      <w:r w:rsidR="002424D9" w:rsidRPr="003558DB">
        <w:rPr>
          <w:rFonts w:cstheme="minorHAnsi"/>
          <w:sz w:val="24"/>
          <w:szCs w:val="24"/>
        </w:rPr>
        <w:t xml:space="preserve"> </w:t>
      </w:r>
      <w:r w:rsidR="00E52DC0" w:rsidRPr="003558DB">
        <w:rPr>
          <w:rFonts w:cstheme="minorHAnsi"/>
          <w:sz w:val="24"/>
          <w:szCs w:val="24"/>
        </w:rPr>
        <w:t xml:space="preserve"> 367.9 tūkst. ēku ar kopējo platību</w:t>
      </w:r>
      <w:r w:rsidR="00373CF3" w:rsidRPr="003558DB">
        <w:rPr>
          <w:rFonts w:cstheme="minorHAnsi"/>
          <w:sz w:val="24"/>
          <w:szCs w:val="24"/>
        </w:rPr>
        <w:t xml:space="preserve"> </w:t>
      </w:r>
      <w:r w:rsidR="00E52DC0" w:rsidRPr="003558DB">
        <w:rPr>
          <w:rFonts w:cstheme="minorHAnsi"/>
          <w:sz w:val="24"/>
          <w:szCs w:val="24"/>
        </w:rPr>
        <w:t xml:space="preserve">90.1 </w:t>
      </w:r>
      <w:proofErr w:type="spellStart"/>
      <w:r w:rsidR="00E52DC0" w:rsidRPr="003558DB">
        <w:rPr>
          <w:rFonts w:cstheme="minorHAnsi"/>
          <w:sz w:val="24"/>
          <w:szCs w:val="24"/>
        </w:rPr>
        <w:t>milj</w:t>
      </w:r>
      <w:proofErr w:type="spellEnd"/>
      <w:r w:rsidR="00E52DC0" w:rsidRPr="003558DB">
        <w:rPr>
          <w:rFonts w:cstheme="minorHAnsi"/>
          <w:sz w:val="24"/>
          <w:szCs w:val="24"/>
        </w:rPr>
        <w:t xml:space="preserve"> m</w:t>
      </w:r>
      <w:r w:rsidR="00E52DC0" w:rsidRPr="003558DB">
        <w:rPr>
          <w:rFonts w:cstheme="minorHAnsi"/>
          <w:sz w:val="24"/>
          <w:szCs w:val="24"/>
          <w:vertAlign w:val="superscript"/>
        </w:rPr>
        <w:t>2</w:t>
      </w:r>
      <w:r w:rsidR="00E52DC0" w:rsidRPr="003558DB">
        <w:rPr>
          <w:rFonts w:cstheme="minorHAnsi"/>
          <w:sz w:val="24"/>
          <w:szCs w:val="24"/>
        </w:rPr>
        <w:t xml:space="preserve"> </w:t>
      </w:r>
      <w:r w:rsidR="00C6473C" w:rsidRPr="003558DB">
        <w:rPr>
          <w:rFonts w:cstheme="minorHAnsi"/>
          <w:sz w:val="24"/>
          <w:szCs w:val="24"/>
        </w:rPr>
        <w:t xml:space="preserve">(pēc platības 45%) </w:t>
      </w:r>
      <w:r w:rsidR="00373CF3" w:rsidRPr="003558DB">
        <w:rPr>
          <w:rFonts w:cstheme="minorHAnsi"/>
          <w:sz w:val="24"/>
          <w:szCs w:val="24"/>
        </w:rPr>
        <w:t xml:space="preserve">un nedzīvojamās ēkās </w:t>
      </w:r>
      <w:r w:rsidR="00E52DC0" w:rsidRPr="003558DB">
        <w:rPr>
          <w:rFonts w:cstheme="minorHAnsi"/>
          <w:sz w:val="24"/>
          <w:szCs w:val="24"/>
        </w:rPr>
        <w:t>sastāda</w:t>
      </w:r>
      <w:r w:rsidR="00C6473C" w:rsidRPr="003558DB">
        <w:rPr>
          <w:rFonts w:cstheme="minorHAnsi"/>
          <w:sz w:val="24"/>
          <w:szCs w:val="24"/>
        </w:rPr>
        <w:t xml:space="preserve"> 1007.2 tūkst. ēku ar kopējo platību 114.64 milj. m</w:t>
      </w:r>
      <w:r w:rsidR="00C6473C" w:rsidRPr="003558DB">
        <w:rPr>
          <w:rFonts w:cstheme="minorHAnsi"/>
          <w:sz w:val="24"/>
          <w:szCs w:val="24"/>
          <w:vertAlign w:val="superscript"/>
        </w:rPr>
        <w:t>2</w:t>
      </w:r>
      <w:r w:rsidR="00C6473C" w:rsidRPr="003558DB">
        <w:rPr>
          <w:rFonts w:cstheme="minorHAnsi"/>
          <w:sz w:val="24"/>
          <w:szCs w:val="24"/>
        </w:rPr>
        <w:t xml:space="preserve"> </w:t>
      </w:r>
      <w:r w:rsidR="00373CF3" w:rsidRPr="003558DB">
        <w:rPr>
          <w:rFonts w:cstheme="minorHAnsi"/>
          <w:sz w:val="24"/>
          <w:szCs w:val="24"/>
        </w:rPr>
        <w:t>(pēc platības 55%)</w:t>
      </w:r>
      <w:r w:rsidRPr="003558DB">
        <w:rPr>
          <w:rFonts w:cstheme="minorHAnsi"/>
          <w:sz w:val="24"/>
          <w:szCs w:val="24"/>
        </w:rPr>
        <w:t>, no kurām 33 tūkst. ir ražošanas ēkas.</w:t>
      </w:r>
    </w:p>
    <w:p w14:paraId="43CD9DF7" w14:textId="3762611F" w:rsidR="001D440D" w:rsidRPr="003558DB" w:rsidRDefault="00E52DC0" w:rsidP="002C7602">
      <w:pPr>
        <w:spacing w:before="120" w:after="120" w:line="240" w:lineRule="auto"/>
        <w:jc w:val="both"/>
        <w:rPr>
          <w:rFonts w:cstheme="minorHAnsi"/>
          <w:sz w:val="24"/>
          <w:szCs w:val="24"/>
          <w:shd w:val="clear" w:color="auto" w:fill="FFFFFF"/>
        </w:rPr>
      </w:pPr>
      <w:r w:rsidRPr="003558DB">
        <w:rPr>
          <w:rFonts w:cstheme="minorHAnsi"/>
          <w:sz w:val="24"/>
          <w:szCs w:val="24"/>
          <w:shd w:val="clear" w:color="auto" w:fill="FFFFFF"/>
        </w:rPr>
        <w:t xml:space="preserve">Lielākajai daļai esošo ēku ir augsts energoresursu patēriņš, un tām ir būtiski zemākas </w:t>
      </w:r>
      <w:proofErr w:type="spellStart"/>
      <w:r w:rsidRPr="003558DB">
        <w:rPr>
          <w:rFonts w:cstheme="minorHAnsi"/>
          <w:sz w:val="24"/>
          <w:szCs w:val="24"/>
          <w:shd w:val="clear" w:color="auto" w:fill="FFFFFF"/>
        </w:rPr>
        <w:t>siltumtehniskās</w:t>
      </w:r>
      <w:proofErr w:type="spellEnd"/>
      <w:r w:rsidRPr="003558DB">
        <w:rPr>
          <w:rFonts w:cstheme="minorHAnsi"/>
          <w:sz w:val="24"/>
          <w:szCs w:val="24"/>
          <w:shd w:val="clear" w:color="auto" w:fill="FFFFFF"/>
        </w:rPr>
        <w:t xml:space="preserve"> īpašības, nekā var nodrošināt ar šobrīd pieejamām tehnoloģijām.</w:t>
      </w:r>
      <w:r w:rsidR="00C6473C" w:rsidRPr="003558DB">
        <w:rPr>
          <w:rFonts w:cstheme="minorHAnsi"/>
          <w:sz w:val="24"/>
          <w:szCs w:val="24"/>
          <w:shd w:val="clear" w:color="auto" w:fill="FFFFFF"/>
        </w:rPr>
        <w:t xml:space="preserve"> </w:t>
      </w:r>
      <w:r w:rsidR="002C7602" w:rsidRPr="003558DB">
        <w:rPr>
          <w:rFonts w:cstheme="minorHAnsi"/>
          <w:sz w:val="24"/>
          <w:szCs w:val="24"/>
          <w:shd w:val="clear" w:color="auto" w:fill="FFFFFF"/>
        </w:rPr>
        <w:t>V</w:t>
      </w:r>
      <w:r w:rsidR="00C6473C" w:rsidRPr="003558DB">
        <w:rPr>
          <w:rFonts w:cstheme="minorHAnsi"/>
          <w:sz w:val="24"/>
          <w:szCs w:val="24"/>
          <w:shd w:val="clear" w:color="auto" w:fill="FFFFFF"/>
        </w:rPr>
        <w:t>idējie enerģijas patēriņi apkurei</w:t>
      </w:r>
      <w:r w:rsidR="002C7602" w:rsidRPr="003558DB">
        <w:rPr>
          <w:rStyle w:val="FootnoteReference"/>
          <w:rFonts w:cstheme="minorHAnsi"/>
          <w:sz w:val="24"/>
          <w:szCs w:val="24"/>
          <w:shd w:val="clear" w:color="auto" w:fill="FFFFFF"/>
        </w:rPr>
        <w:footnoteReference w:id="4"/>
      </w:r>
      <w:r w:rsidR="001D440D" w:rsidRPr="003558DB">
        <w:rPr>
          <w:rFonts w:cstheme="minorHAnsi"/>
          <w:sz w:val="24"/>
          <w:szCs w:val="24"/>
          <w:shd w:val="clear" w:color="auto" w:fill="FFFFFF"/>
        </w:rPr>
        <w:t xml:space="preserve"> dažāda tipa </w:t>
      </w:r>
      <w:r w:rsidR="0093230C" w:rsidRPr="003558DB">
        <w:rPr>
          <w:rFonts w:cstheme="minorHAnsi"/>
          <w:sz w:val="24"/>
          <w:szCs w:val="24"/>
          <w:shd w:val="clear" w:color="auto" w:fill="FFFFFF"/>
        </w:rPr>
        <w:t>viendzīvokļa</w:t>
      </w:r>
      <w:r w:rsidR="001D440D" w:rsidRPr="003558DB">
        <w:rPr>
          <w:rFonts w:cstheme="minorHAnsi"/>
          <w:sz w:val="24"/>
          <w:szCs w:val="24"/>
          <w:shd w:val="clear" w:color="auto" w:fill="FFFFFF"/>
        </w:rPr>
        <w:t xml:space="preserve"> ēkām sastāda – </w:t>
      </w:r>
      <w:r w:rsidR="00C91988" w:rsidRPr="003558DB">
        <w:rPr>
          <w:rFonts w:cstheme="minorHAnsi"/>
          <w:sz w:val="24"/>
          <w:szCs w:val="24"/>
          <w:shd w:val="clear" w:color="auto" w:fill="FFFFFF"/>
        </w:rPr>
        <w:t>139</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w:t>
      </w:r>
      <w:r w:rsidR="0093230C" w:rsidRPr="003558DB">
        <w:rPr>
          <w:rFonts w:cstheme="minorHAnsi"/>
          <w:sz w:val="24"/>
          <w:szCs w:val="24"/>
          <w:shd w:val="clear" w:color="auto" w:fill="FFFFFF"/>
        </w:rPr>
        <w:t>daudzdzīvokļu</w:t>
      </w:r>
      <w:r w:rsidR="001D440D" w:rsidRPr="003558DB">
        <w:rPr>
          <w:rFonts w:cstheme="minorHAnsi"/>
          <w:sz w:val="24"/>
          <w:szCs w:val="24"/>
          <w:shd w:val="clear" w:color="auto" w:fill="FFFFFF"/>
        </w:rPr>
        <w:t xml:space="preserve"> ēkām – 13</w:t>
      </w:r>
      <w:r w:rsidR="00C91988" w:rsidRPr="003558DB">
        <w:rPr>
          <w:rFonts w:cstheme="minorHAnsi"/>
          <w:sz w:val="24"/>
          <w:szCs w:val="24"/>
          <w:shd w:val="clear" w:color="auto" w:fill="FFFFFF"/>
        </w:rPr>
        <w:t>7</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biroju ēkām – </w:t>
      </w:r>
      <w:r w:rsidR="00C91988" w:rsidRPr="003558DB">
        <w:rPr>
          <w:rFonts w:cstheme="minorHAnsi"/>
          <w:sz w:val="24"/>
          <w:szCs w:val="24"/>
          <w:shd w:val="clear" w:color="auto" w:fill="FFFFFF"/>
        </w:rPr>
        <w:t>145</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izglītības iestāžu ēkām – </w:t>
      </w:r>
      <w:r w:rsidR="00C91988" w:rsidRPr="003558DB">
        <w:rPr>
          <w:rFonts w:cstheme="minorHAnsi"/>
          <w:sz w:val="24"/>
          <w:szCs w:val="24"/>
          <w:shd w:val="clear" w:color="auto" w:fill="FFFFFF"/>
        </w:rPr>
        <w:t>147</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ārstniecības iestāžu ēkām 15</w:t>
      </w:r>
      <w:r w:rsidR="00C91988" w:rsidRPr="003558DB">
        <w:rPr>
          <w:rFonts w:cstheme="minorHAnsi"/>
          <w:sz w:val="24"/>
          <w:szCs w:val="24"/>
          <w:shd w:val="clear" w:color="auto" w:fill="FFFFFF"/>
        </w:rPr>
        <w:t>4</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viesnīcu un restorānu ēkām – 11</w:t>
      </w:r>
      <w:r w:rsidR="00C91988" w:rsidRPr="003558DB">
        <w:rPr>
          <w:rFonts w:cstheme="minorHAnsi"/>
          <w:sz w:val="24"/>
          <w:szCs w:val="24"/>
          <w:shd w:val="clear" w:color="auto" w:fill="FFFFFF"/>
        </w:rPr>
        <w:t>6</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sporta iestāžu ēkām – 1</w:t>
      </w:r>
      <w:r w:rsidR="00C91988" w:rsidRPr="003558DB">
        <w:rPr>
          <w:rFonts w:cstheme="minorHAnsi"/>
          <w:sz w:val="24"/>
          <w:szCs w:val="24"/>
          <w:shd w:val="clear" w:color="auto" w:fill="FFFFFF"/>
        </w:rPr>
        <w:t>32</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vairumtirdzniecības un mazumtirdzniecības ēkām – </w:t>
      </w:r>
      <w:r w:rsidR="00C91988" w:rsidRPr="003558DB">
        <w:rPr>
          <w:rFonts w:cstheme="minorHAnsi"/>
          <w:sz w:val="24"/>
          <w:szCs w:val="24"/>
          <w:shd w:val="clear" w:color="auto" w:fill="FFFFFF"/>
        </w:rPr>
        <w:t>102</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 cita veida ēkām – 18</w:t>
      </w:r>
      <w:r w:rsidR="00C91988" w:rsidRPr="003558DB">
        <w:rPr>
          <w:rFonts w:cstheme="minorHAnsi"/>
          <w:sz w:val="24"/>
          <w:szCs w:val="24"/>
          <w:shd w:val="clear" w:color="auto" w:fill="FFFFFF"/>
        </w:rPr>
        <w:t>5</w:t>
      </w:r>
      <w:r w:rsidR="001D440D" w:rsidRPr="003558DB">
        <w:rPr>
          <w:rFonts w:cstheme="minorHAnsi"/>
          <w:sz w:val="24"/>
          <w:szCs w:val="24"/>
          <w:shd w:val="clear" w:color="auto" w:fill="FFFFFF"/>
        </w:rPr>
        <w:t xml:space="preserve"> kWh/m</w:t>
      </w:r>
      <w:r w:rsidR="001D440D" w:rsidRPr="003558DB">
        <w:rPr>
          <w:rFonts w:cstheme="minorHAnsi"/>
          <w:sz w:val="24"/>
          <w:szCs w:val="24"/>
          <w:shd w:val="clear" w:color="auto" w:fill="FFFFFF"/>
          <w:vertAlign w:val="superscript"/>
        </w:rPr>
        <w:t>2</w:t>
      </w:r>
      <w:r w:rsidR="001D440D" w:rsidRPr="003558DB">
        <w:rPr>
          <w:rFonts w:cstheme="minorHAnsi"/>
          <w:sz w:val="24"/>
          <w:szCs w:val="24"/>
          <w:shd w:val="clear" w:color="auto" w:fill="FFFFFF"/>
        </w:rPr>
        <w:t xml:space="preserve"> gadā.</w:t>
      </w:r>
    </w:p>
    <w:p w14:paraId="6E2D6039" w14:textId="3315FACE" w:rsidR="001D440D" w:rsidRPr="003558DB" w:rsidRDefault="001D440D" w:rsidP="002C7602">
      <w:pPr>
        <w:spacing w:before="120" w:after="120" w:line="240" w:lineRule="auto"/>
        <w:jc w:val="both"/>
        <w:rPr>
          <w:rFonts w:cstheme="minorHAnsi"/>
          <w:sz w:val="24"/>
          <w:szCs w:val="24"/>
          <w:shd w:val="clear" w:color="auto" w:fill="FFFFFF"/>
        </w:rPr>
      </w:pPr>
      <w:r w:rsidRPr="003558DB">
        <w:rPr>
          <w:rFonts w:cstheme="minorHAnsi"/>
          <w:sz w:val="24"/>
          <w:szCs w:val="24"/>
          <w:shd w:val="clear" w:color="auto" w:fill="FFFFFF"/>
        </w:rPr>
        <w:t xml:space="preserve">Valsts ēku </w:t>
      </w:r>
      <w:r w:rsidR="00CE22C2" w:rsidRPr="003558DB">
        <w:rPr>
          <w:rFonts w:cstheme="minorHAnsi"/>
          <w:sz w:val="24"/>
          <w:szCs w:val="24"/>
          <w:shd w:val="clear" w:color="auto" w:fill="FFFFFF"/>
        </w:rPr>
        <w:t>sektorā</w:t>
      </w:r>
      <w:r w:rsidR="002C7602" w:rsidRPr="003558DB">
        <w:rPr>
          <w:rStyle w:val="FootnoteReference"/>
          <w:rFonts w:cstheme="minorHAnsi"/>
          <w:sz w:val="24"/>
          <w:szCs w:val="24"/>
          <w:shd w:val="clear" w:color="auto" w:fill="FFFFFF"/>
        </w:rPr>
        <w:footnoteReference w:id="5"/>
      </w:r>
      <w:r w:rsidR="002C7602" w:rsidRPr="003558DB">
        <w:rPr>
          <w:rFonts w:cstheme="minorHAnsi"/>
          <w:sz w:val="24"/>
          <w:szCs w:val="24"/>
          <w:shd w:val="clear" w:color="auto" w:fill="FFFFFF"/>
        </w:rPr>
        <w:t xml:space="preserve"> (</w:t>
      </w:r>
      <w:r w:rsidR="00752AB2" w:rsidRPr="003558DB">
        <w:rPr>
          <w:rFonts w:cstheme="minorHAnsi"/>
          <w:sz w:val="24"/>
          <w:szCs w:val="24"/>
          <w:shd w:val="clear" w:color="auto" w:fill="FFFFFF"/>
        </w:rPr>
        <w:t>atbilstoši centrālās valdības ēku definīcijai</w:t>
      </w:r>
      <w:r w:rsidR="00E923C0" w:rsidRPr="003558DB">
        <w:rPr>
          <w:rStyle w:val="FootnoteReference"/>
          <w:rFonts w:cstheme="minorHAnsi"/>
          <w:sz w:val="24"/>
          <w:szCs w:val="24"/>
          <w:shd w:val="clear" w:color="auto" w:fill="FFFFFF"/>
        </w:rPr>
        <w:footnoteReference w:id="6"/>
      </w:r>
      <w:r w:rsidR="002C7602" w:rsidRPr="003558DB">
        <w:rPr>
          <w:rFonts w:cstheme="minorHAnsi"/>
          <w:sz w:val="24"/>
          <w:szCs w:val="24"/>
          <w:shd w:val="clear" w:color="auto" w:fill="FFFFFF"/>
        </w:rPr>
        <w:t xml:space="preserve">) </w:t>
      </w:r>
      <w:r w:rsidR="00752AB2" w:rsidRPr="003558DB">
        <w:rPr>
          <w:rFonts w:cstheme="minorHAnsi"/>
          <w:sz w:val="24"/>
          <w:szCs w:val="24"/>
          <w:shd w:val="clear" w:color="auto" w:fill="FFFFFF"/>
        </w:rPr>
        <w:t>ir 1245 ēkas, kuru vidējais siltumenerģijas patēriņš apkurei sastāda 126 kWh/m</w:t>
      </w:r>
      <w:r w:rsidR="00752AB2" w:rsidRPr="003558DB">
        <w:rPr>
          <w:rFonts w:cstheme="minorHAnsi"/>
          <w:sz w:val="24"/>
          <w:szCs w:val="24"/>
          <w:shd w:val="clear" w:color="auto" w:fill="FFFFFF"/>
          <w:vertAlign w:val="superscript"/>
        </w:rPr>
        <w:t>2</w:t>
      </w:r>
      <w:r w:rsidR="00752AB2" w:rsidRPr="003558DB">
        <w:rPr>
          <w:rFonts w:cstheme="minorHAnsi"/>
          <w:sz w:val="24"/>
          <w:szCs w:val="24"/>
          <w:shd w:val="clear" w:color="auto" w:fill="FFFFFF"/>
        </w:rPr>
        <w:t xml:space="preserve"> gadā.</w:t>
      </w:r>
      <w:r w:rsidR="00E923C0" w:rsidRPr="003558DB">
        <w:rPr>
          <w:rFonts w:cstheme="minorHAnsi"/>
          <w:sz w:val="24"/>
          <w:szCs w:val="24"/>
          <w:shd w:val="clear" w:color="auto" w:fill="FFFFFF"/>
        </w:rPr>
        <w:t xml:space="preserve"> Direktīvas 2012/27/ES 5.panta 5.punktā noteiktajā sarakstā, no kā aprēķināma ikgadējā 3% renovācijas norma, ietilpst 863 ēkas ar vidēj</w:t>
      </w:r>
      <w:r w:rsidR="007B08D0" w:rsidRPr="003558DB">
        <w:rPr>
          <w:rFonts w:cstheme="minorHAnsi"/>
          <w:sz w:val="24"/>
          <w:szCs w:val="24"/>
          <w:shd w:val="clear" w:color="auto" w:fill="FFFFFF"/>
        </w:rPr>
        <w:t xml:space="preserve">o </w:t>
      </w:r>
      <w:r w:rsidR="00E923C0" w:rsidRPr="003558DB">
        <w:rPr>
          <w:rFonts w:cstheme="minorHAnsi"/>
          <w:sz w:val="24"/>
          <w:szCs w:val="24"/>
          <w:shd w:val="clear" w:color="auto" w:fill="FFFFFF"/>
        </w:rPr>
        <w:t>apkures enerģijas patēriņu 140 kWh/m</w:t>
      </w:r>
      <w:r w:rsidR="00E923C0" w:rsidRPr="003558DB">
        <w:rPr>
          <w:rFonts w:cstheme="minorHAnsi"/>
          <w:sz w:val="24"/>
          <w:szCs w:val="24"/>
          <w:shd w:val="clear" w:color="auto" w:fill="FFFFFF"/>
          <w:vertAlign w:val="superscript"/>
        </w:rPr>
        <w:t>2</w:t>
      </w:r>
      <w:r w:rsidR="00E923C0" w:rsidRPr="003558DB">
        <w:rPr>
          <w:rFonts w:cstheme="minorHAnsi"/>
          <w:sz w:val="24"/>
          <w:szCs w:val="24"/>
          <w:shd w:val="clear" w:color="auto" w:fill="FFFFFF"/>
        </w:rPr>
        <w:t xml:space="preserve"> gadā</w:t>
      </w:r>
      <w:r w:rsidR="003558DB" w:rsidRPr="003558DB">
        <w:rPr>
          <w:rFonts w:cstheme="minorHAnsi"/>
          <w:sz w:val="24"/>
          <w:szCs w:val="24"/>
          <w:shd w:val="clear" w:color="auto" w:fill="FFFFFF"/>
        </w:rPr>
        <w:t>, no kurām 2014. – 2020.gada ES fondu plānošanas periodā plānots atjaunot 120 ēkas.</w:t>
      </w:r>
    </w:p>
    <w:p w14:paraId="0780687C" w14:textId="624265ED" w:rsidR="003558DB" w:rsidRPr="003558DB" w:rsidRDefault="003558DB" w:rsidP="003558DB">
      <w:pPr>
        <w:spacing w:before="120" w:after="120" w:line="240" w:lineRule="auto"/>
        <w:jc w:val="both"/>
        <w:rPr>
          <w:rFonts w:cstheme="minorHAnsi"/>
          <w:sz w:val="24"/>
          <w:szCs w:val="24"/>
          <w:shd w:val="clear" w:color="auto" w:fill="FFFFFF"/>
        </w:rPr>
      </w:pPr>
      <w:r w:rsidRPr="003558DB">
        <w:rPr>
          <w:rFonts w:cstheme="minorHAnsi"/>
          <w:sz w:val="24"/>
          <w:szCs w:val="24"/>
          <w:shd w:val="clear" w:color="auto" w:fill="FFFFFF"/>
        </w:rPr>
        <w:t xml:space="preserve">Laika periodā no 2009. gada līdz 2019.gada septembrim daudzdzīvokļu ēku atjaunošanā ieguldīts ES fondu finansējums 105,97 </w:t>
      </w:r>
      <w:proofErr w:type="spellStart"/>
      <w:r w:rsidRPr="003558DB">
        <w:rPr>
          <w:rFonts w:cstheme="minorHAnsi"/>
          <w:sz w:val="24"/>
          <w:szCs w:val="24"/>
          <w:shd w:val="clear" w:color="auto" w:fill="FFFFFF"/>
        </w:rPr>
        <w:t>milj.EUR</w:t>
      </w:r>
      <w:proofErr w:type="spellEnd"/>
      <w:r w:rsidRPr="003558DB">
        <w:rPr>
          <w:rFonts w:cstheme="minorHAnsi"/>
          <w:sz w:val="24"/>
          <w:szCs w:val="24"/>
          <w:shd w:val="clear" w:color="auto" w:fill="FFFFFF"/>
        </w:rPr>
        <w:t xml:space="preserve"> apmērā, atjaunojot 826 ēkas un nodrošinot vidējo siltumenerģijas patēriņu 95,61 kWh/m</w:t>
      </w:r>
      <w:r w:rsidRPr="003558DB">
        <w:rPr>
          <w:rFonts w:cstheme="minorHAnsi"/>
          <w:sz w:val="24"/>
          <w:szCs w:val="24"/>
          <w:shd w:val="clear" w:color="auto" w:fill="FFFFFF"/>
          <w:vertAlign w:val="superscript"/>
        </w:rPr>
        <w:t>2</w:t>
      </w:r>
      <w:r w:rsidRPr="003558DB">
        <w:rPr>
          <w:rFonts w:cstheme="minorHAnsi"/>
          <w:sz w:val="24"/>
          <w:szCs w:val="24"/>
          <w:shd w:val="clear" w:color="auto" w:fill="FFFFFF"/>
        </w:rPr>
        <w:t xml:space="preserve"> gadā.  Savukārt 2014. - 2020. gada ES fondu plānošanas periodā atjaunotas 14 valsts institūciju īpašumā, valdījumā un lietošanā esošās ēkās 6,56 </w:t>
      </w:r>
      <w:proofErr w:type="spellStart"/>
      <w:r w:rsidRPr="003558DB">
        <w:rPr>
          <w:rFonts w:cstheme="minorHAnsi"/>
          <w:sz w:val="24"/>
          <w:szCs w:val="24"/>
          <w:shd w:val="clear" w:color="auto" w:fill="FFFFFF"/>
        </w:rPr>
        <w:t>milj.EUR</w:t>
      </w:r>
      <w:proofErr w:type="spellEnd"/>
      <w:r w:rsidRPr="003558DB">
        <w:rPr>
          <w:rFonts w:cstheme="minorHAnsi"/>
          <w:sz w:val="24"/>
          <w:szCs w:val="24"/>
          <w:shd w:val="clear" w:color="auto" w:fill="FFFFFF"/>
        </w:rPr>
        <w:t xml:space="preserve"> apmērā, nodrošinot vidējo siltumenerģijas patēriņu apkurei 66 kWh/m</w:t>
      </w:r>
      <w:r w:rsidRPr="003558DB">
        <w:rPr>
          <w:rFonts w:cstheme="minorHAnsi"/>
          <w:sz w:val="24"/>
          <w:szCs w:val="24"/>
          <w:shd w:val="clear" w:color="auto" w:fill="FFFFFF"/>
          <w:vertAlign w:val="superscript"/>
        </w:rPr>
        <w:t>2</w:t>
      </w:r>
      <w:r w:rsidRPr="003558DB">
        <w:rPr>
          <w:rFonts w:cstheme="minorHAnsi"/>
          <w:sz w:val="24"/>
          <w:szCs w:val="24"/>
          <w:shd w:val="clear" w:color="auto" w:fill="FFFFFF"/>
        </w:rPr>
        <w:t xml:space="preserve"> gadā. 2014. - 2020. gada ES fondu plānošanas periodā atjaunotajās ražošanas ēkās siltumenerģijas patēriņš apkurei pēc projekta īstenošanas svārstās no 22,92 kWh/m</w:t>
      </w:r>
      <w:r w:rsidRPr="003558DB">
        <w:rPr>
          <w:rFonts w:cstheme="minorHAnsi"/>
          <w:sz w:val="24"/>
          <w:szCs w:val="24"/>
          <w:shd w:val="clear" w:color="auto" w:fill="FFFFFF"/>
          <w:vertAlign w:val="superscript"/>
        </w:rPr>
        <w:t>2</w:t>
      </w:r>
      <w:r w:rsidRPr="003558DB">
        <w:rPr>
          <w:rFonts w:cstheme="minorHAnsi"/>
          <w:sz w:val="24"/>
          <w:szCs w:val="24"/>
          <w:shd w:val="clear" w:color="auto" w:fill="FFFFFF"/>
        </w:rPr>
        <w:t xml:space="preserve"> līdz pat 161,34 kWh/m</w:t>
      </w:r>
      <w:r w:rsidRPr="003558DB">
        <w:rPr>
          <w:rFonts w:cstheme="minorHAnsi"/>
          <w:sz w:val="24"/>
          <w:szCs w:val="24"/>
          <w:shd w:val="clear" w:color="auto" w:fill="FFFFFF"/>
          <w:vertAlign w:val="superscript"/>
        </w:rPr>
        <w:t>2</w:t>
      </w:r>
      <w:r w:rsidRPr="003558DB">
        <w:rPr>
          <w:rFonts w:cstheme="minorHAnsi"/>
          <w:sz w:val="24"/>
          <w:szCs w:val="24"/>
          <w:shd w:val="clear" w:color="auto" w:fill="FFFFFF"/>
        </w:rPr>
        <w:t xml:space="preserve"> gadā, nodrošinot vidējo siltumenerģijas patēriņu 96,72 kWh/m</w:t>
      </w:r>
      <w:r w:rsidRPr="003558DB">
        <w:rPr>
          <w:rFonts w:cstheme="minorHAnsi"/>
          <w:sz w:val="24"/>
          <w:szCs w:val="24"/>
          <w:shd w:val="clear" w:color="auto" w:fill="FFFFFF"/>
          <w:vertAlign w:val="superscript"/>
        </w:rPr>
        <w:t>2</w:t>
      </w:r>
      <w:r w:rsidRPr="003558DB">
        <w:rPr>
          <w:rFonts w:cstheme="minorHAnsi"/>
          <w:sz w:val="24"/>
          <w:szCs w:val="24"/>
          <w:shd w:val="clear" w:color="auto" w:fill="FFFFFF"/>
        </w:rPr>
        <w:t xml:space="preserve"> gadā.</w:t>
      </w:r>
    </w:p>
    <w:p w14:paraId="0D1721DA" w14:textId="24860DFC" w:rsidR="008E58B8" w:rsidRPr="003558DB" w:rsidRDefault="003558DB" w:rsidP="00954C71">
      <w:pPr>
        <w:spacing w:before="120" w:after="120" w:line="240" w:lineRule="auto"/>
        <w:jc w:val="both"/>
        <w:rPr>
          <w:rFonts w:cstheme="minorHAnsi"/>
          <w:sz w:val="24"/>
          <w:szCs w:val="24"/>
          <w:shd w:val="clear" w:color="auto" w:fill="FFFFFF"/>
        </w:rPr>
      </w:pPr>
      <w:r w:rsidRPr="003558DB">
        <w:rPr>
          <w:rFonts w:cstheme="minorHAnsi"/>
          <w:sz w:val="24"/>
          <w:szCs w:val="24"/>
          <w:shd w:val="clear" w:color="auto" w:fill="FFFFFF"/>
        </w:rPr>
        <w:t xml:space="preserve">Latvijā vairāk nekā 70% no visa patērētā siltuma piegādā centralizēti, kur 2018.gadā Latvijā dzīvojamās mājas ar siltumu apgādāja vairāk nekā 633 katlumājas un 175 koģenerācijas stacijas, patērētājiem piegādājot 6998 </w:t>
      </w:r>
      <w:proofErr w:type="spellStart"/>
      <w:r w:rsidRPr="003558DB">
        <w:rPr>
          <w:rFonts w:cstheme="minorHAnsi"/>
          <w:sz w:val="24"/>
          <w:szCs w:val="24"/>
          <w:shd w:val="clear" w:color="auto" w:fill="FFFFFF"/>
        </w:rPr>
        <w:t>GWh</w:t>
      </w:r>
      <w:proofErr w:type="spellEnd"/>
      <w:r w:rsidRPr="003558DB">
        <w:rPr>
          <w:rFonts w:cstheme="minorHAnsi"/>
          <w:sz w:val="24"/>
          <w:szCs w:val="24"/>
          <w:shd w:val="clear" w:color="auto" w:fill="FFFFFF"/>
        </w:rPr>
        <w:t xml:space="preserve"> siltumenerģijas</w:t>
      </w:r>
      <w:r w:rsidRPr="003558DB">
        <w:rPr>
          <w:rStyle w:val="FootnoteReference"/>
          <w:rFonts w:cstheme="minorHAnsi"/>
          <w:sz w:val="24"/>
          <w:szCs w:val="24"/>
          <w:shd w:val="clear" w:color="auto" w:fill="FFFFFF"/>
        </w:rPr>
        <w:footnoteReference w:id="7"/>
      </w:r>
      <w:r w:rsidRPr="003558DB">
        <w:rPr>
          <w:rFonts w:cstheme="minorHAnsi"/>
          <w:sz w:val="24"/>
          <w:szCs w:val="24"/>
          <w:shd w:val="clear" w:color="auto" w:fill="FFFFFF"/>
        </w:rPr>
        <w:t xml:space="preserve">. </w:t>
      </w:r>
      <w:r w:rsidR="00954C71" w:rsidRPr="003558DB">
        <w:rPr>
          <w:rFonts w:cstheme="minorHAnsi"/>
          <w:sz w:val="24"/>
          <w:szCs w:val="24"/>
          <w:shd w:val="clear" w:color="auto" w:fill="FFFFFF"/>
        </w:rPr>
        <w:t xml:space="preserve">Ēkās galvenokārt tiek izmantota </w:t>
      </w:r>
      <w:r w:rsidR="00954C71" w:rsidRPr="003558DB">
        <w:rPr>
          <w:rFonts w:cstheme="minorHAnsi"/>
          <w:sz w:val="24"/>
          <w:szCs w:val="24"/>
          <w:shd w:val="clear" w:color="auto" w:fill="FFFFFF"/>
        </w:rPr>
        <w:lastRenderedPageBreak/>
        <w:t>cietā biomasa – 41,5%, centralizētā siltumenerģija – 30,5% un dabasgāze – 8,9%, un energoresursu patēriņš un SEG emisiju apjoms mājsaimniecībās katru gadu palielinās.</w:t>
      </w:r>
    </w:p>
    <w:p w14:paraId="57492542" w14:textId="77777777" w:rsidR="00954C71" w:rsidRPr="00954C71" w:rsidRDefault="00954C71" w:rsidP="00954C71">
      <w:pPr>
        <w:spacing w:before="120" w:after="120" w:line="240" w:lineRule="auto"/>
        <w:jc w:val="both"/>
        <w:rPr>
          <w:rFonts w:cstheme="minorHAnsi"/>
          <w:sz w:val="8"/>
          <w:szCs w:val="8"/>
          <w:shd w:val="clear" w:color="auto" w:fill="FFFFFF"/>
        </w:rPr>
      </w:pPr>
    </w:p>
    <w:p w14:paraId="3915D1EB" w14:textId="77777777" w:rsidR="000B4E38" w:rsidRPr="000B4E38" w:rsidRDefault="000B4E38" w:rsidP="000B4E38">
      <w:pPr>
        <w:shd w:val="clear" w:color="auto" w:fill="E7E6E6" w:themeFill="background2"/>
        <w:spacing w:before="120" w:after="120" w:line="240" w:lineRule="auto"/>
        <w:rPr>
          <w:rFonts w:cstheme="minorHAnsi"/>
          <w:b/>
          <w:sz w:val="28"/>
          <w:szCs w:val="28"/>
          <w:u w:val="single"/>
        </w:rPr>
      </w:pPr>
      <w:r w:rsidRPr="000B4E38">
        <w:rPr>
          <w:rFonts w:cstheme="minorHAnsi"/>
          <w:b/>
          <w:sz w:val="28"/>
          <w:szCs w:val="28"/>
          <w:u w:val="single"/>
        </w:rPr>
        <w:t>Vēlamā situācija 2030.gadā:</w:t>
      </w:r>
    </w:p>
    <w:p w14:paraId="1522ED6E" w14:textId="42C4E9A7" w:rsidR="000B4E38" w:rsidRPr="007A39A6" w:rsidRDefault="000B4E38" w:rsidP="000B4E38">
      <w:pPr>
        <w:pStyle w:val="ListParagraph"/>
        <w:numPr>
          <w:ilvl w:val="0"/>
          <w:numId w:val="29"/>
        </w:numPr>
        <w:shd w:val="clear" w:color="auto" w:fill="E7E6E6" w:themeFill="background2"/>
        <w:spacing w:before="120" w:after="120" w:line="240" w:lineRule="auto"/>
        <w:contextualSpacing w:val="0"/>
        <w:rPr>
          <w:rFonts w:cstheme="minorHAnsi"/>
          <w:i/>
          <w:sz w:val="24"/>
          <w:szCs w:val="24"/>
        </w:rPr>
      </w:pPr>
      <w:r w:rsidRPr="007A39A6">
        <w:rPr>
          <w:rFonts w:cstheme="minorHAnsi"/>
          <w:i/>
          <w:sz w:val="24"/>
          <w:szCs w:val="24"/>
        </w:rPr>
        <w:t>Ēku fondā vidējais siltumenerģijas patēriņš apkurei ir vismaz par 30% mazāks nekā 2020.gadā;</w:t>
      </w:r>
    </w:p>
    <w:p w14:paraId="4232354F" w14:textId="13D980D5" w:rsidR="000B4E38" w:rsidRPr="007A39A6" w:rsidRDefault="000B4E38" w:rsidP="00C56455">
      <w:pPr>
        <w:pStyle w:val="ListParagraph"/>
        <w:numPr>
          <w:ilvl w:val="0"/>
          <w:numId w:val="29"/>
        </w:numPr>
        <w:shd w:val="clear" w:color="auto" w:fill="E7E6E6" w:themeFill="background2"/>
        <w:spacing w:before="120" w:after="120" w:line="240" w:lineRule="auto"/>
        <w:contextualSpacing w:val="0"/>
        <w:rPr>
          <w:rFonts w:cstheme="minorHAnsi"/>
          <w:i/>
          <w:sz w:val="24"/>
          <w:szCs w:val="24"/>
        </w:rPr>
      </w:pPr>
      <w:r w:rsidRPr="007A39A6">
        <w:rPr>
          <w:rFonts w:cstheme="minorHAnsi"/>
          <w:i/>
          <w:sz w:val="24"/>
          <w:szCs w:val="24"/>
        </w:rPr>
        <w:t>Atjaunotas vismaz 2000 daudzdzīvokļu dzīvojamās ēkas un vismaz 5000 privātmājas, tajās ir uzstādītas ne-emisiju AER tehnoloģijas;</w:t>
      </w:r>
    </w:p>
    <w:p w14:paraId="1B340014" w14:textId="4E585C73" w:rsidR="000B4E38" w:rsidRPr="007A39A6" w:rsidRDefault="00DA1BCA" w:rsidP="000B4E38">
      <w:pPr>
        <w:pStyle w:val="ListParagraph"/>
        <w:numPr>
          <w:ilvl w:val="0"/>
          <w:numId w:val="29"/>
        </w:numPr>
        <w:shd w:val="clear" w:color="auto" w:fill="E7E6E6" w:themeFill="background2"/>
        <w:spacing w:before="120" w:after="120" w:line="240" w:lineRule="auto"/>
        <w:contextualSpacing w:val="0"/>
        <w:rPr>
          <w:rFonts w:ascii="Calibri" w:hAnsi="Calibri" w:cs="Times New Roman"/>
          <w:bCs/>
          <w:iCs/>
          <w:sz w:val="24"/>
          <w:szCs w:val="24"/>
        </w:rPr>
      </w:pPr>
      <w:r w:rsidRPr="007A39A6">
        <w:rPr>
          <w:rFonts w:cstheme="minorHAnsi"/>
          <w:i/>
          <w:sz w:val="24"/>
          <w:szCs w:val="24"/>
        </w:rPr>
        <w:t xml:space="preserve">Ir nodrošināta valsts un pašvaldību ēku </w:t>
      </w:r>
      <w:r w:rsidRPr="007A39A6">
        <w:rPr>
          <w:rFonts w:ascii="Calibri" w:hAnsi="Calibri" w:cs="Times New Roman"/>
          <w:bCs/>
          <w:iCs/>
          <w:sz w:val="24"/>
          <w:szCs w:val="24"/>
        </w:rPr>
        <w:t xml:space="preserve">energoefektivitātes </w:t>
      </w:r>
      <w:r w:rsidR="00E53643" w:rsidRPr="007A39A6">
        <w:rPr>
          <w:rFonts w:ascii="Calibri" w:hAnsi="Calibri" w:cs="Times New Roman"/>
          <w:bCs/>
          <w:iCs/>
          <w:sz w:val="24"/>
          <w:szCs w:val="24"/>
        </w:rPr>
        <w:t>paaugstināšana</w:t>
      </w:r>
      <w:r w:rsidR="000B4E38" w:rsidRPr="007A39A6">
        <w:rPr>
          <w:rFonts w:ascii="Calibri" w:hAnsi="Calibri" w:cs="Times New Roman"/>
          <w:bCs/>
          <w:iCs/>
          <w:sz w:val="24"/>
          <w:szCs w:val="24"/>
        </w:rPr>
        <w:t>;</w:t>
      </w:r>
    </w:p>
    <w:p w14:paraId="34F3B3B7" w14:textId="2EDF860A" w:rsidR="000B4E38" w:rsidRPr="007A39A6" w:rsidRDefault="00DA1BCA" w:rsidP="000B4E38">
      <w:pPr>
        <w:pStyle w:val="ListParagraph"/>
        <w:numPr>
          <w:ilvl w:val="0"/>
          <w:numId w:val="29"/>
        </w:numPr>
        <w:shd w:val="clear" w:color="auto" w:fill="E7E6E6" w:themeFill="background2"/>
        <w:spacing w:before="120" w:after="120" w:line="240" w:lineRule="auto"/>
        <w:contextualSpacing w:val="0"/>
        <w:rPr>
          <w:rFonts w:cstheme="minorHAnsi"/>
          <w:i/>
          <w:sz w:val="24"/>
          <w:szCs w:val="24"/>
        </w:rPr>
      </w:pPr>
      <w:r w:rsidRPr="007A39A6">
        <w:rPr>
          <w:rFonts w:ascii="Calibri" w:hAnsi="Calibri" w:cs="Times New Roman"/>
          <w:bCs/>
          <w:iCs/>
          <w:sz w:val="24"/>
          <w:szCs w:val="24"/>
        </w:rPr>
        <w:t>I</w:t>
      </w:r>
      <w:r w:rsidR="000B4E38" w:rsidRPr="007A39A6">
        <w:rPr>
          <w:rFonts w:ascii="Calibri" w:hAnsi="Calibri" w:cs="Times New Roman"/>
          <w:bCs/>
          <w:iCs/>
          <w:sz w:val="24"/>
          <w:szCs w:val="24"/>
        </w:rPr>
        <w:t>zstrādāts</w:t>
      </w:r>
      <w:r w:rsidRPr="007A39A6">
        <w:rPr>
          <w:rFonts w:ascii="Calibri" w:hAnsi="Calibri" w:cs="Times New Roman"/>
          <w:bCs/>
          <w:iCs/>
          <w:sz w:val="24"/>
          <w:szCs w:val="24"/>
        </w:rPr>
        <w:t xml:space="preserve"> un tie</w:t>
      </w:r>
      <w:r w:rsidR="00E53643" w:rsidRPr="007A39A6">
        <w:rPr>
          <w:rFonts w:ascii="Calibri" w:hAnsi="Calibri" w:cs="Times New Roman"/>
          <w:bCs/>
          <w:iCs/>
          <w:sz w:val="24"/>
          <w:szCs w:val="24"/>
        </w:rPr>
        <w:t>k</w:t>
      </w:r>
      <w:r w:rsidRPr="007A39A6">
        <w:rPr>
          <w:rFonts w:ascii="Calibri" w:hAnsi="Calibri" w:cs="Times New Roman"/>
          <w:bCs/>
          <w:iCs/>
          <w:sz w:val="24"/>
          <w:szCs w:val="24"/>
        </w:rPr>
        <w:t xml:space="preserve"> īstenots</w:t>
      </w:r>
      <w:r w:rsidR="000B4E38" w:rsidRPr="007A39A6">
        <w:rPr>
          <w:rFonts w:ascii="Calibri" w:hAnsi="Calibri" w:cs="Times New Roman"/>
          <w:bCs/>
          <w:iCs/>
          <w:sz w:val="24"/>
          <w:szCs w:val="24"/>
        </w:rPr>
        <w:t xml:space="preserve"> dzīvo</w:t>
      </w:r>
      <w:bookmarkStart w:id="0" w:name="_GoBack"/>
      <w:bookmarkEnd w:id="0"/>
      <w:r w:rsidR="000B4E38" w:rsidRPr="007A39A6">
        <w:rPr>
          <w:rFonts w:ascii="Calibri" w:hAnsi="Calibri" w:cs="Times New Roman"/>
          <w:bCs/>
          <w:iCs/>
          <w:sz w:val="24"/>
          <w:szCs w:val="24"/>
        </w:rPr>
        <w:t xml:space="preserve">jamā fonda energoefektivitātes </w:t>
      </w:r>
      <w:r w:rsidR="00E53643" w:rsidRPr="007A39A6">
        <w:rPr>
          <w:rFonts w:ascii="Calibri" w:hAnsi="Calibri" w:cs="Times New Roman"/>
          <w:bCs/>
          <w:iCs/>
          <w:sz w:val="24"/>
          <w:szCs w:val="24"/>
        </w:rPr>
        <w:t>paaugstināšanas</w:t>
      </w:r>
      <w:r w:rsidR="00E53643" w:rsidRPr="003D6001">
        <w:rPr>
          <w:rFonts w:cstheme="minorHAnsi"/>
          <w:sz w:val="24"/>
          <w:szCs w:val="24"/>
          <w:shd w:val="clear" w:color="auto" w:fill="FFFFFF"/>
        </w:rPr>
        <w:t xml:space="preserve"> </w:t>
      </w:r>
      <w:r w:rsidR="000B4E38" w:rsidRPr="007A39A6">
        <w:rPr>
          <w:rFonts w:cstheme="minorHAnsi"/>
          <w:i/>
          <w:sz w:val="24"/>
          <w:szCs w:val="24"/>
        </w:rPr>
        <w:t xml:space="preserve"> komplekss ilgtermiņa risinājums.</w:t>
      </w:r>
    </w:p>
    <w:p w14:paraId="04425305" w14:textId="77777777" w:rsidR="000B4E38" w:rsidRPr="000B4E38" w:rsidRDefault="000B4E38" w:rsidP="000B4E38">
      <w:pPr>
        <w:shd w:val="clear" w:color="auto" w:fill="E7E6E6" w:themeFill="background2"/>
        <w:spacing w:before="120" w:after="120" w:line="240" w:lineRule="auto"/>
        <w:rPr>
          <w:rFonts w:cstheme="minorHAnsi"/>
          <w:b/>
          <w:sz w:val="28"/>
          <w:szCs w:val="28"/>
          <w:u w:val="single"/>
        </w:rPr>
      </w:pPr>
      <w:r w:rsidRPr="000B4E38">
        <w:rPr>
          <w:rFonts w:cstheme="minorHAnsi"/>
          <w:b/>
          <w:sz w:val="28"/>
          <w:szCs w:val="28"/>
          <w:u w:val="single"/>
        </w:rPr>
        <w:t>Ieguvumi sabiedrībai un tautsaimniecībai</w:t>
      </w:r>
    </w:p>
    <w:p w14:paraId="7F778AA1" w14:textId="77777777" w:rsidR="000B4E38" w:rsidRPr="007A39A6" w:rsidRDefault="000B4E38" w:rsidP="000B4E38">
      <w:pPr>
        <w:pStyle w:val="ListParagraph"/>
        <w:numPr>
          <w:ilvl w:val="0"/>
          <w:numId w:val="32"/>
        </w:numPr>
        <w:shd w:val="clear" w:color="auto" w:fill="E7E6E6" w:themeFill="background2"/>
        <w:spacing w:before="120" w:after="120" w:line="240" w:lineRule="auto"/>
        <w:contextualSpacing w:val="0"/>
        <w:rPr>
          <w:rFonts w:cstheme="minorHAnsi"/>
          <w:i/>
          <w:sz w:val="24"/>
          <w:szCs w:val="24"/>
        </w:rPr>
      </w:pPr>
      <w:r w:rsidRPr="007A39A6">
        <w:rPr>
          <w:rFonts w:cstheme="minorHAnsi"/>
          <w:i/>
          <w:sz w:val="24"/>
          <w:szCs w:val="24"/>
        </w:rPr>
        <w:t>Samazināts energoresursu patēriņš ēkās nodrošina zemākus komunālos rēķinus, gala rezultātā uzlabojas iedzīvotāju maksātspēja</w:t>
      </w:r>
    </w:p>
    <w:p w14:paraId="451E9DB0" w14:textId="2B14A7E2" w:rsidR="000B4E38" w:rsidRPr="007A39A6" w:rsidRDefault="000B4E38" w:rsidP="00DA1BCA">
      <w:pPr>
        <w:pStyle w:val="ListParagraph"/>
        <w:numPr>
          <w:ilvl w:val="0"/>
          <w:numId w:val="32"/>
        </w:numPr>
        <w:shd w:val="clear" w:color="auto" w:fill="E7E6E6" w:themeFill="background2"/>
        <w:spacing w:before="120" w:after="120" w:line="240" w:lineRule="auto"/>
        <w:contextualSpacing w:val="0"/>
        <w:rPr>
          <w:rFonts w:cstheme="minorHAnsi"/>
          <w:i/>
          <w:sz w:val="24"/>
          <w:szCs w:val="24"/>
        </w:rPr>
      </w:pPr>
      <w:r w:rsidRPr="007A39A6">
        <w:rPr>
          <w:rFonts w:cstheme="minorHAnsi"/>
          <w:i/>
          <w:sz w:val="24"/>
          <w:szCs w:val="24"/>
        </w:rPr>
        <w:t>Atjaunojot vai pārbūvējot ēkas, tiek uzlabota ēku vide, palielināta ēku ilgmūžība, uzlabots ēku komforta līmenis</w:t>
      </w:r>
      <w:r w:rsidR="00DA1BCA" w:rsidRPr="007A39A6">
        <w:rPr>
          <w:rFonts w:cstheme="minorHAnsi"/>
          <w:i/>
          <w:sz w:val="24"/>
          <w:szCs w:val="24"/>
        </w:rPr>
        <w:t xml:space="preserve"> un palielināta </w:t>
      </w:r>
      <w:r w:rsidRPr="007A39A6">
        <w:rPr>
          <w:rFonts w:cstheme="minorHAnsi"/>
          <w:i/>
          <w:sz w:val="24"/>
          <w:szCs w:val="24"/>
        </w:rPr>
        <w:t>nekustamā īpašuma vērtība</w:t>
      </w:r>
    </w:p>
    <w:p w14:paraId="12C8A555" w14:textId="585D0360" w:rsidR="000B4E38" w:rsidRPr="007A39A6" w:rsidRDefault="000B4E38" w:rsidP="00DA1BCA">
      <w:pPr>
        <w:pStyle w:val="ListParagraph"/>
        <w:numPr>
          <w:ilvl w:val="0"/>
          <w:numId w:val="32"/>
        </w:numPr>
        <w:shd w:val="clear" w:color="auto" w:fill="E7E6E6" w:themeFill="background2"/>
        <w:spacing w:before="120" w:after="120" w:line="240" w:lineRule="auto"/>
        <w:contextualSpacing w:val="0"/>
        <w:rPr>
          <w:rFonts w:cstheme="minorHAnsi"/>
          <w:i/>
          <w:sz w:val="24"/>
          <w:szCs w:val="24"/>
        </w:rPr>
      </w:pPr>
      <w:r w:rsidRPr="007A39A6">
        <w:rPr>
          <w:rFonts w:cstheme="minorHAnsi"/>
          <w:i/>
          <w:sz w:val="24"/>
          <w:szCs w:val="24"/>
        </w:rPr>
        <w:t>Ēku atjaunošanas vai pārbūves</w:t>
      </w:r>
      <w:r w:rsidR="00DA1BCA" w:rsidRPr="007A39A6">
        <w:rPr>
          <w:rFonts w:cstheme="minorHAnsi"/>
          <w:i/>
          <w:sz w:val="24"/>
          <w:szCs w:val="24"/>
        </w:rPr>
        <w:t xml:space="preserve"> nodrošina jaunas darbavietas būvniecības sektorā, palielinot v</w:t>
      </w:r>
      <w:r w:rsidRPr="007A39A6">
        <w:rPr>
          <w:rFonts w:cstheme="minorHAnsi"/>
          <w:i/>
          <w:sz w:val="24"/>
          <w:szCs w:val="24"/>
        </w:rPr>
        <w:t>alsts budžeta ienākumus</w:t>
      </w:r>
      <w:r w:rsidR="00DA1BCA" w:rsidRPr="007A39A6">
        <w:rPr>
          <w:rFonts w:cstheme="minorHAnsi"/>
          <w:i/>
          <w:sz w:val="24"/>
          <w:szCs w:val="24"/>
        </w:rPr>
        <w:t>, kā arī veicina inovāciju un tehnoloģiju attīstību.</w:t>
      </w:r>
    </w:p>
    <w:p w14:paraId="09D47436" w14:textId="46C13A3D" w:rsidR="00E923C0" w:rsidRPr="00DA1BCA" w:rsidRDefault="00E923C0" w:rsidP="002424D9">
      <w:pPr>
        <w:spacing w:before="120" w:after="120" w:line="240" w:lineRule="auto"/>
        <w:ind w:firstLine="709"/>
        <w:jc w:val="both"/>
        <w:rPr>
          <w:rFonts w:ascii="Times New Roman" w:hAnsi="Times New Roman" w:cs="Times New Roman"/>
          <w:sz w:val="8"/>
          <w:szCs w:val="8"/>
          <w:shd w:val="clear" w:color="auto" w:fill="FFFFFF"/>
        </w:rPr>
      </w:pPr>
    </w:p>
    <w:p w14:paraId="2F9D4A40" w14:textId="025D1151" w:rsidR="001863C4" w:rsidRPr="000B4E38" w:rsidRDefault="003F2FA8" w:rsidP="000B4E38">
      <w:pPr>
        <w:spacing w:before="120" w:after="120" w:line="240" w:lineRule="auto"/>
        <w:jc w:val="both"/>
        <w:rPr>
          <w:rFonts w:ascii="Calibri" w:hAnsi="Calibri" w:cs="Times New Roman"/>
          <w:b/>
          <w:i/>
          <w:sz w:val="28"/>
          <w:szCs w:val="28"/>
          <w:u w:val="single"/>
        </w:rPr>
      </w:pPr>
      <w:r w:rsidRPr="000B4E38">
        <w:rPr>
          <w:rFonts w:ascii="Calibri" w:hAnsi="Calibri" w:cs="Times New Roman"/>
          <w:b/>
          <w:i/>
          <w:sz w:val="28"/>
          <w:szCs w:val="28"/>
          <w:u w:val="single"/>
        </w:rPr>
        <w:t xml:space="preserve">Galvenie </w:t>
      </w:r>
      <w:r w:rsidR="00F51DDC" w:rsidRPr="000B4E38">
        <w:rPr>
          <w:rFonts w:ascii="Calibri" w:hAnsi="Calibri" w:cs="Times New Roman"/>
          <w:b/>
          <w:i/>
          <w:sz w:val="28"/>
          <w:szCs w:val="28"/>
          <w:u w:val="single"/>
        </w:rPr>
        <w:t>izaicinājumi</w:t>
      </w:r>
    </w:p>
    <w:p w14:paraId="04E30B4E" w14:textId="078AC849" w:rsidR="00AB0F64" w:rsidRPr="00551B92" w:rsidRDefault="00AB0F64" w:rsidP="00551B92">
      <w:pPr>
        <w:spacing w:before="120" w:after="120" w:line="240" w:lineRule="auto"/>
        <w:jc w:val="both"/>
        <w:rPr>
          <w:rFonts w:cstheme="minorHAnsi"/>
          <w:sz w:val="24"/>
          <w:szCs w:val="24"/>
          <w:u w:val="single"/>
          <w:shd w:val="clear" w:color="auto" w:fill="FFFFFF"/>
        </w:rPr>
      </w:pPr>
      <w:r w:rsidRPr="00551B92">
        <w:rPr>
          <w:rFonts w:cstheme="minorHAnsi"/>
          <w:sz w:val="24"/>
          <w:szCs w:val="24"/>
          <w:u w:val="single"/>
          <w:shd w:val="clear" w:color="auto" w:fill="FFFFFF"/>
        </w:rPr>
        <w:t xml:space="preserve">1) </w:t>
      </w:r>
      <w:r w:rsidR="003629AB" w:rsidRPr="00551B92">
        <w:rPr>
          <w:rFonts w:cstheme="minorHAnsi"/>
          <w:b/>
          <w:bCs/>
          <w:sz w:val="24"/>
          <w:szCs w:val="24"/>
          <w:u w:val="single"/>
          <w:shd w:val="clear" w:color="auto" w:fill="FFFFFF"/>
        </w:rPr>
        <w:t>novecojis ēku fonds</w:t>
      </w:r>
      <w:r w:rsidR="003629AB" w:rsidRPr="00551B92">
        <w:rPr>
          <w:rFonts w:cstheme="minorHAnsi"/>
          <w:sz w:val="24"/>
          <w:szCs w:val="24"/>
          <w:u w:val="single"/>
          <w:shd w:val="clear" w:color="auto" w:fill="FFFFFF"/>
        </w:rPr>
        <w:t xml:space="preserve"> arī īpaši zemu energoefektivitātes līmeni</w:t>
      </w:r>
    </w:p>
    <w:p w14:paraId="60B50FE8" w14:textId="5025F470" w:rsidR="003629AB" w:rsidRPr="00551B92" w:rsidRDefault="002424D9" w:rsidP="00551B92">
      <w:pPr>
        <w:spacing w:before="120" w:after="120" w:line="240" w:lineRule="auto"/>
        <w:jc w:val="both"/>
        <w:rPr>
          <w:rFonts w:cstheme="minorHAnsi"/>
          <w:sz w:val="24"/>
          <w:szCs w:val="24"/>
          <w:shd w:val="clear" w:color="auto" w:fill="FFFFFF"/>
        </w:rPr>
      </w:pPr>
      <w:r w:rsidRPr="00551B92">
        <w:rPr>
          <w:rFonts w:cstheme="minorHAnsi"/>
          <w:sz w:val="24"/>
          <w:szCs w:val="24"/>
          <w:shd w:val="clear" w:color="auto" w:fill="FFFFFF"/>
        </w:rPr>
        <w:t>Vairum</w:t>
      </w:r>
      <w:r w:rsidR="006559CF" w:rsidRPr="00551B92">
        <w:rPr>
          <w:rFonts w:cstheme="minorHAnsi"/>
          <w:sz w:val="24"/>
          <w:szCs w:val="24"/>
          <w:shd w:val="clear" w:color="auto" w:fill="FFFFFF"/>
        </w:rPr>
        <w:t>s neatjaunoto ēku</w:t>
      </w:r>
      <w:r w:rsidRPr="00551B92">
        <w:rPr>
          <w:rFonts w:cstheme="minorHAnsi"/>
          <w:sz w:val="24"/>
          <w:szCs w:val="24"/>
          <w:shd w:val="clear" w:color="auto" w:fill="FFFFFF"/>
        </w:rPr>
        <w:t xml:space="preserve"> </w:t>
      </w:r>
      <w:r w:rsidR="002B6284" w:rsidRPr="00551B92">
        <w:rPr>
          <w:rFonts w:cstheme="minorHAnsi"/>
          <w:sz w:val="24"/>
          <w:szCs w:val="24"/>
          <w:shd w:val="clear" w:color="auto" w:fill="FFFFFF"/>
        </w:rPr>
        <w:t xml:space="preserve">atbilstoši ēku klasifikācijas prasībām šobrīd sasniedz E un F klases ēku prasības. Paredzams, ka tās </w:t>
      </w:r>
      <w:r w:rsidRPr="00551B92">
        <w:rPr>
          <w:rFonts w:cstheme="minorHAnsi"/>
          <w:sz w:val="24"/>
          <w:szCs w:val="24"/>
          <w:shd w:val="clear" w:color="auto" w:fill="FFFFFF"/>
        </w:rPr>
        <w:t>tiks ekspluatētas vēl ievērojamu laika periodu, līdz ar to aktuāla ir šo ēku pakāpeniska atjaunošana, uzlabojot to energoefektivitāti.</w:t>
      </w:r>
      <w:r w:rsidR="003629AB" w:rsidRPr="00551B92">
        <w:rPr>
          <w:rFonts w:cstheme="minorHAnsi"/>
          <w:sz w:val="24"/>
          <w:szCs w:val="24"/>
        </w:rPr>
        <w:t xml:space="preserve"> T</w:t>
      </w:r>
      <w:r w:rsidR="003629AB" w:rsidRPr="00551B92">
        <w:rPr>
          <w:rFonts w:cstheme="minorHAnsi"/>
          <w:sz w:val="24"/>
          <w:szCs w:val="24"/>
          <w:shd w:val="clear" w:color="auto" w:fill="FFFFFF"/>
        </w:rPr>
        <w:t>ikai 10-15</w:t>
      </w:r>
      <w:r w:rsidR="00E53643">
        <w:rPr>
          <w:rFonts w:cstheme="minorHAnsi"/>
          <w:sz w:val="24"/>
          <w:szCs w:val="24"/>
          <w:shd w:val="clear" w:color="auto" w:fill="FFFFFF"/>
        </w:rPr>
        <w:t>%</w:t>
      </w:r>
      <w:r w:rsidR="003629AB" w:rsidRPr="00551B92">
        <w:rPr>
          <w:rFonts w:cstheme="minorHAnsi"/>
          <w:sz w:val="24"/>
          <w:szCs w:val="24"/>
          <w:shd w:val="clear" w:color="auto" w:fill="FFFFFF"/>
        </w:rPr>
        <w:t xml:space="preserve"> no visām dzīvojamajām ēkām Latvijā ir uzceltas pēdējo 10-15 gadu laikā un ir uzskatāmi par moderniem un labā stāvoklī esošiem mājokļiem. Līdz ar to laika posmā no 2020. līdz 2040.gadam sērijveida daudzdzīvokļu māju ekspluatācijas periods būs beidzies un tās sāks palikt neapdzīvojamas.</w:t>
      </w:r>
    </w:p>
    <w:p w14:paraId="6AEB078C" w14:textId="7B38A604" w:rsidR="00D55970" w:rsidRPr="00551B92" w:rsidRDefault="00D55970" w:rsidP="00551B92">
      <w:pPr>
        <w:spacing w:before="120" w:after="120" w:line="240" w:lineRule="auto"/>
        <w:jc w:val="both"/>
        <w:rPr>
          <w:rFonts w:cstheme="minorHAnsi"/>
          <w:sz w:val="24"/>
          <w:szCs w:val="24"/>
          <w:u w:val="single"/>
          <w:shd w:val="clear" w:color="auto" w:fill="FFFFFF"/>
        </w:rPr>
      </w:pPr>
      <w:r w:rsidRPr="00551B92">
        <w:rPr>
          <w:rFonts w:cstheme="minorHAnsi"/>
          <w:sz w:val="24"/>
          <w:szCs w:val="24"/>
          <w:u w:val="single"/>
          <w:shd w:val="clear" w:color="auto" w:fill="FFFFFF"/>
        </w:rPr>
        <w:t xml:space="preserve">2) </w:t>
      </w:r>
      <w:r w:rsidRPr="00551B92">
        <w:rPr>
          <w:rFonts w:cstheme="minorHAnsi"/>
          <w:b/>
          <w:bCs/>
          <w:sz w:val="24"/>
          <w:szCs w:val="24"/>
          <w:u w:val="single"/>
          <w:shd w:val="clear" w:color="auto" w:fill="FFFFFF"/>
        </w:rPr>
        <w:t>mazattīstīt</w:t>
      </w:r>
      <w:r w:rsidR="00551B92" w:rsidRPr="00551B92">
        <w:rPr>
          <w:rFonts w:cstheme="minorHAnsi"/>
          <w:b/>
          <w:bCs/>
          <w:sz w:val="24"/>
          <w:szCs w:val="24"/>
          <w:u w:val="single"/>
          <w:shd w:val="clear" w:color="auto" w:fill="FFFFFF"/>
        </w:rPr>
        <w:t>a</w:t>
      </w:r>
      <w:r w:rsidRPr="00551B92">
        <w:rPr>
          <w:rFonts w:cstheme="minorHAnsi"/>
          <w:b/>
          <w:bCs/>
          <w:sz w:val="24"/>
          <w:szCs w:val="24"/>
          <w:u w:val="single"/>
          <w:shd w:val="clear" w:color="auto" w:fill="FFFFFF"/>
        </w:rPr>
        <w:t xml:space="preserve"> jauno dzīvojamo ēku fond</w:t>
      </w:r>
      <w:r w:rsidR="002936F7" w:rsidRPr="00551B92">
        <w:rPr>
          <w:rFonts w:cstheme="minorHAnsi"/>
          <w:b/>
          <w:bCs/>
          <w:sz w:val="24"/>
          <w:szCs w:val="24"/>
          <w:u w:val="single"/>
          <w:shd w:val="clear" w:color="auto" w:fill="FFFFFF"/>
        </w:rPr>
        <w:t>a</w:t>
      </w:r>
      <w:r w:rsidR="002936F7" w:rsidRPr="00551B92">
        <w:rPr>
          <w:rFonts w:cstheme="minorHAnsi"/>
          <w:sz w:val="24"/>
          <w:szCs w:val="24"/>
          <w:u w:val="single"/>
          <w:shd w:val="clear" w:color="auto" w:fill="FFFFFF"/>
        </w:rPr>
        <w:t xml:space="preserve"> veidošan</w:t>
      </w:r>
      <w:r w:rsidR="00551B92" w:rsidRPr="00551B92">
        <w:rPr>
          <w:rFonts w:cstheme="minorHAnsi"/>
          <w:sz w:val="24"/>
          <w:szCs w:val="24"/>
          <w:u w:val="single"/>
          <w:shd w:val="clear" w:color="auto" w:fill="FFFFFF"/>
        </w:rPr>
        <w:t>a</w:t>
      </w:r>
    </w:p>
    <w:p w14:paraId="685869FA" w14:textId="5B1F5F7A" w:rsidR="00D55970" w:rsidRPr="00551B92" w:rsidRDefault="002936F7" w:rsidP="00551B92">
      <w:pPr>
        <w:spacing w:before="120" w:after="120" w:line="240" w:lineRule="auto"/>
        <w:jc w:val="both"/>
        <w:rPr>
          <w:rFonts w:cstheme="minorHAnsi"/>
          <w:sz w:val="24"/>
          <w:szCs w:val="24"/>
          <w:shd w:val="clear" w:color="auto" w:fill="FFFFFF"/>
        </w:rPr>
      </w:pPr>
      <w:r w:rsidRPr="00551B92">
        <w:rPr>
          <w:rFonts w:cstheme="minorHAnsi"/>
          <w:sz w:val="24"/>
          <w:szCs w:val="24"/>
          <w:shd w:val="clear" w:color="auto" w:fill="FFFFFF"/>
        </w:rPr>
        <w:t xml:space="preserve">Ēku energoefektivitātes </w:t>
      </w:r>
      <w:r w:rsidR="00E53643">
        <w:rPr>
          <w:rFonts w:cstheme="minorHAnsi"/>
          <w:sz w:val="24"/>
          <w:szCs w:val="24"/>
          <w:shd w:val="clear" w:color="auto" w:fill="FFFFFF"/>
        </w:rPr>
        <w:t>paaugstināšanas</w:t>
      </w:r>
      <w:r w:rsidR="00E53643" w:rsidRPr="00551B92">
        <w:rPr>
          <w:rFonts w:cstheme="minorHAnsi"/>
          <w:sz w:val="24"/>
          <w:szCs w:val="24"/>
          <w:shd w:val="clear" w:color="auto" w:fill="FFFFFF"/>
        </w:rPr>
        <w:t xml:space="preserve"> </w:t>
      </w:r>
      <w:r w:rsidRPr="00551B92">
        <w:rPr>
          <w:rFonts w:cstheme="minorHAnsi"/>
          <w:sz w:val="24"/>
          <w:szCs w:val="24"/>
          <w:shd w:val="clear" w:color="auto" w:fill="FFFFFF"/>
        </w:rPr>
        <w:t>pasākumu ietvaros ir jāskata ne tikai esošo ēku renovācijas / siltināšanas pasākumu īstenošanas problemātika, bet arī jānodrošina jauno dzīvojamo ēku būvniecība un jānodrošina tas, ka šī</w:t>
      </w:r>
      <w:r w:rsidR="00E53643">
        <w:rPr>
          <w:rFonts w:cstheme="minorHAnsi"/>
          <w:sz w:val="24"/>
          <w:szCs w:val="24"/>
          <w:shd w:val="clear" w:color="auto" w:fill="FFFFFF"/>
        </w:rPr>
        <w:t>s</w:t>
      </w:r>
      <w:r w:rsidRPr="00551B92">
        <w:rPr>
          <w:rFonts w:cstheme="minorHAnsi"/>
          <w:sz w:val="24"/>
          <w:szCs w:val="24"/>
          <w:shd w:val="clear" w:color="auto" w:fill="FFFFFF"/>
        </w:rPr>
        <w:t xml:space="preserve"> ēkas atbilst augstākajām ēku energoefektivitātes prasībām. Šobrīd šādas prasības nav stiprinātas, jo ir nepieciešams vērtēt, lai prasību būtiska pastiprināšana nepalielinātu slogu ēku īpašniekiem, kā arī nemazinātu jauno ēku būvniecības interesi.</w:t>
      </w:r>
    </w:p>
    <w:p w14:paraId="67F49133" w14:textId="5D9EAFA6" w:rsidR="002936F7" w:rsidRPr="00551B92" w:rsidRDefault="002936F7" w:rsidP="00551B92">
      <w:pPr>
        <w:spacing w:before="120" w:after="120" w:line="240" w:lineRule="auto"/>
        <w:jc w:val="both"/>
        <w:rPr>
          <w:rFonts w:cstheme="minorHAnsi"/>
          <w:sz w:val="24"/>
          <w:szCs w:val="24"/>
          <w:shd w:val="clear" w:color="auto" w:fill="FFFFFF"/>
        </w:rPr>
      </w:pPr>
      <w:r w:rsidRPr="00551B92">
        <w:rPr>
          <w:rFonts w:cstheme="minorHAnsi"/>
          <w:sz w:val="24"/>
          <w:szCs w:val="24"/>
          <w:shd w:val="clear" w:color="auto" w:fill="FFFFFF"/>
        </w:rPr>
        <w:t>Tāpat, ņemot vērā Latvijas ekonomikas lielumu un iedzīvotāju skaitu, jau šobrīd ir lielas problēmas nodrošināt nepieciešamo būvniecības nozares kapacitāti un izmaksu nepārtrauktu nepalielināšanos</w:t>
      </w:r>
      <w:r w:rsidR="00E53643">
        <w:rPr>
          <w:rFonts w:cstheme="minorHAnsi"/>
          <w:sz w:val="24"/>
          <w:szCs w:val="24"/>
          <w:shd w:val="clear" w:color="auto" w:fill="FFFFFF"/>
        </w:rPr>
        <w:t>.</w:t>
      </w:r>
      <w:r w:rsidRPr="00551B92">
        <w:rPr>
          <w:rFonts w:cstheme="minorHAnsi"/>
          <w:sz w:val="24"/>
          <w:szCs w:val="24"/>
          <w:shd w:val="clear" w:color="auto" w:fill="FFFFFF"/>
        </w:rPr>
        <w:t xml:space="preserve"> </w:t>
      </w:r>
    </w:p>
    <w:p w14:paraId="7FFD11E3" w14:textId="2BC55576" w:rsidR="00D55970" w:rsidRPr="00551B92" w:rsidRDefault="00D55970" w:rsidP="00551B92">
      <w:pPr>
        <w:spacing w:before="120" w:after="120" w:line="240" w:lineRule="auto"/>
        <w:jc w:val="both"/>
        <w:rPr>
          <w:rFonts w:cstheme="minorHAnsi"/>
          <w:sz w:val="24"/>
          <w:szCs w:val="24"/>
          <w:u w:val="single"/>
          <w:shd w:val="clear" w:color="auto" w:fill="FFFFFF"/>
        </w:rPr>
      </w:pPr>
      <w:r w:rsidRPr="00551B92">
        <w:rPr>
          <w:rFonts w:cstheme="minorHAnsi"/>
          <w:sz w:val="24"/>
          <w:szCs w:val="24"/>
          <w:u w:val="single"/>
          <w:shd w:val="clear" w:color="auto" w:fill="FFFFFF"/>
        </w:rPr>
        <w:t xml:space="preserve">3) </w:t>
      </w:r>
      <w:r w:rsidRPr="00551B92">
        <w:rPr>
          <w:rFonts w:cstheme="minorHAnsi"/>
          <w:b/>
          <w:bCs/>
          <w:sz w:val="24"/>
          <w:szCs w:val="24"/>
          <w:u w:val="single"/>
          <w:shd w:val="clear" w:color="auto" w:fill="FFFFFF"/>
        </w:rPr>
        <w:t>neaktīva sabiedrības interese</w:t>
      </w:r>
      <w:r w:rsidRPr="00551B92">
        <w:rPr>
          <w:rFonts w:cstheme="minorHAnsi"/>
          <w:sz w:val="24"/>
          <w:szCs w:val="24"/>
          <w:u w:val="single"/>
          <w:shd w:val="clear" w:color="auto" w:fill="FFFFFF"/>
        </w:rPr>
        <w:t xml:space="preserve"> veikt energoefektivitātes </w:t>
      </w:r>
      <w:r w:rsidR="00E53643">
        <w:rPr>
          <w:rFonts w:cstheme="minorHAnsi"/>
          <w:sz w:val="24"/>
          <w:szCs w:val="24"/>
          <w:u w:val="single"/>
          <w:shd w:val="clear" w:color="auto" w:fill="FFFFFF"/>
        </w:rPr>
        <w:t>paaugstināšanas</w:t>
      </w:r>
      <w:r w:rsidR="00E53643" w:rsidRPr="00551B92">
        <w:rPr>
          <w:rFonts w:cstheme="minorHAnsi"/>
          <w:sz w:val="24"/>
          <w:szCs w:val="24"/>
          <w:u w:val="single"/>
          <w:shd w:val="clear" w:color="auto" w:fill="FFFFFF"/>
        </w:rPr>
        <w:t xml:space="preserve"> </w:t>
      </w:r>
      <w:r w:rsidRPr="00551B92">
        <w:rPr>
          <w:rFonts w:cstheme="minorHAnsi"/>
          <w:sz w:val="24"/>
          <w:szCs w:val="24"/>
          <w:u w:val="single"/>
          <w:shd w:val="clear" w:color="auto" w:fill="FFFFFF"/>
        </w:rPr>
        <w:t>pasākumus</w:t>
      </w:r>
    </w:p>
    <w:p w14:paraId="38BAC05E" w14:textId="75D559C9" w:rsidR="00D55970" w:rsidRPr="00551B92" w:rsidRDefault="00E53643" w:rsidP="00551B92">
      <w:pPr>
        <w:spacing w:before="120" w:after="120" w:line="240" w:lineRule="auto"/>
        <w:jc w:val="both"/>
        <w:rPr>
          <w:rFonts w:cstheme="minorHAnsi"/>
          <w:sz w:val="24"/>
          <w:szCs w:val="24"/>
          <w:shd w:val="clear" w:color="auto" w:fill="FFFFFF"/>
        </w:rPr>
      </w:pPr>
      <w:r>
        <w:rPr>
          <w:rFonts w:cstheme="minorHAnsi"/>
          <w:sz w:val="24"/>
          <w:szCs w:val="24"/>
          <w:shd w:val="clear" w:color="auto" w:fill="FFFFFF"/>
        </w:rPr>
        <w:t>D</w:t>
      </w:r>
      <w:r w:rsidR="00D55970" w:rsidRPr="00551B92">
        <w:rPr>
          <w:rFonts w:cstheme="minorHAnsi"/>
          <w:sz w:val="24"/>
          <w:szCs w:val="24"/>
          <w:shd w:val="clear" w:color="auto" w:fill="FFFFFF"/>
        </w:rPr>
        <w:t xml:space="preserve">iemžēl sabiedrības interese iesaistīties energoefektivitātes </w:t>
      </w:r>
      <w:r>
        <w:rPr>
          <w:rFonts w:cstheme="minorHAnsi"/>
          <w:sz w:val="24"/>
          <w:szCs w:val="24"/>
          <w:shd w:val="clear" w:color="auto" w:fill="FFFFFF"/>
        </w:rPr>
        <w:t>paaugstināšanas</w:t>
      </w:r>
      <w:r w:rsidRPr="00551B92">
        <w:rPr>
          <w:rFonts w:cstheme="minorHAnsi"/>
          <w:sz w:val="24"/>
          <w:szCs w:val="24"/>
          <w:shd w:val="clear" w:color="auto" w:fill="FFFFFF"/>
        </w:rPr>
        <w:t xml:space="preserve"> </w:t>
      </w:r>
      <w:r w:rsidR="00D55970" w:rsidRPr="00551B92">
        <w:rPr>
          <w:rFonts w:cstheme="minorHAnsi"/>
          <w:sz w:val="24"/>
          <w:szCs w:val="24"/>
          <w:shd w:val="clear" w:color="auto" w:fill="FFFFFF"/>
        </w:rPr>
        <w:t>pasākumos un nodrošināt sava īpašuma siltināšanu vai komplekso renovāciju</w:t>
      </w:r>
      <w:r>
        <w:rPr>
          <w:rFonts w:cstheme="minorHAnsi"/>
          <w:sz w:val="24"/>
          <w:szCs w:val="24"/>
          <w:shd w:val="clear" w:color="auto" w:fill="FFFFFF"/>
        </w:rPr>
        <w:t xml:space="preserve"> ir zema</w:t>
      </w:r>
      <w:r w:rsidR="00F239F3" w:rsidRPr="00551B92">
        <w:rPr>
          <w:rFonts w:cstheme="minorHAnsi"/>
          <w:sz w:val="24"/>
          <w:szCs w:val="24"/>
          <w:shd w:val="clear" w:color="auto" w:fill="FFFFFF"/>
        </w:rPr>
        <w:t xml:space="preserve">. Bieži vien iedzīvotāji </w:t>
      </w:r>
      <w:r w:rsidR="00F239F3" w:rsidRPr="00551B92">
        <w:rPr>
          <w:rFonts w:cstheme="minorHAnsi"/>
          <w:sz w:val="24"/>
          <w:szCs w:val="24"/>
          <w:shd w:val="clear" w:color="auto" w:fill="FFFFFF"/>
        </w:rPr>
        <w:lastRenderedPageBreak/>
        <w:t>nevēlas iesaistīties tieši birokrātiskā un administratīvā sloga dēļ, jo ES fondu finansējuma atbalst</w:t>
      </w:r>
      <w:r w:rsidR="00E8542E" w:rsidRPr="00551B92">
        <w:rPr>
          <w:rFonts w:cstheme="minorHAnsi"/>
          <w:sz w:val="24"/>
          <w:szCs w:val="24"/>
          <w:shd w:val="clear" w:color="auto" w:fill="FFFFFF"/>
        </w:rPr>
        <w:t xml:space="preserve">a saņemšanai ir nepieciešams sagatavot liela apjoma dokumentāciju un iesaistīt daudz cilvēku. Tāpat ir nepieciešams nodrošināt lielākās daļas ēku iedzīvotāju piekrišanu, organizēt sapulces, iedzīvotāju izglītošanas un skaidrošanas pasākumus. Tāpēc daudzos gadījumos energoefektivitātes pasākumu īstenošana tiek pārtraukta tieši iedzīvotāju </w:t>
      </w:r>
      <w:proofErr w:type="spellStart"/>
      <w:r w:rsidR="00E8542E" w:rsidRPr="00551B92">
        <w:rPr>
          <w:rFonts w:cstheme="minorHAnsi"/>
          <w:sz w:val="24"/>
          <w:szCs w:val="24"/>
          <w:shd w:val="clear" w:color="auto" w:fill="FFFFFF"/>
        </w:rPr>
        <w:t>neieinteresētības</w:t>
      </w:r>
      <w:proofErr w:type="spellEnd"/>
      <w:r w:rsidR="00E8542E" w:rsidRPr="00551B92">
        <w:rPr>
          <w:rFonts w:cstheme="minorHAnsi"/>
          <w:sz w:val="24"/>
          <w:szCs w:val="24"/>
          <w:shd w:val="clear" w:color="auto" w:fill="FFFFFF"/>
        </w:rPr>
        <w:t xml:space="preserve">, nezināšanas un nevēlēšanās iesaistīties dēļ. </w:t>
      </w:r>
    </w:p>
    <w:p w14:paraId="770C1961" w14:textId="27ABDA38" w:rsidR="00C175F6" w:rsidRPr="00AA0549" w:rsidRDefault="00C175F6" w:rsidP="00AA0549">
      <w:pPr>
        <w:pStyle w:val="ListParagraph"/>
        <w:spacing w:after="0" w:line="240" w:lineRule="auto"/>
        <w:ind w:left="0"/>
        <w:contextualSpacing w:val="0"/>
        <w:jc w:val="both"/>
        <w:rPr>
          <w:rFonts w:ascii="Times New Roman" w:hAnsi="Times New Roman" w:cs="Times New Roman"/>
          <w:sz w:val="4"/>
          <w:szCs w:val="4"/>
          <w:u w:val="single"/>
        </w:rPr>
      </w:pPr>
    </w:p>
    <w:p w14:paraId="569624B6" w14:textId="32C57E3E" w:rsidR="00DF4C82" w:rsidRPr="000C37FE" w:rsidRDefault="00DF4C82" w:rsidP="000B4E38">
      <w:pPr>
        <w:shd w:val="clear" w:color="auto" w:fill="E7E6E6" w:themeFill="background2"/>
        <w:spacing w:before="120" w:after="120" w:line="240" w:lineRule="auto"/>
        <w:rPr>
          <w:rFonts w:cstheme="minorHAnsi"/>
          <w:b/>
          <w:i/>
          <w:szCs w:val="24"/>
        </w:rPr>
      </w:pPr>
      <w:r w:rsidRPr="000C37FE">
        <w:rPr>
          <w:rFonts w:cstheme="minorHAnsi"/>
          <w:b/>
          <w:i/>
          <w:sz w:val="28"/>
          <w:szCs w:val="28"/>
        </w:rPr>
        <w:t>Galven</w:t>
      </w:r>
      <w:r w:rsidR="000B4E38" w:rsidRPr="000C37FE">
        <w:rPr>
          <w:rFonts w:cstheme="minorHAnsi"/>
          <w:b/>
          <w:i/>
          <w:sz w:val="28"/>
          <w:szCs w:val="28"/>
        </w:rPr>
        <w:t xml:space="preserve">ais </w:t>
      </w:r>
      <w:r w:rsidRPr="000C37FE">
        <w:rPr>
          <w:rFonts w:cstheme="minorHAnsi"/>
          <w:b/>
          <w:i/>
          <w:sz w:val="28"/>
          <w:szCs w:val="28"/>
        </w:rPr>
        <w:t xml:space="preserve"> rīcības virzien</w:t>
      </w:r>
      <w:r w:rsidR="000B4E38" w:rsidRPr="000C37FE">
        <w:rPr>
          <w:rFonts w:cstheme="minorHAnsi"/>
          <w:b/>
          <w:i/>
          <w:sz w:val="28"/>
          <w:szCs w:val="28"/>
        </w:rPr>
        <w:t xml:space="preserve">s </w:t>
      </w:r>
      <w:r w:rsidR="000B4E38" w:rsidRPr="000C37FE">
        <w:rPr>
          <w:rFonts w:cstheme="minorHAnsi"/>
          <w:b/>
          <w:i/>
          <w:sz w:val="24"/>
          <w:szCs w:val="24"/>
        </w:rPr>
        <w:t>(1. rīcības virziens)</w:t>
      </w:r>
    </w:p>
    <w:p w14:paraId="5D88EE68" w14:textId="14E26BD5" w:rsidR="000B4E38" w:rsidRPr="000C37FE" w:rsidRDefault="000B4E38" w:rsidP="000B4E38">
      <w:pPr>
        <w:shd w:val="clear" w:color="auto" w:fill="E7E6E6" w:themeFill="background2"/>
        <w:spacing w:before="120" w:after="120" w:line="240" w:lineRule="auto"/>
        <w:rPr>
          <w:rFonts w:cstheme="minorHAnsi"/>
          <w:b/>
          <w:iCs/>
          <w:sz w:val="24"/>
          <w:szCs w:val="24"/>
          <w:u w:val="single"/>
        </w:rPr>
      </w:pPr>
      <w:r w:rsidRPr="000C37FE">
        <w:rPr>
          <w:rFonts w:cstheme="minorHAnsi"/>
          <w:b/>
          <w:iCs/>
          <w:sz w:val="24"/>
          <w:szCs w:val="24"/>
          <w:u w:val="single"/>
        </w:rPr>
        <w:t xml:space="preserve">Ēku energoefektivitātes </w:t>
      </w:r>
      <w:r w:rsidR="00E53643" w:rsidRPr="007A39A6">
        <w:rPr>
          <w:rFonts w:cstheme="minorHAnsi"/>
          <w:b/>
          <w:iCs/>
          <w:sz w:val="24"/>
          <w:szCs w:val="24"/>
          <w:u w:val="single"/>
        </w:rPr>
        <w:t>paaugstināšana</w:t>
      </w:r>
      <w:r w:rsidR="00E53643">
        <w:rPr>
          <w:rFonts w:cstheme="minorHAnsi"/>
          <w:sz w:val="24"/>
          <w:szCs w:val="24"/>
          <w:shd w:val="clear" w:color="auto" w:fill="FFFFFF"/>
        </w:rPr>
        <w:t xml:space="preserve"> </w:t>
      </w:r>
    </w:p>
    <w:p w14:paraId="5FC84362" w14:textId="77777777" w:rsidR="000B4E38" w:rsidRPr="000C37FE" w:rsidRDefault="000B4E38" w:rsidP="000B4E38">
      <w:pPr>
        <w:spacing w:after="0" w:line="240" w:lineRule="auto"/>
        <w:jc w:val="both"/>
        <w:rPr>
          <w:rFonts w:cstheme="minorHAnsi"/>
          <w:b/>
          <w:i/>
          <w:sz w:val="8"/>
          <w:szCs w:val="8"/>
          <w:u w:val="single"/>
        </w:rPr>
      </w:pPr>
    </w:p>
    <w:p w14:paraId="334960E9" w14:textId="57151B61" w:rsidR="000B4E38" w:rsidRPr="000C37FE" w:rsidRDefault="000B4E38" w:rsidP="000B4E38">
      <w:pPr>
        <w:spacing w:before="120" w:after="120" w:line="240" w:lineRule="auto"/>
        <w:jc w:val="both"/>
        <w:rPr>
          <w:rFonts w:cstheme="minorHAnsi"/>
          <w:b/>
          <w:i/>
          <w:sz w:val="28"/>
          <w:szCs w:val="28"/>
          <w:u w:val="single"/>
        </w:rPr>
      </w:pPr>
      <w:r w:rsidRPr="000C37FE">
        <w:rPr>
          <w:rFonts w:cstheme="minorHAnsi"/>
          <w:b/>
          <w:i/>
          <w:sz w:val="28"/>
          <w:szCs w:val="28"/>
          <w:u w:val="single"/>
        </w:rPr>
        <w:t>Galvenās rīcības un pasākumi</w:t>
      </w:r>
    </w:p>
    <w:p w14:paraId="7C86A7A8" w14:textId="0277525C" w:rsidR="000B4E38" w:rsidRPr="000C37FE" w:rsidRDefault="00954C71" w:rsidP="000B4E38">
      <w:pPr>
        <w:spacing w:before="120" w:after="120" w:line="240" w:lineRule="auto"/>
        <w:jc w:val="both"/>
        <w:rPr>
          <w:rFonts w:cstheme="minorHAnsi"/>
          <w:sz w:val="24"/>
          <w:szCs w:val="24"/>
          <w:u w:val="single"/>
        </w:rPr>
      </w:pPr>
      <w:r w:rsidRPr="000C37FE">
        <w:rPr>
          <w:rFonts w:cstheme="minorHAnsi"/>
          <w:sz w:val="24"/>
          <w:szCs w:val="24"/>
          <w:u w:val="single"/>
        </w:rPr>
        <w:t xml:space="preserve">1) veicināt </w:t>
      </w:r>
      <w:r w:rsidR="00E972E2" w:rsidRPr="000C37FE">
        <w:rPr>
          <w:rFonts w:cstheme="minorHAnsi"/>
          <w:b/>
          <w:bCs/>
          <w:sz w:val="24"/>
          <w:szCs w:val="24"/>
          <w:u w:val="single"/>
        </w:rPr>
        <w:t>energoresursu patēriņa samazināšanu</w:t>
      </w:r>
      <w:r w:rsidR="00E972E2" w:rsidRPr="000C37FE">
        <w:rPr>
          <w:rFonts w:cstheme="minorHAnsi"/>
          <w:sz w:val="24"/>
          <w:szCs w:val="24"/>
          <w:u w:val="single"/>
        </w:rPr>
        <w:t xml:space="preserve"> </w:t>
      </w:r>
      <w:r w:rsidRPr="000C37FE">
        <w:rPr>
          <w:rFonts w:cstheme="minorHAnsi"/>
          <w:sz w:val="24"/>
          <w:szCs w:val="24"/>
          <w:u w:val="single"/>
        </w:rPr>
        <w:t>valsts ēkās, dzīvojamās ēkās un pašvaldību un publiskās ēkās</w:t>
      </w:r>
      <w:r w:rsidR="006D4595" w:rsidRPr="000C37FE">
        <w:rPr>
          <w:rFonts w:cstheme="minorHAnsi"/>
          <w:sz w:val="24"/>
          <w:szCs w:val="24"/>
          <w:u w:val="single"/>
        </w:rPr>
        <w:t xml:space="preserve">, kā arī ražošanas </w:t>
      </w:r>
      <w:r w:rsidR="006D4595" w:rsidRPr="000C37FE">
        <w:rPr>
          <w:rFonts w:cstheme="minorHAnsi"/>
          <w:b/>
          <w:bCs/>
          <w:sz w:val="24"/>
          <w:szCs w:val="24"/>
          <w:u w:val="single"/>
        </w:rPr>
        <w:t>ēkās</w:t>
      </w:r>
    </w:p>
    <w:p w14:paraId="086821B6" w14:textId="3C3CCCF4" w:rsidR="008266C4" w:rsidRPr="000C37FE" w:rsidRDefault="00D2798F" w:rsidP="003C05F6">
      <w:pPr>
        <w:spacing w:before="120" w:after="120" w:line="240" w:lineRule="auto"/>
        <w:jc w:val="both"/>
        <w:rPr>
          <w:rFonts w:cstheme="minorHAnsi"/>
          <w:sz w:val="24"/>
          <w:szCs w:val="24"/>
        </w:rPr>
      </w:pPr>
      <w:r w:rsidRPr="000C37FE">
        <w:rPr>
          <w:rFonts w:cstheme="minorHAnsi"/>
          <w:sz w:val="24"/>
          <w:szCs w:val="24"/>
        </w:rPr>
        <w:t>Atbilstoši Direktīvas 2012/27/ES</w:t>
      </w:r>
      <w:r w:rsidR="001C7134" w:rsidRPr="000C37FE">
        <w:rPr>
          <w:rStyle w:val="FootnoteReference"/>
          <w:rFonts w:cstheme="minorHAnsi"/>
          <w:sz w:val="24"/>
          <w:szCs w:val="24"/>
        </w:rPr>
        <w:footnoteReference w:id="8"/>
      </w:r>
      <w:r w:rsidRPr="000C37FE">
        <w:rPr>
          <w:rFonts w:cstheme="minorHAnsi"/>
          <w:sz w:val="24"/>
          <w:szCs w:val="24"/>
        </w:rPr>
        <w:t xml:space="preserve"> 5.panta 1.punkta prasībām </w:t>
      </w:r>
      <w:r w:rsidR="00AA483C" w:rsidRPr="000C37FE">
        <w:rPr>
          <w:rFonts w:cstheme="minorHAnsi"/>
          <w:sz w:val="24"/>
          <w:szCs w:val="24"/>
        </w:rPr>
        <w:t xml:space="preserve">dalībvalstij ir pienākums </w:t>
      </w:r>
      <w:r w:rsidRPr="000C37FE">
        <w:rPr>
          <w:rFonts w:cstheme="minorHAnsi"/>
          <w:sz w:val="24"/>
          <w:szCs w:val="24"/>
        </w:rPr>
        <w:t>ik gadu vei</w:t>
      </w:r>
      <w:r w:rsidR="00AA483C" w:rsidRPr="000C37FE">
        <w:rPr>
          <w:rFonts w:cstheme="minorHAnsi"/>
          <w:sz w:val="24"/>
          <w:szCs w:val="24"/>
        </w:rPr>
        <w:t>kt</w:t>
      </w:r>
      <w:r w:rsidRPr="000C37FE">
        <w:rPr>
          <w:rFonts w:cstheme="minorHAnsi"/>
          <w:sz w:val="24"/>
          <w:szCs w:val="24"/>
        </w:rPr>
        <w:t xml:space="preserve"> 3% centrālās valdības ēku kopējās platības atjaunošanu. </w:t>
      </w:r>
      <w:r w:rsidR="00AA483C" w:rsidRPr="000C37FE">
        <w:rPr>
          <w:rFonts w:cstheme="minorHAnsi"/>
          <w:sz w:val="24"/>
          <w:szCs w:val="24"/>
        </w:rPr>
        <w:t>Plāns paredz</w:t>
      </w:r>
      <w:r w:rsidR="003C05F6" w:rsidRPr="000C37FE">
        <w:rPr>
          <w:rFonts w:cstheme="minorHAnsi"/>
          <w:sz w:val="24"/>
          <w:szCs w:val="24"/>
        </w:rPr>
        <w:t xml:space="preserve">, ka periodā pēc 2021.gada tiks turpinātas esošās ēku energoefektivitātes </w:t>
      </w:r>
      <w:r w:rsidR="00E53643">
        <w:rPr>
          <w:rFonts w:cstheme="minorHAnsi"/>
          <w:sz w:val="24"/>
          <w:szCs w:val="24"/>
          <w:shd w:val="clear" w:color="auto" w:fill="FFFFFF"/>
        </w:rPr>
        <w:t>paaugstināšanas</w:t>
      </w:r>
      <w:r w:rsidR="00E53643" w:rsidRPr="00551B92">
        <w:rPr>
          <w:rFonts w:cstheme="minorHAnsi"/>
          <w:sz w:val="24"/>
          <w:szCs w:val="24"/>
          <w:shd w:val="clear" w:color="auto" w:fill="FFFFFF"/>
        </w:rPr>
        <w:t xml:space="preserve"> </w:t>
      </w:r>
      <w:r w:rsidR="003C05F6" w:rsidRPr="000C37FE">
        <w:rPr>
          <w:rFonts w:cstheme="minorHAnsi"/>
          <w:sz w:val="24"/>
          <w:szCs w:val="24"/>
        </w:rPr>
        <w:t xml:space="preserve">programma, kur atbalsta sniegšana daudzdzīvokļu ēkām energoefektivitātes pasākumu veikšanai veiksmīgi tiek īstenota jau no 2009.gada. </w:t>
      </w:r>
      <w:r w:rsidR="00AA483C" w:rsidRPr="000C37FE">
        <w:rPr>
          <w:rFonts w:cstheme="minorHAnsi"/>
          <w:sz w:val="24"/>
          <w:szCs w:val="24"/>
        </w:rPr>
        <w:t xml:space="preserve">Tāpat plāns paredz piesaistīt privātās investīcijas energoefektivitātes paaugstināšanas projektiem (attīstīts ESKO tirgus), kas dos iespēju kopumā palielināt pieejamo finansējumu ēku atjaunošanai. </w:t>
      </w:r>
    </w:p>
    <w:p w14:paraId="1D3012BD" w14:textId="06FA1AC4" w:rsidR="00BA348A" w:rsidRPr="000C37FE" w:rsidRDefault="00DA7A1A" w:rsidP="003C05F6">
      <w:pPr>
        <w:spacing w:before="120" w:after="120" w:line="240" w:lineRule="auto"/>
        <w:jc w:val="both"/>
        <w:rPr>
          <w:rFonts w:cstheme="minorHAnsi"/>
          <w:sz w:val="24"/>
          <w:szCs w:val="24"/>
        </w:rPr>
      </w:pPr>
      <w:r w:rsidRPr="000C37FE">
        <w:rPr>
          <w:rFonts w:cstheme="minorHAnsi"/>
          <w:sz w:val="24"/>
          <w:szCs w:val="24"/>
        </w:rPr>
        <w:t>Svarīgi atbalstīt energoefektivitātes pasākumus arī pašvaldību ēku sektorā</w:t>
      </w:r>
      <w:r w:rsidR="003C05F6" w:rsidRPr="000C37FE">
        <w:rPr>
          <w:rFonts w:cstheme="minorHAnsi"/>
          <w:sz w:val="24"/>
          <w:szCs w:val="24"/>
        </w:rPr>
        <w:t xml:space="preserve"> un p</w:t>
      </w:r>
      <w:r w:rsidRPr="000C37FE">
        <w:rPr>
          <w:rFonts w:cstheme="minorHAnsi"/>
          <w:sz w:val="24"/>
          <w:szCs w:val="24"/>
        </w:rPr>
        <w:t xml:space="preserve">lāns paredz arī pēc 2021.gada publiskā finansējuma ietvaros varētu īstenot esošu ēku pārbūves vai atjaunošanas, tai skaitā atjaunot individuālās vai lokālās siltumapgādes sistēmas, iegādāties un uzstādīt atjaunojamos energoresursus izmantojošas siltumenerģiju un elektroenerģiju ražojošas iekārtas. </w:t>
      </w:r>
    </w:p>
    <w:p w14:paraId="039E9CB5" w14:textId="038F9039" w:rsidR="006D4595" w:rsidRPr="000C37FE" w:rsidRDefault="006D4595" w:rsidP="006D4595">
      <w:pPr>
        <w:spacing w:before="120" w:after="120" w:line="240" w:lineRule="auto"/>
        <w:jc w:val="both"/>
        <w:rPr>
          <w:rFonts w:cstheme="minorHAnsi"/>
          <w:sz w:val="24"/>
          <w:szCs w:val="24"/>
        </w:rPr>
      </w:pPr>
      <w:r w:rsidRPr="000C37FE">
        <w:rPr>
          <w:rFonts w:cstheme="minorHAnsi"/>
          <w:sz w:val="24"/>
          <w:szCs w:val="24"/>
        </w:rPr>
        <w:t xml:space="preserve">Plāns paredz arī turpmāk īstenot energoefektivitātes </w:t>
      </w:r>
      <w:r w:rsidR="00E53643">
        <w:rPr>
          <w:rFonts w:cstheme="minorHAnsi"/>
          <w:sz w:val="24"/>
          <w:szCs w:val="24"/>
          <w:shd w:val="clear" w:color="auto" w:fill="FFFFFF"/>
        </w:rPr>
        <w:t xml:space="preserve">paaugstināšanas </w:t>
      </w:r>
      <w:r w:rsidRPr="000C37FE">
        <w:rPr>
          <w:rFonts w:cstheme="minorHAnsi"/>
          <w:sz w:val="24"/>
          <w:szCs w:val="24"/>
        </w:rPr>
        <w:t xml:space="preserve"> pasākumus un AER izmantošanas veicināšanas pasākumus rūpniecībā, paredzot esošo rūpnieciskās ražošanas jaudu modernizēšanu, uzstādot energoefektīvākas ražošanas un ražošanu nodrošinošas </w:t>
      </w:r>
      <w:proofErr w:type="spellStart"/>
      <w:r w:rsidRPr="000C37FE">
        <w:rPr>
          <w:rFonts w:cstheme="minorHAnsi"/>
          <w:sz w:val="24"/>
          <w:szCs w:val="24"/>
        </w:rPr>
        <w:t>blakusprocesu</w:t>
      </w:r>
      <w:proofErr w:type="spellEnd"/>
      <w:r w:rsidRPr="000C37FE">
        <w:rPr>
          <w:rFonts w:cstheme="minorHAnsi"/>
          <w:sz w:val="24"/>
          <w:szCs w:val="24"/>
        </w:rPr>
        <w:t xml:space="preserve"> iekārtas, kā arī ražošanas ēku  un teritoriju sakārtošanu, t.sk., ražošanas teritorijā esošo iekšējo un ārējo inženiertīklu un inženiertehnisko sistēmu nomaiņu pret energoefektīvākām.</w:t>
      </w:r>
    </w:p>
    <w:p w14:paraId="677609CE" w14:textId="359C9D8B" w:rsidR="008266C4" w:rsidRPr="000C37FE" w:rsidRDefault="003C05F6" w:rsidP="003C05F6">
      <w:pPr>
        <w:spacing w:before="120" w:after="120" w:line="240" w:lineRule="auto"/>
        <w:jc w:val="both"/>
        <w:rPr>
          <w:rFonts w:cstheme="minorHAnsi"/>
          <w:sz w:val="24"/>
          <w:szCs w:val="24"/>
          <w:u w:val="single"/>
        </w:rPr>
      </w:pPr>
      <w:r w:rsidRPr="000C37FE">
        <w:rPr>
          <w:rFonts w:cstheme="minorHAnsi"/>
          <w:sz w:val="24"/>
          <w:szCs w:val="24"/>
          <w:u w:val="single"/>
        </w:rPr>
        <w:t xml:space="preserve">2) nodrošināt ēku energoefektivitātes </w:t>
      </w:r>
      <w:r w:rsidR="00E53643">
        <w:rPr>
          <w:rFonts w:cstheme="minorHAnsi"/>
          <w:sz w:val="24"/>
          <w:szCs w:val="24"/>
          <w:shd w:val="clear" w:color="auto" w:fill="FFFFFF"/>
        </w:rPr>
        <w:t xml:space="preserve">paaugstināšanas </w:t>
      </w:r>
      <w:r w:rsidRPr="000C37FE">
        <w:rPr>
          <w:rFonts w:cstheme="minorHAnsi"/>
          <w:sz w:val="24"/>
          <w:szCs w:val="24"/>
          <w:u w:val="single"/>
        </w:rPr>
        <w:t xml:space="preserve"> pasākumu īstenošanu </w:t>
      </w:r>
      <w:r w:rsidRPr="000C37FE">
        <w:rPr>
          <w:rFonts w:cstheme="minorHAnsi"/>
          <w:b/>
          <w:bCs/>
          <w:sz w:val="24"/>
          <w:szCs w:val="24"/>
          <w:u w:val="single"/>
        </w:rPr>
        <w:t xml:space="preserve">privātmājās </w:t>
      </w:r>
      <w:r w:rsidR="008266C4" w:rsidRPr="000C37FE">
        <w:rPr>
          <w:rFonts w:cstheme="minorHAnsi"/>
          <w:b/>
          <w:bCs/>
          <w:sz w:val="24"/>
          <w:szCs w:val="24"/>
          <w:u w:val="single"/>
        </w:rPr>
        <w:t>vai neliela skaita ēku kompleksos</w:t>
      </w:r>
    </w:p>
    <w:p w14:paraId="312BC193" w14:textId="512CAE5D" w:rsidR="00DA7A1A" w:rsidRPr="000C37FE" w:rsidRDefault="00DA7A1A" w:rsidP="006D4595">
      <w:pPr>
        <w:spacing w:before="120" w:after="120" w:line="240" w:lineRule="auto"/>
        <w:jc w:val="both"/>
        <w:rPr>
          <w:rFonts w:cstheme="minorHAnsi"/>
          <w:sz w:val="24"/>
          <w:szCs w:val="24"/>
        </w:rPr>
      </w:pPr>
      <w:r w:rsidRPr="000C37FE">
        <w:rPr>
          <w:rFonts w:cstheme="minorHAnsi"/>
          <w:sz w:val="24"/>
          <w:szCs w:val="24"/>
        </w:rPr>
        <w:t xml:space="preserve">Līdz šim no valsts puses </w:t>
      </w:r>
      <w:r w:rsidR="00554B12" w:rsidRPr="000C37FE">
        <w:rPr>
          <w:rFonts w:cstheme="minorHAnsi"/>
          <w:sz w:val="24"/>
          <w:szCs w:val="24"/>
        </w:rPr>
        <w:t>privātmājas un individuālie kompleksi</w:t>
      </w:r>
      <w:r w:rsidR="003C05F6" w:rsidRPr="000C37FE">
        <w:rPr>
          <w:rFonts w:cstheme="minorHAnsi"/>
          <w:sz w:val="24"/>
          <w:szCs w:val="24"/>
        </w:rPr>
        <w:t xml:space="preserve"> ir atbalstīti minimālā apjomā</w:t>
      </w:r>
      <w:r w:rsidR="00554B12" w:rsidRPr="000C37FE">
        <w:rPr>
          <w:rFonts w:cstheme="minorHAnsi"/>
          <w:sz w:val="24"/>
          <w:szCs w:val="24"/>
        </w:rPr>
        <w:t xml:space="preserve">. </w:t>
      </w:r>
      <w:r w:rsidR="0043500C" w:rsidRPr="000C37FE">
        <w:rPr>
          <w:rFonts w:cstheme="minorHAnsi"/>
          <w:sz w:val="24"/>
          <w:szCs w:val="24"/>
        </w:rPr>
        <w:t xml:space="preserve">Tomēr, tā kā Latvijā vidēji privātmājas ir būtiski mazāk efektīvas kā daudzdzīvokļu dzīvojamās ēkas, tad ir nepieciešams periodā pēc 2021.gada sniegt arī atbalstu privātmājās veicamajiem energoefektivitātes </w:t>
      </w:r>
      <w:r w:rsidR="00E53643">
        <w:rPr>
          <w:rFonts w:cstheme="minorHAnsi"/>
          <w:sz w:val="24"/>
          <w:szCs w:val="24"/>
          <w:shd w:val="clear" w:color="auto" w:fill="FFFFFF"/>
        </w:rPr>
        <w:t xml:space="preserve">paaugstināšanas </w:t>
      </w:r>
      <w:r w:rsidR="0043500C" w:rsidRPr="000C37FE">
        <w:rPr>
          <w:rFonts w:cstheme="minorHAnsi"/>
          <w:sz w:val="24"/>
          <w:szCs w:val="24"/>
        </w:rPr>
        <w:t xml:space="preserve"> pasākumiem</w:t>
      </w:r>
      <w:r w:rsidR="006D4595" w:rsidRPr="000C37FE">
        <w:rPr>
          <w:rFonts w:cstheme="minorHAnsi"/>
          <w:sz w:val="24"/>
          <w:szCs w:val="24"/>
        </w:rPr>
        <w:t xml:space="preserve">, vienlaikus tiek piedāvāts noteikts obligātu nosacījumu ne-emisiju AER tehnoloģiju uzstādīšanai šajās ēkās energoefektivitātes </w:t>
      </w:r>
      <w:r w:rsidR="00E53643">
        <w:rPr>
          <w:rFonts w:cstheme="minorHAnsi"/>
          <w:sz w:val="24"/>
          <w:szCs w:val="24"/>
          <w:shd w:val="clear" w:color="auto" w:fill="FFFFFF"/>
        </w:rPr>
        <w:t xml:space="preserve">paaugstināšanas </w:t>
      </w:r>
      <w:r w:rsidR="006D4595" w:rsidRPr="000C37FE">
        <w:rPr>
          <w:rFonts w:cstheme="minorHAnsi"/>
          <w:sz w:val="24"/>
          <w:szCs w:val="24"/>
        </w:rPr>
        <w:t xml:space="preserve"> pasākumu īstenošanas laikā. Tā kā minēto pasākumu īstenotāji ir privātpersonas, ir nepieciešams nodrošināt pēc iespējas vienkāršāku pieteikšanās atbalstam procedūru, kur tā tiktu veidota pēc principa “</w:t>
      </w:r>
      <w:r w:rsidR="006D4595" w:rsidRPr="000C37FE">
        <w:rPr>
          <w:rFonts w:cstheme="minorHAnsi"/>
          <w:i/>
          <w:iCs/>
          <w:sz w:val="24"/>
          <w:szCs w:val="24"/>
        </w:rPr>
        <w:t xml:space="preserve">first </w:t>
      </w:r>
      <w:proofErr w:type="spellStart"/>
      <w:r w:rsidR="006D4595" w:rsidRPr="000C37FE">
        <w:rPr>
          <w:rFonts w:cstheme="minorHAnsi"/>
          <w:i/>
          <w:iCs/>
          <w:sz w:val="24"/>
          <w:szCs w:val="24"/>
        </w:rPr>
        <w:t>come</w:t>
      </w:r>
      <w:proofErr w:type="spellEnd"/>
      <w:r w:rsidR="006D4595" w:rsidRPr="000C37FE">
        <w:rPr>
          <w:rFonts w:cstheme="minorHAnsi"/>
          <w:i/>
          <w:iCs/>
          <w:sz w:val="24"/>
          <w:szCs w:val="24"/>
        </w:rPr>
        <w:t>-first serve</w:t>
      </w:r>
      <w:r w:rsidR="006D4595" w:rsidRPr="000C37FE">
        <w:rPr>
          <w:rFonts w:cstheme="minorHAnsi"/>
          <w:sz w:val="24"/>
          <w:szCs w:val="24"/>
        </w:rPr>
        <w:t xml:space="preserve">” ar iespēju pieteiktie tīmekļa vietnē, kas paredz iespēju pieteikties konkursā rindas kārtībā, to pamatojot ar izdevumu apliecinošiem dokumentiem, ja Latvijas normatīvajos aktos nav noteikts citādi. Tāpat </w:t>
      </w:r>
      <w:r w:rsidR="006D4595" w:rsidRPr="000C37FE">
        <w:rPr>
          <w:rFonts w:cstheme="minorHAnsi"/>
          <w:sz w:val="24"/>
          <w:szCs w:val="24"/>
        </w:rPr>
        <w:lastRenderedPageBreak/>
        <w:t xml:space="preserve">potenciālajiem atbalsta saņēmējiem būtu iespējams administratīvajai palīdzībai izmantot pašvaldību </w:t>
      </w:r>
      <w:proofErr w:type="spellStart"/>
      <w:r w:rsidR="006D4595" w:rsidRPr="000C37FE">
        <w:rPr>
          <w:rFonts w:cstheme="minorHAnsi"/>
          <w:sz w:val="24"/>
          <w:szCs w:val="24"/>
        </w:rPr>
        <w:t>energokonsultantus</w:t>
      </w:r>
      <w:proofErr w:type="spellEnd"/>
      <w:r w:rsidR="006D4595" w:rsidRPr="000C37FE">
        <w:rPr>
          <w:rFonts w:cstheme="minorHAnsi"/>
          <w:sz w:val="24"/>
          <w:szCs w:val="24"/>
        </w:rPr>
        <w:t xml:space="preserve"> vai AER vienas pieturas aģentūru. Tāpat </w:t>
      </w:r>
      <w:r w:rsidR="00554B12" w:rsidRPr="000C37FE">
        <w:rPr>
          <w:rFonts w:cstheme="minorHAnsi"/>
          <w:sz w:val="24"/>
          <w:szCs w:val="24"/>
        </w:rPr>
        <w:t xml:space="preserve">iespēju robežās jāizstrādā līdzmaksājuma diversificēšanas nosacījumi, ņemot vērā īpašuma, kurā tiek veikti pasākumi, vērtību un iedzīvotāju maksātspēju, kā arī attiecībā uz apkures iekārtu  nomaiņu – esošo gaisa kvalitāti teritorijā. </w:t>
      </w:r>
    </w:p>
    <w:p w14:paraId="74C96F84" w14:textId="192953F8" w:rsidR="0056783B" w:rsidRPr="000C37FE" w:rsidRDefault="000C37FE" w:rsidP="000C37FE">
      <w:pPr>
        <w:spacing w:before="120" w:after="120" w:line="240" w:lineRule="auto"/>
        <w:jc w:val="both"/>
        <w:rPr>
          <w:rFonts w:cstheme="minorHAnsi"/>
          <w:sz w:val="24"/>
          <w:szCs w:val="24"/>
          <w:u w:val="single"/>
        </w:rPr>
      </w:pPr>
      <w:r w:rsidRPr="000C37FE">
        <w:rPr>
          <w:rFonts w:cstheme="minorHAnsi"/>
          <w:sz w:val="24"/>
          <w:szCs w:val="24"/>
          <w:u w:val="single"/>
        </w:rPr>
        <w:t xml:space="preserve">3) Nodrošināt </w:t>
      </w:r>
      <w:r w:rsidRPr="000C37FE">
        <w:rPr>
          <w:rFonts w:cstheme="minorHAnsi"/>
          <w:b/>
          <w:bCs/>
          <w:sz w:val="24"/>
          <w:szCs w:val="24"/>
          <w:u w:val="single"/>
        </w:rPr>
        <w:t>ilgtermiņa risinājumus</w:t>
      </w:r>
      <w:r w:rsidRPr="000C37FE">
        <w:rPr>
          <w:rFonts w:cstheme="minorHAnsi"/>
          <w:sz w:val="24"/>
          <w:szCs w:val="24"/>
          <w:u w:val="single"/>
        </w:rPr>
        <w:t xml:space="preserve"> enerģijas patēriņa mazināšanai Latvijas dzīvojamā fondā</w:t>
      </w:r>
      <w:r w:rsidR="00847DD2" w:rsidRPr="000C37FE">
        <w:rPr>
          <w:rFonts w:cstheme="minorHAnsi"/>
          <w:sz w:val="24"/>
          <w:szCs w:val="24"/>
          <w:u w:val="single"/>
        </w:rPr>
        <w:t xml:space="preserve"> </w:t>
      </w:r>
    </w:p>
    <w:p w14:paraId="42821A59" w14:textId="3A29F416" w:rsidR="00C12576" w:rsidRPr="000C37FE" w:rsidRDefault="00C12576" w:rsidP="000C37FE">
      <w:pPr>
        <w:spacing w:before="120" w:after="120" w:line="240" w:lineRule="auto"/>
        <w:jc w:val="both"/>
        <w:rPr>
          <w:rFonts w:cstheme="minorHAnsi"/>
          <w:sz w:val="24"/>
          <w:szCs w:val="24"/>
        </w:rPr>
      </w:pPr>
      <w:r w:rsidRPr="000C37FE">
        <w:rPr>
          <w:rFonts w:cstheme="minorHAnsi"/>
          <w:sz w:val="24"/>
          <w:szCs w:val="24"/>
        </w:rPr>
        <w:t xml:space="preserve">Lai gan plāns ir paredzēts vidējam termiņam, </w:t>
      </w:r>
      <w:r w:rsidR="00847DD2" w:rsidRPr="000C37FE">
        <w:rPr>
          <w:rFonts w:cstheme="minorHAnsi"/>
          <w:sz w:val="24"/>
          <w:szCs w:val="24"/>
        </w:rPr>
        <w:t>proti</w:t>
      </w:r>
      <w:r w:rsidRPr="000C37FE">
        <w:rPr>
          <w:rFonts w:cstheme="minorHAnsi"/>
          <w:sz w:val="24"/>
          <w:szCs w:val="24"/>
        </w:rPr>
        <w:t>, līdz 2030.gadam, tajā paredzēts radīt ilgtermiņa risinājumu dzīvojamo ēku fondam ar nosakāmo mērķi līdz 2050.gadam.</w:t>
      </w:r>
      <w:r w:rsidR="005816BA" w:rsidRPr="000C37FE">
        <w:rPr>
          <w:rFonts w:cstheme="minorHAnsi"/>
          <w:sz w:val="24"/>
          <w:szCs w:val="24"/>
        </w:rPr>
        <w:t xml:space="preserve"> Plāns paredz veikt attiecīgus pētījumus un izstrādāt dzīvojamā fonda energoefektivitātes </w:t>
      </w:r>
      <w:r w:rsidR="00E53643">
        <w:rPr>
          <w:rFonts w:cstheme="minorHAnsi"/>
          <w:sz w:val="24"/>
          <w:szCs w:val="24"/>
          <w:shd w:val="clear" w:color="auto" w:fill="FFFFFF"/>
        </w:rPr>
        <w:t>paaugstināšanas</w:t>
      </w:r>
      <w:r w:rsidR="00E53643" w:rsidRPr="00551B92">
        <w:rPr>
          <w:rFonts w:cstheme="minorHAnsi"/>
          <w:sz w:val="24"/>
          <w:szCs w:val="24"/>
          <w:shd w:val="clear" w:color="auto" w:fill="FFFFFF"/>
        </w:rPr>
        <w:t xml:space="preserve"> </w:t>
      </w:r>
      <w:r w:rsidR="005816BA" w:rsidRPr="000C37FE">
        <w:rPr>
          <w:rFonts w:cstheme="minorHAnsi"/>
          <w:sz w:val="24"/>
          <w:szCs w:val="24"/>
        </w:rPr>
        <w:t xml:space="preserve">kompleksu ilgtermiņa risinājumu, kur 2023.gadā </w:t>
      </w:r>
      <w:r w:rsidR="00970F26" w:rsidRPr="000C37FE">
        <w:rPr>
          <w:rFonts w:cstheme="minorHAnsi"/>
          <w:sz w:val="24"/>
          <w:szCs w:val="24"/>
        </w:rPr>
        <w:t xml:space="preserve">plāns </w:t>
      </w:r>
      <w:r w:rsidR="00AE56B4" w:rsidRPr="000C37FE">
        <w:rPr>
          <w:rFonts w:cstheme="minorHAnsi"/>
          <w:sz w:val="24"/>
          <w:szCs w:val="24"/>
        </w:rPr>
        <w:t xml:space="preserve">tiks </w:t>
      </w:r>
      <w:r w:rsidR="005816BA" w:rsidRPr="000C37FE">
        <w:rPr>
          <w:rFonts w:cstheme="minorHAnsi"/>
          <w:sz w:val="24"/>
          <w:szCs w:val="24"/>
        </w:rPr>
        <w:t>papildināts/aktualizēts ar atrasto risinājumu.</w:t>
      </w:r>
      <w:r w:rsidR="00AE56B4" w:rsidRPr="000C37FE">
        <w:rPr>
          <w:rFonts w:cstheme="minorHAnsi"/>
          <w:sz w:val="24"/>
          <w:szCs w:val="24"/>
        </w:rPr>
        <w:t xml:space="preserve"> Plāna pētījumu un risinājuma izveides finansējums paredzēts esošā budžeta ietvaros.</w:t>
      </w:r>
    </w:p>
    <w:p w14:paraId="53B03B01" w14:textId="0A6F3078" w:rsidR="00DF4C82" w:rsidRPr="00551B92" w:rsidRDefault="00DF4C82" w:rsidP="00B54A98">
      <w:pPr>
        <w:pStyle w:val="ListParagraph"/>
        <w:spacing w:before="120" w:after="120" w:line="240" w:lineRule="auto"/>
        <w:ind w:left="0"/>
        <w:contextualSpacing w:val="0"/>
        <w:jc w:val="both"/>
        <w:rPr>
          <w:rFonts w:cstheme="minorHAnsi"/>
          <w:sz w:val="4"/>
          <w:szCs w:val="4"/>
        </w:rPr>
      </w:pPr>
    </w:p>
    <w:p w14:paraId="32DCA939" w14:textId="77777777" w:rsidR="00954C71" w:rsidRDefault="00DE770F" w:rsidP="00954C71">
      <w:pPr>
        <w:shd w:val="clear" w:color="auto" w:fill="E7E6E6" w:themeFill="background2"/>
        <w:spacing w:before="120" w:after="120" w:line="240" w:lineRule="auto"/>
        <w:jc w:val="both"/>
        <w:rPr>
          <w:rFonts w:ascii="Calibri" w:hAnsi="Calibri" w:cs="Times New Roman"/>
          <w:b/>
          <w:i/>
          <w:sz w:val="28"/>
          <w:szCs w:val="28"/>
        </w:rPr>
      </w:pPr>
      <w:r w:rsidRPr="00954C71">
        <w:rPr>
          <w:rFonts w:ascii="Calibri" w:hAnsi="Calibri" w:cs="Times New Roman"/>
          <w:b/>
          <w:i/>
          <w:sz w:val="28"/>
          <w:szCs w:val="28"/>
        </w:rPr>
        <w:t>Saistītie rīcības virzieni</w:t>
      </w:r>
    </w:p>
    <w:p w14:paraId="1F8066A4" w14:textId="7685C2B6" w:rsidR="00954C71" w:rsidRPr="00954C71" w:rsidRDefault="00954C71" w:rsidP="00954C71">
      <w:pPr>
        <w:shd w:val="clear" w:color="auto" w:fill="E7E6E6" w:themeFill="background2"/>
        <w:spacing w:before="120" w:after="120" w:line="240" w:lineRule="auto"/>
        <w:jc w:val="both"/>
        <w:rPr>
          <w:rFonts w:ascii="Calibri" w:hAnsi="Calibri" w:cs="Times New Roman"/>
          <w:bCs/>
          <w:iCs/>
          <w:sz w:val="24"/>
          <w:szCs w:val="24"/>
        </w:rPr>
      </w:pPr>
      <w:r>
        <w:rPr>
          <w:rFonts w:ascii="Calibri" w:hAnsi="Calibri" w:cs="Times New Roman"/>
          <w:bCs/>
          <w:iCs/>
          <w:sz w:val="24"/>
          <w:szCs w:val="24"/>
        </w:rPr>
        <w:t xml:space="preserve">1) </w:t>
      </w:r>
      <w:r w:rsidR="005816BA" w:rsidRPr="00954C71">
        <w:rPr>
          <w:rFonts w:ascii="Calibri" w:hAnsi="Calibri" w:cs="Times New Roman"/>
          <w:bCs/>
          <w:iCs/>
          <w:sz w:val="24"/>
          <w:szCs w:val="24"/>
        </w:rPr>
        <w:t xml:space="preserve">Energoefektivitātes </w:t>
      </w:r>
      <w:r w:rsidR="00E53643" w:rsidRPr="007A39A6">
        <w:rPr>
          <w:rFonts w:ascii="Calibri" w:hAnsi="Calibri" w:cs="Times New Roman"/>
          <w:bCs/>
          <w:iCs/>
          <w:sz w:val="24"/>
          <w:szCs w:val="24"/>
        </w:rPr>
        <w:t xml:space="preserve">paaugstināšana </w:t>
      </w:r>
      <w:r w:rsidR="005816BA" w:rsidRPr="00954C71">
        <w:rPr>
          <w:rFonts w:ascii="Calibri" w:hAnsi="Calibri" w:cs="Times New Roman"/>
          <w:bCs/>
          <w:iCs/>
          <w:sz w:val="24"/>
          <w:szCs w:val="24"/>
        </w:rPr>
        <w:t xml:space="preserve"> un AER tehnoloģiju izmantošanas veicināšana siltumapgādē un </w:t>
      </w:r>
      <w:proofErr w:type="spellStart"/>
      <w:r w:rsidR="005816BA" w:rsidRPr="00954C71">
        <w:rPr>
          <w:rFonts w:ascii="Calibri" w:hAnsi="Calibri" w:cs="Times New Roman"/>
          <w:bCs/>
          <w:iCs/>
          <w:sz w:val="24"/>
          <w:szCs w:val="24"/>
        </w:rPr>
        <w:t>aukstumapgādē</w:t>
      </w:r>
      <w:proofErr w:type="spellEnd"/>
      <w:r w:rsidR="005816BA" w:rsidRPr="00954C71">
        <w:rPr>
          <w:rFonts w:ascii="Calibri" w:hAnsi="Calibri" w:cs="Times New Roman"/>
          <w:bCs/>
          <w:iCs/>
          <w:sz w:val="24"/>
          <w:szCs w:val="24"/>
        </w:rPr>
        <w:t>, un rūpniecībā</w:t>
      </w:r>
      <w:r w:rsidR="000C37FE">
        <w:rPr>
          <w:rFonts w:ascii="Calibri" w:hAnsi="Calibri" w:cs="Times New Roman"/>
          <w:bCs/>
          <w:iCs/>
          <w:sz w:val="24"/>
          <w:szCs w:val="24"/>
        </w:rPr>
        <w:t xml:space="preserve"> (2.rīcības virziens), jo </w:t>
      </w:r>
      <w:r w:rsidR="005816BA" w:rsidRPr="00954C71">
        <w:rPr>
          <w:rFonts w:ascii="Calibri" w:hAnsi="Calibri" w:cs="Times New Roman"/>
          <w:bCs/>
          <w:iCs/>
          <w:sz w:val="24"/>
          <w:szCs w:val="24"/>
        </w:rPr>
        <w:t>uzlabojumi šajā virzienā ietekmē galapatērētāju finansiālos aspektus, primārās enerģijas un siltumnīcefekta gāzu novērtējumu ēkām</w:t>
      </w:r>
      <w:r w:rsidR="00847DD2" w:rsidRPr="00954C71">
        <w:rPr>
          <w:rFonts w:ascii="Calibri" w:hAnsi="Calibri" w:cs="Times New Roman"/>
          <w:bCs/>
          <w:iCs/>
          <w:sz w:val="24"/>
          <w:szCs w:val="24"/>
        </w:rPr>
        <w:t>.</w:t>
      </w:r>
    </w:p>
    <w:p w14:paraId="3CA2900C" w14:textId="57883D1C" w:rsidR="00954C71" w:rsidRPr="00954C71" w:rsidRDefault="00954C71" w:rsidP="00954C71">
      <w:pPr>
        <w:shd w:val="clear" w:color="auto" w:fill="E7E6E6" w:themeFill="background2"/>
        <w:spacing w:before="120" w:after="120" w:line="240" w:lineRule="auto"/>
        <w:jc w:val="both"/>
        <w:rPr>
          <w:rFonts w:ascii="Calibri" w:hAnsi="Calibri" w:cs="Times New Roman"/>
          <w:bCs/>
          <w:iCs/>
          <w:sz w:val="24"/>
          <w:szCs w:val="24"/>
        </w:rPr>
      </w:pPr>
      <w:r>
        <w:rPr>
          <w:rFonts w:ascii="Calibri" w:hAnsi="Calibri" w:cs="Times New Roman"/>
          <w:bCs/>
          <w:iCs/>
          <w:sz w:val="24"/>
          <w:szCs w:val="24"/>
        </w:rPr>
        <w:t xml:space="preserve">2) </w:t>
      </w:r>
      <w:r w:rsidR="005816BA" w:rsidRPr="00954C71">
        <w:rPr>
          <w:rFonts w:ascii="Calibri" w:hAnsi="Calibri" w:cs="Times New Roman"/>
          <w:bCs/>
          <w:iCs/>
          <w:sz w:val="24"/>
          <w:szCs w:val="24"/>
        </w:rPr>
        <w:t xml:space="preserve">Enerģijas </w:t>
      </w:r>
      <w:proofErr w:type="spellStart"/>
      <w:r w:rsidR="005816BA" w:rsidRPr="00954C71">
        <w:rPr>
          <w:rFonts w:ascii="Calibri" w:hAnsi="Calibri" w:cs="Times New Roman"/>
          <w:bCs/>
          <w:iCs/>
          <w:sz w:val="24"/>
          <w:szCs w:val="24"/>
        </w:rPr>
        <w:t>pašražošanas</w:t>
      </w:r>
      <w:proofErr w:type="spellEnd"/>
      <w:r w:rsidR="005816BA" w:rsidRPr="00954C71">
        <w:rPr>
          <w:rFonts w:ascii="Calibri" w:hAnsi="Calibri" w:cs="Times New Roman"/>
          <w:bCs/>
          <w:iCs/>
          <w:sz w:val="24"/>
          <w:szCs w:val="24"/>
        </w:rPr>
        <w:t xml:space="preserve"> un pašpatēriņa veicināšana</w:t>
      </w:r>
      <w:r w:rsidR="000C37FE">
        <w:rPr>
          <w:rFonts w:ascii="Calibri" w:hAnsi="Calibri" w:cs="Times New Roman"/>
          <w:bCs/>
          <w:iCs/>
          <w:sz w:val="24"/>
          <w:szCs w:val="24"/>
        </w:rPr>
        <w:t xml:space="preserve"> (4.rīcības virziens), jo</w:t>
      </w:r>
      <w:r w:rsidR="005816BA" w:rsidRPr="00954C71">
        <w:rPr>
          <w:rFonts w:ascii="Calibri" w:hAnsi="Calibri" w:cs="Times New Roman"/>
          <w:bCs/>
          <w:iCs/>
          <w:sz w:val="24"/>
          <w:szCs w:val="24"/>
        </w:rPr>
        <w:t xml:space="preserve"> uzlabojumi šajā virzienā ietekmē galapatērētāju finansiālos aspektus, primārās enerģijas un </w:t>
      </w:r>
      <w:r w:rsidR="000C37FE">
        <w:rPr>
          <w:rFonts w:ascii="Calibri" w:hAnsi="Calibri" w:cs="Times New Roman"/>
          <w:bCs/>
          <w:iCs/>
          <w:sz w:val="24"/>
          <w:szCs w:val="24"/>
        </w:rPr>
        <w:t xml:space="preserve">SEG </w:t>
      </w:r>
      <w:r w:rsidR="005816BA" w:rsidRPr="00954C71">
        <w:rPr>
          <w:rFonts w:ascii="Calibri" w:hAnsi="Calibri" w:cs="Times New Roman"/>
          <w:bCs/>
          <w:iCs/>
          <w:sz w:val="24"/>
          <w:szCs w:val="24"/>
        </w:rPr>
        <w:t>novērtējumu ēkām</w:t>
      </w:r>
      <w:r w:rsidR="00847DD2" w:rsidRPr="00954C71">
        <w:rPr>
          <w:rFonts w:ascii="Calibri" w:hAnsi="Calibri" w:cs="Times New Roman"/>
          <w:bCs/>
          <w:iCs/>
          <w:sz w:val="24"/>
          <w:szCs w:val="24"/>
        </w:rPr>
        <w:t>.</w:t>
      </w:r>
    </w:p>
    <w:p w14:paraId="74EFD655" w14:textId="38FF34D7" w:rsidR="00954C71" w:rsidRPr="00954C71" w:rsidRDefault="00954C71" w:rsidP="00954C71">
      <w:pPr>
        <w:shd w:val="clear" w:color="auto" w:fill="E7E6E6" w:themeFill="background2"/>
        <w:spacing w:before="120" w:after="120" w:line="240" w:lineRule="auto"/>
        <w:jc w:val="both"/>
        <w:rPr>
          <w:rFonts w:ascii="Calibri" w:hAnsi="Calibri" w:cs="Times New Roman"/>
          <w:bCs/>
          <w:iCs/>
          <w:sz w:val="24"/>
          <w:szCs w:val="24"/>
        </w:rPr>
      </w:pPr>
      <w:r>
        <w:rPr>
          <w:rFonts w:ascii="Calibri" w:hAnsi="Calibri" w:cs="Times New Roman"/>
          <w:bCs/>
          <w:iCs/>
          <w:sz w:val="24"/>
          <w:szCs w:val="24"/>
        </w:rPr>
        <w:t xml:space="preserve">3) </w:t>
      </w:r>
      <w:r w:rsidR="00CC238B" w:rsidRPr="00954C71">
        <w:rPr>
          <w:rFonts w:ascii="Calibri" w:hAnsi="Calibri" w:cs="Times New Roman"/>
          <w:bCs/>
          <w:iCs/>
          <w:sz w:val="24"/>
          <w:szCs w:val="24"/>
        </w:rPr>
        <w:t>Nodokļu sistēmas “</w:t>
      </w:r>
      <w:proofErr w:type="spellStart"/>
      <w:r w:rsidR="00CC238B" w:rsidRPr="00954C71">
        <w:rPr>
          <w:rFonts w:ascii="Calibri" w:hAnsi="Calibri" w:cs="Times New Roman"/>
          <w:bCs/>
          <w:iCs/>
          <w:sz w:val="24"/>
          <w:szCs w:val="24"/>
        </w:rPr>
        <w:t>zaļināšana</w:t>
      </w:r>
      <w:proofErr w:type="spellEnd"/>
      <w:r w:rsidR="00CC238B" w:rsidRPr="00954C71">
        <w:rPr>
          <w:rFonts w:ascii="Calibri" w:hAnsi="Calibri" w:cs="Times New Roman"/>
          <w:bCs/>
          <w:iCs/>
          <w:sz w:val="24"/>
          <w:szCs w:val="24"/>
        </w:rPr>
        <w:t>” un pievilcīguma energoefektivitātei un AER tehnoloģijām uzlabošana</w:t>
      </w:r>
      <w:r w:rsidR="000C37FE">
        <w:rPr>
          <w:rFonts w:ascii="Calibri" w:hAnsi="Calibri" w:cs="Times New Roman"/>
          <w:bCs/>
          <w:iCs/>
          <w:sz w:val="24"/>
          <w:szCs w:val="24"/>
        </w:rPr>
        <w:t xml:space="preserve"> (11.rīcības virziens), jo </w:t>
      </w:r>
      <w:r w:rsidR="00CC238B" w:rsidRPr="00954C71">
        <w:rPr>
          <w:rFonts w:ascii="Calibri" w:hAnsi="Calibri" w:cs="Times New Roman"/>
          <w:bCs/>
          <w:iCs/>
          <w:sz w:val="24"/>
          <w:szCs w:val="24"/>
        </w:rPr>
        <w:t>uzlabojumi šajā virzienā ietekmē galapatērētāju finansiālos aspektus, veicina energoefektivitāti kopumā, uzlabo vidi, mazina gaisa piesārņojuma avotus</w:t>
      </w:r>
      <w:r w:rsidR="00847DD2" w:rsidRPr="00954C71">
        <w:rPr>
          <w:rFonts w:ascii="Calibri" w:hAnsi="Calibri" w:cs="Times New Roman"/>
          <w:bCs/>
          <w:iCs/>
          <w:sz w:val="24"/>
          <w:szCs w:val="24"/>
        </w:rPr>
        <w:t xml:space="preserve"> </w:t>
      </w:r>
    </w:p>
    <w:p w14:paraId="4EB0E64B" w14:textId="7138E010" w:rsidR="00CC238B" w:rsidRPr="00954C71" w:rsidRDefault="00954C71" w:rsidP="00954C71">
      <w:pPr>
        <w:shd w:val="clear" w:color="auto" w:fill="E7E6E6" w:themeFill="background2"/>
        <w:spacing w:before="120" w:after="120" w:line="240" w:lineRule="auto"/>
        <w:jc w:val="both"/>
        <w:rPr>
          <w:rFonts w:ascii="Calibri" w:hAnsi="Calibri" w:cs="Times New Roman"/>
          <w:bCs/>
          <w:iCs/>
          <w:sz w:val="24"/>
          <w:szCs w:val="24"/>
        </w:rPr>
      </w:pPr>
      <w:r>
        <w:rPr>
          <w:rFonts w:ascii="Calibri" w:hAnsi="Calibri" w:cs="Times New Roman"/>
          <w:bCs/>
          <w:iCs/>
          <w:sz w:val="24"/>
          <w:szCs w:val="24"/>
        </w:rPr>
        <w:t xml:space="preserve">4) </w:t>
      </w:r>
      <w:r w:rsidR="00CC238B" w:rsidRPr="00954C71">
        <w:rPr>
          <w:rFonts w:ascii="Calibri" w:hAnsi="Calibri" w:cs="Times New Roman"/>
          <w:bCs/>
          <w:iCs/>
          <w:sz w:val="24"/>
          <w:szCs w:val="24"/>
        </w:rPr>
        <w:t>Sabiedrības informēšana, izglītošana un izpratnes veicināšana</w:t>
      </w:r>
      <w:r w:rsidR="000C37FE">
        <w:rPr>
          <w:rFonts w:ascii="Calibri" w:hAnsi="Calibri" w:cs="Times New Roman"/>
          <w:bCs/>
          <w:iCs/>
          <w:sz w:val="24"/>
          <w:szCs w:val="24"/>
        </w:rPr>
        <w:t xml:space="preserve"> (12.rīcības virziens)</w:t>
      </w:r>
      <w:r w:rsidR="00847DD2" w:rsidRPr="00954C71">
        <w:rPr>
          <w:rFonts w:ascii="Calibri" w:hAnsi="Calibri" w:cs="Times New Roman"/>
          <w:bCs/>
          <w:iCs/>
          <w:sz w:val="24"/>
          <w:szCs w:val="24"/>
        </w:rPr>
        <w:t xml:space="preserve">. </w:t>
      </w:r>
    </w:p>
    <w:p w14:paraId="17371ECD" w14:textId="77777777" w:rsidR="00970F26" w:rsidRDefault="00970F26" w:rsidP="00970F26">
      <w:pPr>
        <w:pStyle w:val="ListParagraph"/>
        <w:spacing w:before="120" w:after="120" w:line="240" w:lineRule="auto"/>
        <w:ind w:left="340"/>
        <w:contextualSpacing w:val="0"/>
        <w:jc w:val="both"/>
        <w:rPr>
          <w:rFonts w:ascii="Times New Roman" w:hAnsi="Times New Roman" w:cs="Times New Roman"/>
          <w:sz w:val="24"/>
          <w:szCs w:val="24"/>
        </w:rPr>
      </w:pPr>
    </w:p>
    <w:p w14:paraId="4B7B531E" w14:textId="77777777" w:rsidR="00DE770F" w:rsidRDefault="00DE770F" w:rsidP="00B54A98">
      <w:pPr>
        <w:spacing w:before="120" w:after="120" w:line="240" w:lineRule="auto"/>
        <w:jc w:val="both"/>
        <w:rPr>
          <w:rFonts w:ascii="Times New Roman" w:hAnsi="Times New Roman" w:cs="Times New Roman"/>
          <w:i/>
          <w:sz w:val="24"/>
          <w:szCs w:val="24"/>
          <w:u w:val="single"/>
        </w:rPr>
      </w:pPr>
    </w:p>
    <w:p w14:paraId="18A728EF" w14:textId="77777777" w:rsidR="00DE770F" w:rsidRPr="00AA0549" w:rsidRDefault="00DE770F" w:rsidP="00AA0549">
      <w:pPr>
        <w:pStyle w:val="ListParagraph"/>
        <w:spacing w:before="120" w:after="120" w:line="240" w:lineRule="auto"/>
        <w:ind w:left="0"/>
        <w:contextualSpacing w:val="0"/>
        <w:rPr>
          <w:rFonts w:ascii="Times New Roman" w:hAnsi="Times New Roman" w:cs="Times New Roman"/>
          <w:i/>
          <w:sz w:val="24"/>
          <w:szCs w:val="24"/>
          <w:u w:val="single"/>
        </w:rPr>
      </w:pPr>
    </w:p>
    <w:p w14:paraId="3411C2D9" w14:textId="77777777" w:rsidR="003E4298" w:rsidRPr="00B54A98" w:rsidRDefault="003E4298" w:rsidP="00AA0549">
      <w:pPr>
        <w:spacing w:before="120" w:after="120" w:line="240" w:lineRule="auto"/>
        <w:jc w:val="both"/>
        <w:rPr>
          <w:rFonts w:ascii="Times New Roman" w:hAnsi="Times New Roman" w:cs="Times New Roman"/>
          <w:sz w:val="24"/>
          <w:szCs w:val="24"/>
        </w:rPr>
      </w:pPr>
    </w:p>
    <w:sectPr w:rsidR="003E4298" w:rsidRPr="00B54A98" w:rsidSect="007A39A6">
      <w:headerReference w:type="default" r:id="rId11"/>
      <w:pgSz w:w="11906" w:h="16838"/>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88FFA" w14:textId="77777777" w:rsidR="008F519E" w:rsidRDefault="008F519E" w:rsidP="00DE5B89">
      <w:pPr>
        <w:spacing w:after="0" w:line="240" w:lineRule="auto"/>
      </w:pPr>
      <w:r>
        <w:separator/>
      </w:r>
    </w:p>
  </w:endnote>
  <w:endnote w:type="continuationSeparator" w:id="0">
    <w:p w14:paraId="05AFD835" w14:textId="77777777" w:rsidR="008F519E" w:rsidRDefault="008F519E" w:rsidP="00DE5B89">
      <w:pPr>
        <w:spacing w:after="0" w:line="240" w:lineRule="auto"/>
      </w:pPr>
      <w:r>
        <w:continuationSeparator/>
      </w:r>
    </w:p>
  </w:endnote>
  <w:endnote w:type="continuationNotice" w:id="1">
    <w:p w14:paraId="732FE79D" w14:textId="77777777" w:rsidR="008F519E" w:rsidRDefault="008F5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4C16" w14:textId="77777777" w:rsidR="008F519E" w:rsidRDefault="008F519E" w:rsidP="00DE5B89">
      <w:pPr>
        <w:spacing w:after="0" w:line="240" w:lineRule="auto"/>
      </w:pPr>
      <w:r>
        <w:separator/>
      </w:r>
    </w:p>
  </w:footnote>
  <w:footnote w:type="continuationSeparator" w:id="0">
    <w:p w14:paraId="1E62E36C" w14:textId="77777777" w:rsidR="008F519E" w:rsidRDefault="008F519E" w:rsidP="00DE5B89">
      <w:pPr>
        <w:spacing w:after="0" w:line="240" w:lineRule="auto"/>
      </w:pPr>
      <w:r>
        <w:continuationSeparator/>
      </w:r>
    </w:p>
  </w:footnote>
  <w:footnote w:type="continuationNotice" w:id="1">
    <w:p w14:paraId="7984403E" w14:textId="77777777" w:rsidR="008F519E" w:rsidRDefault="008F519E">
      <w:pPr>
        <w:spacing w:after="0" w:line="240" w:lineRule="auto"/>
      </w:pPr>
    </w:p>
  </w:footnote>
  <w:footnote w:id="2">
    <w:p w14:paraId="2FAB11CC" w14:textId="25757EB1" w:rsidR="003558DB" w:rsidRPr="00551B92" w:rsidRDefault="003558DB">
      <w:pPr>
        <w:pStyle w:val="FootnoteText"/>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CSP</w:t>
      </w:r>
    </w:p>
  </w:footnote>
  <w:footnote w:id="3">
    <w:p w14:paraId="0DDEC564" w14:textId="48EE6923" w:rsidR="00C6473C" w:rsidRPr="00551B92" w:rsidRDefault="00C6473C" w:rsidP="00E923C0">
      <w:pPr>
        <w:pStyle w:val="FootnoteText"/>
        <w:jc w:val="both"/>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Valsts zemes dienesta sniegtie Nekustamā īpašuma valsts kadastra informācijas sistēmas dati uz 2017.gada 1.janvāri.</w:t>
      </w:r>
    </w:p>
  </w:footnote>
  <w:footnote w:id="4">
    <w:p w14:paraId="3DD63C41" w14:textId="2A968948" w:rsidR="002C7602" w:rsidRPr="00551B92" w:rsidRDefault="002C7602">
      <w:pPr>
        <w:pStyle w:val="FootnoteText"/>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Būvniecības informācijas sistēmas Ēku energosertifikātu reģistra apkopojums uz 2019.gada 5. septembri</w:t>
      </w:r>
    </w:p>
  </w:footnote>
  <w:footnote w:id="5">
    <w:p w14:paraId="0411F175" w14:textId="4D1D4CDE" w:rsidR="002C7602" w:rsidRPr="00551B92" w:rsidRDefault="002C7602" w:rsidP="002C7602">
      <w:pPr>
        <w:pStyle w:val="FootnoteText"/>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Valsts ēku saraksta - </w:t>
      </w:r>
      <w:r w:rsidRPr="00551B92">
        <w:rPr>
          <w:rFonts w:asciiTheme="minorHAnsi" w:hAnsiTheme="minorHAnsi" w:cstheme="minorHAnsi"/>
          <w:shd w:val="clear" w:color="auto" w:fill="FFFFFF"/>
        </w:rPr>
        <w:t>tiek apkopoti dati par Valsts institūciju īpašumā, valdījumā un lietošanā esošās ēkām ar kopējo platību virs 250 m</w:t>
      </w:r>
      <w:r w:rsidRPr="00551B92">
        <w:rPr>
          <w:rFonts w:asciiTheme="minorHAnsi" w:hAnsiTheme="minorHAnsi" w:cstheme="minorHAnsi"/>
          <w:shd w:val="clear" w:color="auto" w:fill="FFFFFF"/>
          <w:vertAlign w:val="superscript"/>
        </w:rPr>
        <w:t>2</w:t>
      </w:r>
      <w:r w:rsidRPr="00551B92">
        <w:rPr>
          <w:rFonts w:asciiTheme="minorHAnsi" w:hAnsiTheme="minorHAnsi" w:cstheme="minorHAnsi"/>
          <w:shd w:val="clear" w:color="auto" w:fill="FFFFFF"/>
        </w:rPr>
        <w:t>,</w:t>
      </w:r>
      <w:r w:rsidRPr="00551B92">
        <w:rPr>
          <w:rFonts w:asciiTheme="minorHAnsi" w:hAnsiTheme="minorHAnsi" w:cstheme="minorHAnsi"/>
        </w:rPr>
        <w:t xml:space="preserve"> dati par 2017.gada enerģijas patēriņiem:</w:t>
      </w:r>
    </w:p>
    <w:p w14:paraId="3F68D4F9" w14:textId="77777777" w:rsidR="002C7602" w:rsidRPr="00551B92" w:rsidRDefault="007A39A6" w:rsidP="002C7602">
      <w:pPr>
        <w:pStyle w:val="FootnoteText"/>
        <w:rPr>
          <w:rFonts w:asciiTheme="minorHAnsi" w:hAnsiTheme="minorHAnsi" w:cstheme="minorHAnsi"/>
        </w:rPr>
      </w:pPr>
      <w:hyperlink r:id="rId1" w:history="1">
        <w:r w:rsidR="002C7602" w:rsidRPr="00551B92">
          <w:rPr>
            <w:rStyle w:val="Hyperlink"/>
            <w:rFonts w:asciiTheme="minorHAnsi" w:hAnsiTheme="minorHAnsi" w:cstheme="minorHAnsi"/>
          </w:rPr>
          <w:t>https://www.em.gov.lv/lv/nozares_politika/majokli/eku_energoefektivitate/no_direktivas_2012_27_es_par_energoefektivitati_izrietosas_prasibas/</w:t>
        </w:r>
      </w:hyperlink>
    </w:p>
  </w:footnote>
  <w:footnote w:id="6">
    <w:p w14:paraId="52812C10" w14:textId="05F2B2AF" w:rsidR="00E923C0" w:rsidRPr="00551B92" w:rsidRDefault="00E923C0" w:rsidP="00E923C0">
      <w:pPr>
        <w:pStyle w:val="FootnoteText"/>
        <w:jc w:val="both"/>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w:t>
      </w:r>
      <w:r w:rsidR="008266C4" w:rsidRPr="00551B92">
        <w:rPr>
          <w:rFonts w:asciiTheme="minorHAnsi" w:hAnsiTheme="minorHAnsi" w:cstheme="minorHAnsi"/>
        </w:rPr>
        <w:t>Centrālās valdības ēku definīcija n</w:t>
      </w:r>
      <w:r w:rsidRPr="00551B92">
        <w:rPr>
          <w:rFonts w:asciiTheme="minorHAnsi" w:hAnsiTheme="minorHAnsi" w:cstheme="minorHAnsi"/>
        </w:rPr>
        <w:t xml:space="preserve">oteikta </w:t>
      </w:r>
      <w:r w:rsidR="008266C4" w:rsidRPr="00551B92">
        <w:rPr>
          <w:rFonts w:asciiTheme="minorHAnsi" w:hAnsiTheme="minorHAnsi" w:cstheme="minorHAnsi"/>
        </w:rPr>
        <w:t>2013.gada 2.decembra Ministru kabineta rīkojumā Nr.587 “Par Koncepciju par Eiropas Parlamenta un Padomes 2012.gada 25.oktobra Direktīvas 2012/27/ES par energoefektivitāti, ar ko groza Direktīvas 2009/125/EK un 2010/30/ES un atceļ Direktīvas 2004/8/EK un 2006/32/EK, prasību pārņemšanu normatīvajos aktos</w:t>
      </w:r>
    </w:p>
  </w:footnote>
  <w:footnote w:id="7">
    <w:p w14:paraId="45D346E0" w14:textId="050D8907" w:rsidR="003558DB" w:rsidRPr="00551B92" w:rsidRDefault="003558DB">
      <w:pPr>
        <w:pStyle w:val="FootnoteText"/>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CSP</w:t>
      </w:r>
    </w:p>
  </w:footnote>
  <w:footnote w:id="8">
    <w:p w14:paraId="445A82B5" w14:textId="2C09C347" w:rsidR="001C7134" w:rsidRPr="00551B92" w:rsidRDefault="001C7134">
      <w:pPr>
        <w:pStyle w:val="FootnoteText"/>
        <w:rPr>
          <w:rFonts w:asciiTheme="minorHAnsi" w:hAnsiTheme="minorHAnsi" w:cstheme="minorHAnsi"/>
        </w:rPr>
      </w:pPr>
      <w:r w:rsidRPr="00551B92">
        <w:rPr>
          <w:rStyle w:val="FootnoteReference"/>
          <w:rFonts w:asciiTheme="minorHAnsi" w:hAnsiTheme="minorHAnsi" w:cstheme="minorHAnsi"/>
        </w:rPr>
        <w:footnoteRef/>
      </w:r>
      <w:r w:rsidRPr="00551B92">
        <w:rPr>
          <w:rFonts w:asciiTheme="minorHAnsi" w:hAnsiTheme="minorHAnsi" w:cstheme="minorHAnsi"/>
        </w:rPr>
        <w:t xml:space="preserve"> </w:t>
      </w:r>
      <w:r w:rsidR="00AB0F64" w:rsidRPr="00551B92">
        <w:rPr>
          <w:rFonts w:asciiTheme="minorHAnsi" w:hAnsiTheme="minorHAnsi" w:cstheme="minorHAnsi"/>
        </w:rPr>
        <w:t>Direktīva 2012/27/ES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056588893"/>
      <w:docPartObj>
        <w:docPartGallery w:val="Page Numbers (Top of Page)"/>
        <w:docPartUnique/>
      </w:docPartObj>
    </w:sdtPr>
    <w:sdtEndPr>
      <w:rPr>
        <w:noProof/>
      </w:rPr>
    </w:sdtEndPr>
    <w:sdtContent>
      <w:p w14:paraId="78E983A6" w14:textId="28C16CF2" w:rsidR="007A39A6" w:rsidRPr="007A39A6" w:rsidRDefault="007A39A6">
        <w:pPr>
          <w:pStyle w:val="Header"/>
          <w:jc w:val="center"/>
          <w:rPr>
            <w:sz w:val="24"/>
            <w:szCs w:val="24"/>
          </w:rPr>
        </w:pPr>
        <w:r w:rsidRPr="007A39A6">
          <w:rPr>
            <w:sz w:val="24"/>
            <w:szCs w:val="24"/>
          </w:rPr>
          <w:fldChar w:fldCharType="begin"/>
        </w:r>
        <w:r w:rsidRPr="007A39A6">
          <w:rPr>
            <w:sz w:val="24"/>
            <w:szCs w:val="24"/>
          </w:rPr>
          <w:instrText xml:space="preserve"> PAGE   \* MERGEFORMAT </w:instrText>
        </w:r>
        <w:r w:rsidRPr="007A39A6">
          <w:rPr>
            <w:sz w:val="24"/>
            <w:szCs w:val="24"/>
          </w:rPr>
          <w:fldChar w:fldCharType="separate"/>
        </w:r>
        <w:r w:rsidRPr="007A39A6">
          <w:rPr>
            <w:noProof/>
            <w:sz w:val="24"/>
            <w:szCs w:val="24"/>
          </w:rPr>
          <w:t>2</w:t>
        </w:r>
        <w:r w:rsidRPr="007A39A6">
          <w:rPr>
            <w:noProof/>
            <w:sz w:val="24"/>
            <w:szCs w:val="24"/>
          </w:rPr>
          <w:fldChar w:fldCharType="end"/>
        </w:r>
      </w:p>
    </w:sdtContent>
  </w:sdt>
  <w:p w14:paraId="053A5EC3" w14:textId="77777777" w:rsidR="00603C9C" w:rsidRDefault="0060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563"/>
    <w:multiLevelType w:val="hybridMultilevel"/>
    <w:tmpl w:val="0FB046C2"/>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BF2588"/>
    <w:multiLevelType w:val="hybridMultilevel"/>
    <w:tmpl w:val="875AE82A"/>
    <w:lvl w:ilvl="0" w:tplc="4816FFD0">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9F03871"/>
    <w:multiLevelType w:val="hybridMultilevel"/>
    <w:tmpl w:val="199858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80379A"/>
    <w:multiLevelType w:val="hybridMultilevel"/>
    <w:tmpl w:val="33386430"/>
    <w:lvl w:ilvl="0" w:tplc="827C60B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282314"/>
    <w:multiLevelType w:val="hybridMultilevel"/>
    <w:tmpl w:val="C9F08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622361"/>
    <w:multiLevelType w:val="hybridMultilevel"/>
    <w:tmpl w:val="4482A9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A7A4923"/>
    <w:multiLevelType w:val="hybridMultilevel"/>
    <w:tmpl w:val="24CAD242"/>
    <w:lvl w:ilvl="0" w:tplc="2994628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E37ADF"/>
    <w:multiLevelType w:val="hybridMultilevel"/>
    <w:tmpl w:val="22C09FF6"/>
    <w:lvl w:ilvl="0" w:tplc="04260001">
      <w:start w:val="1"/>
      <w:numFmt w:val="bullet"/>
      <w:lvlText w:val=""/>
      <w:lvlJc w:val="left"/>
      <w:pPr>
        <w:ind w:left="323" w:hanging="360"/>
      </w:pPr>
      <w:rPr>
        <w:rFonts w:ascii="Symbol" w:hAnsi="Symbol" w:hint="default"/>
      </w:rPr>
    </w:lvl>
    <w:lvl w:ilvl="1" w:tplc="04260003" w:tentative="1">
      <w:start w:val="1"/>
      <w:numFmt w:val="bullet"/>
      <w:lvlText w:val="o"/>
      <w:lvlJc w:val="left"/>
      <w:pPr>
        <w:ind w:left="1043" w:hanging="360"/>
      </w:pPr>
      <w:rPr>
        <w:rFonts w:ascii="Courier New" w:hAnsi="Courier New" w:cs="Courier New" w:hint="default"/>
      </w:rPr>
    </w:lvl>
    <w:lvl w:ilvl="2" w:tplc="04260005" w:tentative="1">
      <w:start w:val="1"/>
      <w:numFmt w:val="bullet"/>
      <w:lvlText w:val=""/>
      <w:lvlJc w:val="left"/>
      <w:pPr>
        <w:ind w:left="1763" w:hanging="360"/>
      </w:pPr>
      <w:rPr>
        <w:rFonts w:ascii="Wingdings" w:hAnsi="Wingdings" w:hint="default"/>
      </w:rPr>
    </w:lvl>
    <w:lvl w:ilvl="3" w:tplc="04260001" w:tentative="1">
      <w:start w:val="1"/>
      <w:numFmt w:val="bullet"/>
      <w:lvlText w:val=""/>
      <w:lvlJc w:val="left"/>
      <w:pPr>
        <w:ind w:left="2483" w:hanging="360"/>
      </w:pPr>
      <w:rPr>
        <w:rFonts w:ascii="Symbol" w:hAnsi="Symbol" w:hint="default"/>
      </w:rPr>
    </w:lvl>
    <w:lvl w:ilvl="4" w:tplc="04260003" w:tentative="1">
      <w:start w:val="1"/>
      <w:numFmt w:val="bullet"/>
      <w:lvlText w:val="o"/>
      <w:lvlJc w:val="left"/>
      <w:pPr>
        <w:ind w:left="3203" w:hanging="360"/>
      </w:pPr>
      <w:rPr>
        <w:rFonts w:ascii="Courier New" w:hAnsi="Courier New" w:cs="Courier New" w:hint="default"/>
      </w:rPr>
    </w:lvl>
    <w:lvl w:ilvl="5" w:tplc="04260005" w:tentative="1">
      <w:start w:val="1"/>
      <w:numFmt w:val="bullet"/>
      <w:lvlText w:val=""/>
      <w:lvlJc w:val="left"/>
      <w:pPr>
        <w:ind w:left="3923" w:hanging="360"/>
      </w:pPr>
      <w:rPr>
        <w:rFonts w:ascii="Wingdings" w:hAnsi="Wingdings" w:hint="default"/>
      </w:rPr>
    </w:lvl>
    <w:lvl w:ilvl="6" w:tplc="04260001" w:tentative="1">
      <w:start w:val="1"/>
      <w:numFmt w:val="bullet"/>
      <w:lvlText w:val=""/>
      <w:lvlJc w:val="left"/>
      <w:pPr>
        <w:ind w:left="4643" w:hanging="360"/>
      </w:pPr>
      <w:rPr>
        <w:rFonts w:ascii="Symbol" w:hAnsi="Symbol" w:hint="default"/>
      </w:rPr>
    </w:lvl>
    <w:lvl w:ilvl="7" w:tplc="04260003" w:tentative="1">
      <w:start w:val="1"/>
      <w:numFmt w:val="bullet"/>
      <w:lvlText w:val="o"/>
      <w:lvlJc w:val="left"/>
      <w:pPr>
        <w:ind w:left="5363" w:hanging="360"/>
      </w:pPr>
      <w:rPr>
        <w:rFonts w:ascii="Courier New" w:hAnsi="Courier New" w:cs="Courier New" w:hint="default"/>
      </w:rPr>
    </w:lvl>
    <w:lvl w:ilvl="8" w:tplc="04260005" w:tentative="1">
      <w:start w:val="1"/>
      <w:numFmt w:val="bullet"/>
      <w:lvlText w:val=""/>
      <w:lvlJc w:val="left"/>
      <w:pPr>
        <w:ind w:left="6083" w:hanging="360"/>
      </w:pPr>
      <w:rPr>
        <w:rFonts w:ascii="Wingdings" w:hAnsi="Wingdings" w:hint="default"/>
      </w:rPr>
    </w:lvl>
  </w:abstractNum>
  <w:abstractNum w:abstractNumId="10" w15:restartNumberingAfterBreak="0">
    <w:nsid w:val="31943828"/>
    <w:multiLevelType w:val="hybridMultilevel"/>
    <w:tmpl w:val="309C5E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94F38DB"/>
    <w:multiLevelType w:val="hybridMultilevel"/>
    <w:tmpl w:val="E53CEF54"/>
    <w:lvl w:ilvl="0" w:tplc="04260001">
      <w:start w:val="1"/>
      <w:numFmt w:val="bullet"/>
      <w:lvlText w:val=""/>
      <w:lvlJc w:val="left"/>
      <w:pPr>
        <w:ind w:left="323" w:hanging="360"/>
      </w:pPr>
      <w:rPr>
        <w:rFonts w:ascii="Symbol" w:hAnsi="Symbol" w:hint="default"/>
      </w:rPr>
    </w:lvl>
    <w:lvl w:ilvl="1" w:tplc="04260003" w:tentative="1">
      <w:start w:val="1"/>
      <w:numFmt w:val="bullet"/>
      <w:lvlText w:val="o"/>
      <w:lvlJc w:val="left"/>
      <w:pPr>
        <w:ind w:left="1043" w:hanging="360"/>
      </w:pPr>
      <w:rPr>
        <w:rFonts w:ascii="Courier New" w:hAnsi="Courier New" w:cs="Courier New" w:hint="default"/>
      </w:rPr>
    </w:lvl>
    <w:lvl w:ilvl="2" w:tplc="04260005" w:tentative="1">
      <w:start w:val="1"/>
      <w:numFmt w:val="bullet"/>
      <w:lvlText w:val=""/>
      <w:lvlJc w:val="left"/>
      <w:pPr>
        <w:ind w:left="1763" w:hanging="360"/>
      </w:pPr>
      <w:rPr>
        <w:rFonts w:ascii="Wingdings" w:hAnsi="Wingdings" w:hint="default"/>
      </w:rPr>
    </w:lvl>
    <w:lvl w:ilvl="3" w:tplc="04260001" w:tentative="1">
      <w:start w:val="1"/>
      <w:numFmt w:val="bullet"/>
      <w:lvlText w:val=""/>
      <w:lvlJc w:val="left"/>
      <w:pPr>
        <w:ind w:left="2483" w:hanging="360"/>
      </w:pPr>
      <w:rPr>
        <w:rFonts w:ascii="Symbol" w:hAnsi="Symbol" w:hint="default"/>
      </w:rPr>
    </w:lvl>
    <w:lvl w:ilvl="4" w:tplc="04260003" w:tentative="1">
      <w:start w:val="1"/>
      <w:numFmt w:val="bullet"/>
      <w:lvlText w:val="o"/>
      <w:lvlJc w:val="left"/>
      <w:pPr>
        <w:ind w:left="3203" w:hanging="360"/>
      </w:pPr>
      <w:rPr>
        <w:rFonts w:ascii="Courier New" w:hAnsi="Courier New" w:cs="Courier New" w:hint="default"/>
      </w:rPr>
    </w:lvl>
    <w:lvl w:ilvl="5" w:tplc="04260005" w:tentative="1">
      <w:start w:val="1"/>
      <w:numFmt w:val="bullet"/>
      <w:lvlText w:val=""/>
      <w:lvlJc w:val="left"/>
      <w:pPr>
        <w:ind w:left="3923" w:hanging="360"/>
      </w:pPr>
      <w:rPr>
        <w:rFonts w:ascii="Wingdings" w:hAnsi="Wingdings" w:hint="default"/>
      </w:rPr>
    </w:lvl>
    <w:lvl w:ilvl="6" w:tplc="04260001" w:tentative="1">
      <w:start w:val="1"/>
      <w:numFmt w:val="bullet"/>
      <w:lvlText w:val=""/>
      <w:lvlJc w:val="left"/>
      <w:pPr>
        <w:ind w:left="4643" w:hanging="360"/>
      </w:pPr>
      <w:rPr>
        <w:rFonts w:ascii="Symbol" w:hAnsi="Symbol" w:hint="default"/>
      </w:rPr>
    </w:lvl>
    <w:lvl w:ilvl="7" w:tplc="04260003" w:tentative="1">
      <w:start w:val="1"/>
      <w:numFmt w:val="bullet"/>
      <w:lvlText w:val="o"/>
      <w:lvlJc w:val="left"/>
      <w:pPr>
        <w:ind w:left="5363" w:hanging="360"/>
      </w:pPr>
      <w:rPr>
        <w:rFonts w:ascii="Courier New" w:hAnsi="Courier New" w:cs="Courier New" w:hint="default"/>
      </w:rPr>
    </w:lvl>
    <w:lvl w:ilvl="8" w:tplc="04260005" w:tentative="1">
      <w:start w:val="1"/>
      <w:numFmt w:val="bullet"/>
      <w:lvlText w:val=""/>
      <w:lvlJc w:val="left"/>
      <w:pPr>
        <w:ind w:left="6083" w:hanging="360"/>
      </w:pPr>
      <w:rPr>
        <w:rFonts w:ascii="Wingdings" w:hAnsi="Wingdings" w:hint="default"/>
      </w:rPr>
    </w:lvl>
  </w:abstractNum>
  <w:abstractNum w:abstractNumId="12" w15:restartNumberingAfterBreak="0">
    <w:nsid w:val="40A35E6F"/>
    <w:multiLevelType w:val="hybridMultilevel"/>
    <w:tmpl w:val="EAD46C1A"/>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13" w15:restartNumberingAfterBreak="0">
    <w:nsid w:val="414D6B64"/>
    <w:multiLevelType w:val="hybridMultilevel"/>
    <w:tmpl w:val="3E966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23D6A9C"/>
    <w:multiLevelType w:val="hybridMultilevel"/>
    <w:tmpl w:val="B5588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847604"/>
    <w:multiLevelType w:val="hybridMultilevel"/>
    <w:tmpl w:val="6F884CFA"/>
    <w:lvl w:ilvl="0" w:tplc="04260001">
      <w:start w:val="1"/>
      <w:numFmt w:val="bullet"/>
      <w:lvlText w:val=""/>
      <w:lvlJc w:val="left"/>
      <w:pPr>
        <w:ind w:left="947" w:hanging="360"/>
      </w:pPr>
      <w:rPr>
        <w:rFonts w:ascii="Symbol" w:hAnsi="Symbol" w:hint="default"/>
      </w:rPr>
    </w:lvl>
    <w:lvl w:ilvl="1" w:tplc="04260003" w:tentative="1">
      <w:start w:val="1"/>
      <w:numFmt w:val="bullet"/>
      <w:lvlText w:val="o"/>
      <w:lvlJc w:val="left"/>
      <w:pPr>
        <w:ind w:left="1667" w:hanging="360"/>
      </w:pPr>
      <w:rPr>
        <w:rFonts w:ascii="Courier New" w:hAnsi="Courier New" w:cs="Courier New" w:hint="default"/>
      </w:rPr>
    </w:lvl>
    <w:lvl w:ilvl="2" w:tplc="04260005" w:tentative="1">
      <w:start w:val="1"/>
      <w:numFmt w:val="bullet"/>
      <w:lvlText w:val=""/>
      <w:lvlJc w:val="left"/>
      <w:pPr>
        <w:ind w:left="2387" w:hanging="360"/>
      </w:pPr>
      <w:rPr>
        <w:rFonts w:ascii="Wingdings" w:hAnsi="Wingdings" w:hint="default"/>
      </w:rPr>
    </w:lvl>
    <w:lvl w:ilvl="3" w:tplc="04260001" w:tentative="1">
      <w:start w:val="1"/>
      <w:numFmt w:val="bullet"/>
      <w:lvlText w:val=""/>
      <w:lvlJc w:val="left"/>
      <w:pPr>
        <w:ind w:left="3107" w:hanging="360"/>
      </w:pPr>
      <w:rPr>
        <w:rFonts w:ascii="Symbol" w:hAnsi="Symbol" w:hint="default"/>
      </w:rPr>
    </w:lvl>
    <w:lvl w:ilvl="4" w:tplc="04260003" w:tentative="1">
      <w:start w:val="1"/>
      <w:numFmt w:val="bullet"/>
      <w:lvlText w:val="o"/>
      <w:lvlJc w:val="left"/>
      <w:pPr>
        <w:ind w:left="3827" w:hanging="360"/>
      </w:pPr>
      <w:rPr>
        <w:rFonts w:ascii="Courier New" w:hAnsi="Courier New" w:cs="Courier New" w:hint="default"/>
      </w:rPr>
    </w:lvl>
    <w:lvl w:ilvl="5" w:tplc="04260005" w:tentative="1">
      <w:start w:val="1"/>
      <w:numFmt w:val="bullet"/>
      <w:lvlText w:val=""/>
      <w:lvlJc w:val="left"/>
      <w:pPr>
        <w:ind w:left="4547" w:hanging="360"/>
      </w:pPr>
      <w:rPr>
        <w:rFonts w:ascii="Wingdings" w:hAnsi="Wingdings" w:hint="default"/>
      </w:rPr>
    </w:lvl>
    <w:lvl w:ilvl="6" w:tplc="04260001" w:tentative="1">
      <w:start w:val="1"/>
      <w:numFmt w:val="bullet"/>
      <w:lvlText w:val=""/>
      <w:lvlJc w:val="left"/>
      <w:pPr>
        <w:ind w:left="5267" w:hanging="360"/>
      </w:pPr>
      <w:rPr>
        <w:rFonts w:ascii="Symbol" w:hAnsi="Symbol" w:hint="default"/>
      </w:rPr>
    </w:lvl>
    <w:lvl w:ilvl="7" w:tplc="04260003" w:tentative="1">
      <w:start w:val="1"/>
      <w:numFmt w:val="bullet"/>
      <w:lvlText w:val="o"/>
      <w:lvlJc w:val="left"/>
      <w:pPr>
        <w:ind w:left="5987" w:hanging="360"/>
      </w:pPr>
      <w:rPr>
        <w:rFonts w:ascii="Courier New" w:hAnsi="Courier New" w:cs="Courier New" w:hint="default"/>
      </w:rPr>
    </w:lvl>
    <w:lvl w:ilvl="8" w:tplc="04260005" w:tentative="1">
      <w:start w:val="1"/>
      <w:numFmt w:val="bullet"/>
      <w:lvlText w:val=""/>
      <w:lvlJc w:val="left"/>
      <w:pPr>
        <w:ind w:left="6707" w:hanging="360"/>
      </w:pPr>
      <w:rPr>
        <w:rFonts w:ascii="Wingdings" w:hAnsi="Wingdings" w:hint="default"/>
      </w:rPr>
    </w:lvl>
  </w:abstractNum>
  <w:abstractNum w:abstractNumId="17" w15:restartNumberingAfterBreak="0">
    <w:nsid w:val="50662CEC"/>
    <w:multiLevelType w:val="hybridMultilevel"/>
    <w:tmpl w:val="40EAD2AA"/>
    <w:lvl w:ilvl="0" w:tplc="C5B2C7EC">
      <w:start w:val="3"/>
      <w:numFmt w:val="decimal"/>
      <w:lvlText w:val="%1)"/>
      <w:lvlJc w:val="left"/>
      <w:pPr>
        <w:ind w:left="720" w:hanging="360"/>
      </w:pPr>
      <w:rPr>
        <w:rFonts w:asciiTheme="minorHAnsi" w:hAnsiTheme="minorHAnsi" w:cstheme="minorHAnsi"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A46C81"/>
    <w:multiLevelType w:val="hybridMultilevel"/>
    <w:tmpl w:val="382C7A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302F38"/>
    <w:multiLevelType w:val="hybridMultilevel"/>
    <w:tmpl w:val="45902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36487A"/>
    <w:multiLevelType w:val="hybridMultilevel"/>
    <w:tmpl w:val="AE4E927A"/>
    <w:lvl w:ilvl="0" w:tplc="04260001">
      <w:start w:val="1"/>
      <w:numFmt w:val="bullet"/>
      <w:lvlText w:val=""/>
      <w:lvlJc w:val="left"/>
      <w:pPr>
        <w:ind w:left="360" w:hanging="360"/>
      </w:pPr>
      <w:rPr>
        <w:rFonts w:ascii="Symbol" w:hAnsi="Symbol" w:hint="default"/>
      </w:rPr>
    </w:lvl>
    <w:lvl w:ilvl="1" w:tplc="D99839C6">
      <w:numFmt w:val="bullet"/>
      <w:lvlText w:val="•"/>
      <w:lvlJc w:val="left"/>
      <w:pPr>
        <w:ind w:left="1110" w:hanging="390"/>
      </w:pPr>
      <w:rPr>
        <w:rFonts w:ascii="Times New Roman" w:eastAsiaTheme="minorHAnsi" w:hAnsi="Times New Roman" w:cs="Times New Roman"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A40101C"/>
    <w:multiLevelType w:val="hybridMultilevel"/>
    <w:tmpl w:val="8256C3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C296C09"/>
    <w:multiLevelType w:val="hybridMultilevel"/>
    <w:tmpl w:val="CF7EC7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B619AA"/>
    <w:multiLevelType w:val="hybridMultilevel"/>
    <w:tmpl w:val="861093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997B2D"/>
    <w:multiLevelType w:val="hybridMultilevel"/>
    <w:tmpl w:val="9A30A2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6B11450A"/>
    <w:multiLevelType w:val="hybridMultilevel"/>
    <w:tmpl w:val="2A7EAAB2"/>
    <w:lvl w:ilvl="0" w:tplc="455E91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B5B41D3"/>
    <w:multiLevelType w:val="hybridMultilevel"/>
    <w:tmpl w:val="460246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CC4E19"/>
    <w:multiLevelType w:val="hybridMultilevel"/>
    <w:tmpl w:val="AD088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00318F"/>
    <w:multiLevelType w:val="hybridMultilevel"/>
    <w:tmpl w:val="1218957A"/>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F91AEE"/>
    <w:multiLevelType w:val="hybridMultilevel"/>
    <w:tmpl w:val="86DAC41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ED5C02"/>
    <w:multiLevelType w:val="hybridMultilevel"/>
    <w:tmpl w:val="E07212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9"/>
  </w:num>
  <w:num w:numId="2">
    <w:abstractNumId w:val="19"/>
  </w:num>
  <w:num w:numId="3">
    <w:abstractNumId w:val="6"/>
  </w:num>
  <w:num w:numId="4">
    <w:abstractNumId w:val="0"/>
  </w:num>
  <w:num w:numId="5">
    <w:abstractNumId w:val="30"/>
  </w:num>
  <w:num w:numId="6">
    <w:abstractNumId w:val="5"/>
  </w:num>
  <w:num w:numId="7">
    <w:abstractNumId w:val="15"/>
  </w:num>
  <w:num w:numId="8">
    <w:abstractNumId w:val="22"/>
  </w:num>
  <w:num w:numId="9">
    <w:abstractNumId w:val="23"/>
  </w:num>
  <w:num w:numId="10">
    <w:abstractNumId w:val="24"/>
  </w:num>
  <w:num w:numId="11">
    <w:abstractNumId w:val="13"/>
  </w:num>
  <w:num w:numId="12">
    <w:abstractNumId w:val="4"/>
  </w:num>
  <w:num w:numId="13">
    <w:abstractNumId w:val="16"/>
  </w:num>
  <w:num w:numId="14">
    <w:abstractNumId w:val="2"/>
  </w:num>
  <w:num w:numId="15">
    <w:abstractNumId w:val="7"/>
  </w:num>
  <w:num w:numId="16">
    <w:abstractNumId w:val="12"/>
  </w:num>
  <w:num w:numId="17">
    <w:abstractNumId w:val="25"/>
  </w:num>
  <w:num w:numId="18">
    <w:abstractNumId w:val="11"/>
  </w:num>
  <w:num w:numId="19">
    <w:abstractNumId w:val="28"/>
  </w:num>
  <w:num w:numId="20">
    <w:abstractNumId w:val="21"/>
  </w:num>
  <w:num w:numId="21">
    <w:abstractNumId w:val="9"/>
  </w:num>
  <w:num w:numId="22">
    <w:abstractNumId w:val="20"/>
  </w:num>
  <w:num w:numId="23">
    <w:abstractNumId w:val="32"/>
  </w:num>
  <w:num w:numId="24">
    <w:abstractNumId w:val="18"/>
  </w:num>
  <w:num w:numId="25">
    <w:abstractNumId w:val="1"/>
  </w:num>
  <w:num w:numId="26">
    <w:abstractNumId w:val="14"/>
  </w:num>
  <w:num w:numId="27">
    <w:abstractNumId w:val="27"/>
  </w:num>
  <w:num w:numId="28">
    <w:abstractNumId w:val="8"/>
  </w:num>
  <w:num w:numId="29">
    <w:abstractNumId w:val="3"/>
  </w:num>
  <w:num w:numId="30">
    <w:abstractNumId w:val="10"/>
  </w:num>
  <w:num w:numId="31">
    <w:abstractNumId w:val="31"/>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CB"/>
    <w:rsid w:val="00004256"/>
    <w:rsid w:val="00037CDB"/>
    <w:rsid w:val="000427B6"/>
    <w:rsid w:val="000527C7"/>
    <w:rsid w:val="00052F9F"/>
    <w:rsid w:val="00057003"/>
    <w:rsid w:val="00083CCD"/>
    <w:rsid w:val="000A3CF8"/>
    <w:rsid w:val="000B4E38"/>
    <w:rsid w:val="000C1939"/>
    <w:rsid w:val="000C37FE"/>
    <w:rsid w:val="000E6D11"/>
    <w:rsid w:val="000F4311"/>
    <w:rsid w:val="00106A07"/>
    <w:rsid w:val="001213A8"/>
    <w:rsid w:val="00121847"/>
    <w:rsid w:val="00142625"/>
    <w:rsid w:val="00145EA2"/>
    <w:rsid w:val="00171712"/>
    <w:rsid w:val="001863C4"/>
    <w:rsid w:val="00195D0C"/>
    <w:rsid w:val="001B2138"/>
    <w:rsid w:val="001C7134"/>
    <w:rsid w:val="001D440D"/>
    <w:rsid w:val="001F326E"/>
    <w:rsid w:val="00201FAF"/>
    <w:rsid w:val="0020433E"/>
    <w:rsid w:val="00220751"/>
    <w:rsid w:val="00230546"/>
    <w:rsid w:val="002424D9"/>
    <w:rsid w:val="002429E0"/>
    <w:rsid w:val="00245DC5"/>
    <w:rsid w:val="002602C5"/>
    <w:rsid w:val="002611FD"/>
    <w:rsid w:val="00264D15"/>
    <w:rsid w:val="00266C74"/>
    <w:rsid w:val="002936F7"/>
    <w:rsid w:val="002A2D1E"/>
    <w:rsid w:val="002B6284"/>
    <w:rsid w:val="002C3568"/>
    <w:rsid w:val="002C4872"/>
    <w:rsid w:val="002C7602"/>
    <w:rsid w:val="002D138B"/>
    <w:rsid w:val="002D70CD"/>
    <w:rsid w:val="002E33A3"/>
    <w:rsid w:val="00301E45"/>
    <w:rsid w:val="003043C6"/>
    <w:rsid w:val="0031087A"/>
    <w:rsid w:val="003558DB"/>
    <w:rsid w:val="00356816"/>
    <w:rsid w:val="00361FA4"/>
    <w:rsid w:val="003629AB"/>
    <w:rsid w:val="00373CF3"/>
    <w:rsid w:val="00386B7D"/>
    <w:rsid w:val="003913E7"/>
    <w:rsid w:val="00397527"/>
    <w:rsid w:val="003A70E3"/>
    <w:rsid w:val="003B6BF0"/>
    <w:rsid w:val="003B7E0D"/>
    <w:rsid w:val="003C05F6"/>
    <w:rsid w:val="003C24D9"/>
    <w:rsid w:val="003C2BDC"/>
    <w:rsid w:val="003C4433"/>
    <w:rsid w:val="003C5665"/>
    <w:rsid w:val="003D6001"/>
    <w:rsid w:val="003E4298"/>
    <w:rsid w:val="003F2FA8"/>
    <w:rsid w:val="003F71F7"/>
    <w:rsid w:val="00403A31"/>
    <w:rsid w:val="004040FE"/>
    <w:rsid w:val="004117A6"/>
    <w:rsid w:val="00415690"/>
    <w:rsid w:val="00426BD2"/>
    <w:rsid w:val="0043500C"/>
    <w:rsid w:val="00470FA4"/>
    <w:rsid w:val="0047729C"/>
    <w:rsid w:val="00482BF4"/>
    <w:rsid w:val="004A3CBF"/>
    <w:rsid w:val="004B2548"/>
    <w:rsid w:val="00501E73"/>
    <w:rsid w:val="00522673"/>
    <w:rsid w:val="00525A00"/>
    <w:rsid w:val="00546D51"/>
    <w:rsid w:val="00546E4B"/>
    <w:rsid w:val="00551B92"/>
    <w:rsid w:val="00554B12"/>
    <w:rsid w:val="0056783B"/>
    <w:rsid w:val="005816BA"/>
    <w:rsid w:val="00593971"/>
    <w:rsid w:val="00597A77"/>
    <w:rsid w:val="005A122D"/>
    <w:rsid w:val="005A7EA9"/>
    <w:rsid w:val="005D5C72"/>
    <w:rsid w:val="005F45DA"/>
    <w:rsid w:val="005F5367"/>
    <w:rsid w:val="006022EB"/>
    <w:rsid w:val="00603C9C"/>
    <w:rsid w:val="0062100F"/>
    <w:rsid w:val="006222B4"/>
    <w:rsid w:val="00627DA5"/>
    <w:rsid w:val="0063706E"/>
    <w:rsid w:val="00640F68"/>
    <w:rsid w:val="006559CF"/>
    <w:rsid w:val="00684DC8"/>
    <w:rsid w:val="0069735E"/>
    <w:rsid w:val="006B7200"/>
    <w:rsid w:val="006B79DB"/>
    <w:rsid w:val="006C544B"/>
    <w:rsid w:val="006C7E7F"/>
    <w:rsid w:val="006D4595"/>
    <w:rsid w:val="006E177C"/>
    <w:rsid w:val="006E2AFF"/>
    <w:rsid w:val="00701E2E"/>
    <w:rsid w:val="00702BB1"/>
    <w:rsid w:val="00723AAB"/>
    <w:rsid w:val="00726EC7"/>
    <w:rsid w:val="00734000"/>
    <w:rsid w:val="007347FD"/>
    <w:rsid w:val="00736709"/>
    <w:rsid w:val="00751C7E"/>
    <w:rsid w:val="00752AB2"/>
    <w:rsid w:val="007817A1"/>
    <w:rsid w:val="0079232D"/>
    <w:rsid w:val="00792602"/>
    <w:rsid w:val="00792D7A"/>
    <w:rsid w:val="007A39A6"/>
    <w:rsid w:val="007B08D0"/>
    <w:rsid w:val="007E145C"/>
    <w:rsid w:val="007E7AD8"/>
    <w:rsid w:val="00811943"/>
    <w:rsid w:val="008126CA"/>
    <w:rsid w:val="008266C4"/>
    <w:rsid w:val="008439F7"/>
    <w:rsid w:val="00847DD2"/>
    <w:rsid w:val="00855285"/>
    <w:rsid w:val="008628A9"/>
    <w:rsid w:val="0089038B"/>
    <w:rsid w:val="00896F18"/>
    <w:rsid w:val="008C21C3"/>
    <w:rsid w:val="008D1E93"/>
    <w:rsid w:val="008D5CAD"/>
    <w:rsid w:val="008E58B8"/>
    <w:rsid w:val="008F519E"/>
    <w:rsid w:val="008F66CC"/>
    <w:rsid w:val="0090008A"/>
    <w:rsid w:val="00904570"/>
    <w:rsid w:val="00920BEA"/>
    <w:rsid w:val="00923554"/>
    <w:rsid w:val="0093230C"/>
    <w:rsid w:val="00933110"/>
    <w:rsid w:val="00942E45"/>
    <w:rsid w:val="009453A3"/>
    <w:rsid w:val="00954C71"/>
    <w:rsid w:val="00970F26"/>
    <w:rsid w:val="00971414"/>
    <w:rsid w:val="0097421D"/>
    <w:rsid w:val="00975037"/>
    <w:rsid w:val="00976788"/>
    <w:rsid w:val="00985F1A"/>
    <w:rsid w:val="00994BC1"/>
    <w:rsid w:val="009D3C49"/>
    <w:rsid w:val="009F5512"/>
    <w:rsid w:val="00A005B8"/>
    <w:rsid w:val="00A1418F"/>
    <w:rsid w:val="00A14950"/>
    <w:rsid w:val="00A22F01"/>
    <w:rsid w:val="00A255AF"/>
    <w:rsid w:val="00A402F3"/>
    <w:rsid w:val="00A63E4B"/>
    <w:rsid w:val="00A766C7"/>
    <w:rsid w:val="00A76961"/>
    <w:rsid w:val="00A94D6D"/>
    <w:rsid w:val="00A96CB4"/>
    <w:rsid w:val="00A97E39"/>
    <w:rsid w:val="00AA0384"/>
    <w:rsid w:val="00AA0549"/>
    <w:rsid w:val="00AA23DB"/>
    <w:rsid w:val="00AA28EA"/>
    <w:rsid w:val="00AA483C"/>
    <w:rsid w:val="00AA76D1"/>
    <w:rsid w:val="00AB0F64"/>
    <w:rsid w:val="00AB177E"/>
    <w:rsid w:val="00AC2514"/>
    <w:rsid w:val="00AE1B26"/>
    <w:rsid w:val="00AE56B4"/>
    <w:rsid w:val="00AE7746"/>
    <w:rsid w:val="00AF1EC8"/>
    <w:rsid w:val="00AF4803"/>
    <w:rsid w:val="00AF7A6B"/>
    <w:rsid w:val="00B258F9"/>
    <w:rsid w:val="00B26342"/>
    <w:rsid w:val="00B31CC9"/>
    <w:rsid w:val="00B35610"/>
    <w:rsid w:val="00B54A98"/>
    <w:rsid w:val="00B56E1F"/>
    <w:rsid w:val="00B573BB"/>
    <w:rsid w:val="00B925C9"/>
    <w:rsid w:val="00BA348A"/>
    <w:rsid w:val="00BA547D"/>
    <w:rsid w:val="00BA7961"/>
    <w:rsid w:val="00BB6FDF"/>
    <w:rsid w:val="00BE3ACE"/>
    <w:rsid w:val="00BE3DCB"/>
    <w:rsid w:val="00BF1437"/>
    <w:rsid w:val="00BF76F5"/>
    <w:rsid w:val="00C03E68"/>
    <w:rsid w:val="00C12576"/>
    <w:rsid w:val="00C12ABB"/>
    <w:rsid w:val="00C175F6"/>
    <w:rsid w:val="00C241FD"/>
    <w:rsid w:val="00C27461"/>
    <w:rsid w:val="00C34B93"/>
    <w:rsid w:val="00C35A41"/>
    <w:rsid w:val="00C57EBF"/>
    <w:rsid w:val="00C6473C"/>
    <w:rsid w:val="00C91988"/>
    <w:rsid w:val="00C94451"/>
    <w:rsid w:val="00C97A0E"/>
    <w:rsid w:val="00CA506B"/>
    <w:rsid w:val="00CC238B"/>
    <w:rsid w:val="00CE22C2"/>
    <w:rsid w:val="00CE4D02"/>
    <w:rsid w:val="00CF2E45"/>
    <w:rsid w:val="00D20213"/>
    <w:rsid w:val="00D20A5A"/>
    <w:rsid w:val="00D26E7A"/>
    <w:rsid w:val="00D2798F"/>
    <w:rsid w:val="00D55970"/>
    <w:rsid w:val="00D66C8E"/>
    <w:rsid w:val="00D7012A"/>
    <w:rsid w:val="00D84BDB"/>
    <w:rsid w:val="00D908B5"/>
    <w:rsid w:val="00D9478D"/>
    <w:rsid w:val="00D95BEF"/>
    <w:rsid w:val="00D97152"/>
    <w:rsid w:val="00DA1BCA"/>
    <w:rsid w:val="00DA7A1A"/>
    <w:rsid w:val="00DA7A69"/>
    <w:rsid w:val="00DB5FD4"/>
    <w:rsid w:val="00DC1449"/>
    <w:rsid w:val="00DC29F9"/>
    <w:rsid w:val="00DE5248"/>
    <w:rsid w:val="00DE5B89"/>
    <w:rsid w:val="00DE5CE2"/>
    <w:rsid w:val="00DE6A7A"/>
    <w:rsid w:val="00DE770F"/>
    <w:rsid w:val="00DF4C82"/>
    <w:rsid w:val="00E0784A"/>
    <w:rsid w:val="00E46704"/>
    <w:rsid w:val="00E52334"/>
    <w:rsid w:val="00E52DC0"/>
    <w:rsid w:val="00E53643"/>
    <w:rsid w:val="00E729F2"/>
    <w:rsid w:val="00E816BF"/>
    <w:rsid w:val="00E8542E"/>
    <w:rsid w:val="00E923C0"/>
    <w:rsid w:val="00E95F8D"/>
    <w:rsid w:val="00E972E2"/>
    <w:rsid w:val="00EB0208"/>
    <w:rsid w:val="00EC30B9"/>
    <w:rsid w:val="00EC482B"/>
    <w:rsid w:val="00ED6CBA"/>
    <w:rsid w:val="00EE4D20"/>
    <w:rsid w:val="00EE757F"/>
    <w:rsid w:val="00EF64D8"/>
    <w:rsid w:val="00EF7B77"/>
    <w:rsid w:val="00F01129"/>
    <w:rsid w:val="00F051EE"/>
    <w:rsid w:val="00F1209E"/>
    <w:rsid w:val="00F213F0"/>
    <w:rsid w:val="00F239F3"/>
    <w:rsid w:val="00F25D21"/>
    <w:rsid w:val="00F34684"/>
    <w:rsid w:val="00F35589"/>
    <w:rsid w:val="00F42CCD"/>
    <w:rsid w:val="00F43948"/>
    <w:rsid w:val="00F442F8"/>
    <w:rsid w:val="00F51DDC"/>
    <w:rsid w:val="00F51ED7"/>
    <w:rsid w:val="00F61394"/>
    <w:rsid w:val="00F63523"/>
    <w:rsid w:val="00F80017"/>
    <w:rsid w:val="00F803AF"/>
    <w:rsid w:val="00F816BA"/>
    <w:rsid w:val="00F817CD"/>
    <w:rsid w:val="00F86BD3"/>
    <w:rsid w:val="00F91016"/>
    <w:rsid w:val="00F91347"/>
    <w:rsid w:val="00FA5C72"/>
    <w:rsid w:val="00FA5D01"/>
    <w:rsid w:val="00FC4216"/>
    <w:rsid w:val="00FD514E"/>
    <w:rsid w:val="00FE0FCB"/>
    <w:rsid w:val="00FE27A2"/>
    <w:rsid w:val="00FF20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8492"/>
  <w15:chartTrackingRefBased/>
  <w15:docId w15:val="{AE4B2D81-E02D-4728-89E2-EFD3C585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DE5B89"/>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DE5B89"/>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DE5B8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DE5B89"/>
    <w:pPr>
      <w:spacing w:line="240" w:lineRule="exact"/>
      <w:jc w:val="both"/>
    </w:pPr>
    <w:rPr>
      <w:vertAlign w:val="superscript"/>
    </w:rPr>
  </w:style>
  <w:style w:type="paragraph" w:styleId="Caption">
    <w:name w:val="caption"/>
    <w:aliases w:val="Beschriftung Char"/>
    <w:basedOn w:val="Normal"/>
    <w:next w:val="Normal"/>
    <w:link w:val="CaptionChar"/>
    <w:uiPriority w:val="35"/>
    <w:unhideWhenUsed/>
    <w:qFormat/>
    <w:rsid w:val="00DE5B89"/>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A11">
    <w:name w:val="A1+1"/>
    <w:uiPriority w:val="99"/>
    <w:rsid w:val="00DE5B89"/>
    <w:rPr>
      <w:color w:val="000000"/>
      <w:sz w:val="16"/>
      <w:szCs w:val="16"/>
    </w:rPr>
  </w:style>
  <w:style w:type="character" w:customStyle="1" w:styleId="CaptionChar">
    <w:name w:val="Caption Char"/>
    <w:aliases w:val="Beschriftung Char Char"/>
    <w:link w:val="Caption"/>
    <w:uiPriority w:val="35"/>
    <w:rsid w:val="00DE5B89"/>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DE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9"/>
    <w:rPr>
      <w:rFonts w:ascii="Segoe UI" w:hAnsi="Segoe UI" w:cs="Segoe UI"/>
      <w:sz w:val="18"/>
      <w:szCs w:val="18"/>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A28EA"/>
    <w:pPr>
      <w:ind w:left="720"/>
      <w:contextualSpacing/>
    </w:pPr>
  </w:style>
  <w:style w:type="character" w:styleId="CommentReference">
    <w:name w:val="annotation reference"/>
    <w:basedOn w:val="DefaultParagraphFont"/>
    <w:uiPriority w:val="99"/>
    <w:semiHidden/>
    <w:unhideWhenUsed/>
    <w:rsid w:val="00057003"/>
    <w:rPr>
      <w:sz w:val="16"/>
      <w:szCs w:val="16"/>
    </w:rPr>
  </w:style>
  <w:style w:type="paragraph" w:styleId="CommentText">
    <w:name w:val="annotation text"/>
    <w:basedOn w:val="Normal"/>
    <w:link w:val="CommentTextChar"/>
    <w:uiPriority w:val="99"/>
    <w:semiHidden/>
    <w:unhideWhenUsed/>
    <w:rsid w:val="00057003"/>
    <w:pPr>
      <w:spacing w:line="240" w:lineRule="auto"/>
    </w:pPr>
    <w:rPr>
      <w:sz w:val="20"/>
      <w:szCs w:val="20"/>
    </w:rPr>
  </w:style>
  <w:style w:type="character" w:customStyle="1" w:styleId="CommentTextChar">
    <w:name w:val="Comment Text Char"/>
    <w:basedOn w:val="DefaultParagraphFont"/>
    <w:link w:val="CommentText"/>
    <w:uiPriority w:val="99"/>
    <w:semiHidden/>
    <w:rsid w:val="00057003"/>
    <w:rPr>
      <w:sz w:val="20"/>
      <w:szCs w:val="20"/>
    </w:rPr>
  </w:style>
  <w:style w:type="paragraph" w:styleId="CommentSubject">
    <w:name w:val="annotation subject"/>
    <w:basedOn w:val="CommentText"/>
    <w:next w:val="CommentText"/>
    <w:link w:val="CommentSubjectChar"/>
    <w:uiPriority w:val="99"/>
    <w:semiHidden/>
    <w:unhideWhenUsed/>
    <w:rsid w:val="00057003"/>
    <w:rPr>
      <w:b/>
      <w:bCs/>
    </w:rPr>
  </w:style>
  <w:style w:type="character" w:customStyle="1" w:styleId="CommentSubjectChar">
    <w:name w:val="Comment Subject Char"/>
    <w:basedOn w:val="CommentTextChar"/>
    <w:link w:val="CommentSubject"/>
    <w:uiPriority w:val="99"/>
    <w:semiHidden/>
    <w:rsid w:val="00057003"/>
    <w:rPr>
      <w:b/>
      <w:bCs/>
      <w:sz w:val="20"/>
      <w:szCs w:val="20"/>
    </w:rPr>
  </w:style>
  <w:style w:type="paragraph" w:styleId="Revision">
    <w:name w:val="Revision"/>
    <w:hidden/>
    <w:uiPriority w:val="99"/>
    <w:semiHidden/>
    <w:rsid w:val="009D3C49"/>
    <w:pPr>
      <w:spacing w:after="0" w:line="240" w:lineRule="auto"/>
    </w:pPr>
  </w:style>
  <w:style w:type="paragraph" w:styleId="Header">
    <w:name w:val="header"/>
    <w:basedOn w:val="Normal"/>
    <w:link w:val="HeaderChar"/>
    <w:uiPriority w:val="99"/>
    <w:unhideWhenUsed/>
    <w:rsid w:val="00D9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B5"/>
  </w:style>
  <w:style w:type="paragraph" w:styleId="Footer">
    <w:name w:val="footer"/>
    <w:basedOn w:val="Normal"/>
    <w:link w:val="FooterChar"/>
    <w:uiPriority w:val="99"/>
    <w:unhideWhenUsed/>
    <w:rsid w:val="00D9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B5"/>
  </w:style>
  <w:style w:type="paragraph" w:styleId="NormalWeb">
    <w:name w:val="Normal (Web)"/>
    <w:basedOn w:val="Normal"/>
    <w:uiPriority w:val="99"/>
    <w:unhideWhenUsed/>
    <w:rsid w:val="005F45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5DA"/>
    <w:rPr>
      <w:color w:val="0000FF"/>
      <w:u w:val="single"/>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734000"/>
  </w:style>
  <w:style w:type="table" w:styleId="TableGrid">
    <w:name w:val="Table Grid"/>
    <w:basedOn w:val="TableNormal"/>
    <w:uiPriority w:val="39"/>
    <w:rsid w:val="00AA054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msvtra">
    <w:name w:val="Zemsvītra"/>
    <w:basedOn w:val="FootnoteText"/>
    <w:link w:val="ZemsvtraChar"/>
    <w:qFormat/>
    <w:rsid w:val="002424D9"/>
    <w:pPr>
      <w:jc w:val="both"/>
    </w:pPr>
    <w:rPr>
      <w:rFonts w:eastAsia="Times New Roman"/>
      <w:lang w:val="en-GB" w:eastAsia="da-DK"/>
    </w:rPr>
  </w:style>
  <w:style w:type="character" w:customStyle="1" w:styleId="ZemsvtraChar">
    <w:name w:val="Zemsvītra Char"/>
    <w:link w:val="Zemsvtra"/>
    <w:rsid w:val="002424D9"/>
    <w:rPr>
      <w:rFonts w:ascii="Times New Roman" w:eastAsia="Times New Roman" w:hAnsi="Times New Roman" w:cs="Times New Roman"/>
      <w:sz w:val="18"/>
      <w:szCs w:val="18"/>
      <w:lang w:val="en-GB" w:eastAsia="da-DK"/>
    </w:rPr>
  </w:style>
  <w:style w:type="table" w:customStyle="1" w:styleId="Reatabula3-izclums11">
    <w:name w:val="Režģa tabula 3 - izcēlums 11"/>
    <w:basedOn w:val="TableNormal"/>
    <w:uiPriority w:val="48"/>
    <w:rsid w:val="00373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UnresolvedMention">
    <w:name w:val="Unresolved Mention"/>
    <w:basedOn w:val="DefaultParagraphFont"/>
    <w:uiPriority w:val="99"/>
    <w:semiHidden/>
    <w:unhideWhenUsed/>
    <w:rsid w:val="0068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70207">
      <w:bodyDiv w:val="1"/>
      <w:marLeft w:val="0"/>
      <w:marRight w:val="0"/>
      <w:marTop w:val="0"/>
      <w:marBottom w:val="0"/>
      <w:divBdr>
        <w:top w:val="none" w:sz="0" w:space="0" w:color="auto"/>
        <w:left w:val="none" w:sz="0" w:space="0" w:color="auto"/>
        <w:bottom w:val="none" w:sz="0" w:space="0" w:color="auto"/>
        <w:right w:val="none" w:sz="0" w:space="0" w:color="auto"/>
      </w:divBdr>
    </w:div>
    <w:div w:id="223418040">
      <w:bodyDiv w:val="1"/>
      <w:marLeft w:val="0"/>
      <w:marRight w:val="0"/>
      <w:marTop w:val="0"/>
      <w:marBottom w:val="0"/>
      <w:divBdr>
        <w:top w:val="none" w:sz="0" w:space="0" w:color="auto"/>
        <w:left w:val="none" w:sz="0" w:space="0" w:color="auto"/>
        <w:bottom w:val="none" w:sz="0" w:space="0" w:color="auto"/>
        <w:right w:val="none" w:sz="0" w:space="0" w:color="auto"/>
      </w:divBdr>
    </w:div>
    <w:div w:id="702175048">
      <w:bodyDiv w:val="1"/>
      <w:marLeft w:val="0"/>
      <w:marRight w:val="0"/>
      <w:marTop w:val="0"/>
      <w:marBottom w:val="0"/>
      <w:divBdr>
        <w:top w:val="none" w:sz="0" w:space="0" w:color="auto"/>
        <w:left w:val="none" w:sz="0" w:space="0" w:color="auto"/>
        <w:bottom w:val="none" w:sz="0" w:space="0" w:color="auto"/>
        <w:right w:val="none" w:sz="0" w:space="0" w:color="auto"/>
      </w:divBdr>
    </w:div>
    <w:div w:id="1034965373">
      <w:bodyDiv w:val="1"/>
      <w:marLeft w:val="0"/>
      <w:marRight w:val="0"/>
      <w:marTop w:val="0"/>
      <w:marBottom w:val="0"/>
      <w:divBdr>
        <w:top w:val="none" w:sz="0" w:space="0" w:color="auto"/>
        <w:left w:val="none" w:sz="0" w:space="0" w:color="auto"/>
        <w:bottom w:val="none" w:sz="0" w:space="0" w:color="auto"/>
        <w:right w:val="none" w:sz="0" w:space="0" w:color="auto"/>
      </w:divBdr>
    </w:div>
    <w:div w:id="21377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majokli/eku_energoefektivitate/no_direktivas_2012_27_es_par_energoefektivitati_izrietosas_pra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10" ma:contentTypeDescription="Create a new document." ma:contentTypeScope="" ma:versionID="894c40762bf6c500e05e071902722242">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50f57ed091e17288b813b7976b217f60"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DA35-C046-4C5A-966C-A3E452DA4BFB}">
  <ds:schemaRefs>
    <ds:schemaRef ds:uri="http://schemas.microsoft.com/office/2006/documentManagement/types"/>
    <ds:schemaRef ds:uri="http://schemas.openxmlformats.org/package/2006/metadata/core-properties"/>
    <ds:schemaRef ds:uri="e793aee2-0702-45ff-9c51-b29030239f5c"/>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98d6c3d8-aeaf-4e5b-adb6-e1ad8a72b2c7"/>
    <ds:schemaRef ds:uri="http://purl.org/dc/dcmitype/"/>
  </ds:schemaRefs>
</ds:datastoreItem>
</file>

<file path=customXml/itemProps2.xml><?xml version="1.0" encoding="utf-8"?>
<ds:datastoreItem xmlns:ds="http://schemas.openxmlformats.org/officeDocument/2006/customXml" ds:itemID="{7DB37EAC-E7E8-4CAA-A3F6-EF5F81EFE058}">
  <ds:schemaRefs>
    <ds:schemaRef ds:uri="http://schemas.microsoft.com/sharepoint/v3/contenttype/forms"/>
  </ds:schemaRefs>
</ds:datastoreItem>
</file>

<file path=customXml/itemProps3.xml><?xml version="1.0" encoding="utf-8"?>
<ds:datastoreItem xmlns:ds="http://schemas.openxmlformats.org/officeDocument/2006/customXml" ds:itemID="{23496BA2-6F0D-4D3D-8D9B-4F3891A5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3aee2-0702-45ff-9c51-b29030239f5c"/>
    <ds:schemaRef ds:uri="98d6c3d8-aeaf-4e5b-adb6-e1ad8a7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FF118-AB86-4B42-8725-0763FCBD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6738</Words>
  <Characters>3842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3</cp:revision>
  <dcterms:created xsi:type="dcterms:W3CDTF">2019-09-16T09:00:00Z</dcterms:created>
  <dcterms:modified xsi:type="dcterms:W3CDTF">2019-09-16T09:01:00Z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