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C4E9" w14:textId="77777777" w:rsidR="00F81896" w:rsidRPr="00F81896" w:rsidRDefault="00F81896" w:rsidP="00F81896">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6"/>
      <w:bookmarkStart w:id="1" w:name="_Hlk528739254"/>
      <w:bookmarkStart w:id="2" w:name="_Hlk531909511"/>
      <w:r w:rsidRPr="00F81896">
        <w:rPr>
          <w:rFonts w:asciiTheme="minorHAnsi" w:hAnsiTheme="minorHAnsi" w:cstheme="minorHAnsi"/>
        </w:rPr>
        <w:t>Latvijas Nacionālais enerģētikas un klimata plāns 2030. gadam</w:t>
      </w:r>
      <w:bookmarkEnd w:id="0"/>
    </w:p>
    <w:p w14:paraId="4E3E00E0" w14:textId="77777777" w:rsidR="00F81896" w:rsidRPr="00F81896" w:rsidRDefault="00F81896" w:rsidP="00F81896">
      <w:pPr>
        <w:pStyle w:val="Heading1"/>
        <w:numPr>
          <w:ilvl w:val="0"/>
          <w:numId w:val="0"/>
        </w:numPr>
        <w:ind w:left="709"/>
        <w:jc w:val="right"/>
        <w:rPr>
          <w:rFonts w:asciiTheme="minorHAnsi" w:hAnsiTheme="minorHAnsi" w:cstheme="minorHAnsi"/>
        </w:rPr>
      </w:pPr>
      <w:bookmarkStart w:id="3" w:name="_Toc531909877"/>
      <w:bookmarkStart w:id="4" w:name="_Toc532910025"/>
      <w:r w:rsidRPr="00F81896">
        <w:rPr>
          <w:rFonts w:asciiTheme="minorHAnsi" w:hAnsiTheme="minorHAnsi" w:cstheme="minorHAnsi"/>
        </w:rPr>
        <w:t>1.pielikums</w:t>
      </w:r>
      <w:bookmarkEnd w:id="3"/>
      <w:bookmarkEnd w:id="4"/>
    </w:p>
    <w:p w14:paraId="3BB4703C" w14:textId="77777777" w:rsidR="00F81896" w:rsidRPr="00F81896" w:rsidRDefault="00F81896" w:rsidP="00F81896">
      <w:pPr>
        <w:pStyle w:val="Heading1"/>
        <w:numPr>
          <w:ilvl w:val="0"/>
          <w:numId w:val="0"/>
        </w:numPr>
        <w:ind w:left="709"/>
        <w:jc w:val="center"/>
        <w:rPr>
          <w:rFonts w:asciiTheme="minorHAnsi" w:hAnsiTheme="minorHAnsi" w:cstheme="minorHAnsi"/>
          <w:szCs w:val="28"/>
        </w:rPr>
      </w:pPr>
      <w:bookmarkStart w:id="5" w:name="_Toc531909878"/>
      <w:bookmarkStart w:id="6" w:name="_Toc532910026"/>
      <w:bookmarkEnd w:id="1"/>
      <w:bookmarkEnd w:id="2"/>
      <w:r w:rsidRPr="00F81896">
        <w:rPr>
          <w:rFonts w:asciiTheme="minorHAnsi" w:hAnsiTheme="minorHAnsi" w:cstheme="minorHAnsi"/>
          <w:szCs w:val="28"/>
        </w:rPr>
        <w:t xml:space="preserve">Plāna </w:t>
      </w:r>
      <w:proofErr w:type="spellStart"/>
      <w:r w:rsidRPr="00F81896">
        <w:rPr>
          <w:rFonts w:asciiTheme="minorHAnsi" w:hAnsiTheme="minorHAnsi" w:cstheme="minorHAnsi"/>
          <w:szCs w:val="28"/>
        </w:rPr>
        <w:t>rīcībpolitikas</w:t>
      </w:r>
      <w:proofErr w:type="spellEnd"/>
      <w:r w:rsidRPr="00F81896">
        <w:rPr>
          <w:rFonts w:asciiTheme="minorHAnsi" w:hAnsiTheme="minorHAnsi" w:cstheme="minorHAnsi"/>
          <w:szCs w:val="28"/>
        </w:rPr>
        <w:t xml:space="preserve"> konteksta sasaiste ar Latvijā spēkā esošajiem politikas plānošanas dokumentiem un tajos noteiktajiem politikas virzieniem</w:t>
      </w:r>
      <w:bookmarkEnd w:id="5"/>
      <w:bookmarkEnd w:id="6"/>
    </w:p>
    <w:tbl>
      <w:tblPr>
        <w:tblW w:w="14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0"/>
        <w:gridCol w:w="2121"/>
        <w:gridCol w:w="2941"/>
        <w:gridCol w:w="7152"/>
      </w:tblGrid>
      <w:tr w:rsidR="00F81896" w:rsidRPr="00F81896" w14:paraId="6B451DA7" w14:textId="77777777" w:rsidTr="006B5EFD">
        <w:trPr>
          <w:tblHeader/>
        </w:trPr>
        <w:tc>
          <w:tcPr>
            <w:tcW w:w="2240" w:type="dxa"/>
            <w:shd w:val="clear" w:color="auto" w:fill="F2F2F2" w:themeFill="background1" w:themeFillShade="F2"/>
            <w:vAlign w:val="center"/>
          </w:tcPr>
          <w:p w14:paraId="144285FE"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Politikas plānošanas dokuments</w:t>
            </w:r>
          </w:p>
        </w:tc>
        <w:tc>
          <w:tcPr>
            <w:tcW w:w="2122" w:type="dxa"/>
            <w:shd w:val="clear" w:color="auto" w:fill="F2F2F2" w:themeFill="background1" w:themeFillShade="F2"/>
            <w:vAlign w:val="center"/>
          </w:tcPr>
          <w:p w14:paraId="571B0CBB"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Aptvertā Plāna dimensija</w:t>
            </w:r>
          </w:p>
        </w:tc>
        <w:tc>
          <w:tcPr>
            <w:tcW w:w="2930" w:type="dxa"/>
            <w:shd w:val="clear" w:color="auto" w:fill="F2F2F2" w:themeFill="background1" w:themeFillShade="F2"/>
            <w:vAlign w:val="center"/>
          </w:tcPr>
          <w:p w14:paraId="43C44943"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Noteiktais mērķis</w:t>
            </w:r>
          </w:p>
        </w:tc>
        <w:tc>
          <w:tcPr>
            <w:tcW w:w="7162" w:type="dxa"/>
            <w:shd w:val="clear" w:color="auto" w:fill="F2F2F2" w:themeFill="background1" w:themeFillShade="F2"/>
            <w:vAlign w:val="center"/>
          </w:tcPr>
          <w:p w14:paraId="5C3B5552"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Spēkā esošajā politikas plānošanas dokumentā noteiktie politikas galvenie virzieni konkrētā politikas plānošanas dokumentā noteiktā mērķa sasniegšanai</w:t>
            </w:r>
          </w:p>
        </w:tc>
      </w:tr>
      <w:tr w:rsidR="00F81896" w:rsidRPr="00F81896" w14:paraId="089CC3B7" w14:textId="77777777" w:rsidTr="006B5EFD">
        <w:tc>
          <w:tcPr>
            <w:tcW w:w="2240" w:type="dxa"/>
            <w:vMerge w:val="restart"/>
          </w:tcPr>
          <w:p w14:paraId="558F7AF7"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LIAS2030</w:t>
            </w:r>
            <w:r w:rsidRPr="00F81896">
              <w:rPr>
                <w:rStyle w:val="FootnoteReference"/>
                <w:rFonts w:cstheme="minorHAnsi"/>
                <w:b/>
                <w:sz w:val="22"/>
              </w:rPr>
              <w:footnoteReference w:id="1"/>
            </w:r>
          </w:p>
        </w:tc>
        <w:tc>
          <w:tcPr>
            <w:tcW w:w="2122" w:type="dxa"/>
          </w:tcPr>
          <w:p w14:paraId="7C6D33C3"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0467BE7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B02DA8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786848C"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5E97D35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pētniecība, inovācijas un konkurētspēja</w:t>
            </w:r>
          </w:p>
        </w:tc>
        <w:tc>
          <w:tcPr>
            <w:tcW w:w="2930" w:type="dxa"/>
          </w:tcPr>
          <w:p w14:paraId="01937A5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 xml:space="preserve">Nodrošināt valsts enerģētisko neatkarību, palielinot energoresursu </w:t>
            </w:r>
            <w:proofErr w:type="spellStart"/>
            <w:r w:rsidRPr="00F81896">
              <w:rPr>
                <w:rFonts w:cstheme="minorHAnsi"/>
                <w:sz w:val="22"/>
              </w:rPr>
              <w:t>pašnodrošinājumu</w:t>
            </w:r>
            <w:proofErr w:type="spellEnd"/>
            <w:r w:rsidRPr="00F81896">
              <w:rPr>
                <w:rFonts w:cstheme="minorHAnsi"/>
                <w:sz w:val="22"/>
              </w:rPr>
              <w:t xml:space="preserve"> un integrējoties ES enerģijas tīklos.</w:t>
            </w:r>
          </w:p>
        </w:tc>
        <w:tc>
          <w:tcPr>
            <w:tcW w:w="7162" w:type="dxa"/>
          </w:tcPr>
          <w:p w14:paraId="11C904E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Enerģētiskā drošība un neatkarība </w:t>
            </w:r>
          </w:p>
          <w:p w14:paraId="67CD7BE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Enerģijas </w:t>
            </w:r>
            <w:proofErr w:type="spellStart"/>
            <w:r w:rsidRPr="00F81896">
              <w:rPr>
                <w:rFonts w:asciiTheme="minorHAnsi" w:hAnsiTheme="minorHAnsi" w:cstheme="minorHAnsi"/>
                <w:iCs/>
                <w:sz w:val="22"/>
                <w:szCs w:val="22"/>
              </w:rPr>
              <w:t>starpsavienojumu</w:t>
            </w:r>
            <w:proofErr w:type="spellEnd"/>
            <w:r w:rsidRPr="00F81896">
              <w:rPr>
                <w:rFonts w:asciiTheme="minorHAnsi" w:hAnsiTheme="minorHAnsi" w:cstheme="minorHAnsi"/>
                <w:iCs/>
                <w:sz w:val="22"/>
                <w:szCs w:val="22"/>
              </w:rPr>
              <w:t xml:space="preserve"> izveide. </w:t>
            </w:r>
          </w:p>
          <w:p w14:paraId="5116AFB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Energoapgādes jaudu palielināšana un </w:t>
            </w:r>
            <w:proofErr w:type="spellStart"/>
            <w:r w:rsidRPr="00F81896">
              <w:rPr>
                <w:rFonts w:asciiTheme="minorHAnsi" w:hAnsiTheme="minorHAnsi" w:cstheme="minorHAnsi"/>
                <w:iCs/>
                <w:sz w:val="22"/>
                <w:szCs w:val="22"/>
              </w:rPr>
              <w:t>reģionalizācija</w:t>
            </w:r>
            <w:proofErr w:type="spellEnd"/>
            <w:r w:rsidRPr="00F81896">
              <w:rPr>
                <w:rFonts w:asciiTheme="minorHAnsi" w:hAnsiTheme="minorHAnsi" w:cstheme="minorHAnsi"/>
                <w:sz w:val="22"/>
                <w:szCs w:val="22"/>
              </w:rPr>
              <w:t>.</w:t>
            </w:r>
          </w:p>
          <w:p w14:paraId="6E608F9E"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Izkliedētās un </w:t>
            </w:r>
            <w:proofErr w:type="spellStart"/>
            <w:r w:rsidRPr="00F81896">
              <w:rPr>
                <w:rFonts w:asciiTheme="minorHAnsi" w:hAnsiTheme="minorHAnsi" w:cstheme="minorHAnsi"/>
                <w:iCs/>
                <w:sz w:val="22"/>
                <w:szCs w:val="22"/>
              </w:rPr>
              <w:t>mikrolīmeņa</w:t>
            </w:r>
            <w:proofErr w:type="spellEnd"/>
            <w:r w:rsidRPr="00F81896">
              <w:rPr>
                <w:rFonts w:asciiTheme="minorHAnsi" w:hAnsiTheme="minorHAnsi" w:cstheme="minorHAnsi"/>
                <w:iCs/>
                <w:sz w:val="22"/>
                <w:szCs w:val="22"/>
              </w:rPr>
              <w:t xml:space="preserve"> enerģijas ražošana.</w:t>
            </w:r>
          </w:p>
          <w:p w14:paraId="097295D1"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AER izmantošana un inovācija </w:t>
            </w:r>
          </w:p>
          <w:p w14:paraId="0BEA185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Biomasas izmantošana siltumenerģijas un elektroenerģijas ražošanai</w:t>
            </w:r>
            <w:r w:rsidRPr="00F81896">
              <w:rPr>
                <w:rFonts w:asciiTheme="minorHAnsi" w:hAnsiTheme="minorHAnsi" w:cstheme="minorHAnsi"/>
                <w:sz w:val="22"/>
                <w:szCs w:val="22"/>
              </w:rPr>
              <w:t xml:space="preserve">.  </w:t>
            </w:r>
          </w:p>
          <w:p w14:paraId="2EB3A768"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Salmu, niedru un kūdras izmantošana siltumapgādē. </w:t>
            </w:r>
          </w:p>
          <w:p w14:paraId="3D29FB4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Vēja enerģijas potenciāla attīstīšana.</w:t>
            </w:r>
          </w:p>
          <w:p w14:paraId="0E9A8D7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Saules enerģijas attīstīšana. </w:t>
            </w:r>
          </w:p>
          <w:p w14:paraId="5A32F06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Hidroenerģijas izmantošana. </w:t>
            </w:r>
          </w:p>
          <w:p w14:paraId="6F3E03F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Biogāzes resursu izmantošana.</w:t>
            </w:r>
            <w:r w:rsidRPr="00F81896">
              <w:rPr>
                <w:rFonts w:asciiTheme="minorHAnsi" w:hAnsiTheme="minorHAnsi" w:cstheme="minorHAnsi"/>
                <w:sz w:val="22"/>
                <w:szCs w:val="22"/>
              </w:rPr>
              <w:t xml:space="preserve"> </w:t>
            </w:r>
          </w:p>
          <w:p w14:paraId="392A5B44"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Biodegvielas izmantošana.</w:t>
            </w:r>
            <w:r w:rsidRPr="00F81896">
              <w:rPr>
                <w:rFonts w:asciiTheme="minorHAnsi" w:hAnsiTheme="minorHAnsi" w:cstheme="minorHAnsi"/>
                <w:sz w:val="22"/>
                <w:szCs w:val="22"/>
              </w:rPr>
              <w:t xml:space="preserve"> </w:t>
            </w:r>
          </w:p>
          <w:p w14:paraId="28FC1F6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Pētniecības iestāžu un uzņēmumu sadarbība AER jomā. </w:t>
            </w:r>
          </w:p>
          <w:p w14:paraId="6B4CF114"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Energoefektivitātes pasākumi </w:t>
            </w:r>
          </w:p>
          <w:p w14:paraId="01C97D7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Daudzdzīvokļu māju renovācija un siltumenerģijas patēriņa samazināšana</w:t>
            </w:r>
            <w:r w:rsidRPr="00F81896">
              <w:rPr>
                <w:rFonts w:asciiTheme="minorHAnsi" w:hAnsiTheme="minorHAnsi" w:cstheme="minorHAnsi"/>
                <w:sz w:val="22"/>
                <w:szCs w:val="22"/>
              </w:rPr>
              <w:t xml:space="preserve">. </w:t>
            </w:r>
          </w:p>
          <w:p w14:paraId="29DFC335"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Siltumenerģijas ražošanas efektivitātes paaugstināšana</w:t>
            </w:r>
            <w:r w:rsidRPr="00F81896">
              <w:rPr>
                <w:rFonts w:asciiTheme="minorHAnsi" w:hAnsiTheme="minorHAnsi" w:cstheme="minorHAnsi"/>
                <w:sz w:val="22"/>
                <w:szCs w:val="22"/>
              </w:rPr>
              <w:t xml:space="preserve">. </w:t>
            </w:r>
          </w:p>
          <w:p w14:paraId="085094D6"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Investīcijas centralizētajās siltumapgādes sistēmās. </w:t>
            </w:r>
          </w:p>
          <w:p w14:paraId="166A924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lastRenderedPageBreak/>
              <w:t xml:space="preserve">Elektroenerģijas pārvades un sadales zudumu samazināšana. </w:t>
            </w:r>
          </w:p>
          <w:p w14:paraId="117ACB5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Elektriskā transporta energoefektivitātes uzlabošana un sasaiste ar citiem transporta veidiem. </w:t>
            </w:r>
          </w:p>
          <w:p w14:paraId="2ED8AE9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Energoefektīvs ielu apgaismojums pilsētās. </w:t>
            </w:r>
          </w:p>
          <w:p w14:paraId="49AF923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Racionāla enerģijas patēriņa veicināšana mājsaimniecībās</w:t>
            </w:r>
            <w:r w:rsidRPr="00F81896">
              <w:rPr>
                <w:rFonts w:asciiTheme="minorHAnsi" w:hAnsiTheme="minorHAnsi" w:cstheme="minorHAnsi"/>
                <w:sz w:val="22"/>
                <w:szCs w:val="22"/>
              </w:rPr>
              <w:t xml:space="preserve">. </w:t>
            </w:r>
          </w:p>
          <w:p w14:paraId="6F89A910"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Valsts un pašvaldību iepirkumu konkursu kritērijos būtu jāiekļauj energoefektivitāte un produktu dzīves cikla analīzes apsvērumi. </w:t>
            </w:r>
          </w:p>
          <w:p w14:paraId="0F27BD88"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Energoefektīva un videi draudzīga transporta politika </w:t>
            </w:r>
          </w:p>
          <w:p w14:paraId="029EC17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Videi draudzīgs transports</w:t>
            </w:r>
            <w:r w:rsidRPr="00F81896">
              <w:rPr>
                <w:rFonts w:asciiTheme="minorHAnsi" w:hAnsiTheme="minorHAnsi" w:cstheme="minorHAnsi"/>
                <w:sz w:val="22"/>
                <w:szCs w:val="22"/>
              </w:rPr>
              <w:t xml:space="preserve">. </w:t>
            </w:r>
          </w:p>
          <w:p w14:paraId="1F715291"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Platjoslas interneta un e-pakalpojumu pieejamība.</w:t>
            </w:r>
          </w:p>
          <w:p w14:paraId="5979581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Gājēju ielas, veloceliņi un zaļie koridori.</w:t>
            </w:r>
            <w:r w:rsidRPr="00F81896">
              <w:rPr>
                <w:rFonts w:asciiTheme="minorHAnsi" w:hAnsiTheme="minorHAnsi" w:cstheme="minorHAnsi"/>
                <w:sz w:val="22"/>
                <w:szCs w:val="22"/>
              </w:rPr>
              <w:t xml:space="preserve"> </w:t>
            </w:r>
          </w:p>
          <w:p w14:paraId="1F34A1C1" w14:textId="77777777" w:rsidR="00F81896" w:rsidRPr="00F81896" w:rsidRDefault="00F81896" w:rsidP="00F81896">
            <w:pPr>
              <w:pStyle w:val="Default"/>
              <w:spacing w:before="60" w:after="60"/>
              <w:rPr>
                <w:rFonts w:asciiTheme="minorHAnsi" w:hAnsiTheme="minorHAnsi" w:cstheme="minorHAnsi"/>
                <w:b/>
                <w:sz w:val="22"/>
                <w:szCs w:val="22"/>
              </w:rPr>
            </w:pPr>
            <w:r w:rsidRPr="00F81896">
              <w:rPr>
                <w:rFonts w:asciiTheme="minorHAnsi" w:hAnsiTheme="minorHAnsi" w:cstheme="minorHAnsi"/>
                <w:b/>
                <w:sz w:val="22"/>
                <w:szCs w:val="22"/>
              </w:rPr>
              <w:t xml:space="preserve">Inovatīva un </w:t>
            </w:r>
            <w:proofErr w:type="spellStart"/>
            <w:r w:rsidRPr="00F81896">
              <w:rPr>
                <w:rFonts w:asciiTheme="minorHAnsi" w:hAnsiTheme="minorHAnsi" w:cstheme="minorHAnsi"/>
                <w:b/>
                <w:sz w:val="22"/>
                <w:szCs w:val="22"/>
              </w:rPr>
              <w:t>ekoefektīva</w:t>
            </w:r>
            <w:proofErr w:type="spellEnd"/>
            <w:r w:rsidRPr="00F81896">
              <w:rPr>
                <w:rFonts w:asciiTheme="minorHAnsi" w:hAnsiTheme="minorHAnsi" w:cstheme="minorHAnsi"/>
                <w:b/>
                <w:sz w:val="22"/>
                <w:szCs w:val="22"/>
              </w:rPr>
              <w:t xml:space="preserve"> ekonomika</w:t>
            </w:r>
          </w:p>
          <w:p w14:paraId="412E1C3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Lietotāju virzītu inovāciju aģentūra.</w:t>
            </w:r>
          </w:p>
          <w:p w14:paraId="20FD3F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Zinātnieku un uzņēmumu sadarbība pētniecības jomā.</w:t>
            </w:r>
          </w:p>
          <w:p w14:paraId="2E6D68FB"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Sadarbības inovāciju programma.</w:t>
            </w:r>
          </w:p>
          <w:p w14:paraId="366131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Pētniecības un attīstības internacionalizācija.</w:t>
            </w:r>
          </w:p>
          <w:p w14:paraId="49B63221"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Klasteru attīstības programma.</w:t>
            </w:r>
          </w:p>
          <w:p w14:paraId="6DAE024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Atvērtā koda programmatūras iepirkums.</w:t>
            </w:r>
          </w:p>
          <w:p w14:paraId="4799C238"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Intelektuālā īpašuma digitāla licencēšana.</w:t>
            </w:r>
          </w:p>
          <w:p w14:paraId="70BCBE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Pētniecisko institūciju starptautiskās konkurētspējas stiprināšana.</w:t>
            </w:r>
          </w:p>
          <w:p w14:paraId="13D8AA6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Riska kapitāla nozare.</w:t>
            </w:r>
          </w:p>
          <w:p w14:paraId="7A0DF4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P&amp;A nodokļu kredīts.</w:t>
            </w:r>
          </w:p>
          <w:p w14:paraId="045D5C7C"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Pensiju fondu inovāciju obligācijas.</w:t>
            </w:r>
          </w:p>
          <w:p w14:paraId="0CB1B786"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Inovāciju iepirkuma programma.</w:t>
            </w:r>
          </w:p>
          <w:p w14:paraId="18DA452E" w14:textId="77777777" w:rsidR="00A90DFB" w:rsidRPr="00A90DFB" w:rsidRDefault="00F81896" w:rsidP="00A90DFB">
            <w:pPr>
              <w:pStyle w:val="ListParagraph"/>
              <w:numPr>
                <w:ilvl w:val="0"/>
                <w:numId w:val="5"/>
              </w:numPr>
              <w:spacing w:before="60" w:after="60" w:line="240" w:lineRule="auto"/>
              <w:ind w:left="284" w:hanging="284"/>
              <w:contextualSpacing w:val="0"/>
            </w:pPr>
            <w:r w:rsidRPr="00A90DFB">
              <w:rPr>
                <w:rFonts w:cstheme="minorHAnsi"/>
                <w:iCs/>
                <w:sz w:val="22"/>
              </w:rPr>
              <w:t>Inovāciju galvojumi.</w:t>
            </w:r>
          </w:p>
        </w:tc>
      </w:tr>
      <w:tr w:rsidR="00F81896" w:rsidRPr="00F81896" w14:paraId="4BEEB13D" w14:textId="77777777" w:rsidTr="006B5EFD">
        <w:tc>
          <w:tcPr>
            <w:tcW w:w="2240" w:type="dxa"/>
            <w:vMerge/>
          </w:tcPr>
          <w:p w14:paraId="010CFA55" w14:textId="77777777" w:rsidR="00F81896" w:rsidRPr="00F81896" w:rsidRDefault="00F81896" w:rsidP="00F81896">
            <w:pPr>
              <w:spacing w:before="60" w:after="60" w:line="240" w:lineRule="auto"/>
              <w:jc w:val="both"/>
              <w:rPr>
                <w:rFonts w:cstheme="minorHAnsi"/>
                <w:sz w:val="22"/>
              </w:rPr>
            </w:pPr>
          </w:p>
        </w:tc>
        <w:tc>
          <w:tcPr>
            <w:tcW w:w="2122" w:type="dxa"/>
          </w:tcPr>
          <w:p w14:paraId="69EC40D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dekarbonizācija</w:t>
            </w:r>
          </w:p>
        </w:tc>
        <w:tc>
          <w:tcPr>
            <w:tcW w:w="2930" w:type="dxa"/>
          </w:tcPr>
          <w:p w14:paraId="2780F152" w14:textId="77777777" w:rsidR="00F81896" w:rsidRPr="00F81896" w:rsidRDefault="00F81896" w:rsidP="00F81896">
            <w:pPr>
              <w:pStyle w:val="ListParagraph"/>
              <w:numPr>
                <w:ilvl w:val="0"/>
                <w:numId w:val="6"/>
              </w:numPr>
              <w:spacing w:before="60" w:after="60" w:line="240" w:lineRule="auto"/>
              <w:ind w:left="227" w:hanging="227"/>
              <w:contextualSpacing w:val="0"/>
              <w:jc w:val="both"/>
              <w:rPr>
                <w:rFonts w:cstheme="minorHAnsi"/>
                <w:sz w:val="22"/>
              </w:rPr>
            </w:pPr>
            <w:r w:rsidRPr="00F81896">
              <w:rPr>
                <w:rFonts w:cstheme="minorHAnsi"/>
                <w:sz w:val="22"/>
              </w:rPr>
              <w:t>Būt ES līderei dabas kapitāla saglabāšanā, palielināšanā un ilgtspējīgā izmantošanā</w:t>
            </w:r>
          </w:p>
          <w:p w14:paraId="18B69AFA" w14:textId="77777777" w:rsidR="00F81896" w:rsidRPr="00F81896" w:rsidRDefault="00F81896" w:rsidP="00F81896">
            <w:pPr>
              <w:pStyle w:val="ListParagraph"/>
              <w:numPr>
                <w:ilvl w:val="0"/>
                <w:numId w:val="6"/>
              </w:numPr>
              <w:spacing w:before="60" w:after="60" w:line="240" w:lineRule="auto"/>
              <w:ind w:left="227" w:hanging="227"/>
              <w:contextualSpacing w:val="0"/>
              <w:rPr>
                <w:rFonts w:cstheme="minorHAnsi"/>
                <w:sz w:val="22"/>
              </w:rPr>
            </w:pPr>
            <w:r w:rsidRPr="00F81896">
              <w:rPr>
                <w:rFonts w:cstheme="minorHAnsi"/>
                <w:sz w:val="22"/>
              </w:rPr>
              <w:t>Saglabāt Latvijas savdabību – daudzveidīgo dabas un kultūras mantojumu, tipiskās un unikālās ainavas.</w:t>
            </w:r>
          </w:p>
        </w:tc>
        <w:tc>
          <w:tcPr>
            <w:tcW w:w="7162" w:type="dxa"/>
          </w:tcPr>
          <w:p w14:paraId="306427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Zaļā budžeta reforma. </w:t>
            </w:r>
          </w:p>
          <w:p w14:paraId="0D4D8DE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Nodokļi un nodevas par dabas kapitāla izmantošanu </w:t>
            </w:r>
          </w:p>
          <w:p w14:paraId="7348EC2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Inovāciju programma </w:t>
            </w:r>
          </w:p>
          <w:p w14:paraId="4F982780"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Pārmaiņas rosinošas vides izglītības programmas </w:t>
            </w:r>
          </w:p>
          <w:p w14:paraId="1B302E3F"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Mežrūpniecības pārstrukturēšana</w:t>
            </w:r>
            <w:r w:rsidRPr="00F81896">
              <w:rPr>
                <w:rFonts w:cstheme="minorHAnsi"/>
                <w:sz w:val="22"/>
              </w:rPr>
              <w:t xml:space="preserve">. </w:t>
            </w:r>
          </w:p>
          <w:p w14:paraId="226AEB1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Agrārās industrijas attīstība </w:t>
            </w:r>
          </w:p>
          <w:p w14:paraId="7AC8F69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Inovācijas un modernizācija lauksaimniecībā </w:t>
            </w:r>
          </w:p>
          <w:p w14:paraId="0AA9E68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Zemes ielabošanas pasākumi </w:t>
            </w:r>
          </w:p>
          <w:p w14:paraId="32FD04A2"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Biomasas izmantošana </w:t>
            </w:r>
          </w:p>
          <w:p w14:paraId="2FA79AE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Zemju apmežošana</w:t>
            </w:r>
            <w:r w:rsidRPr="00F81896">
              <w:rPr>
                <w:rFonts w:cstheme="minorHAnsi"/>
                <w:sz w:val="22"/>
              </w:rPr>
              <w:t xml:space="preserve">. </w:t>
            </w:r>
          </w:p>
        </w:tc>
      </w:tr>
      <w:tr w:rsidR="00F81896" w:rsidRPr="00F81896" w14:paraId="01270780" w14:textId="77777777" w:rsidTr="006B5EFD">
        <w:tc>
          <w:tcPr>
            <w:tcW w:w="2240" w:type="dxa"/>
            <w:vMerge w:val="restart"/>
          </w:tcPr>
          <w:p w14:paraId="1F124DC6"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LNAP2020</w:t>
            </w:r>
            <w:r w:rsidRPr="00F81896">
              <w:rPr>
                <w:rStyle w:val="FootnoteReference"/>
                <w:rFonts w:cstheme="minorHAnsi"/>
                <w:b/>
                <w:sz w:val="22"/>
              </w:rPr>
              <w:footnoteReference w:id="2"/>
            </w:r>
          </w:p>
        </w:tc>
        <w:tc>
          <w:tcPr>
            <w:tcW w:w="2122" w:type="dxa"/>
          </w:tcPr>
          <w:p w14:paraId="1C3E6BE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21BDBD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07284A1B" w14:textId="77777777" w:rsidR="00F81896" w:rsidRPr="00F81896" w:rsidRDefault="00F81896" w:rsidP="00F81896">
            <w:pPr>
              <w:spacing w:before="60" w:after="60" w:line="240" w:lineRule="auto"/>
              <w:jc w:val="both"/>
              <w:rPr>
                <w:rFonts w:cstheme="minorHAnsi"/>
                <w:sz w:val="22"/>
              </w:rPr>
            </w:pPr>
          </w:p>
        </w:tc>
        <w:tc>
          <w:tcPr>
            <w:tcW w:w="2930" w:type="dxa"/>
          </w:tcPr>
          <w:p w14:paraId="2FAFAA5A"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 xml:space="preserve">Nodrošināt tautas saimniecībai nepieciešamo energoresursu ilgtspējīgu izmantošanu, veicinot resursu tirgu pieejamību, sektoru </w:t>
            </w:r>
            <w:proofErr w:type="spellStart"/>
            <w:r w:rsidRPr="00F81896">
              <w:rPr>
                <w:rFonts w:asciiTheme="minorHAnsi" w:hAnsiTheme="minorHAnsi" w:cstheme="minorHAnsi"/>
                <w:iCs/>
                <w:sz w:val="22"/>
                <w:szCs w:val="22"/>
              </w:rPr>
              <w:t>energointensitātes</w:t>
            </w:r>
            <w:proofErr w:type="spellEnd"/>
            <w:r w:rsidRPr="00F81896">
              <w:rPr>
                <w:rFonts w:asciiTheme="minorHAnsi" w:hAnsiTheme="minorHAnsi" w:cstheme="minorHAnsi"/>
                <w:iCs/>
                <w:sz w:val="22"/>
                <w:szCs w:val="22"/>
              </w:rPr>
              <w:t xml:space="preserve"> un emisiju intensitātes samazināšanos un vietējo AER īpatsvara palielināšanos kopējā patērētajā apjomā, fokusējoties uz konkurētspējīgām enerģijas cenām</w:t>
            </w:r>
          </w:p>
        </w:tc>
        <w:tc>
          <w:tcPr>
            <w:tcW w:w="7162" w:type="dxa"/>
          </w:tcPr>
          <w:p w14:paraId="01270F8C"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Pašvaldību </w:t>
            </w:r>
            <w:proofErr w:type="spellStart"/>
            <w:r w:rsidRPr="00F81896">
              <w:rPr>
                <w:rFonts w:asciiTheme="minorHAnsi" w:hAnsiTheme="minorHAnsi" w:cstheme="minorHAnsi"/>
                <w:iCs/>
                <w:sz w:val="22"/>
                <w:szCs w:val="22"/>
              </w:rPr>
              <w:t>energoplānu</w:t>
            </w:r>
            <w:proofErr w:type="spellEnd"/>
            <w:r w:rsidRPr="00F81896">
              <w:rPr>
                <w:rFonts w:asciiTheme="minorHAnsi" w:hAnsiTheme="minorHAnsi" w:cstheme="minorHAnsi"/>
                <w:iCs/>
                <w:sz w:val="22"/>
                <w:szCs w:val="22"/>
              </w:rPr>
              <w:t xml:space="preserve"> izstrāde, paredzot kompleksus pasākumus energoefektivitātes veicināšanai un pārejai uz AER; </w:t>
            </w:r>
          </w:p>
          <w:p w14:paraId="528C20F6"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programmas valsts un pašvaldību sabiedrisko ēku sektorā </w:t>
            </w:r>
          </w:p>
          <w:p w14:paraId="64D9528F"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dzīvojamo ēku energoefektivitātei un pārejai uz AER; </w:t>
            </w:r>
          </w:p>
          <w:p w14:paraId="0041316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Atbalsts inovatīvu enerģētikas un energoefektivitātes tehnoloģiju projektiem </w:t>
            </w:r>
          </w:p>
          <w:p w14:paraId="60114D7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pārejai uz AER transporta sektorā un nepieciešamās infrastruktūras nodrošināšana, atbalstot tikai tādus alternatīvos energoresursus, kas ir ekonomiski izdevīgi, kā arī atbalstot inovāciju, kuras rezultātā tiek sekmēta ekonomiski izdevīgu alternatīvo energoresursu izmantošana </w:t>
            </w:r>
          </w:p>
          <w:p w14:paraId="12D63457"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AER izmantošana enerģijas ražošanā, samazinot atkarību no fosilajiem energoresursiem, un energoefektivitātes veicināšana centralizētajā siltumapgādē </w:t>
            </w:r>
          </w:p>
          <w:p w14:paraId="3EA2A880"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proofErr w:type="spellStart"/>
            <w:r w:rsidRPr="00F81896">
              <w:rPr>
                <w:rFonts w:asciiTheme="minorHAnsi" w:hAnsiTheme="minorHAnsi" w:cstheme="minorHAnsi"/>
                <w:iCs/>
                <w:sz w:val="22"/>
                <w:szCs w:val="22"/>
              </w:rPr>
              <w:t>Energoinfrastruktūras</w:t>
            </w:r>
            <w:proofErr w:type="spellEnd"/>
            <w:r w:rsidRPr="00F81896">
              <w:rPr>
                <w:rFonts w:asciiTheme="minorHAnsi" w:hAnsiTheme="minorHAnsi" w:cstheme="minorHAnsi"/>
                <w:iCs/>
                <w:sz w:val="22"/>
                <w:szCs w:val="22"/>
              </w:rPr>
              <w:t xml:space="preserve"> tīklu attīstība </w:t>
            </w:r>
          </w:p>
        </w:tc>
      </w:tr>
      <w:tr w:rsidR="00F81896" w:rsidRPr="00F81896" w14:paraId="4BF88ED7" w14:textId="77777777" w:rsidTr="006B5EFD">
        <w:tc>
          <w:tcPr>
            <w:tcW w:w="2240" w:type="dxa"/>
            <w:vMerge/>
          </w:tcPr>
          <w:p w14:paraId="51577A89" w14:textId="77777777" w:rsidR="00F81896" w:rsidRPr="00F81896" w:rsidRDefault="00F81896" w:rsidP="00F81896">
            <w:pPr>
              <w:spacing w:before="60" w:after="60" w:line="240" w:lineRule="auto"/>
              <w:jc w:val="both"/>
              <w:rPr>
                <w:rFonts w:cstheme="minorHAnsi"/>
                <w:sz w:val="22"/>
              </w:rPr>
            </w:pPr>
          </w:p>
        </w:tc>
        <w:tc>
          <w:tcPr>
            <w:tcW w:w="2122" w:type="dxa"/>
          </w:tcPr>
          <w:p w14:paraId="2404CD1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30" w:type="dxa"/>
          </w:tcPr>
          <w:p w14:paraId="673C98D6"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Saglabāt dabas kapitālu kā bāzi ilgtspējīgai ekonomiskajai izaugsmei un sekmēt tā ilgtspējīgu izmantošanu, mazinot dabas un cilvēka darbības radītos riskus vides kvalitātei</w:t>
            </w:r>
          </w:p>
        </w:tc>
        <w:tc>
          <w:tcPr>
            <w:tcW w:w="7162" w:type="dxa"/>
          </w:tcPr>
          <w:p w14:paraId="1AC02D6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Stimulēt zemes un citu dabas resursu ilgtspējīgu izmantošanu un bioloģisko daudzveidību, pielietojot vidi saudzējošas tehnoloģijas </w:t>
            </w:r>
          </w:p>
          <w:p w14:paraId="599A6BDC"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Energoefektīvu un ekoloģiskas izcelsmes preču un pakalpojumu ("Zaļais publiskais iepirkums") plašāka nodrošināšana publiskajos iepirkumos </w:t>
            </w:r>
          </w:p>
          <w:p w14:paraId="1428AD8B"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ūdenstilpju un lauksaimniecībā izmantojamās zemes izmantošanu pārtikas ražošanai, t.sk. uzlabojot publisko ūdens režīmu regulējošo infrastruktūru </w:t>
            </w:r>
          </w:p>
          <w:p w14:paraId="7796601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augsnes auglību un meža resursu vērtību, pēc iespējas mazinot ietekmi uz vidi un pielietojot vidi saudzējošas tehnoloģijas </w:t>
            </w:r>
          </w:p>
          <w:p w14:paraId="5EF083A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Atkritumu šķirošana un dalīti savākto atkritumu pārstrāde </w:t>
            </w:r>
          </w:p>
        </w:tc>
      </w:tr>
      <w:tr w:rsidR="00F81896" w:rsidRPr="00F81896" w14:paraId="15A58038" w14:textId="77777777" w:rsidTr="006B5EFD">
        <w:tc>
          <w:tcPr>
            <w:tcW w:w="2240" w:type="dxa"/>
          </w:tcPr>
          <w:p w14:paraId="198CA5C6" w14:textId="1F5F551E" w:rsidR="00F81896" w:rsidRPr="00F81896" w:rsidRDefault="00E16BF1" w:rsidP="00F81896">
            <w:pPr>
              <w:spacing w:before="60" w:after="60" w:line="240" w:lineRule="auto"/>
              <w:jc w:val="both"/>
              <w:rPr>
                <w:rFonts w:cstheme="minorHAnsi"/>
                <w:b/>
                <w:sz w:val="22"/>
              </w:rPr>
            </w:pPr>
            <w:r w:rsidRPr="00E16BF1">
              <w:rPr>
                <w:rFonts w:cstheme="minorHAnsi"/>
                <w:b/>
                <w:sz w:val="22"/>
              </w:rPr>
              <w:t>Latvijas nacionālā reformu programma "ES 2020" stratēģijas īstenošanai</w:t>
            </w:r>
            <w:r w:rsidR="00F81896" w:rsidRPr="00F81896">
              <w:rPr>
                <w:rStyle w:val="FootnoteReference"/>
                <w:rFonts w:cstheme="minorHAnsi"/>
                <w:b/>
                <w:sz w:val="22"/>
              </w:rPr>
              <w:footnoteReference w:id="3"/>
            </w:r>
          </w:p>
        </w:tc>
        <w:tc>
          <w:tcPr>
            <w:tcW w:w="2122" w:type="dxa"/>
          </w:tcPr>
          <w:p w14:paraId="43C0645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6D6150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DF27D73"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p w14:paraId="7AC36390" w14:textId="77777777" w:rsidR="00F81896" w:rsidRPr="00F81896" w:rsidRDefault="00F81896" w:rsidP="00F81896">
            <w:pPr>
              <w:spacing w:before="60" w:after="60" w:line="240" w:lineRule="auto"/>
              <w:rPr>
                <w:rFonts w:cstheme="minorHAnsi"/>
                <w:sz w:val="22"/>
              </w:rPr>
            </w:pPr>
            <w:r w:rsidRPr="00F81896">
              <w:rPr>
                <w:rFonts w:cstheme="minorHAnsi"/>
                <w:sz w:val="22"/>
              </w:rPr>
              <w:t>4) Inovācijas, pētniecība un konkurētspēja</w:t>
            </w:r>
          </w:p>
        </w:tc>
        <w:tc>
          <w:tcPr>
            <w:tcW w:w="2930" w:type="dxa"/>
          </w:tcPr>
          <w:p w14:paraId="34CF93C2" w14:textId="77777777"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Uzņēmējdarbības vides uzlabošana, efektīva ES fondu izmantošana, uzņēmumu pieejas finansēm nodrošināšana ar mērķi atbalstīt produktīvās investīcijas</w:t>
            </w:r>
          </w:p>
          <w:p w14:paraId="1A644A7A" w14:textId="77777777"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Sabalansētas tautsaimniecības attīstības nodrošināšana, veicinot tirgojamo nozaru attīstību un ceļot produktivitāti</w:t>
            </w:r>
          </w:p>
        </w:tc>
        <w:tc>
          <w:tcPr>
            <w:tcW w:w="7162" w:type="dxa"/>
          </w:tcPr>
          <w:p w14:paraId="1489EB5C"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Energoefektivitātes palielināšanas mērķis</w:t>
            </w:r>
          </w:p>
          <w:p w14:paraId="0A16F56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mājokļu siltināšana </w:t>
            </w:r>
          </w:p>
          <w:p w14:paraId="2DD02C4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sabiedriskās un ražošanas ēkās </w:t>
            </w:r>
          </w:p>
          <w:p w14:paraId="263EA54A"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efektīvas apgaismojuma infrastruktūras ieviešana pašvaldību publiskajās teritorijās </w:t>
            </w:r>
          </w:p>
          <w:p w14:paraId="4C57BC08"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siltumenerģijas ražošanā </w:t>
            </w:r>
          </w:p>
          <w:p w14:paraId="5CD568E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transporta sektorā </w:t>
            </w:r>
          </w:p>
          <w:p w14:paraId="02274D21"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AE īpatsvara palielināšanas mērķis</w:t>
            </w:r>
          </w:p>
          <w:p w14:paraId="38C69639"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tiesiskās bāzes sakārtošana </w:t>
            </w:r>
          </w:p>
          <w:p w14:paraId="357DDB2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8" w:name="OLE_LINK88"/>
            <w:r w:rsidRPr="00F81896">
              <w:rPr>
                <w:rFonts w:asciiTheme="minorHAnsi" w:hAnsiTheme="minorHAnsi" w:cstheme="minorHAnsi"/>
                <w:iCs/>
                <w:sz w:val="22"/>
                <w:szCs w:val="22"/>
              </w:rPr>
              <w:lastRenderedPageBreak/>
              <w:t xml:space="preserve">finanšu resursu pieejamības nodrošināšana atjaunojamās enerģijas ražošanai </w:t>
            </w:r>
            <w:bookmarkEnd w:id="8"/>
          </w:p>
          <w:p w14:paraId="384C6A5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biodegvielas izmantošanas veicināšana transporta sektorā </w:t>
            </w:r>
          </w:p>
          <w:p w14:paraId="66984DEA"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Siltumnīcefekta gāzu (SEG) emisiju samazināšanas mērķis</w:t>
            </w:r>
          </w:p>
          <w:p w14:paraId="7BF200B1"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ne-ETS nozaru emisiju ierobežošana </w:t>
            </w:r>
          </w:p>
          <w:p w14:paraId="0E117BB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9" w:name="OLE_LINK102"/>
            <w:bookmarkStart w:id="10" w:name="OLE_LINK101"/>
            <w:r w:rsidRPr="00F81896">
              <w:rPr>
                <w:rFonts w:asciiTheme="minorHAnsi" w:hAnsiTheme="minorHAnsi" w:cstheme="minorHAnsi"/>
                <w:iCs/>
                <w:sz w:val="22"/>
                <w:szCs w:val="22"/>
              </w:rPr>
              <w:t xml:space="preserve">pētniecība, inovācijas, sabiedrības informēšana </w:t>
            </w:r>
            <w:bookmarkEnd w:id="9"/>
            <w:bookmarkEnd w:id="10"/>
          </w:p>
          <w:p w14:paraId="4FC3E73B"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Ieguldījumu pētniecībā un attīstībā (R&amp;D) palielināšanas mērķis</w:t>
            </w:r>
          </w:p>
          <w:p w14:paraId="298AB4C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Inovāciju veicināšana</w:t>
            </w:r>
          </w:p>
          <w:p w14:paraId="4945F0D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Atbalsts inovatīvu komersantu attīstībai</w:t>
            </w:r>
          </w:p>
          <w:p w14:paraId="1B34301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Patentu tehniskās bibliotēkas kapacitātes celšana un jaunu atbalsta pakalpojumu ieviešana</w:t>
            </w:r>
          </w:p>
          <w:p w14:paraId="3C256B4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Zinātniskās darbības potenciāla attīstība</w:t>
            </w:r>
          </w:p>
          <w:p w14:paraId="02912783"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b/>
                <w:color w:val="000000" w:themeColor="text1"/>
                <w:sz w:val="22"/>
                <w:szCs w:val="22"/>
              </w:rPr>
            </w:pPr>
            <w:r w:rsidRPr="00F81896">
              <w:rPr>
                <w:rFonts w:asciiTheme="minorHAnsi" w:hAnsiTheme="minorHAnsi" w:cstheme="minorHAnsi"/>
                <w:iCs/>
                <w:sz w:val="22"/>
                <w:szCs w:val="22"/>
              </w:rPr>
              <w:t>Uzņēmumu un zinātnieku ilgtermiņa sadarbības platformas izveide</w:t>
            </w:r>
          </w:p>
        </w:tc>
      </w:tr>
      <w:tr w:rsidR="00F81896" w:rsidRPr="00F81896" w14:paraId="605910B6" w14:textId="77777777" w:rsidTr="006B5EFD">
        <w:tc>
          <w:tcPr>
            <w:tcW w:w="2240" w:type="dxa"/>
          </w:tcPr>
          <w:p w14:paraId="09349D9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LEIS2030</w:t>
            </w:r>
            <w:r w:rsidRPr="00F81896">
              <w:rPr>
                <w:rStyle w:val="FootnoteReference"/>
                <w:rFonts w:cstheme="minorHAnsi"/>
                <w:b/>
                <w:sz w:val="22"/>
              </w:rPr>
              <w:footnoteReference w:id="4"/>
            </w:r>
          </w:p>
        </w:tc>
        <w:tc>
          <w:tcPr>
            <w:tcW w:w="2122" w:type="dxa"/>
          </w:tcPr>
          <w:p w14:paraId="428E9202"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72841CA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514B5EB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37EB4C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3EEB207F" w14:textId="77777777" w:rsidR="00F81896" w:rsidRPr="00F81896" w:rsidRDefault="00F81896" w:rsidP="00F81896">
            <w:pPr>
              <w:spacing w:before="60" w:after="60" w:line="240" w:lineRule="auto"/>
              <w:rPr>
                <w:rFonts w:cstheme="minorHAnsi"/>
                <w:sz w:val="22"/>
              </w:rPr>
            </w:pPr>
            <w:r w:rsidRPr="00F81896">
              <w:rPr>
                <w:rFonts w:cstheme="minorHAnsi"/>
                <w:sz w:val="22"/>
              </w:rPr>
              <w:t>5) dekarbonizācija</w:t>
            </w:r>
          </w:p>
        </w:tc>
        <w:tc>
          <w:tcPr>
            <w:tcW w:w="2930" w:type="dxa"/>
          </w:tcPr>
          <w:p w14:paraId="5D4A83EC" w14:textId="77777777" w:rsidR="00F81896" w:rsidRPr="00F81896" w:rsidRDefault="00F81896" w:rsidP="00F81896">
            <w:pPr>
              <w:spacing w:before="60" w:after="60" w:line="240" w:lineRule="auto"/>
              <w:jc w:val="both"/>
              <w:rPr>
                <w:rFonts w:cstheme="minorHAnsi"/>
                <w:iCs/>
                <w:sz w:val="22"/>
              </w:rPr>
            </w:pPr>
            <w:r w:rsidRPr="00F81896">
              <w:rPr>
                <w:rFonts w:cstheme="minorHAnsi"/>
                <w:iCs/>
                <w:sz w:val="22"/>
              </w:rPr>
              <w:t>Konkurētspējīga ekonomika ar ilgtspējīgu enerģētiku un energoapgādes drošības paaugstināšanu:</w:t>
            </w:r>
          </w:p>
          <w:p w14:paraId="0EB3E22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50% AER īpatsvaru bruto enerģijas </w:t>
            </w:r>
            <w:proofErr w:type="spellStart"/>
            <w:r w:rsidRPr="00F81896">
              <w:rPr>
                <w:rFonts w:cstheme="minorHAnsi"/>
                <w:color w:val="000000" w:themeColor="text1"/>
                <w:sz w:val="22"/>
              </w:rPr>
              <w:t>galapatēriņā</w:t>
            </w:r>
            <w:proofErr w:type="spellEnd"/>
            <w:r w:rsidRPr="00F81896">
              <w:rPr>
                <w:rFonts w:cstheme="minorHAnsi"/>
                <w:color w:val="000000" w:themeColor="text1"/>
                <w:sz w:val="22"/>
              </w:rPr>
              <w:t>;</w:t>
            </w:r>
          </w:p>
          <w:p w14:paraId="25F6ED5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Samazināt vidējo siltumenerģijas patēriņu apkurei par 50%;</w:t>
            </w:r>
          </w:p>
          <w:p w14:paraId="0CFB3AC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Par 50% samazināt enerģijas un energoresursu </w:t>
            </w:r>
            <w:r w:rsidRPr="00F81896">
              <w:rPr>
                <w:rFonts w:cstheme="minorHAnsi"/>
                <w:color w:val="000000" w:themeColor="text1"/>
                <w:sz w:val="22"/>
              </w:rPr>
              <w:lastRenderedPageBreak/>
              <w:t>importu no esošajiem trešo valstu piegādātājiem;</w:t>
            </w:r>
          </w:p>
          <w:p w14:paraId="1D09E165" w14:textId="77777777" w:rsidR="00F81896" w:rsidRPr="00F81896" w:rsidRDefault="00F81896" w:rsidP="00F81896">
            <w:pPr>
              <w:pStyle w:val="Default"/>
              <w:spacing w:before="60" w:after="60"/>
              <w:jc w:val="both"/>
              <w:rPr>
                <w:rFonts w:asciiTheme="minorHAnsi" w:hAnsiTheme="minorHAnsi" w:cstheme="minorHAnsi"/>
                <w:iCs/>
                <w:sz w:val="22"/>
                <w:szCs w:val="22"/>
              </w:rPr>
            </w:pPr>
          </w:p>
        </w:tc>
        <w:tc>
          <w:tcPr>
            <w:tcW w:w="7162" w:type="dxa"/>
          </w:tcPr>
          <w:p w14:paraId="1F18AD05" w14:textId="77777777" w:rsidR="00F81896" w:rsidRPr="00F81896" w:rsidRDefault="00F81896" w:rsidP="00F81896">
            <w:pPr>
              <w:spacing w:before="60" w:after="60" w:line="240" w:lineRule="auto"/>
              <w:jc w:val="both"/>
              <w:rPr>
                <w:rFonts w:cstheme="minorHAnsi"/>
                <w:color w:val="000000" w:themeColor="text1"/>
                <w:sz w:val="22"/>
              </w:rPr>
            </w:pPr>
            <w:r w:rsidRPr="00F81896">
              <w:rPr>
                <w:rFonts w:cstheme="minorHAnsi"/>
                <w:b/>
                <w:color w:val="000000" w:themeColor="text1"/>
                <w:sz w:val="22"/>
              </w:rPr>
              <w:lastRenderedPageBreak/>
              <w:t>Ilgtspējīga enerģētika</w:t>
            </w:r>
            <w:r w:rsidRPr="00F81896">
              <w:rPr>
                <w:rFonts w:cstheme="minorHAnsi"/>
                <w:color w:val="000000" w:themeColor="text1"/>
                <w:sz w:val="22"/>
              </w:rPr>
              <w:t>:</w:t>
            </w:r>
          </w:p>
          <w:p w14:paraId="10B25DAE"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īstermiņā noteikt ievērojami augstākas izmaksu ziņā efektīvas obligātas būvnormatīvu klases jaunu un renovētu ēku </w:t>
            </w:r>
            <w:proofErr w:type="spellStart"/>
            <w:r w:rsidRPr="00F81896">
              <w:rPr>
                <w:rFonts w:cstheme="minorHAnsi"/>
                <w:color w:val="000000" w:themeColor="text1"/>
                <w:sz w:val="22"/>
              </w:rPr>
              <w:t>siltumnoturībai</w:t>
            </w:r>
            <w:proofErr w:type="spellEnd"/>
            <w:r w:rsidRPr="00F81896">
              <w:rPr>
                <w:rFonts w:cstheme="minorHAnsi"/>
                <w:color w:val="000000" w:themeColor="text1"/>
                <w:sz w:val="22"/>
              </w:rPr>
              <w:t>, kā arī brīvprātīgas klases, t.sk., 0 enerģijas patēriņa ēkas;</w:t>
            </w:r>
          </w:p>
          <w:p w14:paraId="25C08CE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intensīvu atbalsta programmu esošā dzīvojamā fonda un sabiedrisko ēku energoefektivitātes palielināšanai, sevišķi daudzdzīvokļu sektorā, kur sagaidāma lielākā </w:t>
            </w:r>
            <w:proofErr w:type="spellStart"/>
            <w:r w:rsidRPr="00F81896">
              <w:rPr>
                <w:rFonts w:cstheme="minorHAnsi"/>
                <w:color w:val="000000" w:themeColor="text1"/>
                <w:sz w:val="22"/>
              </w:rPr>
              <w:t>atdeve</w:t>
            </w:r>
            <w:proofErr w:type="spellEnd"/>
            <w:r w:rsidRPr="00F81896">
              <w:rPr>
                <w:rFonts w:cstheme="minorHAnsi"/>
                <w:color w:val="000000" w:themeColor="text1"/>
                <w:sz w:val="22"/>
              </w:rPr>
              <w:t xml:space="preserve"> šādiem atbalsta mehānismiem;</w:t>
            </w:r>
          </w:p>
          <w:p w14:paraId="66EAC964"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veicināt viedo skaitītāju ieviešanu, palielinot patērētāju izpratni par savu enerģijas patēriņu un radot iespēju to regulēt un samazināt patērēto energoresursu daudzumu;</w:t>
            </w:r>
          </w:p>
          <w:p w14:paraId="583D001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lastRenderedPageBreak/>
              <w:t xml:space="preserve">noteikt stingrākas prasības centralizētās siltumapgādes sistēmām attiecībā uz enerģijas zudumu tīklos samazināšanu, vērtējot investīciju lietderību un 2030. gadā zudumu </w:t>
            </w:r>
            <w:proofErr w:type="spellStart"/>
            <w:r w:rsidRPr="00F81896">
              <w:rPr>
                <w:rFonts w:cstheme="minorHAnsi"/>
                <w:color w:val="000000" w:themeColor="text1"/>
                <w:sz w:val="22"/>
              </w:rPr>
              <w:t>līmeņatzīmi</w:t>
            </w:r>
            <w:proofErr w:type="spellEnd"/>
            <w:r w:rsidRPr="00F81896">
              <w:rPr>
                <w:rFonts w:cstheme="minorHAnsi"/>
                <w:color w:val="000000" w:themeColor="text1"/>
                <w:sz w:val="22"/>
              </w:rPr>
              <w:t xml:space="preserve"> tuvinot 10%;</w:t>
            </w:r>
          </w:p>
          <w:p w14:paraId="3739F289"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jaunu patērētāju pieslēgšanu efektīvām centralizētās siltumapgādes sistēmām, tai skaitā, ierobežojot zemas lietderības fosilo autonomās apkures iekārtas uzstādīšanu teritorijā, kurā ir pieejama centralizētā siltumapgāde;</w:t>
            </w:r>
          </w:p>
          <w:p w14:paraId="451A4CBC"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noteikt siltumapgādes pakalpojumu sniedzējiem pienākumu novirzīt 1,5% no to apgrozījuma gadā </w:t>
            </w:r>
            <w:proofErr w:type="spellStart"/>
            <w:r w:rsidRPr="00F81896">
              <w:rPr>
                <w:rFonts w:cstheme="minorHAnsi"/>
                <w:color w:val="000000" w:themeColor="text1"/>
                <w:sz w:val="22"/>
              </w:rPr>
              <w:t>energoservisa</w:t>
            </w:r>
            <w:proofErr w:type="spellEnd"/>
            <w:r w:rsidRPr="00F81896">
              <w:rPr>
                <w:rFonts w:cstheme="minorHAnsi"/>
                <w:color w:val="000000" w:themeColor="text1"/>
                <w:sz w:val="22"/>
              </w:rPr>
              <w:t xml:space="preserve"> pakalpojumu nodrošināšanai;</w:t>
            </w:r>
          </w:p>
          <w:p w14:paraId="1CFE8F68"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mazo un vidējo uzņēmumu darbības energoefektivitātes paaugstināšanu, ieviešot </w:t>
            </w:r>
            <w:proofErr w:type="spellStart"/>
            <w:r w:rsidRPr="00F81896">
              <w:rPr>
                <w:rFonts w:cstheme="minorHAnsi"/>
                <w:color w:val="000000" w:themeColor="text1"/>
                <w:sz w:val="22"/>
              </w:rPr>
              <w:t>energoauditu</w:t>
            </w:r>
            <w:proofErr w:type="spellEnd"/>
            <w:r w:rsidRPr="00F81896">
              <w:rPr>
                <w:rFonts w:cstheme="minorHAnsi"/>
                <w:color w:val="000000" w:themeColor="text1"/>
                <w:sz w:val="22"/>
              </w:rPr>
              <w:t xml:space="preserve"> un </w:t>
            </w:r>
            <w:proofErr w:type="spellStart"/>
            <w:r w:rsidRPr="00F81896">
              <w:rPr>
                <w:rFonts w:cstheme="minorHAnsi"/>
                <w:color w:val="000000" w:themeColor="text1"/>
                <w:sz w:val="22"/>
              </w:rPr>
              <w:t>energovadības</w:t>
            </w:r>
            <w:proofErr w:type="spellEnd"/>
            <w:r w:rsidRPr="00F81896">
              <w:rPr>
                <w:rFonts w:cstheme="minorHAnsi"/>
                <w:color w:val="000000" w:themeColor="text1"/>
                <w:sz w:val="22"/>
              </w:rPr>
              <w:t xml:space="preserve"> sistēmu. Aktivizēt nozares asociācijas lomu energoefektivitātes veicināšanai, rosinot diskusiju par enerģijas patēriņa </w:t>
            </w:r>
            <w:proofErr w:type="spellStart"/>
            <w:r w:rsidRPr="00F81896">
              <w:rPr>
                <w:rFonts w:cstheme="minorHAnsi"/>
                <w:color w:val="000000" w:themeColor="text1"/>
                <w:sz w:val="22"/>
              </w:rPr>
              <w:t>līmeņatzīmju</w:t>
            </w:r>
            <w:proofErr w:type="spellEnd"/>
            <w:r w:rsidRPr="00F81896">
              <w:rPr>
                <w:rFonts w:cstheme="minorHAnsi"/>
                <w:color w:val="000000" w:themeColor="text1"/>
                <w:sz w:val="22"/>
              </w:rPr>
              <w:t xml:space="preserve"> noteikšanu nozarē. Īstenot valsts atbalstu energoefektivitātes paaugstināšanas pasākumu ieviešanai rūpniecībā;</w:t>
            </w:r>
          </w:p>
          <w:p w14:paraId="6CD04AB7"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„zaļā iepirkuma” principu plašāku ieviešanu, kas ļaus panākt energoresursu ietaupījumu, veicot preces vai pakalpojuma dzīves cikla analīzi, un samazināt ietekmi uz vidi;</w:t>
            </w:r>
          </w:p>
          <w:p w14:paraId="0DCF48B1"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nodrošināt publiskā sektora </w:t>
            </w:r>
            <w:proofErr w:type="spellStart"/>
            <w:r w:rsidRPr="00F81896">
              <w:rPr>
                <w:rFonts w:cstheme="minorHAnsi"/>
                <w:color w:val="000000" w:themeColor="text1"/>
                <w:sz w:val="22"/>
              </w:rPr>
              <w:t>parauglomu</w:t>
            </w:r>
            <w:proofErr w:type="spellEnd"/>
            <w:r w:rsidRPr="00F81896">
              <w:rPr>
                <w:rFonts w:cstheme="minorHAnsi"/>
                <w:color w:val="000000" w:themeColor="text1"/>
                <w:sz w:val="22"/>
              </w:rPr>
              <w:t xml:space="preserve"> energoefektivitātes pasākumu veikšanā transporta, ēku un siltumapgādes sektoros, veicot pilotprojektus, publiski daloties ar informāciju par tiem tostarp par iespējām projektiem piesaistīt publisko un privāto finansējumu.</w:t>
            </w:r>
          </w:p>
          <w:p w14:paraId="64246BA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vidējā termiņā (līdz 2020. gadam) piemērot valsts atbalsta izņēmumu konkrēta mērķa sasniegšanai un nodrošināt tiešu augstas intensitātes atbalstu centralizētās siltumapgādes sistēmās pārejai uz AER;</w:t>
            </w:r>
          </w:p>
          <w:p w14:paraId="64434F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paredzēt atbalstu AER attīstībai, īpaši izpētes un attīstības (R&amp;D) projektiem, tehnoloģiju pārņemšanai un to ražošanas bāzes izveidei;</w:t>
            </w:r>
          </w:p>
          <w:p w14:paraId="055CD6B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ieviest prasības un atbalsta mehānismus AER  tehnoloģiju izmantošanas veicināšanai jaunās un renovētās ēkās, lai veicinātu jaunu AER sistēmu integrāciju centralizētajās siltumapgādes sistēmās;</w:t>
            </w:r>
          </w:p>
          <w:p w14:paraId="55A4F740"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 izstrādāt efektīvu un pārredzamu regulējumu sauszemes un jūras vēja enerģijas attīstībai, paredzot konkrētus nosacījumus vēja parku izpētei, būvniecībai un ekspluatācijai. Regulējums atvieglos šīs enerģijas attīstības uzraudzību valsts mērogā un nodrošinās skaidri definētu investīciju vidi potenciālajiem šīs enerģijas attīstītājiem;</w:t>
            </w:r>
          </w:p>
          <w:p w14:paraId="34AE3FD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plašāku AER izmantošanu publiskajā transportā, tai skaitā īstenojot tālāku dzelzceļa transporta elektrifikāciju un veicot sabiedriskā transporta pāreju biodegvielu izmantošanai;</w:t>
            </w:r>
          </w:p>
          <w:p w14:paraId="1BD51DE3"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atteikties no tieša valsts atbalsta 1. paaudzes biodegvielai, vidējā termiņā saglabājot obligāto biodegvielas piejaukumu fosilajai degviela;</w:t>
            </w:r>
          </w:p>
          <w:p w14:paraId="59E8591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valsts atbalsta mehānismu 2. paaudzes biodegvielas ražošanas veicināšanai;</w:t>
            </w:r>
          </w:p>
          <w:p w14:paraId="41ADC59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AER izmantošanas (t.sk., biomasa un biodegviela) atbilstību ilgtspējas kritērijiem un pozitīvu AER izraisīto ietekmi uz saistītajām nozarēm, nosakot skaidru regulējumu un atbilstības kontroles principus; </w:t>
            </w:r>
          </w:p>
          <w:p w14:paraId="4281A7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veidot privāto elektriskā autotransporta infrastruktūru, nodrošinot vienota uzlādes tīkla standarta ieviešanu;</w:t>
            </w:r>
          </w:p>
          <w:p w14:paraId="0312A99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jaunu elektroenerģijas ražošanas atbalsta instrumentu, ievērojot šādus principus: enerģijas apjoma elastība, saprātīgas izmaksas, reakcija uz tirgus signāliem un tehnoloģiskā neitralitāte, kā arī pilnveidot izcelsmes apliecinājumu sistēmu;</w:t>
            </w:r>
          </w:p>
          <w:p w14:paraId="7E012F4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izvērtēt energoietilpīgu eksporta nozaru uzņēmumu konkurētspējas riskus sakarā ar obligātās iepirkuma komponentes pieauguma prognozēm;</w:t>
            </w:r>
          </w:p>
          <w:p w14:paraId="0E7F37F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noteikt ilgtermiņa principu mazas jaudas elektroenerģijas ražošanas iekārtu  neto uzskaitei sadales tīklos ar 12 mēnešu norēķinu periodu;</w:t>
            </w:r>
          </w:p>
          <w:p w14:paraId="4193F898"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 xml:space="preserve">veicināt atkritumu izmantošanu enerģijas ražošanai, kas ļaus palielināt vietējo enerģijas resursu izmantošanu un vienlaikus risinās atkritumu utilizācijas problēmu valstī. </w:t>
            </w:r>
          </w:p>
          <w:p w14:paraId="64B4B995"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Energoapgādes drošības paaugstināšana:</w:t>
            </w:r>
          </w:p>
          <w:p w14:paraId="0440653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nacionālā mērogā elastīgu un drošu energoapgādes tīklu, ņemot vērā arvien plašāku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izplatību un tā rezultātā radušās izmaiņas Latvijas enerģijas portfelī. Decentralizētas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procesā saražoto enerģiju iespējams efektīvi integrēt tīklā tikai pie nosacījuma, ka energoapgādes tīkli tiek rūpīgi uzraudzīti, tiek analizēta un plānota to darbība un attīstība, kā arī nodrošināta efektīva jaudu balansēšana tīklā;</w:t>
            </w:r>
          </w:p>
          <w:p w14:paraId="3577D1E3"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sniegt atbalstu būtiskākajiem nacionāla mēroga enerģētikas infrastruktūras projektiem;</w:t>
            </w:r>
          </w:p>
          <w:p w14:paraId="50BBC250"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attīstīt enerģētikas politikas ietekmes izvērtēšanas kapacitāti, pilnvērtīgi aptverot enerģētikas politikas tiešās un netiešās izmaksas uz patērētājiem un ieguvumus ekonomikai kopumā, tajā skaitā alternatīvās izmaksas un lokālo piesārņojumu; </w:t>
            </w:r>
          </w:p>
          <w:p w14:paraId="4E1A5087"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nodrošināt valsts mēroga sociālo atbalstu enerģētikas sektorā, tostarp īstenojot sociālos atbalsta  pasākumus noteikta statusa patērētājiem, lai izskaustu enerģētisko nabadzību un nodrošinātu enerģijas pieejamību par atbilstošu, pieņemamu cenu ikvienam Latvijas iedzīvotājam;</w:t>
            </w:r>
          </w:p>
          <w:p w14:paraId="6290203C"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enerģijas tirgu liberalizāciju, atvieglojot jaunu tirgus dalībnieku ienākšanu tirgū, veicinot enerģijas piegāžu avotu un ceļu diversifikāciju reģionālā mērogā un veicinot sabiedrības informētību par tās ieguvumiem un pienākumiem brīvā un efektīvā enerģijas tirgū; </w:t>
            </w:r>
          </w:p>
          <w:p w14:paraId="4E318BCB"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ciešu sadarbību ar reģionālajiem partneriem Baltijas enerģijas tirgus </w:t>
            </w:r>
            <w:proofErr w:type="spellStart"/>
            <w:r w:rsidRPr="00F81896">
              <w:rPr>
                <w:rFonts w:cstheme="minorHAnsi"/>
                <w:color w:val="000000" w:themeColor="text1"/>
                <w:sz w:val="22"/>
              </w:rPr>
              <w:t>starpsavienojumu</w:t>
            </w:r>
            <w:proofErr w:type="spellEnd"/>
            <w:r w:rsidRPr="00F81896">
              <w:rPr>
                <w:rFonts w:cstheme="minorHAnsi"/>
                <w:color w:val="000000" w:themeColor="text1"/>
                <w:sz w:val="22"/>
              </w:rPr>
              <w:t xml:space="preserve"> plāna (BEMIP) un Eiropas Infrastruktūras savienošanas instrumenta (CEF) ietvaros, balstoties uz solidaritātes un savstarpēja finansiālā atbalsta principiem, līdzsvarojot nacionālās un </w:t>
            </w:r>
            <w:r w:rsidRPr="00F81896">
              <w:rPr>
                <w:rFonts w:cstheme="minorHAnsi"/>
                <w:color w:val="000000" w:themeColor="text1"/>
                <w:sz w:val="22"/>
              </w:rPr>
              <w:lastRenderedPageBreak/>
              <w:t>reģionālās intereses kopēji izdevīgiem risinājumiem (piem., dabasgāzes piegādes un uzglabāšanas infrastruktūras attīstība);</w:t>
            </w:r>
          </w:p>
          <w:p w14:paraId="5DCCB719"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Skandināvijas un Baltijas valstu elektroenerģijas tirgu integrāciju Nord </w:t>
            </w:r>
            <w:proofErr w:type="spellStart"/>
            <w:r w:rsidRPr="00F81896">
              <w:rPr>
                <w:rFonts w:cstheme="minorHAnsi"/>
                <w:color w:val="000000" w:themeColor="text1"/>
                <w:sz w:val="22"/>
              </w:rPr>
              <w:t>Pool</w:t>
            </w:r>
            <w:proofErr w:type="spellEnd"/>
            <w:r w:rsidRPr="00F81896">
              <w:rPr>
                <w:rFonts w:cstheme="minorHAnsi"/>
                <w:color w:val="000000" w:themeColor="text1"/>
                <w:sz w:val="22"/>
              </w:rPr>
              <w:t xml:space="preserve"> </w:t>
            </w:r>
            <w:proofErr w:type="spellStart"/>
            <w:r w:rsidRPr="00F81896">
              <w:rPr>
                <w:rFonts w:cstheme="minorHAnsi"/>
                <w:color w:val="000000" w:themeColor="text1"/>
                <w:sz w:val="22"/>
              </w:rPr>
              <w:t>Spot</w:t>
            </w:r>
            <w:proofErr w:type="spellEnd"/>
            <w:r w:rsidRPr="00F81896">
              <w:rPr>
                <w:rFonts w:cstheme="minorHAnsi"/>
                <w:color w:val="000000" w:themeColor="text1"/>
                <w:sz w:val="22"/>
              </w:rPr>
              <w:t xml:space="preserve"> biržas ietvaros, tajā skaitā nākotnes darījumu finanšu instrumentu tirdzniecību, izveidojot vienotu cenu reģiona zonu, attīstot ekonomiski pamatotus reģionālos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samazinot straujas elektroenerģijas cenu svārstības, palielinot tirgu likviditāti un dodot signālus jaunu jaudu, tostarp AER attīstībai;</w:t>
            </w:r>
          </w:p>
          <w:p w14:paraId="11991772"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izveidot efektīvu un atvērtu reģionālu dabasgāzes tirgu, pārņemot ES 3. enerģētikas paketi, un atbalstīt Baltijas reģiona dabasgāzes piegāžu diversifikācijas risinājumus, tostarp reģionāla sašķidrinātā dabasgāzes termināļa attīstību, dabasgāzes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xml:space="preserve"> starp Poliju-Lietuvu un Somiju-Igauniju, kā arī palielinot reģionālās dabasgāzes krātuves jaudas;  </w:t>
            </w:r>
          </w:p>
          <w:p w14:paraId="39253054"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attīstīt tirgus priekšnoteikumus tikai ekonomiski pamatotiem reģionāliem zema oglekļa bāzes jaudu projektiem, atsakoties no tieša valsts atbalsta jauniem bāzes jaudas projektiem;</w:t>
            </w:r>
          </w:p>
          <w:p w14:paraId="62BBDE0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uzlabot degvielas apgādes drošumu, pilnveidojot Centrālās krājumu uzturēšanas struktūras (CKUS) darbību ar efektīvākiem reaģēšanas mehānismiem krīzes situācijā;</w:t>
            </w:r>
          </w:p>
          <w:p w14:paraId="5C41B8BD"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vietējo energoresursu ieguves potenciālu, tajā skaitā kūdras ieguvi un slānekļa gāzes un naftas potenciāla tālāku izpēti, kā arī pieņemt atbilstošu regulējumu ogļūdeņražu izpētes un ieguves investīciju vides nostiprināšanai.</w:t>
            </w:r>
          </w:p>
        </w:tc>
      </w:tr>
      <w:tr w:rsidR="00F81896" w:rsidRPr="00F81896" w14:paraId="4DCC3313" w14:textId="77777777" w:rsidTr="006B5EFD">
        <w:tc>
          <w:tcPr>
            <w:tcW w:w="2240" w:type="dxa"/>
          </w:tcPr>
          <w:p w14:paraId="53E2FF17"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EAP2020</w:t>
            </w:r>
            <w:r w:rsidRPr="00F81896">
              <w:rPr>
                <w:rStyle w:val="FootnoteReference"/>
                <w:rFonts w:cstheme="minorHAnsi"/>
                <w:b/>
                <w:sz w:val="22"/>
              </w:rPr>
              <w:footnoteReference w:id="5"/>
            </w:r>
          </w:p>
        </w:tc>
        <w:tc>
          <w:tcPr>
            <w:tcW w:w="2122" w:type="dxa"/>
          </w:tcPr>
          <w:p w14:paraId="4661018D"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285632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2399C5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72FB94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4) iekšējais enerģijas tirgus</w:t>
            </w:r>
          </w:p>
          <w:p w14:paraId="1CE2D1E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dekarbonizācija</w:t>
            </w:r>
          </w:p>
        </w:tc>
        <w:tc>
          <w:tcPr>
            <w:tcW w:w="2930" w:type="dxa"/>
          </w:tcPr>
          <w:p w14:paraId="449C265F"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Paaugstināt tautsaimniecības konkurētspēju, sekmējot piegāžu drošumu, brīvā tirgus un konkurences noteiktu </w:t>
            </w:r>
            <w:r w:rsidRPr="00F81896">
              <w:rPr>
                <w:rFonts w:asciiTheme="minorHAnsi" w:hAnsiTheme="minorHAnsi" w:cstheme="minorHAnsi"/>
                <w:iCs/>
                <w:sz w:val="22"/>
                <w:szCs w:val="22"/>
              </w:rPr>
              <w:lastRenderedPageBreak/>
              <w:t>energoresursu un enerģijas cenu veidošanos, ilgtspējīgu enerģijas ražošanu un patēriņu</w:t>
            </w:r>
          </w:p>
        </w:tc>
        <w:tc>
          <w:tcPr>
            <w:tcW w:w="7162" w:type="dxa"/>
          </w:tcPr>
          <w:p w14:paraId="3578E9F9"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lastRenderedPageBreak/>
              <w:t>Primāro energoresursu diversifikācija</w:t>
            </w:r>
          </w:p>
          <w:p w14:paraId="7AB4B8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vietējo primāro energoresursu izpēti un ieguvi  Latvijā</w:t>
            </w:r>
          </w:p>
          <w:p w14:paraId="021D4F5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energoresursu piegādes ceļu un avotu diversifikāciju</w:t>
            </w:r>
          </w:p>
          <w:p w14:paraId="3979809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Atkritumu pārstrāde</w:t>
            </w:r>
          </w:p>
          <w:p w14:paraId="05460ADB"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tirgus izveide</w:t>
            </w:r>
          </w:p>
          <w:p w14:paraId="6B1B254F"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Aktīva līdzdalība ES tīkla kodeksu izstrādē ES enerģijas tirgus pilnveidošanai </w:t>
            </w:r>
          </w:p>
          <w:p w14:paraId="0B7338E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Samazināt cenu svārstību risku elektroenerģijas vairumtirdzniecībā</w:t>
            </w:r>
          </w:p>
          <w:p w14:paraId="5E5B548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Liberalizēt elektroenerģijas tirgu mājsaimniecībām </w:t>
            </w:r>
          </w:p>
          <w:p w14:paraId="70C6B1F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Nodalīt dabasgāzes pārvades un uzglabāšanas pakalpojumus no tirdzniecības un sadales pakalpojumiem</w:t>
            </w:r>
          </w:p>
          <w:p w14:paraId="11A6DC74"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infrastruktūra</w:t>
            </w:r>
          </w:p>
          <w:p w14:paraId="496401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Vienkāršot KIP projektu ieviešanas procesu</w:t>
            </w:r>
          </w:p>
          <w:p w14:paraId="1CA49BD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pārvades sistēmas infrastruktūru</w:t>
            </w:r>
          </w:p>
          <w:p w14:paraId="71FA4BB5"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sadales sistēmas  drošumu un veikt elektrotīkla modernizāciju</w:t>
            </w:r>
          </w:p>
          <w:p w14:paraId="2A37541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dabasgāzes sadales, pārvades un uzglabāšanas sistēmas infrastruktūru</w:t>
            </w:r>
          </w:p>
          <w:p w14:paraId="27A1E19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Uzlabot normatīvo regulējumu cita veida infrastruktūrai </w:t>
            </w:r>
          </w:p>
          <w:p w14:paraId="0857C1D6"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Efektīvs siltumenerģijas tirgus</w:t>
            </w:r>
          </w:p>
          <w:p w14:paraId="29B3E4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Normatīvo regulējumu pilnveidošana.</w:t>
            </w:r>
          </w:p>
          <w:p w14:paraId="755C0B9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Infrastruktūras izveidošana, sakārtošana un attīstība</w:t>
            </w:r>
          </w:p>
          <w:p w14:paraId="6736932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AER īpatsvara pieaugums</w:t>
            </w:r>
          </w:p>
          <w:p w14:paraId="33B70D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AER īpatsvaru bruto enerģijas gala patēriņā.</w:t>
            </w:r>
          </w:p>
          <w:p w14:paraId="109400D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no AER saražotas enerģijas īpatsvaru enerģijas gala patēriņā transportā</w:t>
            </w:r>
          </w:p>
          <w:p w14:paraId="18F0CF9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Uzlabota energoefektivitāte</w:t>
            </w:r>
          </w:p>
          <w:p w14:paraId="6957752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Normatīvā regulējuma pilnveidošana un īstenošana</w:t>
            </w:r>
          </w:p>
          <w:p w14:paraId="5B36D2C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paaugstināšana ēkās</w:t>
            </w:r>
          </w:p>
          <w:p w14:paraId="614011AD"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Energoefektivitātes paaugstināšana rūpniecības sektorā</w:t>
            </w:r>
          </w:p>
          <w:p w14:paraId="71F2F25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Sabiedrības informēšana un izglītošana par energoefektivitātes lietderību</w:t>
            </w:r>
          </w:p>
          <w:p w14:paraId="1047BAF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proofErr w:type="spellStart"/>
            <w:r w:rsidRPr="00F81896">
              <w:rPr>
                <w:rFonts w:cstheme="minorHAnsi"/>
                <w:color w:val="000000" w:themeColor="text1"/>
                <w:sz w:val="22"/>
              </w:rPr>
              <w:t>Ekodizaina</w:t>
            </w:r>
            <w:proofErr w:type="spellEnd"/>
            <w:r w:rsidRPr="00F81896">
              <w:rPr>
                <w:rFonts w:cstheme="minorHAnsi"/>
                <w:color w:val="000000" w:themeColor="text1"/>
                <w:sz w:val="22"/>
              </w:rPr>
              <w:t xml:space="preserve"> prasību ieviešana</w:t>
            </w:r>
          </w:p>
          <w:p w14:paraId="2ADB600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 xml:space="preserve">Efektīva krīzes situācijas pārvaldība  </w:t>
            </w:r>
          </w:p>
          <w:p w14:paraId="3CFFDA63"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tautsaimniecību ar energoapgādi apdraudējuma gadījumā </w:t>
            </w:r>
          </w:p>
          <w:p w14:paraId="3E69ECB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Nodrošināt naftas rezerves</w:t>
            </w:r>
          </w:p>
          <w:p w14:paraId="00AC1AA1"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Starptautiskās un reģionālās sadarbības stiprināšana</w:t>
            </w:r>
          </w:p>
          <w:p w14:paraId="658651A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Aktīvi  iesaistīties BEMIP darbā </w:t>
            </w:r>
          </w:p>
          <w:p w14:paraId="6CF7523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sadarbību ar Igauniju un Lietuvu, kā arī citām reģiona valstīm</w:t>
            </w:r>
          </w:p>
          <w:p w14:paraId="671A693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Koordinēt Baltijas jūras reģiona stratēģijas Enerģētikas prioritāti </w:t>
            </w:r>
          </w:p>
          <w:p w14:paraId="7B433D6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Latvijas aktīvu dalību starptautiskās organizācijās </w:t>
            </w:r>
          </w:p>
          <w:p w14:paraId="5D9814ED"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Sabiedrības informēšana par enerģētikas sektora aktualitātēm</w:t>
            </w:r>
          </w:p>
          <w:p w14:paraId="2E67A70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sabiedrības izpratni par notikumiem enerģētikas sektorā </w:t>
            </w:r>
          </w:p>
          <w:p w14:paraId="597FBD1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institucionālo ietvaru valsts un uzņēmēju sadarbībai  </w:t>
            </w:r>
          </w:p>
          <w:p w14:paraId="148502E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sz w:val="22"/>
              </w:rPr>
            </w:pPr>
            <w:r w:rsidRPr="00F81896">
              <w:rPr>
                <w:rFonts w:cstheme="minorHAnsi"/>
                <w:color w:val="000000" w:themeColor="text1"/>
                <w:sz w:val="22"/>
              </w:rPr>
              <w:t xml:space="preserve">Veicināt Viedās specializācijas attīstību enerģētikas jomā </w:t>
            </w:r>
          </w:p>
        </w:tc>
      </w:tr>
      <w:tr w:rsidR="00F81896" w:rsidRPr="00F81896" w14:paraId="42B0D83F" w14:textId="77777777" w:rsidTr="006B5EFD">
        <w:tc>
          <w:tcPr>
            <w:tcW w:w="2240" w:type="dxa"/>
          </w:tcPr>
          <w:p w14:paraId="2DD048BA" w14:textId="0A3DF6FF" w:rsidR="00F81896" w:rsidRP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 xml:space="preserve">Energoefektivitātes politikas alternatīvo pasākumu plāns enerģijas </w:t>
            </w:r>
            <w:proofErr w:type="spellStart"/>
            <w:r w:rsidRPr="00E16BF1">
              <w:rPr>
                <w:rFonts w:eastAsia="Calibri" w:cstheme="minorHAnsi"/>
                <w:b/>
                <w:sz w:val="22"/>
              </w:rPr>
              <w:t>galapatēriņa</w:t>
            </w:r>
            <w:proofErr w:type="spellEnd"/>
            <w:r w:rsidRPr="00E16BF1">
              <w:rPr>
                <w:rFonts w:eastAsia="Calibri" w:cstheme="minorHAnsi"/>
                <w:b/>
                <w:sz w:val="22"/>
              </w:rPr>
              <w:t xml:space="preserve"> ietaupījuma mērķa 2014.–2020. gadam sasniegšanai</w:t>
            </w:r>
            <w:r w:rsidR="00F81896" w:rsidRPr="00F81896">
              <w:rPr>
                <w:rStyle w:val="FootnoteReference"/>
                <w:rFonts w:eastAsia="Calibri" w:cstheme="minorHAnsi"/>
                <w:b/>
                <w:sz w:val="22"/>
              </w:rPr>
              <w:footnoteReference w:id="6"/>
            </w:r>
          </w:p>
        </w:tc>
        <w:tc>
          <w:tcPr>
            <w:tcW w:w="2122" w:type="dxa"/>
          </w:tcPr>
          <w:p w14:paraId="2A82E5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7AB7E32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30" w:type="dxa"/>
          </w:tcPr>
          <w:p w14:paraId="7B9374DC"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t>Nodrošināt alternatīvo pasākumu ieviešanu:</w:t>
            </w:r>
          </w:p>
          <w:p w14:paraId="62F7269D"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rūpniecības sektorā</w:t>
            </w:r>
          </w:p>
          <w:p w14:paraId="3E913744"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mājsaimniecību sektorā</w:t>
            </w:r>
          </w:p>
          <w:p w14:paraId="64020A8F"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pakalpojumu sektorā</w:t>
            </w:r>
          </w:p>
          <w:p w14:paraId="3D5C0E81"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transporta sektorā</w:t>
            </w:r>
          </w:p>
          <w:p w14:paraId="0FA53CB0"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bCs/>
                <w:sz w:val="22"/>
              </w:rPr>
            </w:pPr>
            <w:r w:rsidRPr="00F81896">
              <w:rPr>
                <w:rFonts w:cstheme="minorHAnsi"/>
                <w:bCs/>
                <w:sz w:val="22"/>
              </w:rPr>
              <w:t>lauksaimniecības, mežsaimniecības un zivsaimniecības sektorā</w:t>
            </w:r>
          </w:p>
          <w:p w14:paraId="5115ECE6"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lastRenderedPageBreak/>
              <w:t>Alternatīvo pasākumu ieviešana, kas aptver vairākus sektorus</w:t>
            </w:r>
          </w:p>
        </w:tc>
        <w:tc>
          <w:tcPr>
            <w:tcW w:w="7162" w:type="dxa"/>
          </w:tcPr>
          <w:p w14:paraId="512E1FE6"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lastRenderedPageBreak/>
              <w:t>Sasniegts obligātais</w:t>
            </w:r>
            <w:r w:rsidRPr="00F81896">
              <w:rPr>
                <w:rFonts w:cstheme="minorHAnsi"/>
                <w:sz w:val="22"/>
              </w:rPr>
              <w:t xml:space="preserve"> </w:t>
            </w:r>
            <w:r w:rsidRPr="00F81896">
              <w:rPr>
                <w:rFonts w:cstheme="minorHAnsi"/>
                <w:bCs/>
                <w:sz w:val="22"/>
              </w:rPr>
              <w:t xml:space="preserve">enerģijas </w:t>
            </w:r>
            <w:proofErr w:type="spellStart"/>
            <w:r w:rsidRPr="00F81896">
              <w:rPr>
                <w:rFonts w:cstheme="minorHAnsi"/>
                <w:bCs/>
                <w:sz w:val="22"/>
              </w:rPr>
              <w:t>galapatēriņa</w:t>
            </w:r>
            <w:proofErr w:type="spellEnd"/>
            <w:r w:rsidRPr="00F81896">
              <w:rPr>
                <w:rFonts w:cstheme="minorHAnsi"/>
                <w:bCs/>
                <w:sz w:val="22"/>
              </w:rPr>
              <w:t xml:space="preserve"> ietaupījuma mērķis, periodā no 2014. līdz 2020. gadam uzkrātas 9896 </w:t>
            </w:r>
            <w:proofErr w:type="spellStart"/>
            <w:r w:rsidRPr="00F81896">
              <w:rPr>
                <w:rFonts w:cstheme="minorHAnsi"/>
                <w:bCs/>
                <w:sz w:val="22"/>
              </w:rPr>
              <w:t>GWh</w:t>
            </w:r>
            <w:proofErr w:type="spellEnd"/>
            <w:r w:rsidRPr="00F81896">
              <w:rPr>
                <w:rFonts w:cstheme="minorHAnsi"/>
                <w:bCs/>
                <w:sz w:val="22"/>
              </w:rPr>
              <w:t>.</w:t>
            </w:r>
          </w:p>
          <w:p w14:paraId="718AAD6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uzņēmumos</w:t>
            </w:r>
          </w:p>
          <w:p w14:paraId="702BCD2A"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elektroenerģijas patērētājos</w:t>
            </w:r>
          </w:p>
          <w:p w14:paraId="5B6AC8A8"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proofErr w:type="spellStart"/>
            <w:r w:rsidRPr="00F81896">
              <w:rPr>
                <w:rFonts w:cstheme="minorHAnsi"/>
                <w:sz w:val="22"/>
              </w:rPr>
              <w:t>Energopārvaldība</w:t>
            </w:r>
            <w:proofErr w:type="spellEnd"/>
            <w:r w:rsidRPr="00F81896">
              <w:rPr>
                <w:rFonts w:cstheme="minorHAnsi"/>
                <w:sz w:val="22"/>
              </w:rPr>
              <w:t xml:space="preserve"> valsts iestādēs un pašvaldībās</w:t>
            </w:r>
          </w:p>
          <w:p w14:paraId="2AA0AD60"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Brīvprātīgas vienošanās par energoefektivitāti</w:t>
            </w:r>
          </w:p>
          <w:p w14:paraId="7127F544"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EKII, KPFI</w:t>
            </w:r>
          </w:p>
          <w:p w14:paraId="24F93727"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lastRenderedPageBreak/>
              <w:t xml:space="preserve">Dažādu sektoru (satiksmes, zemkopības, labklājības, kultūras </w:t>
            </w:r>
            <w:proofErr w:type="spellStart"/>
            <w:r w:rsidRPr="00F81896">
              <w:rPr>
                <w:rFonts w:cstheme="minorHAnsi"/>
                <w:sz w:val="22"/>
              </w:rPr>
              <w:t>uc</w:t>
            </w:r>
            <w:proofErr w:type="spellEnd"/>
            <w:r w:rsidRPr="00F81896">
              <w:rPr>
                <w:rFonts w:cstheme="minorHAnsi"/>
                <w:sz w:val="22"/>
              </w:rPr>
              <w:t>.) ESF programmas, kur tiek atjaunotas ēkas un iekārtas un energoefektivitāte tiek uzskaitīta, bet ir kā papildu ieguvums.</w:t>
            </w:r>
          </w:p>
          <w:p w14:paraId="07C599F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color w:val="000000" w:themeColor="text1"/>
                <w:sz w:val="22"/>
              </w:rPr>
            </w:pPr>
            <w:r w:rsidRPr="00F81896">
              <w:rPr>
                <w:rFonts w:cstheme="minorHAnsi"/>
                <w:sz w:val="22"/>
              </w:rPr>
              <w:t>Pašvaldību finansēta ēku renovācija</w:t>
            </w:r>
          </w:p>
        </w:tc>
      </w:tr>
      <w:tr w:rsidR="00F81896" w:rsidRPr="00F81896" w14:paraId="14B8A6F8" w14:textId="77777777" w:rsidTr="006B5EFD">
        <w:tc>
          <w:tcPr>
            <w:tcW w:w="2240" w:type="dxa"/>
          </w:tcPr>
          <w:p w14:paraId="1564CD38" w14:textId="432A4E0E" w:rsidR="00F81896" w:rsidRP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Koncepcija par Eiropas Parlamenta un Padomes 2012.gada 25.oktobra Direktīvas 2012/27/ES par energoefektivitāti, ar ko groza Direktīvas 2009/125/EK un 2010/30/ES, un atceļ Direktīvas 2004/8/EK un 2006/32/EK, prasību pārņemšanu normatīvajos aktos</w:t>
            </w:r>
            <w:r w:rsidR="00F81896" w:rsidRPr="00F81896">
              <w:rPr>
                <w:rStyle w:val="FootnoteReference"/>
                <w:rFonts w:eastAsia="Calibri" w:cstheme="minorHAnsi"/>
                <w:b/>
                <w:sz w:val="22"/>
              </w:rPr>
              <w:footnoteReference w:id="7"/>
            </w:r>
          </w:p>
        </w:tc>
        <w:tc>
          <w:tcPr>
            <w:tcW w:w="2122" w:type="dxa"/>
          </w:tcPr>
          <w:p w14:paraId="5721992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3EFCAB9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30" w:type="dxa"/>
          </w:tcPr>
          <w:p w14:paraId="7E50359E"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 xml:space="preserve">Valsts neobligātais energoefektivitātes mērķis – primārās enerģijas ietaupījums 2020.gadā – 0,670 </w:t>
            </w:r>
            <w:proofErr w:type="spellStart"/>
            <w:r w:rsidRPr="00F81896">
              <w:rPr>
                <w:rFonts w:cstheme="minorHAnsi"/>
                <w:sz w:val="22"/>
              </w:rPr>
              <w:t>Mtoe</w:t>
            </w:r>
            <w:proofErr w:type="spellEnd"/>
            <w:r w:rsidRPr="00F81896">
              <w:rPr>
                <w:rFonts w:cstheme="minorHAnsi"/>
                <w:sz w:val="22"/>
              </w:rPr>
              <w:t xml:space="preserve"> (28 PJ).</w:t>
            </w:r>
          </w:p>
          <w:p w14:paraId="6625E635"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Mērķis centrālās valdības ēku renovācijai – katru gadu 3 % platības – (maksimālās aplēses – kopā 678 460 m</w:t>
            </w:r>
            <w:r w:rsidRPr="00F81896">
              <w:rPr>
                <w:rFonts w:cstheme="minorHAnsi"/>
                <w:sz w:val="22"/>
                <w:vertAlign w:val="superscript"/>
              </w:rPr>
              <w:t>2</w:t>
            </w:r>
            <w:r w:rsidRPr="00F81896">
              <w:rPr>
                <w:rFonts w:cstheme="minorHAnsi"/>
                <w:sz w:val="22"/>
              </w:rPr>
              <w:t xml:space="preserve">), kas kopā ar pašvaldību ēku renovāciju nodrošina 0,016 </w:t>
            </w:r>
            <w:proofErr w:type="spellStart"/>
            <w:r w:rsidRPr="00F81896">
              <w:rPr>
                <w:rFonts w:cstheme="minorHAnsi"/>
                <w:sz w:val="22"/>
              </w:rPr>
              <w:t>Mtoe</w:t>
            </w:r>
            <w:proofErr w:type="spellEnd"/>
            <w:r w:rsidRPr="00F81896">
              <w:rPr>
                <w:rFonts w:cstheme="minorHAnsi"/>
                <w:sz w:val="22"/>
              </w:rPr>
              <w:t xml:space="preserve"> (0,67 PJ, 186 </w:t>
            </w:r>
            <w:proofErr w:type="spellStart"/>
            <w:r w:rsidRPr="00F81896">
              <w:rPr>
                <w:rFonts w:cstheme="minorHAnsi"/>
                <w:sz w:val="22"/>
              </w:rPr>
              <w:t>GWh</w:t>
            </w:r>
            <w:proofErr w:type="spellEnd"/>
            <w:r w:rsidRPr="00F81896">
              <w:rPr>
                <w:rFonts w:cstheme="minorHAnsi"/>
                <w:sz w:val="22"/>
              </w:rPr>
              <w:t>) enerģijas ietaupījumu kopumā laikposmā no 2014.gada līdz 2020.gadam.</w:t>
            </w:r>
          </w:p>
          <w:p w14:paraId="56FD6A2D"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 xml:space="preserve">Mērķis enerģijas gala ietaupījumam – obligātais enerģijas ietaupījums 1,5 % apjomā no galalietotājiem piegādātās enerģijas – 0,213 </w:t>
            </w:r>
            <w:proofErr w:type="spellStart"/>
            <w:r w:rsidRPr="00F81896">
              <w:rPr>
                <w:rFonts w:cstheme="minorHAnsi"/>
                <w:sz w:val="22"/>
              </w:rPr>
              <w:t>Mtoe</w:t>
            </w:r>
            <w:proofErr w:type="spellEnd"/>
            <w:r w:rsidRPr="00F81896">
              <w:rPr>
                <w:rFonts w:cstheme="minorHAnsi"/>
                <w:sz w:val="22"/>
              </w:rPr>
              <w:t xml:space="preserve"> (8,9 PJ).</w:t>
            </w:r>
          </w:p>
        </w:tc>
        <w:tc>
          <w:tcPr>
            <w:tcW w:w="7162" w:type="dxa"/>
          </w:tcPr>
          <w:p w14:paraId="52DF21E7"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pienākumu shēma</w:t>
            </w:r>
          </w:p>
          <w:p w14:paraId="552487CA"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dzīvojamās un publiskās ēkās (ESF programmas)</w:t>
            </w:r>
          </w:p>
          <w:p w14:paraId="757A274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siltumapgādē (ESF programmas)</w:t>
            </w:r>
          </w:p>
          <w:p w14:paraId="6A42836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cstheme="minorHAnsi"/>
                <w:color w:val="000000" w:themeColor="text1"/>
                <w:sz w:val="22"/>
              </w:rPr>
              <w:t>Energoefektivitātes paaugstināšana rūpniecības sektorā (ESF programmas)</w:t>
            </w:r>
          </w:p>
        </w:tc>
      </w:tr>
      <w:tr w:rsidR="00F81896" w:rsidRPr="00F81896" w14:paraId="6D13C5AC" w14:textId="77777777" w:rsidTr="006B5EFD">
        <w:tc>
          <w:tcPr>
            <w:tcW w:w="2240" w:type="dxa"/>
          </w:tcPr>
          <w:p w14:paraId="0AEA3EAE" w14:textId="77777777" w:rsidR="00F81896" w:rsidRPr="00F81896" w:rsidRDefault="00F81896" w:rsidP="00F81896">
            <w:pPr>
              <w:spacing w:before="60" w:after="60" w:line="240" w:lineRule="auto"/>
              <w:jc w:val="both"/>
              <w:rPr>
                <w:rFonts w:cstheme="minorHAnsi"/>
                <w:b/>
                <w:sz w:val="22"/>
              </w:rPr>
            </w:pPr>
            <w:r w:rsidRPr="00F81896">
              <w:rPr>
                <w:rFonts w:eastAsia="Calibri" w:cstheme="minorHAnsi"/>
                <w:b/>
                <w:sz w:val="22"/>
              </w:rPr>
              <w:lastRenderedPageBreak/>
              <w:t>ĒAIS</w:t>
            </w:r>
            <w:r w:rsidRPr="00F81896">
              <w:rPr>
                <w:rStyle w:val="FootnoteReference"/>
                <w:rFonts w:eastAsia="Calibri" w:cstheme="minorHAnsi"/>
                <w:b/>
                <w:sz w:val="22"/>
              </w:rPr>
              <w:footnoteReference w:id="8"/>
            </w:r>
          </w:p>
        </w:tc>
        <w:tc>
          <w:tcPr>
            <w:tcW w:w="2122" w:type="dxa"/>
          </w:tcPr>
          <w:p w14:paraId="577350B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7DED069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30" w:type="dxa"/>
          </w:tcPr>
          <w:p w14:paraId="0924092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Aktuālie mērķi ēku energoefektivitātes jomā ir:</w:t>
            </w:r>
          </w:p>
          <w:p w14:paraId="46802610"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finansējuma pieejamība ekonomiski pamatotiem projektiem visā Latvijas teritorijā, t.sk. reģionos;</w:t>
            </w:r>
          </w:p>
          <w:p w14:paraId="3D41082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kvalitatīva projektu vadība un uzraudzība;</w:t>
            </w:r>
          </w:p>
          <w:p w14:paraId="02E3BAC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aktivitāšu uzraudzības fokusēšana uz rezultātu, tai skaitā enerģijas ietaupījumu, sasniegšanu;</w:t>
            </w:r>
          </w:p>
          <w:p w14:paraId="75815DF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augstas energoefektivitātes un kvalitatīvas būvniecības sasniegšana;</w:t>
            </w:r>
          </w:p>
          <w:p w14:paraId="7EFF190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būvkomersanta atlases procedūras uzlabošana;</w:t>
            </w:r>
          </w:p>
          <w:p w14:paraId="1B71521B"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cstheme="minorHAnsi"/>
                <w:sz w:val="22"/>
              </w:rPr>
            </w:pPr>
            <w:r w:rsidRPr="00F81896">
              <w:rPr>
                <w:rFonts w:eastAsia="Calibri" w:cstheme="minorHAnsi"/>
                <w:sz w:val="22"/>
              </w:rPr>
              <w:t>resursu izmaksu samazināšana.</w:t>
            </w:r>
          </w:p>
        </w:tc>
        <w:tc>
          <w:tcPr>
            <w:tcW w:w="7162" w:type="dxa"/>
          </w:tcPr>
          <w:p w14:paraId="6567A0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izveidot finanšu instrumentu, kas būtu piemērots gadījumiem, ja daudzdzīvokļu dzīvojamai mājai ir nepieciešams veikt ieguldījumus dzīvojamās mājas uzturēšanai vai energoefektivitātes pasākumu veikšanai, taču nav veikts pietiekamā apjomā (vai nav vispār veikts) maksājums uzkrājuma fondā.</w:t>
            </w:r>
          </w:p>
          <w:p w14:paraId="53911E95"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Veicināt ESKO  pakalpojuma veidošanos. ESKO ar bankas garantiju vai apdrošināšanas polisi atbild par projekta ietvaros sasniedzamo energoefektivitātes līmeni. ESKO sedz daudzdzīvokļu māju iedzīvotājiem radītos zaudējumus, ja pēc atjaunošanas projekta pabeigšanas netiek sasniegts noteiktais </w:t>
            </w:r>
            <w:proofErr w:type="spellStart"/>
            <w:r w:rsidRPr="00F81896">
              <w:rPr>
                <w:rFonts w:eastAsia="Times New Roman" w:cstheme="minorHAnsi"/>
                <w:sz w:val="22"/>
              </w:rPr>
              <w:t>energotaupības</w:t>
            </w:r>
            <w:proofErr w:type="spellEnd"/>
            <w:r w:rsidRPr="00F81896">
              <w:rPr>
                <w:rFonts w:eastAsia="Times New Roman" w:cstheme="minorHAnsi"/>
                <w:sz w:val="22"/>
              </w:rPr>
              <w:t xml:space="preserve"> līmenis. </w:t>
            </w:r>
          </w:p>
          <w:p w14:paraId="014F1DDD"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turpināt izglītot potenciālos projektu iesniedzējus un projektu īstenotājus informatīvās kampaņas „Dzīvo siltāk” ietvaros, tai skaitā organizējot izglītojošus seminārus un konferences energoefektivitātes jomā ne tikai daudzdzīvokļu māju sektorā, bet arī publiskajā sektorā. </w:t>
            </w:r>
          </w:p>
          <w:p w14:paraId="533951B2"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Regulāri pārskatīt  minimālās ēku energoefektivitātes prasības un tās noteikt, lai panāktu izmaksu ziņā optimālu līdzsvaru starp finanšu ieguldījumiem un ēkas dzīves cikla laikā ietaupītajām enerģijas izmaksām. </w:t>
            </w:r>
          </w:p>
          <w:p w14:paraId="58FFEC29"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b/>
                <w:sz w:val="22"/>
              </w:rPr>
            </w:pPr>
            <w:r w:rsidRPr="00F81896">
              <w:rPr>
                <w:rFonts w:eastAsia="Times New Roman" w:cstheme="minorHAnsi"/>
                <w:sz w:val="22"/>
              </w:rPr>
              <w:t>Izstrādāt atbalsta instrumentus gandrīz nulles enerģijas patēriņa ēku būvniecībai saskaņā ar Direktīvas 2010/</w:t>
            </w:r>
            <w:r w:rsidRPr="00F81896">
              <w:rPr>
                <w:rFonts w:eastAsia="Calibri" w:cstheme="minorHAnsi"/>
                <w:sz w:val="22"/>
              </w:rPr>
              <w:t>2010/30/ES</w:t>
            </w:r>
            <w:r w:rsidRPr="00F81896">
              <w:rPr>
                <w:rFonts w:eastAsia="Times New Roman" w:cstheme="minorHAnsi"/>
                <w:sz w:val="22"/>
              </w:rPr>
              <w:t xml:space="preserve"> 10.panta 1.punktu.</w:t>
            </w:r>
          </w:p>
        </w:tc>
      </w:tr>
      <w:tr w:rsidR="00F81896" w:rsidRPr="00F81896" w14:paraId="4E0CC361" w14:textId="77777777" w:rsidTr="006B5EFD">
        <w:tc>
          <w:tcPr>
            <w:tcW w:w="2240" w:type="dxa"/>
          </w:tcPr>
          <w:p w14:paraId="2A933D17" w14:textId="205966AF" w:rsidR="00F81896" w:rsidRPr="00F81896" w:rsidRDefault="00E16BF1" w:rsidP="00F81896">
            <w:pPr>
              <w:spacing w:before="60" w:after="60" w:line="240" w:lineRule="auto"/>
              <w:jc w:val="both"/>
              <w:rPr>
                <w:rFonts w:cstheme="minorHAnsi"/>
                <w:b/>
                <w:sz w:val="22"/>
              </w:rPr>
            </w:pPr>
            <w:r w:rsidRPr="00E16BF1">
              <w:rPr>
                <w:rFonts w:cstheme="minorHAnsi"/>
                <w:b/>
                <w:sz w:val="22"/>
              </w:rPr>
              <w:t>Vides politikas pamatnostādnes 2014.–2020.gadam</w:t>
            </w:r>
            <w:r w:rsidR="00F81896" w:rsidRPr="00F81896">
              <w:rPr>
                <w:rStyle w:val="FootnoteReference"/>
                <w:rFonts w:cstheme="minorHAnsi"/>
                <w:b/>
                <w:sz w:val="22"/>
              </w:rPr>
              <w:footnoteReference w:id="9"/>
            </w:r>
          </w:p>
        </w:tc>
        <w:tc>
          <w:tcPr>
            <w:tcW w:w="2122" w:type="dxa"/>
          </w:tcPr>
          <w:p w14:paraId="6D9B5A8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30" w:type="dxa"/>
          </w:tcPr>
          <w:p w14:paraId="7BEC7EDF"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bookmarkStart w:id="11" w:name="_Hlk522017198"/>
            <w:r w:rsidRPr="00F81896">
              <w:rPr>
                <w:rFonts w:cstheme="minorHAnsi"/>
                <w:sz w:val="22"/>
              </w:rPr>
              <w:t>nodrošināt Latvijas ieguldījumu globālo klimata pārmaiņu samazināšanā, ņemot vērā Latvijas vides, sociālās un ekonomiskās intereses</w:t>
            </w:r>
          </w:p>
          <w:p w14:paraId="3ACC3A35"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r w:rsidRPr="00F81896">
              <w:rPr>
                <w:rFonts w:cstheme="minorHAnsi"/>
                <w:sz w:val="22"/>
              </w:rPr>
              <w:lastRenderedPageBreak/>
              <w:t>veicināt Latvijas gatavību pielāgoties klimata pārmaiņām un to izraisītajai ietekmei.</w:t>
            </w:r>
            <w:bookmarkEnd w:id="11"/>
          </w:p>
        </w:tc>
        <w:tc>
          <w:tcPr>
            <w:tcW w:w="7162" w:type="dxa"/>
          </w:tcPr>
          <w:p w14:paraId="47E1CD3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SEG emisiju samazināšana un CO</w:t>
            </w:r>
            <w:r w:rsidRPr="00F81896">
              <w:rPr>
                <w:rFonts w:cstheme="minorHAnsi"/>
                <w:b/>
                <w:sz w:val="22"/>
                <w:vertAlign w:val="subscript"/>
              </w:rPr>
              <w:t>2</w:t>
            </w:r>
            <w:r w:rsidRPr="00F81896">
              <w:rPr>
                <w:rFonts w:cstheme="minorHAnsi"/>
                <w:b/>
                <w:sz w:val="22"/>
              </w:rPr>
              <w:t xml:space="preserve"> piesaistes nodrošināšana</w:t>
            </w:r>
          </w:p>
          <w:p w14:paraId="3C8A4E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SEG emisiju samazināšanas pasākumu īstenošana visos tautsaimniecības sektoros, vienlaikus virzot valsti uz ilgtspējīgu un oglekļa mazietilpīgu, tai pat laikā izmaksu efektīvu attīstību.</w:t>
            </w:r>
          </w:p>
          <w:p w14:paraId="20FE2BE6"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lastRenderedPageBreak/>
              <w:t>Klimata politikas mērķu integrēšana citu nozaru politikā, nosakot katras nozares atbildību, kā arī veicinot sadarbību starp valsti, pašvaldībām un privāto sektoru.</w:t>
            </w:r>
          </w:p>
          <w:p w14:paraId="51E6E21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Pielāgošanās klimata pārmaiņām</w:t>
            </w:r>
          </w:p>
          <w:p w14:paraId="217C1D11"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Efektīvu pielāgošanās pasākumu īstenošana un to integrēšana teritoriju attīstības plānošanā un nozaru politikā ar mērķi mazināt klimata pārmaiņu ietekmi un pielāgoties tām.</w:t>
            </w:r>
          </w:p>
          <w:p w14:paraId="3173DC0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Plūdu riska mazināšana un plūdu seku pārvaldība</w:t>
            </w:r>
          </w:p>
          <w:p w14:paraId="44CDFED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SEG emisiju uzskaite un prognozēšana</w:t>
            </w:r>
          </w:p>
          <w:p w14:paraId="2DB684AE" w14:textId="77777777" w:rsidR="00F81896" w:rsidRPr="00F81896" w:rsidRDefault="00F81896" w:rsidP="00F81896">
            <w:pPr>
              <w:spacing w:before="60" w:after="60" w:line="240" w:lineRule="auto"/>
              <w:jc w:val="both"/>
              <w:rPr>
                <w:rFonts w:cstheme="minorHAnsi"/>
                <w:sz w:val="22"/>
              </w:rPr>
            </w:pPr>
            <w:r w:rsidRPr="00F81896">
              <w:rPr>
                <w:rFonts w:cstheme="minorHAnsi"/>
                <w:b/>
                <w:sz w:val="22"/>
              </w:rPr>
              <w:t>Sabiedrības izglītošana par klimata pārmaiņām un pielāgošanos tām, kā arī iedzīvotāju iesaistīšana politikas veidošanā un ieviešanā.</w:t>
            </w:r>
          </w:p>
        </w:tc>
      </w:tr>
      <w:tr w:rsidR="00F81896" w:rsidRPr="00F81896" w14:paraId="6B5C77BE" w14:textId="77777777" w:rsidTr="006B5EFD">
        <w:tc>
          <w:tcPr>
            <w:tcW w:w="2240" w:type="dxa"/>
          </w:tcPr>
          <w:p w14:paraId="5AB0349B" w14:textId="25AD0B80" w:rsidR="00F81896" w:rsidRPr="00F81896" w:rsidRDefault="00E16BF1" w:rsidP="00F81896">
            <w:pPr>
              <w:spacing w:before="60" w:after="60" w:line="240" w:lineRule="auto"/>
              <w:jc w:val="both"/>
              <w:rPr>
                <w:rFonts w:cstheme="minorHAnsi"/>
                <w:b/>
                <w:sz w:val="22"/>
              </w:rPr>
            </w:pPr>
            <w:r w:rsidRPr="00E16BF1">
              <w:rPr>
                <w:rFonts w:cstheme="minorHAnsi"/>
                <w:b/>
                <w:sz w:val="22"/>
              </w:rPr>
              <w:lastRenderedPageBreak/>
              <w:t>Alternatīvo degvielu attīstības plāns 2017.–2020. gadam</w:t>
            </w:r>
            <w:r w:rsidR="00F81896" w:rsidRPr="00F81896">
              <w:rPr>
                <w:rStyle w:val="FootnoteReference"/>
                <w:rFonts w:cstheme="minorHAnsi"/>
                <w:b/>
                <w:sz w:val="22"/>
              </w:rPr>
              <w:footnoteReference w:id="10"/>
            </w:r>
          </w:p>
        </w:tc>
        <w:tc>
          <w:tcPr>
            <w:tcW w:w="2122" w:type="dxa"/>
          </w:tcPr>
          <w:p w14:paraId="34DF0C61"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6BEAB88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6B71F3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dekarbonizācija</w:t>
            </w:r>
          </w:p>
        </w:tc>
        <w:tc>
          <w:tcPr>
            <w:tcW w:w="2930" w:type="dxa"/>
          </w:tcPr>
          <w:p w14:paraId="5A345B2A" w14:textId="77777777" w:rsidR="00F81896" w:rsidRPr="00F81896" w:rsidRDefault="00F81896" w:rsidP="00F81896">
            <w:pPr>
              <w:spacing w:before="60" w:after="60" w:line="240" w:lineRule="auto"/>
              <w:rPr>
                <w:rFonts w:cstheme="minorHAnsi"/>
                <w:sz w:val="22"/>
              </w:rPr>
            </w:pPr>
            <w:r w:rsidRPr="00F81896">
              <w:rPr>
                <w:rFonts w:eastAsia="Times New Roman" w:cstheme="minorHAnsi"/>
                <w:sz w:val="22"/>
              </w:rPr>
              <w:t>Veicināt alternatīvo degvielu attīstību un samazināt transporta negatīvo ietekmi uz vidi</w:t>
            </w:r>
          </w:p>
        </w:tc>
        <w:tc>
          <w:tcPr>
            <w:tcW w:w="7162" w:type="dxa"/>
          </w:tcPr>
          <w:p w14:paraId="259A3539"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Alternatīvo degvielu visaptveroša infrastruktūra Latvijā, SEG emisiju samazinājums autotransporta nozarē</w:t>
            </w:r>
          </w:p>
          <w:p w14:paraId="27F892D1"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Latvijas tautsaimniecībai efektīvāko alternatīvo degvielu ieviešanas scenāriju izvērtēšana un risinājumu noteikšana.</w:t>
            </w:r>
          </w:p>
          <w:p w14:paraId="06251DDE"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Normatīvo aktu pilnveidošana</w:t>
            </w:r>
          </w:p>
          <w:p w14:paraId="58F77B21"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Alternatīvo degvielu infrastruktūras izveide un attīstība.</w:t>
            </w:r>
          </w:p>
          <w:p w14:paraId="293B84A5"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sz w:val="22"/>
              </w:rPr>
            </w:pPr>
            <w:r w:rsidRPr="00F81896">
              <w:rPr>
                <w:rFonts w:eastAsia="Times New Roman" w:cstheme="minorHAnsi"/>
                <w:sz w:val="22"/>
              </w:rPr>
              <w:t>Sabiedrības informēšana</w:t>
            </w:r>
          </w:p>
        </w:tc>
      </w:tr>
      <w:tr w:rsidR="00F81896" w:rsidRPr="00F81896" w14:paraId="5592F968" w14:textId="77777777" w:rsidTr="006B5EFD">
        <w:tc>
          <w:tcPr>
            <w:tcW w:w="2240" w:type="dxa"/>
          </w:tcPr>
          <w:p w14:paraId="556AB101"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Atkritumu apsaimniekošanas valsts plāns 2013.–2020.gadam</w:t>
            </w:r>
            <w:r w:rsidRPr="00F81896">
              <w:rPr>
                <w:rStyle w:val="FootnoteReference"/>
                <w:rFonts w:cstheme="minorHAnsi"/>
                <w:b/>
                <w:sz w:val="22"/>
              </w:rPr>
              <w:footnoteReference w:id="11"/>
            </w:r>
          </w:p>
        </w:tc>
        <w:tc>
          <w:tcPr>
            <w:tcW w:w="2122" w:type="dxa"/>
          </w:tcPr>
          <w:p w14:paraId="79154C4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30" w:type="dxa"/>
          </w:tcPr>
          <w:p w14:paraId="411D171D"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Samazināt apglabājamo atkritumu plūsmu, palielinot atkritumu pārstrādi 50% līdz 80% apmērā atkarībā no atkritumu veida.</w:t>
            </w:r>
          </w:p>
          <w:p w14:paraId="140C982B"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cstheme="minorHAnsi"/>
                <w:sz w:val="22"/>
              </w:rPr>
            </w:pPr>
            <w:r w:rsidRPr="00F81896">
              <w:rPr>
                <w:rFonts w:eastAsia="Times New Roman" w:cstheme="minorHAnsi"/>
                <w:sz w:val="22"/>
              </w:rPr>
              <w:lastRenderedPageBreak/>
              <w:t>Attīstīt un pilnveidot sabiedrības vides apziņu un zaļo domāšanu, lai panāktu klimata pārmaiņu, dabas un energoresursu patēriņa, vides piesārņojuma samazināšanu.</w:t>
            </w:r>
          </w:p>
        </w:tc>
        <w:tc>
          <w:tcPr>
            <w:tcW w:w="7162" w:type="dxa"/>
          </w:tcPr>
          <w:p w14:paraId="42365AED"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lastRenderedPageBreak/>
              <w:t>novērst</w:t>
            </w:r>
            <w:r w:rsidRPr="00F81896">
              <w:rPr>
                <w:rFonts w:asciiTheme="minorHAnsi" w:hAnsiTheme="minorHAnsi" w:cstheme="minorHAnsi"/>
                <w:sz w:val="22"/>
                <w:szCs w:val="22"/>
                <w:lang w:val="lv-LV"/>
              </w:rPr>
              <w:t xml:space="preserve"> atkritumu rašanos, palielinoties ekonomiskajai izaugsmei, un</w:t>
            </w:r>
            <w:r w:rsidRPr="00F81896">
              <w:rPr>
                <w:rFonts w:asciiTheme="minorHAnsi" w:hAnsiTheme="minorHAnsi" w:cstheme="minorHAnsi"/>
                <w:b/>
                <w:sz w:val="22"/>
                <w:szCs w:val="22"/>
                <w:lang w:val="lv-LV"/>
              </w:rPr>
              <w:t xml:space="preserve"> nodrošināt</w:t>
            </w:r>
            <w:r w:rsidRPr="00F81896">
              <w:rPr>
                <w:rFonts w:asciiTheme="minorHAnsi" w:hAnsiTheme="minorHAnsi" w:cstheme="minorHAnsi"/>
                <w:sz w:val="22"/>
                <w:szCs w:val="22"/>
                <w:lang w:val="lv-LV"/>
              </w:rPr>
              <w:t xml:space="preserve">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w:t>
            </w:r>
          </w:p>
          <w:p w14:paraId="3A4AFD81"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lastRenderedPageBreak/>
              <w:t xml:space="preserve">nodrošināt </w:t>
            </w:r>
            <w:r w:rsidRPr="00F81896">
              <w:rPr>
                <w:rFonts w:asciiTheme="minorHAnsi" w:hAnsiTheme="minorHAnsi" w:cstheme="minorHAnsi"/>
                <w:sz w:val="22"/>
                <w:szCs w:val="22"/>
                <w:lang w:val="lv-LV"/>
              </w:rPr>
              <w:t>atkritumu kā resursu racionālu izmantošanu;</w:t>
            </w:r>
          </w:p>
          <w:p w14:paraId="69EC1BAC"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w:t>
            </w:r>
          </w:p>
          <w:p w14:paraId="21EE7F36"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xml:space="preserve"> apglabājamo atkritumu daudzuma samazināšanu un atkritumu apglabāšanu cilvēku veselībai un videi drošā veidā; </w:t>
            </w:r>
          </w:p>
        </w:tc>
      </w:tr>
      <w:tr w:rsidR="00F81896" w:rsidRPr="00F81896" w14:paraId="28C3C650" w14:textId="77777777" w:rsidTr="006B5EFD">
        <w:tc>
          <w:tcPr>
            <w:tcW w:w="2240" w:type="dxa"/>
          </w:tcPr>
          <w:p w14:paraId="0276ECDE" w14:textId="77777777" w:rsidR="00F81896" w:rsidRPr="00E16BF1" w:rsidRDefault="00F81896" w:rsidP="00F81896">
            <w:pPr>
              <w:spacing w:before="60" w:after="60" w:line="240" w:lineRule="auto"/>
              <w:jc w:val="both"/>
              <w:rPr>
                <w:rFonts w:cstheme="minorHAnsi"/>
                <w:b/>
                <w:sz w:val="22"/>
              </w:rPr>
            </w:pPr>
            <w:r w:rsidRPr="00E16BF1">
              <w:rPr>
                <w:rFonts w:cstheme="minorHAnsi"/>
                <w:b/>
                <w:sz w:val="22"/>
              </w:rPr>
              <w:lastRenderedPageBreak/>
              <w:t>Latvijas lauku attīstības programma 2014.-2020.gadam</w:t>
            </w:r>
            <w:r w:rsidRPr="00E16BF1">
              <w:rPr>
                <w:rStyle w:val="FootnoteReference"/>
                <w:rFonts w:cstheme="minorHAnsi"/>
                <w:b/>
                <w:sz w:val="22"/>
              </w:rPr>
              <w:footnoteReference w:id="12"/>
            </w:r>
          </w:p>
        </w:tc>
        <w:tc>
          <w:tcPr>
            <w:tcW w:w="2122" w:type="dxa"/>
          </w:tcPr>
          <w:p w14:paraId="2769AB3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BD9F0B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2F3780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dekarbonizācija</w:t>
            </w:r>
          </w:p>
        </w:tc>
        <w:tc>
          <w:tcPr>
            <w:tcW w:w="2930" w:type="dxa"/>
          </w:tcPr>
          <w:p w14:paraId="214FF06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zināšanu pārnesi un inovācijas lauksaimniecībā, mežsaimniecībā un lauku apvidos</w:t>
            </w:r>
          </w:p>
          <w:p w14:paraId="12C61C59"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Uzlabot lauku saimniecību dzīvotspēju un visu lauksaimniecības veidu konkurētspēju visos reģionos un veicināt inovatīvas saimniecību tehnoloģijas un ilgtspējīgu meža apsaimniekošanu</w:t>
            </w:r>
          </w:p>
          <w:p w14:paraId="553A4B03"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pārtikas preču aprites organizēšanu, tostarp lauksaimniecības produktu pārstrādi un tirdzniecību, dzīvnieku </w:t>
            </w:r>
            <w:r w:rsidRPr="00F81896">
              <w:rPr>
                <w:rFonts w:eastAsia="Times New Roman" w:cstheme="minorHAnsi"/>
                <w:sz w:val="22"/>
              </w:rPr>
              <w:lastRenderedPageBreak/>
              <w:t>labturību un riska pārvaldību lauksaimniecībā</w:t>
            </w:r>
          </w:p>
          <w:p w14:paraId="385C9346"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Atjaunot, saglabāt un uzlabot ekosistēmas, kas saistītas ar lauksaimniecību un mežsaimniecību</w:t>
            </w:r>
          </w:p>
          <w:p w14:paraId="528AAE7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resursu efektīvu izmantošanu un atbalstīt pret klimata pārmaiņām noturīgu ekonomiku ar zemu oglekļa dioksīda emisiju līmeni lauksaimniecības, pārtikas un mežsaimniecības nozarēs</w:t>
            </w:r>
          </w:p>
          <w:p w14:paraId="2D53AA07"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sociālo </w:t>
            </w:r>
            <w:proofErr w:type="spellStart"/>
            <w:r w:rsidRPr="00F81896">
              <w:rPr>
                <w:rFonts w:eastAsia="Times New Roman" w:cstheme="minorHAnsi"/>
                <w:sz w:val="22"/>
              </w:rPr>
              <w:t>iekļautību</w:t>
            </w:r>
            <w:proofErr w:type="spellEnd"/>
            <w:r w:rsidRPr="00F81896">
              <w:rPr>
                <w:rFonts w:eastAsia="Times New Roman" w:cstheme="minorHAnsi"/>
                <w:sz w:val="22"/>
              </w:rPr>
              <w:t>, nabadzības mazināšanu un ekonomisko attīstību lauku apvidos</w:t>
            </w:r>
          </w:p>
        </w:tc>
        <w:tc>
          <w:tcPr>
            <w:tcW w:w="7162" w:type="dxa"/>
          </w:tcPr>
          <w:p w14:paraId="7DAE9B1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 xml:space="preserve">Zināšanu </w:t>
            </w:r>
            <w:proofErr w:type="spellStart"/>
            <w:r w:rsidRPr="00F81896">
              <w:rPr>
                <w:rFonts w:cstheme="minorHAnsi"/>
                <w:sz w:val="22"/>
              </w:rPr>
              <w:t>pārnese</w:t>
            </w:r>
            <w:proofErr w:type="spellEnd"/>
            <w:r w:rsidRPr="00F81896">
              <w:rPr>
                <w:rFonts w:cstheme="minorHAnsi"/>
                <w:sz w:val="22"/>
              </w:rPr>
              <w:t xml:space="preserve"> un inovācijas lauksaimniecībā, mežsaimniecībā un lauku teritorijās</w:t>
            </w:r>
          </w:p>
          <w:p w14:paraId="2E81C02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inovāciju, sadarbību un zināšanu bāzes attīstību lauku apvidos</w:t>
            </w:r>
          </w:p>
          <w:p w14:paraId="42B5E53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Stiprināt saikni starp lauksaimniecību, pārtikas ražošanu un mežsaimniecību un pētniecību un inovāciju, tostarp lai uzlabotu vides apsaimniekošanu un vides stāvokļa rādītājus</w:t>
            </w:r>
          </w:p>
          <w:p w14:paraId="572881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Rosināt mūžizglītību un apmācības lauksaimniecības un mežsaimniecības nozarēs </w:t>
            </w:r>
          </w:p>
          <w:p w14:paraId="47FCB64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Lauku saimniecību konkurētspējas un dzīvotspējas palielināšana, inovatīvu tehnoloģiju ieviešanas veicināšana lauksaimniecībā</w:t>
            </w:r>
          </w:p>
          <w:p w14:paraId="44E9DD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visu lauku saimniecību ekonomiskos rādītājus un veicināt lauku saimniecību pārstrukturēšanu un modernizēšanu, jo īpaši lai pastiprinātu dalību tirgū un virzību uz tirgu, kā arī lai veicinātu lauksaimnieciskās darbības dažādošanu</w:t>
            </w:r>
          </w:p>
          <w:p w14:paraId="5AE315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Atvieglot atbilstīgi kvalificētu lauksaimnieku ienākšanu lauksaimniecības nozarē un jo īpaši paaudžu maiņu</w:t>
            </w:r>
          </w:p>
          <w:p w14:paraId="54C9EEF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Pārtikas aprites organizēšanas, dzīvnieku labturības un riska pārvaldības veicināšana lauksaimniecībā</w:t>
            </w:r>
          </w:p>
          <w:p w14:paraId="61E137F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lastRenderedPageBreak/>
              <w:t>Uzlabot primāro ražotāju konkurētspēju, tos labāk integrējot lauksaimniecības pārtikas apritē, izmantojot kvalitātes shēmas, piešķirot papildu vērtību lauksaimniecības produktiem, veicinot noietu vietējos tirgos un izmantojot īsas piegādes ķēdes, ražotāju grupas un organizācijas un starpnozaru organizācijas;</w:t>
            </w:r>
          </w:p>
          <w:p w14:paraId="182E094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Lauku saimniecību riska novēršanas un pārvaldības atbalsts.</w:t>
            </w:r>
          </w:p>
          <w:p w14:paraId="3927BCB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Ar lauksaimniecību un mežsaimniecību saistīto ekosistēmu atjaunošana, saglabāšana un veicināšana</w:t>
            </w:r>
          </w:p>
          <w:p w14:paraId="4480A2D5"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 xml:space="preserve">Atjaunot, saglabāt un veicināt bioloģisko daudzveidību (tostarp </w:t>
            </w:r>
            <w:proofErr w:type="spellStart"/>
            <w:r w:rsidRPr="00F81896">
              <w:rPr>
                <w:rFonts w:cstheme="minorHAnsi"/>
                <w:sz w:val="22"/>
              </w:rPr>
              <w:t>Natura</w:t>
            </w:r>
            <w:proofErr w:type="spellEnd"/>
            <w:r w:rsidRPr="00F81896">
              <w:rPr>
                <w:rFonts w:cstheme="minorHAnsi"/>
                <w:sz w:val="22"/>
              </w:rPr>
              <w:t xml:space="preserve"> 2000 teritorijās un apgabalos, kuros ir dabiskie vai citi specifiski ierobežojumi), un apgabalos ar augstas dabas vērtības lauksaimniecību, kā arī Eiropas ainavu stāvokli;</w:t>
            </w:r>
          </w:p>
          <w:p w14:paraId="15F3AF1B"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Uzlabot ūdens resursu apsaimniekošanu, tostarp mēslošanas līdzekļu un pesticīdu lietošanu.</w:t>
            </w:r>
          </w:p>
          <w:p w14:paraId="40915D99"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Novērst augsnes eroziju un uzlabot augsnes apsaimniekošanu.</w:t>
            </w:r>
          </w:p>
          <w:p w14:paraId="23C098AA"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Resursu efektīvas izmantošanas veicināšana un pret klimata pārmaiņām noturīgas ekonomikas ar zemu oglekļa dioksīda emisiju līmeni atbalstīšana lauksaimniecības, pārtikas un mežsaimniecības nozarēs</w:t>
            </w:r>
          </w:p>
          <w:p w14:paraId="2EAD82A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enerģijas izmantošanas efektivitāti lauksaimniecībā un pārtikas pārstrādē</w:t>
            </w:r>
          </w:p>
          <w:p w14:paraId="517B2DA5"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Sekmēt AER, blakusproduktu, atkritumu, atlieku un citu nepārtikas izejvielu piegādi un izmantošanu </w:t>
            </w:r>
            <w:proofErr w:type="spellStart"/>
            <w:r w:rsidRPr="00F81896">
              <w:rPr>
                <w:rFonts w:cstheme="minorHAnsi"/>
                <w:sz w:val="22"/>
              </w:rPr>
              <w:t>bioekonomikas</w:t>
            </w:r>
            <w:proofErr w:type="spellEnd"/>
            <w:r w:rsidRPr="00F81896">
              <w:rPr>
                <w:rFonts w:cstheme="minorHAnsi"/>
                <w:sz w:val="22"/>
              </w:rPr>
              <w:t xml:space="preserve"> vajadzībām.</w:t>
            </w:r>
          </w:p>
          <w:p w14:paraId="7D92E40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siltumnīcefekta gāzu un amonjaka emisijas lauksaimniecībā.</w:t>
            </w:r>
          </w:p>
          <w:p w14:paraId="0742357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Veicināt oglekļa uzglabāšanu un piesaisti lauksaimniecībā un mežsaimniecībā</w:t>
            </w:r>
          </w:p>
          <w:p w14:paraId="1209B8C7" w14:textId="77777777" w:rsidR="00F81896" w:rsidRPr="00F81896" w:rsidRDefault="00F81896" w:rsidP="00F81896">
            <w:pPr>
              <w:spacing w:before="60" w:after="60" w:line="240" w:lineRule="auto"/>
              <w:rPr>
                <w:rFonts w:cstheme="minorHAnsi"/>
                <w:sz w:val="22"/>
              </w:rPr>
            </w:pPr>
            <w:r w:rsidRPr="00F81896">
              <w:rPr>
                <w:rFonts w:cstheme="minorHAnsi"/>
                <w:sz w:val="22"/>
              </w:rPr>
              <w:t>Sociālās iekļaušanas, nabadzības mazināšanas un ekonomiskās attīstības veicināšana lauku teritorijās</w:t>
            </w:r>
          </w:p>
          <w:p w14:paraId="1A0253A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lastRenderedPageBreak/>
              <w:t>Veicināt dažādošanu, mazu uzņēmumu izveidi un attīstīšanu, kā arī darbvietu radīšanu.</w:t>
            </w:r>
          </w:p>
          <w:p w14:paraId="665011B2"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vietējo attīstību lauku apvidos</w:t>
            </w:r>
          </w:p>
        </w:tc>
      </w:tr>
      <w:tr w:rsidR="00F81896" w:rsidRPr="00F81896" w14:paraId="39EEED3E" w14:textId="77777777" w:rsidTr="006B5EFD">
        <w:trPr>
          <w:trHeight w:val="68"/>
        </w:trPr>
        <w:tc>
          <w:tcPr>
            <w:tcW w:w="2240" w:type="dxa"/>
          </w:tcPr>
          <w:p w14:paraId="799BAD12" w14:textId="42028B01" w:rsidR="00F81896" w:rsidRPr="00F81896" w:rsidRDefault="00E16BF1" w:rsidP="00E16BF1">
            <w:pPr>
              <w:rPr>
                <w:rFonts w:cstheme="minorHAnsi"/>
                <w:b/>
                <w:sz w:val="22"/>
              </w:rPr>
            </w:pPr>
            <w:r w:rsidRPr="00E16BF1">
              <w:rPr>
                <w:rFonts w:cstheme="minorHAnsi"/>
                <w:b/>
                <w:sz w:val="22"/>
              </w:rPr>
              <w:lastRenderedPageBreak/>
              <w:t>Meža un saistīto nozaru attīstības pamatnostādnes 2015.–2020. gadam</w:t>
            </w:r>
            <w:bookmarkStart w:id="12" w:name="_Hlk522544935"/>
            <w:r w:rsidR="00F81896" w:rsidRPr="00F81896">
              <w:rPr>
                <w:rStyle w:val="FootnoteReference"/>
                <w:rFonts w:cstheme="minorHAnsi"/>
                <w:b/>
                <w:sz w:val="22"/>
              </w:rPr>
              <w:footnoteReference w:id="13"/>
            </w:r>
            <w:bookmarkEnd w:id="12"/>
          </w:p>
        </w:tc>
        <w:tc>
          <w:tcPr>
            <w:tcW w:w="2122" w:type="dxa"/>
          </w:tcPr>
          <w:p w14:paraId="644B8CB7" w14:textId="77777777" w:rsidR="00F81896" w:rsidRPr="00F81896" w:rsidRDefault="00F81896" w:rsidP="00F81896">
            <w:pPr>
              <w:spacing w:before="60" w:after="60" w:line="240" w:lineRule="auto"/>
              <w:rPr>
                <w:rFonts w:cstheme="minorHAnsi"/>
                <w:sz w:val="22"/>
              </w:rPr>
            </w:pPr>
            <w:r w:rsidRPr="00F81896">
              <w:rPr>
                <w:rFonts w:cstheme="minorHAnsi"/>
                <w:sz w:val="22"/>
              </w:rPr>
              <w:t>1) dekarbonizācija</w:t>
            </w:r>
          </w:p>
          <w:p w14:paraId="41622804" w14:textId="77777777" w:rsidR="00F81896" w:rsidRPr="00F81896" w:rsidRDefault="00F81896" w:rsidP="00F81896">
            <w:pPr>
              <w:spacing w:before="60" w:after="60" w:line="240" w:lineRule="auto"/>
              <w:rPr>
                <w:rFonts w:cstheme="minorHAnsi"/>
                <w:sz w:val="22"/>
              </w:rPr>
            </w:pPr>
            <w:r w:rsidRPr="00F81896">
              <w:rPr>
                <w:rFonts w:cstheme="minorHAnsi"/>
                <w:sz w:val="22"/>
              </w:rPr>
              <w:t>2) AER enerģija</w:t>
            </w:r>
          </w:p>
          <w:p w14:paraId="6DA5EBA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14D78F3" w14:textId="77777777" w:rsidR="00F81896" w:rsidRPr="00F81896" w:rsidRDefault="00F81896" w:rsidP="00F81896">
            <w:pPr>
              <w:spacing w:before="60" w:after="60" w:line="240" w:lineRule="auto"/>
              <w:jc w:val="both"/>
              <w:rPr>
                <w:rFonts w:cstheme="minorHAnsi"/>
                <w:sz w:val="22"/>
              </w:rPr>
            </w:pPr>
          </w:p>
        </w:tc>
        <w:tc>
          <w:tcPr>
            <w:tcW w:w="2930" w:type="dxa"/>
          </w:tcPr>
          <w:p w14:paraId="6425C6AF" w14:textId="77777777" w:rsidR="00F81896" w:rsidRPr="00F81896" w:rsidRDefault="00F81896" w:rsidP="00F81896">
            <w:pPr>
              <w:pStyle w:val="VirsrkastsOtrais"/>
              <w:numPr>
                <w:ilvl w:val="0"/>
                <w:numId w:val="16"/>
              </w:numPr>
              <w:tabs>
                <w:tab w:val="left" w:pos="567"/>
              </w:tabs>
              <w:spacing w:before="60" w:after="60"/>
              <w:ind w:left="227" w:hanging="227"/>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Latvijas mežu apsaimniekošana ir ilgtspējīga un starptautiski atzīta</w:t>
            </w:r>
          </w:p>
          <w:p w14:paraId="1844218F"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Latvijas meža nozares produkcija ir konkurētspējīga ar augstu pievienoto vērtību un atbilst klienta vajadzībām</w:t>
            </w:r>
          </w:p>
          <w:p w14:paraId="08C839B4"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Meža un saistīto nozaru attīstībai atbilstošs izglītības un zinātniskais potenciāls un cilvēkresursu prasmju līmenis</w:t>
            </w:r>
          </w:p>
        </w:tc>
        <w:tc>
          <w:tcPr>
            <w:tcW w:w="7162" w:type="dxa"/>
          </w:tcPr>
          <w:p w14:paraId="045A5E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un meža zemes efektīva un ilgtspējīga apsaimniekošana</w:t>
            </w:r>
          </w:p>
          <w:p w14:paraId="19DC79A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Nodrošināt meža resursu pieejamību tagad un nākamajām paaudzēm</w:t>
            </w:r>
          </w:p>
          <w:p w14:paraId="3A34058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meža kooperatīvo apsaimniekošanu</w:t>
            </w:r>
          </w:p>
          <w:p w14:paraId="78C53AF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Saglabāt meža bioloģisko daudzveidību esošajā līmenī</w:t>
            </w:r>
          </w:p>
          <w:p w14:paraId="41754DDC" w14:textId="77777777" w:rsidR="00F81896" w:rsidRPr="00F81896" w:rsidRDefault="00F81896" w:rsidP="00F81896">
            <w:pPr>
              <w:spacing w:before="60" w:after="60" w:line="240" w:lineRule="auto"/>
              <w:rPr>
                <w:rFonts w:cstheme="minorHAnsi"/>
                <w:b/>
                <w:sz w:val="22"/>
              </w:rPr>
            </w:pPr>
            <w:r w:rsidRPr="00F81896">
              <w:rPr>
                <w:rFonts w:cstheme="minorHAnsi"/>
                <w:b/>
                <w:sz w:val="22"/>
              </w:rPr>
              <w:t>Meža apsaimniekošanas risku mazināšana</w:t>
            </w:r>
          </w:p>
          <w:p w14:paraId="4C38C94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mežaudžu dabisko atmirumu</w:t>
            </w:r>
          </w:p>
          <w:p w14:paraId="398DEF19"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konkurētspējas attīstība</w:t>
            </w:r>
          </w:p>
          <w:p w14:paraId="151A712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apstrādātas koksnes produkcijas eksportu</w:t>
            </w:r>
          </w:p>
          <w:p w14:paraId="3274455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tālāk apstrādes produkcijas īpatsvaru</w:t>
            </w:r>
          </w:p>
          <w:p w14:paraId="31957985" w14:textId="77777777" w:rsidR="00F81896" w:rsidRPr="00F81896" w:rsidRDefault="00F81896" w:rsidP="00F81896">
            <w:pPr>
              <w:spacing w:before="60" w:after="60" w:line="240" w:lineRule="auto"/>
              <w:rPr>
                <w:rFonts w:cstheme="minorHAnsi"/>
                <w:b/>
                <w:sz w:val="22"/>
              </w:rPr>
            </w:pPr>
            <w:r w:rsidRPr="00F81896">
              <w:rPr>
                <w:rFonts w:cstheme="minorHAnsi"/>
                <w:b/>
                <w:sz w:val="22"/>
              </w:rPr>
              <w:t>Jaunu koksnes produktu un uzņēmumu attīstība</w:t>
            </w:r>
          </w:p>
          <w:p w14:paraId="4E63A56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apaļo kokmateriālu un kokapstrādes blakusproduktu eksporta īpatsvaru</w:t>
            </w:r>
          </w:p>
          <w:p w14:paraId="5FCD42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zinātnes attīstība</w:t>
            </w:r>
          </w:p>
          <w:p w14:paraId="607179F0"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zinātnisko institūtu konkurētspēju un starptautiskā atpazīstamību</w:t>
            </w:r>
          </w:p>
          <w:p w14:paraId="7C5FDD1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Palielināt nozares zinātnisko institūtu ienākumus no meža nozares uzņēmumiem sniegtiem P&amp;A pakalpojumiem  </w:t>
            </w:r>
          </w:p>
          <w:p w14:paraId="04B22463" w14:textId="77777777" w:rsidR="00F81896" w:rsidRPr="00F81896" w:rsidRDefault="00F81896" w:rsidP="00F81896">
            <w:pPr>
              <w:spacing w:before="60" w:after="60" w:line="240" w:lineRule="auto"/>
              <w:rPr>
                <w:rFonts w:cstheme="minorHAnsi"/>
                <w:b/>
                <w:sz w:val="22"/>
              </w:rPr>
            </w:pPr>
            <w:r w:rsidRPr="00F81896">
              <w:rPr>
                <w:rFonts w:cstheme="minorHAnsi"/>
                <w:b/>
                <w:sz w:val="22"/>
              </w:rPr>
              <w:t>Meža nozares izglītības attīstība</w:t>
            </w:r>
          </w:p>
          <w:p w14:paraId="412A99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mežsaimniecības un kokapstrādes mācību programmās studējošo skaitu un konkursu uz vienu budžeta vietu</w:t>
            </w:r>
          </w:p>
          <w:p w14:paraId="1A5CCFEF" w14:textId="77777777" w:rsidR="00F81896" w:rsidRPr="00F81896" w:rsidRDefault="00F81896" w:rsidP="00F81896">
            <w:pPr>
              <w:spacing w:before="60" w:after="60" w:line="240" w:lineRule="auto"/>
              <w:rPr>
                <w:rFonts w:cstheme="minorHAnsi"/>
                <w:b/>
                <w:sz w:val="22"/>
              </w:rPr>
            </w:pPr>
            <w:r w:rsidRPr="00F81896">
              <w:rPr>
                <w:rFonts w:cstheme="minorHAnsi"/>
                <w:b/>
                <w:sz w:val="22"/>
              </w:rPr>
              <w:t>Sabiedrības un meža īpašnieku informēšana un izglītošana</w:t>
            </w:r>
          </w:p>
          <w:p w14:paraId="75A1BCD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lastRenderedPageBreak/>
              <w:t>Uzlabot sabiedrības zināšanas un izpratni  par ilgtspējīgu meža apsaimniekošanu  un koksnes produktu pielietošanu</w:t>
            </w:r>
          </w:p>
          <w:p w14:paraId="58D68D1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apsaimniekoto privāto mežu īpatsvaru</w:t>
            </w:r>
          </w:p>
        </w:tc>
      </w:tr>
      <w:tr w:rsidR="00F81896" w:rsidRPr="00F81896" w14:paraId="58EB8F9A" w14:textId="77777777" w:rsidTr="006B5EFD">
        <w:trPr>
          <w:trHeight w:val="68"/>
        </w:trPr>
        <w:tc>
          <w:tcPr>
            <w:tcW w:w="2240" w:type="dxa"/>
          </w:tcPr>
          <w:p w14:paraId="1E10271C" w14:textId="13A2C61D" w:rsidR="00F81896" w:rsidRPr="00F81896" w:rsidRDefault="00E16BF1" w:rsidP="00F81896">
            <w:pPr>
              <w:spacing w:before="60" w:after="60" w:line="240" w:lineRule="auto"/>
              <w:jc w:val="both"/>
              <w:rPr>
                <w:rFonts w:cstheme="minorHAnsi"/>
                <w:b/>
                <w:sz w:val="22"/>
              </w:rPr>
            </w:pPr>
            <w:r w:rsidRPr="00E16BF1">
              <w:rPr>
                <w:rFonts w:cstheme="minorHAnsi"/>
                <w:b/>
                <w:sz w:val="22"/>
              </w:rPr>
              <w:lastRenderedPageBreak/>
              <w:t>Transporta attīstības pamatnostādnes 2014.–2020.gadam</w:t>
            </w:r>
            <w:r w:rsidR="00F81896" w:rsidRPr="00F81896">
              <w:rPr>
                <w:rStyle w:val="FootnoteReference"/>
                <w:rFonts w:cstheme="minorHAnsi"/>
                <w:b/>
                <w:sz w:val="22"/>
              </w:rPr>
              <w:footnoteReference w:id="14"/>
            </w:r>
          </w:p>
        </w:tc>
        <w:tc>
          <w:tcPr>
            <w:tcW w:w="2122" w:type="dxa"/>
          </w:tcPr>
          <w:p w14:paraId="6CB930DD"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7948A5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388D0A32"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30" w:type="dxa"/>
          </w:tcPr>
          <w:p w14:paraId="15CCF609"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konkurētspējīga, ilgtspējīga, </w:t>
            </w:r>
            <w:proofErr w:type="spellStart"/>
            <w:r w:rsidRPr="00F81896">
              <w:rPr>
                <w:rFonts w:asciiTheme="minorHAnsi" w:eastAsia="Times New Roman" w:hAnsiTheme="minorHAnsi" w:cstheme="minorHAnsi"/>
                <w:b w:val="0"/>
                <w:sz w:val="22"/>
                <w:szCs w:val="22"/>
                <w:lang w:val="lv-LV"/>
              </w:rPr>
              <w:t>komodāla</w:t>
            </w:r>
            <w:proofErr w:type="spellEnd"/>
            <w:r w:rsidRPr="00F81896">
              <w:rPr>
                <w:rFonts w:asciiTheme="minorHAnsi" w:eastAsia="Times New Roman" w:hAnsiTheme="minorHAnsi" w:cstheme="minorHAnsi"/>
                <w:b w:val="0"/>
                <w:sz w:val="22"/>
                <w:szCs w:val="22"/>
                <w:lang w:val="lv-LV"/>
              </w:rPr>
              <w:t xml:space="preserve"> transporta sistēma, kas nodrošina augstas kvalitātes mobilitāti, efektīvi izmantojot resursus, t.sk. ES fondus.</w:t>
            </w:r>
          </w:p>
        </w:tc>
        <w:tc>
          <w:tcPr>
            <w:tcW w:w="7162" w:type="dxa"/>
          </w:tcPr>
          <w:p w14:paraId="730770E3"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Latvija – ilgtspējīgs transporta un loģistikas pakalpojumu sniedzējs</w:t>
            </w:r>
          </w:p>
          <w:p w14:paraId="7F82A87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Samazināt valsts autoceļu ar asfalta segumu sliktā un ļoti sliktā stāvoklī garums par 57%, salīdzinot ar 2012.gadu</w:t>
            </w:r>
          </w:p>
          <w:p w14:paraId="52854ADF"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Konkurētspējīga dzelzceļa infrastruktūra</w:t>
            </w:r>
          </w:p>
          <w:p w14:paraId="5E963A08"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Rīga – dinamiski augošs Baltijas reģiona un Ziemeļeiropas līmeņa gaisa satiksmes centrs</w:t>
            </w:r>
          </w:p>
          <w:p w14:paraId="443D29C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Uzlabota transporta drošība</w:t>
            </w:r>
          </w:p>
          <w:p w14:paraId="7977E40B"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Nodrošināta iekšējā un ārējā sasniedzamība, un augstas kvalitātes mobilitātes iespējas visā valsts teritorijā</w:t>
            </w:r>
          </w:p>
          <w:p w14:paraId="077481C5"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Nodrošināta iespēja visiem iedzīvotājiem nokļūt novada centrā, apmeklēt izglītības iestādes, nokļūt darbavietās, valsts un pašvaldību institūcijās to normālajā darba laikā ar sabiedrisko transportu</w:t>
            </w:r>
          </w:p>
          <w:p w14:paraId="1BA31B24"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Radīti priekšnosacījumi reģionālo lidostu attīstībai</w:t>
            </w:r>
          </w:p>
          <w:p w14:paraId="5B54ECD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 xml:space="preserve">Energoefektivitātes paaugstināšana un </w:t>
            </w:r>
            <w:proofErr w:type="spellStart"/>
            <w:r w:rsidRPr="00F81896">
              <w:rPr>
                <w:rFonts w:asciiTheme="minorHAnsi" w:hAnsiTheme="minorHAnsi" w:cstheme="minorHAnsi"/>
                <w:color w:val="000000"/>
                <w:sz w:val="22"/>
                <w:szCs w:val="22"/>
                <w:lang w:val="lv-LV"/>
              </w:rPr>
              <w:t>elektromobilitātes</w:t>
            </w:r>
            <w:proofErr w:type="spellEnd"/>
            <w:r w:rsidRPr="00F81896">
              <w:rPr>
                <w:rFonts w:asciiTheme="minorHAnsi" w:hAnsiTheme="minorHAnsi" w:cstheme="minorHAnsi"/>
                <w:color w:val="000000"/>
                <w:sz w:val="22"/>
                <w:szCs w:val="22"/>
                <w:lang w:val="lv-LV"/>
              </w:rPr>
              <w:t xml:space="preserve"> veicināšana</w:t>
            </w:r>
          </w:p>
          <w:p w14:paraId="64101B1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Palielinājusies </w:t>
            </w:r>
            <w:proofErr w:type="spellStart"/>
            <w:r w:rsidRPr="00F81896">
              <w:rPr>
                <w:rFonts w:asciiTheme="minorHAnsi" w:hAnsiTheme="minorHAnsi" w:cstheme="minorHAnsi"/>
                <w:b w:val="0"/>
                <w:color w:val="000000"/>
                <w:sz w:val="22"/>
                <w:szCs w:val="22"/>
                <w:lang w:val="lv-LV"/>
              </w:rPr>
              <w:t>elektromobilitātes</w:t>
            </w:r>
            <w:proofErr w:type="spellEnd"/>
            <w:r w:rsidRPr="00F81896">
              <w:rPr>
                <w:rFonts w:asciiTheme="minorHAnsi" w:hAnsiTheme="minorHAnsi" w:cstheme="minorHAnsi"/>
                <w:b w:val="0"/>
                <w:color w:val="000000"/>
                <w:sz w:val="22"/>
                <w:szCs w:val="22"/>
                <w:lang w:val="lv-LV"/>
              </w:rPr>
              <w:t xml:space="preserve"> loma </w:t>
            </w:r>
          </w:p>
        </w:tc>
      </w:tr>
      <w:tr w:rsidR="00F81896" w:rsidRPr="00F81896" w14:paraId="3BEEFCE1" w14:textId="77777777" w:rsidTr="006B5EFD">
        <w:trPr>
          <w:trHeight w:val="68"/>
        </w:trPr>
        <w:tc>
          <w:tcPr>
            <w:tcW w:w="2240" w:type="dxa"/>
          </w:tcPr>
          <w:p w14:paraId="5FF0EFC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ADAP2020</w:t>
            </w:r>
            <w:r w:rsidRPr="00F81896">
              <w:rPr>
                <w:rStyle w:val="FootnoteReference"/>
                <w:rFonts w:cstheme="minorHAnsi"/>
                <w:b/>
                <w:sz w:val="22"/>
              </w:rPr>
              <w:footnoteReference w:id="15"/>
            </w:r>
          </w:p>
        </w:tc>
        <w:tc>
          <w:tcPr>
            <w:tcW w:w="2122" w:type="dxa"/>
          </w:tcPr>
          <w:p w14:paraId="392B36D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9E329D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AC85015"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30" w:type="dxa"/>
          </w:tcPr>
          <w:p w14:paraId="61B4F398"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noteikt nepieciešamos izpētes un analīzes virzienus, kuru rezultātā tiks izstrādāta turpmākā </w:t>
            </w:r>
            <w:proofErr w:type="spellStart"/>
            <w:r w:rsidRPr="00F81896">
              <w:rPr>
                <w:rFonts w:asciiTheme="minorHAnsi" w:eastAsia="Times New Roman" w:hAnsiTheme="minorHAnsi" w:cstheme="minorHAnsi"/>
                <w:b w:val="0"/>
                <w:sz w:val="22"/>
                <w:szCs w:val="22"/>
                <w:lang w:val="lv-LV"/>
              </w:rPr>
              <w:t>rīcībpolitika</w:t>
            </w:r>
            <w:proofErr w:type="spellEnd"/>
            <w:r w:rsidRPr="00F81896">
              <w:rPr>
                <w:rFonts w:asciiTheme="minorHAnsi" w:eastAsia="Times New Roman" w:hAnsiTheme="minorHAnsi" w:cstheme="minorHAnsi"/>
                <w:b w:val="0"/>
                <w:sz w:val="22"/>
                <w:szCs w:val="22"/>
                <w:lang w:val="lv-LV"/>
              </w:rPr>
              <w:t xml:space="preserve"> attiecībā uz alternatīvo degvielu ieviešanu noteiktos transporta sektoros, lai </w:t>
            </w:r>
            <w:r w:rsidRPr="00F81896">
              <w:rPr>
                <w:rFonts w:asciiTheme="minorHAnsi" w:eastAsia="Times New Roman" w:hAnsiTheme="minorHAnsi" w:cstheme="minorHAnsi"/>
                <w:b w:val="0"/>
                <w:sz w:val="22"/>
                <w:szCs w:val="22"/>
                <w:lang w:val="lv-LV"/>
              </w:rPr>
              <w:lastRenderedPageBreak/>
              <w:t>mazinātu siltumnīcefekta gāzu emisijas.</w:t>
            </w:r>
          </w:p>
        </w:tc>
        <w:tc>
          <w:tcPr>
            <w:tcW w:w="7162" w:type="dxa"/>
          </w:tcPr>
          <w:p w14:paraId="75F1F05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lastRenderedPageBreak/>
              <w:t>Veicināt alternatīvo degvielu attīstību un samazināt transporta negatīvo ietekmi uz vidi</w:t>
            </w:r>
          </w:p>
          <w:p w14:paraId="5D9F6AC4"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Veikt visaptverošu pētījumu par alternatīvo degvielu ieviešanas scenārijiem autotransportā siltumnīcefekta gāzu emisiju samazināšanai un tā ietekmi uz Latvijas tautsaimniecību.</w:t>
            </w:r>
          </w:p>
          <w:p w14:paraId="47CFBD97"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Izvērtēt iespējas ilgtspējīgām biodegvielām (gan šķidrām, gan gāzveida) noteikt minimālo akcīzes nodokļa likmi, ņemot vērā biodegvielu siltumietilpību. Pakāpeniski vienādot akcīzes nodokļa likmes gāzveida kurināmajiem (dabasgāze un naftas gāzes), ņemot vērā gāzveida enerģijas produktu siltumietilpību</w:t>
            </w:r>
            <w:r w:rsidRPr="00F81896">
              <w:rPr>
                <w:rStyle w:val="FootnoteReference"/>
                <w:rFonts w:asciiTheme="minorHAnsi" w:hAnsiTheme="minorHAnsi" w:cstheme="minorHAnsi"/>
                <w:b w:val="0"/>
                <w:color w:val="000000"/>
                <w:sz w:val="22"/>
                <w:szCs w:val="22"/>
                <w:lang w:val="lv-LV"/>
              </w:rPr>
              <w:footnoteReference w:id="16"/>
            </w:r>
            <w:r w:rsidRPr="00F81896">
              <w:rPr>
                <w:rFonts w:asciiTheme="minorHAnsi" w:hAnsiTheme="minorHAnsi" w:cstheme="minorHAnsi"/>
                <w:b w:val="0"/>
                <w:color w:val="000000"/>
                <w:sz w:val="22"/>
                <w:szCs w:val="22"/>
                <w:lang w:val="lv-LV"/>
              </w:rPr>
              <w:t>.</w:t>
            </w:r>
          </w:p>
          <w:p w14:paraId="07A9224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administratīvo procedūru vienkāršošanu tādu ETL uzlādes punktu ierīkošanai, kas nav publiski pieejami.</w:t>
            </w:r>
          </w:p>
          <w:p w14:paraId="7E9497CA"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iespējas veicināt ETL iegādi.</w:t>
            </w:r>
          </w:p>
          <w:p w14:paraId="259021B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w:t>
            </w:r>
            <w:proofErr w:type="spellStart"/>
            <w:r w:rsidRPr="00F81896">
              <w:rPr>
                <w:rFonts w:asciiTheme="minorHAnsi" w:hAnsiTheme="minorHAnsi" w:cstheme="minorHAnsi"/>
                <w:b w:val="0"/>
                <w:color w:val="000000"/>
                <w:sz w:val="22"/>
                <w:szCs w:val="22"/>
                <w:lang w:val="lv-LV"/>
              </w:rPr>
              <w:t>izvērtējumu</w:t>
            </w:r>
            <w:proofErr w:type="spellEnd"/>
            <w:r w:rsidRPr="00F81896">
              <w:rPr>
                <w:rFonts w:asciiTheme="minorHAnsi" w:hAnsiTheme="minorHAnsi" w:cstheme="minorHAnsi"/>
                <w:b w:val="0"/>
                <w:color w:val="000000"/>
                <w:sz w:val="22"/>
                <w:szCs w:val="22"/>
                <w:lang w:val="lv-LV"/>
              </w:rPr>
              <w:t xml:space="preserve"> par nepieciešamību un ekonomisko pamatojumu LNG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punktu izveidei ostās (TEN-T pamattīklā).</w:t>
            </w:r>
          </w:p>
          <w:p w14:paraId="256A0A60"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pētījumu par pieprasījumu un izmaksu samērīgumu krasta </w:t>
            </w:r>
            <w:proofErr w:type="spellStart"/>
            <w:r w:rsidRPr="00F81896">
              <w:rPr>
                <w:rFonts w:asciiTheme="minorHAnsi" w:hAnsiTheme="minorHAnsi" w:cstheme="minorHAnsi"/>
                <w:b w:val="0"/>
                <w:color w:val="000000"/>
                <w:sz w:val="22"/>
                <w:szCs w:val="22"/>
                <w:lang w:val="lv-LV"/>
              </w:rPr>
              <w:t>elektropadevei</w:t>
            </w:r>
            <w:proofErr w:type="spellEnd"/>
            <w:r w:rsidRPr="00F81896">
              <w:rPr>
                <w:rFonts w:asciiTheme="minorHAnsi" w:hAnsiTheme="minorHAnsi" w:cstheme="minorHAnsi"/>
                <w:b w:val="0"/>
                <w:color w:val="000000"/>
                <w:sz w:val="22"/>
                <w:szCs w:val="22"/>
                <w:lang w:val="lv-LV"/>
              </w:rPr>
              <w:t xml:space="preserve"> kuģiem ostās salīdzinājumā ar ieguvumiem vides jomā, ņemot vērā sākotnējo </w:t>
            </w:r>
            <w:proofErr w:type="spellStart"/>
            <w:r w:rsidRPr="00F81896">
              <w:rPr>
                <w:rFonts w:asciiTheme="minorHAnsi" w:hAnsiTheme="minorHAnsi" w:cstheme="minorHAnsi"/>
                <w:b w:val="0"/>
                <w:color w:val="000000"/>
                <w:sz w:val="22"/>
                <w:szCs w:val="22"/>
                <w:lang w:val="lv-LV"/>
              </w:rPr>
              <w:t>izvērtējumu</w:t>
            </w:r>
            <w:proofErr w:type="spellEnd"/>
            <w:r w:rsidRPr="00F81896">
              <w:rPr>
                <w:rFonts w:asciiTheme="minorHAnsi" w:hAnsiTheme="minorHAnsi" w:cstheme="minorHAnsi"/>
                <w:b w:val="0"/>
                <w:color w:val="000000"/>
                <w:sz w:val="22"/>
                <w:szCs w:val="22"/>
                <w:lang w:val="lv-LV"/>
              </w:rPr>
              <w:t xml:space="preserve"> Plāna ietvaros.</w:t>
            </w:r>
          </w:p>
          <w:p w14:paraId="701CD4B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Normatīvo aktu pilnveidošana</w:t>
            </w:r>
          </w:p>
          <w:p w14:paraId="1D1A955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nosakot prasības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stacijām. </w:t>
            </w:r>
          </w:p>
          <w:p w14:paraId="1FE0822D"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Aktualizēt normatīvos aktus, nosakot prasības ETL uzlādes stacijām, kā arī ETL uzlādes punktu operatoriem.</w:t>
            </w:r>
          </w:p>
          <w:p w14:paraId="02EEC215"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grozījumus normatīvajos aktos, papildinot ar ETL, FCEV,  ar dabasgāzi darbināma transportlīdzekļa un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transportlīdzekļa definīcijām.</w:t>
            </w:r>
          </w:p>
          <w:p w14:paraId="1C9848E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attiecībā uz alternatīvo degvielu transportlīdzekļu lietotājiem sniedzamo informāciju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stacijās.</w:t>
            </w:r>
          </w:p>
          <w:p w14:paraId="19321613"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attiecībā uz alternatīvo degvielu transportlīdzekļu lietotājiem sniedzamo informāciju ETL uzlādes stacijās, </w:t>
            </w:r>
            <w:r w:rsidRPr="00F81896">
              <w:rPr>
                <w:rFonts w:asciiTheme="minorHAnsi" w:hAnsiTheme="minorHAnsi" w:cstheme="minorHAnsi"/>
                <w:b w:val="0"/>
                <w:color w:val="000000"/>
                <w:sz w:val="22"/>
                <w:szCs w:val="22"/>
                <w:lang w:val="lv-LV"/>
              </w:rPr>
              <w:lastRenderedPageBreak/>
              <w:t>transportlīdzekļu lietotāju rokasgrāmatās un transportlīdzekļu tirdzniecības vietās.</w:t>
            </w:r>
          </w:p>
          <w:p w14:paraId="318591F2"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CNG, LNG, FCEV,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 darbināmu transportlīdzekļu iegādes veicināšanai.</w:t>
            </w:r>
          </w:p>
          <w:p w14:paraId="6C3CCFD9"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Alternatīvo degvielu infrastruktūras izveide un attīstība</w:t>
            </w:r>
          </w:p>
          <w:p w14:paraId="73FE96FD"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TEN-T ceļiem.</w:t>
            </w:r>
          </w:p>
          <w:p w14:paraId="08F35C21"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pārējiem ceļiem (TEN-T ceļus savienojošie reģionālie ceļi un pilsētas un apdzīvotas vietas).</w:t>
            </w:r>
          </w:p>
          <w:p w14:paraId="7B2206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Izveidot CNG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infrastruktūru.</w:t>
            </w:r>
          </w:p>
          <w:p w14:paraId="63726602"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Izveidot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stacijas transportlīdzekļiem, kas darbināmi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w:t>
            </w:r>
          </w:p>
          <w:p w14:paraId="36C035C4"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Attīstīt videi draudzīgu sabiedriskā transporta infrastruktūru (autobusi), sniedzot lielāku atbalstu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transportam (saskaņā ar Transporta attīstības pamatnostādnēm 2014.-2020.gadam).</w:t>
            </w:r>
          </w:p>
          <w:p w14:paraId="06DB6E48"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Attīstīt videi draudzīgu sabiedriskā (sliežu transporta) infrastruktūru (saskaņā ar Transporta attīstības pamatnostādnēm 2014.-2020.gadam).</w:t>
            </w:r>
          </w:p>
          <w:p w14:paraId="2B227D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Veicināt alternatīvo degvielu transportlīdzekļu popularitāti.</w:t>
            </w:r>
          </w:p>
          <w:p w14:paraId="65478DAD"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Sabiedrības informēšana</w:t>
            </w:r>
          </w:p>
          <w:p w14:paraId="051305FC"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Veidot sabiedrības izpratni par alternatīvo degvielu ieviešanas plānu Latvijā.</w:t>
            </w:r>
          </w:p>
          <w:p w14:paraId="45D949BF"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Iesaistīt nevalstiskās organizācijas alternatīvo degvielu attīstības politikas plānošanā.</w:t>
            </w:r>
          </w:p>
        </w:tc>
      </w:tr>
      <w:tr w:rsidR="00F81896" w:rsidRPr="00F81896" w14:paraId="554C8670" w14:textId="77777777" w:rsidTr="006B5EFD">
        <w:trPr>
          <w:trHeight w:val="68"/>
        </w:trPr>
        <w:tc>
          <w:tcPr>
            <w:tcW w:w="2240" w:type="dxa"/>
          </w:tcPr>
          <w:p w14:paraId="5A680B12" w14:textId="7EF7DB36" w:rsidR="00F81896" w:rsidRPr="00F81896" w:rsidRDefault="00E16BF1" w:rsidP="00F81896">
            <w:pPr>
              <w:spacing w:before="60" w:after="60" w:line="240" w:lineRule="auto"/>
              <w:rPr>
                <w:rFonts w:cstheme="minorHAnsi"/>
                <w:b/>
                <w:sz w:val="22"/>
              </w:rPr>
            </w:pPr>
            <w:r w:rsidRPr="00E16BF1">
              <w:rPr>
                <w:rFonts w:eastAsia="Calibri" w:cstheme="minorHAnsi"/>
                <w:b/>
                <w:sz w:val="22"/>
              </w:rPr>
              <w:lastRenderedPageBreak/>
              <w:t xml:space="preserve">Zinātnes, tehnoloģijas attīstības un inovācijas </w:t>
            </w:r>
            <w:r w:rsidRPr="00E16BF1">
              <w:rPr>
                <w:rFonts w:eastAsia="Calibri" w:cstheme="minorHAnsi"/>
                <w:b/>
                <w:sz w:val="22"/>
              </w:rPr>
              <w:lastRenderedPageBreak/>
              <w:t>pamatnostādnes 2014.-2020. gadam</w:t>
            </w:r>
            <w:r w:rsidR="00F81896" w:rsidRPr="00F81896">
              <w:rPr>
                <w:rStyle w:val="FootnoteReference"/>
                <w:rFonts w:eastAsia="Calibri" w:cstheme="minorHAnsi"/>
                <w:b/>
                <w:sz w:val="22"/>
              </w:rPr>
              <w:footnoteReference w:id="17"/>
            </w:r>
          </w:p>
        </w:tc>
        <w:tc>
          <w:tcPr>
            <w:tcW w:w="2122" w:type="dxa"/>
          </w:tcPr>
          <w:p w14:paraId="647D8861" w14:textId="77777777" w:rsidR="00F81896" w:rsidRPr="00F81896" w:rsidRDefault="00F81896" w:rsidP="00F81896">
            <w:pPr>
              <w:spacing w:before="60" w:after="60" w:line="240" w:lineRule="auto"/>
              <w:rPr>
                <w:rFonts w:cstheme="minorHAnsi"/>
                <w:sz w:val="22"/>
              </w:rPr>
            </w:pPr>
            <w:r w:rsidRPr="00F81896">
              <w:rPr>
                <w:rFonts w:cstheme="minorHAnsi"/>
                <w:sz w:val="22"/>
              </w:rPr>
              <w:lastRenderedPageBreak/>
              <w:t>Pētniecība, inovācijas, konkurētspēja</w:t>
            </w:r>
          </w:p>
        </w:tc>
        <w:tc>
          <w:tcPr>
            <w:tcW w:w="2930" w:type="dxa"/>
          </w:tcPr>
          <w:p w14:paraId="3EE5DF1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Cs/>
                <w:sz w:val="22"/>
                <w:szCs w:val="22"/>
              </w:rPr>
              <w:t xml:space="preserve">Zinātnes un industrijas sadarbības un pētniecības rezultātu komercializēšanas sekmēšana </w:t>
            </w:r>
          </w:p>
          <w:p w14:paraId="13AC0D69" w14:textId="77777777" w:rsidR="00F81896" w:rsidRPr="00F81896" w:rsidRDefault="00F81896" w:rsidP="00F81896">
            <w:pPr>
              <w:spacing w:before="60" w:after="60" w:line="240" w:lineRule="auto"/>
              <w:rPr>
                <w:rFonts w:cstheme="minorHAnsi"/>
                <w:sz w:val="22"/>
              </w:rPr>
            </w:pPr>
          </w:p>
        </w:tc>
        <w:tc>
          <w:tcPr>
            <w:tcW w:w="7162" w:type="dxa"/>
          </w:tcPr>
          <w:p w14:paraId="4A8B3462"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Zinātnes un industrijas sadarbības un pētniecības rezultātu komercializēšanas sekmēšana:</w:t>
            </w:r>
          </w:p>
          <w:p w14:paraId="59657921" w14:textId="77777777" w:rsidR="00F81896" w:rsidRPr="00F81896" w:rsidRDefault="00F81896" w:rsidP="00F81896">
            <w:pPr>
              <w:pStyle w:val="ListParagraph"/>
              <w:numPr>
                <w:ilvl w:val="0"/>
                <w:numId w:val="26"/>
              </w:numPr>
              <w:spacing w:before="60" w:after="60" w:line="240" w:lineRule="auto"/>
              <w:ind w:left="227" w:hanging="227"/>
              <w:contextualSpacing w:val="0"/>
              <w:jc w:val="both"/>
              <w:rPr>
                <w:rFonts w:cstheme="minorHAnsi"/>
                <w:sz w:val="22"/>
              </w:rPr>
            </w:pPr>
            <w:r w:rsidRPr="00F81896">
              <w:rPr>
                <w:rFonts w:cstheme="minorHAnsi"/>
                <w:sz w:val="22"/>
              </w:rPr>
              <w:t xml:space="preserve">Izveidot Vienotu tehnoloģiju </w:t>
            </w:r>
            <w:proofErr w:type="spellStart"/>
            <w:r w:rsidRPr="00F81896">
              <w:rPr>
                <w:rFonts w:cstheme="minorHAnsi"/>
                <w:sz w:val="22"/>
              </w:rPr>
              <w:t>pārneses</w:t>
            </w:r>
            <w:proofErr w:type="spellEnd"/>
            <w:r w:rsidRPr="00F81896">
              <w:rPr>
                <w:rFonts w:cstheme="minorHAnsi"/>
                <w:sz w:val="22"/>
              </w:rPr>
              <w:t xml:space="preserve"> platformu, kas ietver 2-3 tehnoloģiju </w:t>
            </w:r>
            <w:proofErr w:type="spellStart"/>
            <w:r w:rsidRPr="00F81896">
              <w:rPr>
                <w:rFonts w:cstheme="minorHAnsi"/>
                <w:sz w:val="22"/>
              </w:rPr>
              <w:t>pārneses</w:t>
            </w:r>
            <w:proofErr w:type="spellEnd"/>
            <w:r w:rsidRPr="00F81896">
              <w:rPr>
                <w:rFonts w:cstheme="minorHAnsi"/>
                <w:sz w:val="22"/>
              </w:rPr>
              <w:t xml:space="preserve"> centru izveidi un paplašināt tehnoloģiju </w:t>
            </w:r>
            <w:proofErr w:type="spellStart"/>
            <w:r w:rsidRPr="00F81896">
              <w:rPr>
                <w:rFonts w:cstheme="minorHAnsi"/>
                <w:sz w:val="22"/>
              </w:rPr>
              <w:t>pārneses</w:t>
            </w:r>
            <w:proofErr w:type="spellEnd"/>
            <w:r w:rsidRPr="00F81896">
              <w:rPr>
                <w:rFonts w:cstheme="minorHAnsi"/>
                <w:sz w:val="22"/>
              </w:rPr>
              <w:t xml:space="preserve"> pakalpojumus nodrošinot atbalstu intelektuālā īpašuma aizsardzībai un pētniecības </w:t>
            </w:r>
            <w:r w:rsidRPr="00F81896">
              <w:rPr>
                <w:rFonts w:cstheme="minorHAnsi"/>
                <w:sz w:val="22"/>
              </w:rPr>
              <w:lastRenderedPageBreak/>
              <w:t xml:space="preserve">rezultātu ekonomiskās lietderības un tehnoloģiskās iespējamības pārbaudei un </w:t>
            </w:r>
            <w:proofErr w:type="spellStart"/>
            <w:r w:rsidRPr="00F81896">
              <w:rPr>
                <w:rFonts w:cstheme="minorHAnsi"/>
                <w:sz w:val="22"/>
              </w:rPr>
              <w:t>komercializācijas</w:t>
            </w:r>
            <w:proofErr w:type="spellEnd"/>
            <w:r w:rsidRPr="00F81896">
              <w:rPr>
                <w:rFonts w:cstheme="minorHAnsi"/>
                <w:sz w:val="22"/>
              </w:rPr>
              <w:t xml:space="preserve"> stratēģijas izstrādei un īstenošanai (</w:t>
            </w:r>
            <w:proofErr w:type="spellStart"/>
            <w:r w:rsidRPr="00F81896">
              <w:rPr>
                <w:rFonts w:cstheme="minorHAnsi"/>
                <w:i/>
                <w:iCs/>
                <w:sz w:val="22"/>
              </w:rPr>
              <w:t>proof</w:t>
            </w:r>
            <w:proofErr w:type="spellEnd"/>
            <w:r w:rsidRPr="00F81896">
              <w:rPr>
                <w:rFonts w:cstheme="minorHAnsi"/>
                <w:i/>
                <w:iCs/>
                <w:sz w:val="22"/>
              </w:rPr>
              <w:t xml:space="preserve"> </w:t>
            </w:r>
            <w:proofErr w:type="spellStart"/>
            <w:r w:rsidRPr="00F81896">
              <w:rPr>
                <w:rFonts w:cstheme="minorHAnsi"/>
                <w:i/>
                <w:iCs/>
                <w:sz w:val="22"/>
              </w:rPr>
              <w:t>of</w:t>
            </w:r>
            <w:proofErr w:type="spellEnd"/>
            <w:r w:rsidRPr="00F81896">
              <w:rPr>
                <w:rFonts w:cstheme="minorHAnsi"/>
                <w:i/>
                <w:iCs/>
                <w:sz w:val="22"/>
              </w:rPr>
              <w:t xml:space="preserve"> </w:t>
            </w:r>
            <w:proofErr w:type="spellStart"/>
            <w:r w:rsidRPr="00F81896">
              <w:rPr>
                <w:rFonts w:cstheme="minorHAnsi"/>
                <w:i/>
                <w:iCs/>
                <w:sz w:val="22"/>
              </w:rPr>
              <w:t>concept</w:t>
            </w:r>
            <w:proofErr w:type="spellEnd"/>
            <w:r w:rsidRPr="00F81896">
              <w:rPr>
                <w:rFonts w:cstheme="minorHAnsi"/>
                <w:i/>
                <w:iCs/>
                <w:sz w:val="22"/>
              </w:rPr>
              <w:t xml:space="preserve"> </w:t>
            </w:r>
            <w:r w:rsidRPr="00F81896">
              <w:rPr>
                <w:rFonts w:cstheme="minorHAnsi"/>
                <w:sz w:val="22"/>
              </w:rPr>
              <w:t>fonds) uzņēmumus;</w:t>
            </w:r>
          </w:p>
          <w:p w14:paraId="24E4C58D"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 xml:space="preserve">Atbalstīt inovatīvu pētījumu izstrādi privātā sektora vajadzībām un pētniecisko rezultātu komercializēšanu atbilstoši Viedās specializācijas stratēģijai, kur kā prioritārās jomas noteiktas Viedā enerģētika, Zināšanu ietilpīga </w:t>
            </w:r>
            <w:proofErr w:type="spellStart"/>
            <w:r w:rsidRPr="00F81896">
              <w:rPr>
                <w:rFonts w:asciiTheme="minorHAnsi" w:hAnsiTheme="minorHAnsi" w:cstheme="minorHAnsi"/>
                <w:sz w:val="22"/>
                <w:szCs w:val="22"/>
              </w:rPr>
              <w:t>bioekonomika</w:t>
            </w:r>
            <w:proofErr w:type="spellEnd"/>
            <w:r w:rsidRPr="00F81896">
              <w:rPr>
                <w:rFonts w:asciiTheme="minorHAnsi" w:hAnsiTheme="minorHAnsi" w:cstheme="minorHAnsi"/>
                <w:sz w:val="22"/>
                <w:szCs w:val="22"/>
              </w:rPr>
              <w:t xml:space="preserve">, Viedie materiāli, Viedie materiāli, tehnoloģijas un </w:t>
            </w:r>
            <w:proofErr w:type="spellStart"/>
            <w:r w:rsidRPr="00F81896">
              <w:rPr>
                <w:rFonts w:asciiTheme="minorHAnsi" w:hAnsiTheme="minorHAnsi" w:cstheme="minorHAnsi"/>
                <w:sz w:val="22"/>
                <w:szCs w:val="22"/>
              </w:rPr>
              <w:t>inženiersistēmas</w:t>
            </w:r>
            <w:proofErr w:type="spellEnd"/>
            <w:r w:rsidRPr="00F81896">
              <w:rPr>
                <w:rFonts w:asciiTheme="minorHAnsi" w:hAnsiTheme="minorHAnsi" w:cstheme="minorHAnsi"/>
                <w:sz w:val="22"/>
                <w:szCs w:val="22"/>
              </w:rPr>
              <w:t xml:space="preserve">, Informācijas un komunikāciju tehnoloģijas, </w:t>
            </w:r>
            <w:proofErr w:type="spellStart"/>
            <w:r w:rsidRPr="00F81896">
              <w:rPr>
                <w:rFonts w:asciiTheme="minorHAnsi" w:hAnsiTheme="minorHAnsi" w:cstheme="minorHAnsi"/>
                <w:sz w:val="22"/>
                <w:szCs w:val="22"/>
              </w:rPr>
              <w:t>Biomedicīna</w:t>
            </w:r>
            <w:proofErr w:type="spellEnd"/>
            <w:r w:rsidRPr="00F81896">
              <w:rPr>
                <w:rFonts w:asciiTheme="minorHAnsi" w:hAnsiTheme="minorHAnsi" w:cstheme="minorHAnsi"/>
                <w:sz w:val="22"/>
                <w:szCs w:val="22"/>
              </w:rPr>
              <w:t xml:space="preserve">, medicīnas tehnoloģijas, </w:t>
            </w:r>
            <w:proofErr w:type="spellStart"/>
            <w:r w:rsidRPr="00F81896">
              <w:rPr>
                <w:rFonts w:asciiTheme="minorHAnsi" w:hAnsiTheme="minorHAnsi" w:cstheme="minorHAnsi"/>
                <w:sz w:val="22"/>
                <w:szCs w:val="22"/>
              </w:rPr>
              <w:t>biofarmācija</w:t>
            </w:r>
            <w:proofErr w:type="spellEnd"/>
            <w:r w:rsidRPr="00F81896">
              <w:rPr>
                <w:rFonts w:asciiTheme="minorHAnsi" w:hAnsiTheme="minorHAnsi" w:cstheme="minorHAnsi"/>
                <w:sz w:val="22"/>
                <w:szCs w:val="22"/>
              </w:rPr>
              <w:t xml:space="preserve"> un biotehnoloģijas.</w:t>
            </w:r>
          </w:p>
          <w:p w14:paraId="777B6E89"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Attīstīt kompetences centrus kā zinātnisko institūciju un komersantu ilgtermiņa sadarbības platformu, sniedzot atbalstu industrijas pasūtītu pētījumu un produktu attīstības projektu īstenošanai, līdzfinansējot gan individuālus, gan sadarbības projektus.</w:t>
            </w:r>
          </w:p>
        </w:tc>
      </w:tr>
      <w:tr w:rsidR="00F81896" w:rsidRPr="00F81896" w14:paraId="3663B000" w14:textId="77777777" w:rsidTr="006B5EFD">
        <w:trPr>
          <w:trHeight w:val="68"/>
        </w:trPr>
        <w:tc>
          <w:tcPr>
            <w:tcW w:w="2240" w:type="dxa"/>
          </w:tcPr>
          <w:p w14:paraId="73CE5C83" w14:textId="77777777" w:rsidR="00F81896" w:rsidRPr="00F81896" w:rsidRDefault="00F81896" w:rsidP="00F81896">
            <w:pPr>
              <w:spacing w:before="60" w:after="60" w:line="240" w:lineRule="auto"/>
              <w:rPr>
                <w:rFonts w:cstheme="minorHAnsi"/>
                <w:b/>
                <w:sz w:val="22"/>
              </w:rPr>
            </w:pPr>
            <w:bookmarkStart w:id="13" w:name="_Hlk528252971"/>
            <w:r w:rsidRPr="00F81896">
              <w:rPr>
                <w:rFonts w:cstheme="minorHAnsi"/>
                <w:b/>
                <w:sz w:val="22"/>
              </w:rPr>
              <w:lastRenderedPageBreak/>
              <w:t>NIPP2020</w:t>
            </w:r>
            <w:r w:rsidRPr="00F81896">
              <w:rPr>
                <w:rStyle w:val="FootnoteReference"/>
                <w:rFonts w:cstheme="minorHAnsi"/>
                <w:b/>
                <w:sz w:val="22"/>
              </w:rPr>
              <w:footnoteReference w:id="18"/>
            </w:r>
            <w:bookmarkEnd w:id="13"/>
          </w:p>
        </w:tc>
        <w:tc>
          <w:tcPr>
            <w:tcW w:w="2122" w:type="dxa"/>
          </w:tcPr>
          <w:p w14:paraId="4EC00806"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30" w:type="dxa"/>
          </w:tcPr>
          <w:p w14:paraId="3800A087" w14:textId="77777777" w:rsidR="00F81896" w:rsidRPr="00F81896" w:rsidRDefault="00F81896" w:rsidP="00F81896">
            <w:pPr>
              <w:spacing w:before="60" w:after="60" w:line="240" w:lineRule="auto"/>
              <w:rPr>
                <w:rFonts w:cstheme="minorHAnsi"/>
                <w:sz w:val="22"/>
              </w:rPr>
            </w:pPr>
            <w:r w:rsidRPr="00F81896">
              <w:rPr>
                <w:rFonts w:cstheme="minorHAnsi"/>
                <w:color w:val="000000"/>
                <w:sz w:val="22"/>
              </w:rPr>
              <w:t>Veicināt ekonomikas strukturālās izmaiņas par labu preču un pakalpojumu ar augstāku pievienoto vērtību ražošanai, t.sk. rūpniecības lomas palielināšanai, rūpniecības un pakalpojumu modernizācijai un eksporta sarežģītības attīstībai</w:t>
            </w:r>
            <w:r w:rsidRPr="00F81896">
              <w:rPr>
                <w:rFonts w:cstheme="minorHAnsi"/>
                <w:sz w:val="22"/>
              </w:rPr>
              <w:t xml:space="preserve"> </w:t>
            </w:r>
          </w:p>
        </w:tc>
        <w:tc>
          <w:tcPr>
            <w:tcW w:w="7162" w:type="dxa"/>
          </w:tcPr>
          <w:p w14:paraId="0B1B266D"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
                <w:bCs/>
                <w:i/>
                <w:color w:val="000000"/>
                <w:sz w:val="22"/>
                <w:lang w:eastAsia="lv-LV"/>
              </w:rPr>
              <w:t>4.Inovācijas kapacitātes paaugstināšana</w:t>
            </w:r>
            <w:r w:rsidRPr="00F81896">
              <w:rPr>
                <w:rFonts w:eastAsia="Times New Roman" w:cstheme="minorHAnsi"/>
                <w:bCs/>
                <w:color w:val="000000"/>
                <w:sz w:val="22"/>
                <w:lang w:eastAsia="lv-LV"/>
              </w:rPr>
              <w:t xml:space="preserve"> </w:t>
            </w:r>
          </w:p>
          <w:p w14:paraId="2B9DCCBC"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jaunu produktu un tehnoloģiju izstrādes veicināšanai, gan individuālo, gan partnerības projektu veidā.</w:t>
            </w:r>
          </w:p>
          <w:p w14:paraId="5FC4176B"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eastAsia="Times New Roman" w:cstheme="minorHAnsi"/>
                <w:bCs/>
                <w:color w:val="000000"/>
                <w:sz w:val="22"/>
                <w:lang w:eastAsia="lv-LV"/>
              </w:rPr>
              <w:t>atbalstīt rūpniecisko pētījumu īstenošanai un sadarbībā ar augstskolām darbaspēka kapacitātes paaugstināšanai inovatīvajās tehnoloģijās</w:t>
            </w:r>
          </w:p>
          <w:p w14:paraId="00C35CE2"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uzņēmumus videi draudzīgu un energoefektīvu produktu un tehnoloģiju izstrādei un ieviešanai ražošanā.</w:t>
            </w:r>
          </w:p>
          <w:p w14:paraId="61CF0AFD" w14:textId="77777777" w:rsidR="00F81896" w:rsidRPr="00F81896" w:rsidRDefault="00F81896" w:rsidP="00F81896">
            <w:pPr>
              <w:spacing w:before="60" w:after="60" w:line="240" w:lineRule="auto"/>
              <w:ind w:left="-19"/>
              <w:jc w:val="both"/>
              <w:rPr>
                <w:rFonts w:cstheme="minorHAnsi"/>
                <w:color w:val="000000"/>
                <w:sz w:val="22"/>
              </w:rPr>
            </w:pPr>
            <w:r w:rsidRPr="00F81896">
              <w:rPr>
                <w:rFonts w:eastAsia="Times New Roman" w:cstheme="minorHAnsi"/>
                <w:b/>
                <w:bCs/>
                <w:i/>
                <w:color w:val="000000"/>
                <w:sz w:val="22"/>
                <w:lang w:eastAsia="lv-LV"/>
              </w:rPr>
              <w:t>6.Energoresursu izmaksu samazināšana</w:t>
            </w:r>
          </w:p>
          <w:p w14:paraId="5EE5714A"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eastAsia="Times New Roman" w:cstheme="minorHAnsi"/>
                <w:bCs/>
                <w:color w:val="000000"/>
                <w:sz w:val="22"/>
                <w:lang w:eastAsia="lv-LV"/>
              </w:rPr>
            </w:pPr>
            <w:r w:rsidRPr="00F81896">
              <w:rPr>
                <w:rFonts w:eastAsia="Times New Roman" w:cstheme="minorHAnsi"/>
                <w:bCs/>
                <w:color w:val="000000"/>
                <w:sz w:val="22"/>
                <w:lang w:eastAsia="lv-LV"/>
              </w:rPr>
              <w:t>īstenot OIK atbalsta mehānisma sistēmas revīziju ar mērķi samazināt kopējo OIK slogu elektrības patērētājiem, neradot citus ekonomikas izaicinājumus tautsaimniecībā;</w:t>
            </w:r>
          </w:p>
          <w:p w14:paraId="2337FFF9"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cstheme="minorHAnsi"/>
                <w:color w:val="000000"/>
                <w:sz w:val="22"/>
              </w:rPr>
            </w:pPr>
            <w:r w:rsidRPr="00F81896">
              <w:rPr>
                <w:rFonts w:cstheme="minorHAnsi"/>
                <w:sz w:val="22"/>
              </w:rPr>
              <w:lastRenderedPageBreak/>
              <w:t xml:space="preserve">- </w:t>
            </w:r>
            <w:r w:rsidRPr="00F81896">
              <w:rPr>
                <w:rFonts w:eastAsia="Times New Roman" w:cstheme="minorHAnsi"/>
                <w:bCs/>
                <w:color w:val="000000"/>
                <w:sz w:val="22"/>
                <w:lang w:eastAsia="lv-LV"/>
              </w:rPr>
              <w:t xml:space="preserve">izstrādāt valsts atbalsta programmu </w:t>
            </w:r>
            <w:r w:rsidRPr="00F81896">
              <w:rPr>
                <w:rFonts w:cstheme="minorHAnsi"/>
                <w:color w:val="000000"/>
                <w:sz w:val="22"/>
              </w:rPr>
              <w:t>energoefektivitātes veicināšanai, jo īpaši energoresursu patēriņa mazināšanai.</w:t>
            </w:r>
          </w:p>
        </w:tc>
      </w:tr>
      <w:tr w:rsidR="00F81896" w:rsidRPr="00F81896" w14:paraId="39B3A7CF" w14:textId="77777777" w:rsidTr="006B5EFD">
        <w:trPr>
          <w:trHeight w:val="68"/>
        </w:trPr>
        <w:tc>
          <w:tcPr>
            <w:tcW w:w="2240" w:type="dxa"/>
          </w:tcPr>
          <w:p w14:paraId="2963C0D9" w14:textId="77777777" w:rsidR="00F81896" w:rsidRPr="00F81896" w:rsidRDefault="00F81896" w:rsidP="00F81896">
            <w:pPr>
              <w:spacing w:before="60" w:after="60" w:line="240" w:lineRule="auto"/>
              <w:rPr>
                <w:rFonts w:cstheme="minorHAnsi"/>
                <w:b/>
                <w:sz w:val="22"/>
              </w:rPr>
            </w:pPr>
            <w:bookmarkStart w:id="14" w:name="_Hlk531904573"/>
            <w:r w:rsidRPr="00F81896">
              <w:rPr>
                <w:rFonts w:cstheme="minorHAnsi"/>
                <w:b/>
                <w:sz w:val="22"/>
              </w:rPr>
              <w:lastRenderedPageBreak/>
              <w:t>Reģionālās politikas pamatnostādnes 2013.-2019.gadam</w:t>
            </w:r>
            <w:bookmarkEnd w:id="14"/>
          </w:p>
        </w:tc>
        <w:tc>
          <w:tcPr>
            <w:tcW w:w="2122" w:type="dxa"/>
          </w:tcPr>
          <w:p w14:paraId="72EA1E4B"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30" w:type="dxa"/>
          </w:tcPr>
          <w:p w14:paraId="1A991ECE" w14:textId="77777777" w:rsidR="00F81896" w:rsidRPr="00F81896" w:rsidRDefault="00F81896" w:rsidP="00F81896">
            <w:pPr>
              <w:spacing w:before="60" w:after="60" w:line="240" w:lineRule="auto"/>
              <w:rPr>
                <w:rFonts w:cstheme="minorHAnsi"/>
                <w:color w:val="000000"/>
                <w:sz w:val="22"/>
              </w:rPr>
            </w:pPr>
            <w:r w:rsidRPr="00F81896">
              <w:rPr>
                <w:rFonts w:cstheme="minorHAnsi"/>
                <w:color w:val="000000"/>
                <w:sz w:val="22"/>
              </w:rPr>
              <w:t>radīt līdzvērtīgus dzīves un darba apstākļus visiem iedzīvotājiem, neatkarīgi no dzīves vietas, sekmējot uzņēmējdarbību reģionos, attīstot kvalitatīvu transporta un komunikāciju</w:t>
            </w:r>
          </w:p>
          <w:p w14:paraId="7F3F8C8A" w14:textId="77777777" w:rsidR="00F81896" w:rsidRPr="00F81896" w:rsidRDefault="00F81896" w:rsidP="00F81896">
            <w:pPr>
              <w:spacing w:before="60" w:after="60" w:line="240" w:lineRule="auto"/>
              <w:rPr>
                <w:rFonts w:cstheme="minorHAnsi"/>
                <w:color w:val="000000"/>
                <w:sz w:val="22"/>
              </w:rPr>
            </w:pPr>
            <w:r w:rsidRPr="00F81896">
              <w:rPr>
                <w:rFonts w:cstheme="minorHAnsi"/>
                <w:color w:val="000000"/>
                <w:sz w:val="22"/>
              </w:rPr>
              <w:t>infrastruktūru un publiskos pakalpojumus un stiprināt Latvijas un tās reģionu starptautisko konkurētspēju, palielinot Rīgas kā</w:t>
            </w:r>
          </w:p>
          <w:p w14:paraId="43FF83D1" w14:textId="77777777" w:rsidR="00F81896" w:rsidRPr="00F81896" w:rsidRDefault="00F81896" w:rsidP="00F81896">
            <w:pPr>
              <w:spacing w:before="60" w:after="60" w:line="240" w:lineRule="auto"/>
              <w:rPr>
                <w:rFonts w:cstheme="minorHAnsi"/>
                <w:color w:val="000000"/>
                <w:sz w:val="22"/>
              </w:rPr>
            </w:pPr>
            <w:r w:rsidRPr="00F81896">
              <w:rPr>
                <w:rFonts w:cstheme="minorHAnsi"/>
                <w:color w:val="000000"/>
                <w:sz w:val="22"/>
              </w:rPr>
              <w:t>Ziemeļeiropas metropoles un citu valsts lielāko pilsētu starptautisko lomu.</w:t>
            </w:r>
          </w:p>
        </w:tc>
        <w:tc>
          <w:tcPr>
            <w:tcW w:w="7162" w:type="dxa"/>
          </w:tcPr>
          <w:p w14:paraId="3C70C22A"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Reģionālās politikas vidēja termiņa mērķi:</w:t>
            </w:r>
          </w:p>
          <w:p w14:paraId="4CD5ABE9"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1. Sekmēt teritorijās uzņēmējdarbības attīstību un darbavietu radīšanu, veicināt darbavietu un pakalpojumu sasniedzamību, kā arī uzlabot pakalpojumu kvalitāti un pieejamību.</w:t>
            </w:r>
          </w:p>
          <w:p w14:paraId="3C30DDA4"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2. Stiprināt reģionu un pašvaldību rīcībspēju un lomu savas teritorijas attīstības Veicināšanā.</w:t>
            </w:r>
          </w:p>
        </w:tc>
      </w:tr>
      <w:tr w:rsidR="00A90DFB" w:rsidRPr="00F81896" w14:paraId="560AA998" w14:textId="77777777" w:rsidTr="006B5EFD">
        <w:trPr>
          <w:trHeight w:val="68"/>
        </w:trPr>
        <w:tc>
          <w:tcPr>
            <w:tcW w:w="2240" w:type="dxa"/>
          </w:tcPr>
          <w:p w14:paraId="3C3971C3" w14:textId="77777777" w:rsidR="00A90DFB" w:rsidRPr="00F81896" w:rsidRDefault="00A90DFB" w:rsidP="00F81896">
            <w:pPr>
              <w:spacing w:before="60" w:after="60" w:line="240" w:lineRule="auto"/>
              <w:rPr>
                <w:rFonts w:cstheme="minorHAnsi"/>
                <w:b/>
                <w:sz w:val="22"/>
              </w:rPr>
            </w:pPr>
            <w:r>
              <w:rPr>
                <w:rFonts w:cstheme="minorHAnsi"/>
                <w:b/>
                <w:sz w:val="22"/>
              </w:rPr>
              <w:t>LPKPP2030</w:t>
            </w:r>
          </w:p>
        </w:tc>
        <w:tc>
          <w:tcPr>
            <w:tcW w:w="2122" w:type="dxa"/>
          </w:tcPr>
          <w:p w14:paraId="02CE1D36" w14:textId="77777777" w:rsidR="00A90DFB" w:rsidRPr="00F81896" w:rsidRDefault="00A90DFB" w:rsidP="00F81896">
            <w:pPr>
              <w:spacing w:before="60" w:after="60" w:line="240" w:lineRule="auto"/>
              <w:rPr>
                <w:rFonts w:cstheme="minorHAnsi"/>
                <w:sz w:val="22"/>
              </w:rPr>
            </w:pPr>
            <w:r>
              <w:rPr>
                <w:rFonts w:cstheme="minorHAnsi"/>
                <w:sz w:val="22"/>
              </w:rPr>
              <w:t>Dekarbonizācija</w:t>
            </w:r>
          </w:p>
        </w:tc>
        <w:tc>
          <w:tcPr>
            <w:tcW w:w="2930" w:type="dxa"/>
          </w:tcPr>
          <w:p w14:paraId="38434C27" w14:textId="77777777" w:rsidR="00A90DFB" w:rsidRPr="00F81896" w:rsidRDefault="00BC24DC" w:rsidP="00F81896">
            <w:pPr>
              <w:spacing w:before="60" w:after="60" w:line="240" w:lineRule="auto"/>
              <w:rPr>
                <w:rFonts w:cstheme="minorHAnsi"/>
                <w:color w:val="000000"/>
                <w:sz w:val="22"/>
              </w:rPr>
            </w:pPr>
            <w:r w:rsidRPr="00BC24DC">
              <w:rPr>
                <w:rFonts w:cstheme="minorHAnsi"/>
                <w:color w:val="000000"/>
                <w:sz w:val="22"/>
              </w:rPr>
              <w:t>Mazināt Latvijas cilvēku, tautsaimniecības, infrastruktūras, apbūves un dabas ievainojamību pret klimata pārmaiņu ietekmēm un veicināt klimata pārmaiņu radīto iespēju izmantošanu.</w:t>
            </w:r>
          </w:p>
        </w:tc>
        <w:tc>
          <w:tcPr>
            <w:tcW w:w="7162" w:type="dxa"/>
          </w:tcPr>
          <w:p w14:paraId="08CD3C1B" w14:textId="77777777" w:rsidR="00A90DFB"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t>Stratēģiskais mērķis 2: Tautsaimniecība spēj pielāgoties klimata pārmaiņu negatīvajām ietekmēm un izmantot klimata pārmaiņu sniegtās iespējas</w:t>
            </w:r>
          </w:p>
          <w:p w14:paraId="44878A4F"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 xml:space="preserve">RV 2.1. Visaptveroša tautsaimniecības nozaru stiprināšana pret klimata pārmaiņu riskiem un ekstrēmiem. </w:t>
            </w:r>
          </w:p>
          <w:p w14:paraId="1ED1E2E0"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2.2. Tautsaimniecībai nozīmīgu resursu mežsaimniecībā, lauksaimniecībā un zivsaimniecībā pasargāšana no klimata pārmaiņu negatīvajām ietekmēm.</w:t>
            </w:r>
          </w:p>
          <w:p w14:paraId="74F96D9C"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2.3. Tūrisma nozares  pielāgošanās klimata pārmaiņām nodrošināšana.</w:t>
            </w:r>
          </w:p>
          <w:p w14:paraId="1FEEE964" w14:textId="77777777" w:rsidR="00BC24DC"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t xml:space="preserve">Stratēģiskais mērķis 3: Infrastruktūra un apbūve ir </w:t>
            </w:r>
            <w:proofErr w:type="spellStart"/>
            <w:r w:rsidRPr="00BC24DC">
              <w:rPr>
                <w:rFonts w:eastAsia="Times New Roman" w:cstheme="minorHAnsi"/>
                <w:bCs/>
                <w:color w:val="000000"/>
                <w:sz w:val="22"/>
                <w:lang w:eastAsia="lv-LV"/>
              </w:rPr>
              <w:t>klimatnoturīga</w:t>
            </w:r>
            <w:proofErr w:type="spellEnd"/>
            <w:r w:rsidRPr="00BC24DC">
              <w:rPr>
                <w:rFonts w:eastAsia="Times New Roman" w:cstheme="minorHAnsi"/>
                <w:bCs/>
                <w:color w:val="000000"/>
                <w:sz w:val="22"/>
                <w:lang w:eastAsia="lv-LV"/>
              </w:rPr>
              <w:t xml:space="preserve"> un plānota atbilstoši iespējamiem klimata riskiem</w:t>
            </w:r>
          </w:p>
          <w:p w14:paraId="2B7C7493"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3.1. Zaļās infrastruktūras izmantošana klimata risku ietekmes mazināšanai.</w:t>
            </w:r>
          </w:p>
          <w:p w14:paraId="6090FDAC"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lastRenderedPageBreak/>
              <w:t>RV 3.2. Inženierkomunikāciju sistēmas un infrastruktūras nodrošināšana un pielāgošana klimata ekstrēmiem.</w:t>
            </w:r>
          </w:p>
          <w:p w14:paraId="35609A42"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3.3. Būvju un ēku pielāgošana klimata pārmaiņu ietekmēm un slodzēm.</w:t>
            </w:r>
          </w:p>
        </w:tc>
      </w:tr>
    </w:tbl>
    <w:p w14:paraId="72192154" w14:textId="77777777" w:rsidR="00F81896" w:rsidRPr="00F81896" w:rsidRDefault="00F81896" w:rsidP="00F81896">
      <w:pPr>
        <w:rPr>
          <w:rFonts w:cstheme="minorHAnsi"/>
        </w:rPr>
      </w:pPr>
    </w:p>
    <w:p w14:paraId="4920900C" w14:textId="77777777" w:rsidR="00D82336" w:rsidRDefault="00C2140F">
      <w:pPr>
        <w:rPr>
          <w:rFonts w:cstheme="minorHAnsi"/>
        </w:rPr>
      </w:pPr>
    </w:p>
    <w:p w14:paraId="73F2AF22" w14:textId="77777777" w:rsidR="002201A4" w:rsidRDefault="002201A4" w:rsidP="002201A4">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4035B1E3" w14:textId="77777777" w:rsidR="002201A4" w:rsidRDefault="002201A4" w:rsidP="002201A4">
      <w:pPr>
        <w:tabs>
          <w:tab w:val="left" w:pos="7230"/>
        </w:tabs>
        <w:jc w:val="both"/>
        <w:rPr>
          <w:sz w:val="28"/>
          <w:szCs w:val="28"/>
        </w:rPr>
      </w:pPr>
    </w:p>
    <w:p w14:paraId="66F61D5D" w14:textId="77777777" w:rsidR="002201A4" w:rsidRPr="00C224B7" w:rsidRDefault="002201A4" w:rsidP="002201A4">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p w14:paraId="0142F202" w14:textId="77777777" w:rsidR="00015DBA" w:rsidRPr="00015DBA" w:rsidRDefault="00015DBA" w:rsidP="00015DBA">
      <w:pPr>
        <w:rPr>
          <w:rFonts w:cstheme="minorHAnsi"/>
        </w:rPr>
      </w:pPr>
    </w:p>
    <w:p w14:paraId="004ADB72" w14:textId="77777777" w:rsidR="00015DBA" w:rsidRPr="00015DBA" w:rsidRDefault="00015DBA" w:rsidP="00015DBA">
      <w:pPr>
        <w:rPr>
          <w:rFonts w:cstheme="minorHAnsi"/>
        </w:rPr>
      </w:pPr>
    </w:p>
    <w:p w14:paraId="52D1580A" w14:textId="77777777" w:rsidR="00015DBA" w:rsidRPr="00015DBA" w:rsidRDefault="00015DBA" w:rsidP="00015DBA">
      <w:pPr>
        <w:rPr>
          <w:rFonts w:cstheme="minorHAnsi"/>
        </w:rPr>
      </w:pPr>
    </w:p>
    <w:p w14:paraId="442B62BE" w14:textId="77777777" w:rsidR="00015DBA" w:rsidRPr="00015DBA" w:rsidRDefault="00015DBA" w:rsidP="00015DBA">
      <w:pPr>
        <w:rPr>
          <w:rFonts w:cstheme="minorHAnsi"/>
        </w:rPr>
      </w:pPr>
    </w:p>
    <w:p w14:paraId="4F77DEB3" w14:textId="77777777" w:rsidR="00015DBA" w:rsidRPr="00015DBA" w:rsidRDefault="00015DBA" w:rsidP="00015DBA">
      <w:pPr>
        <w:rPr>
          <w:rFonts w:cstheme="minorHAnsi"/>
        </w:rPr>
      </w:pPr>
    </w:p>
    <w:p w14:paraId="44A76466" w14:textId="77777777" w:rsidR="00015DBA" w:rsidRPr="00015DBA" w:rsidRDefault="00015DBA" w:rsidP="00015DBA">
      <w:pPr>
        <w:rPr>
          <w:rFonts w:cstheme="minorHAnsi"/>
        </w:rPr>
      </w:pPr>
    </w:p>
    <w:p w14:paraId="64C3820E" w14:textId="77777777" w:rsidR="00015DBA" w:rsidRPr="00015DBA" w:rsidRDefault="00015DBA" w:rsidP="00015DBA">
      <w:pPr>
        <w:rPr>
          <w:rFonts w:cstheme="minorHAnsi"/>
        </w:rPr>
      </w:pPr>
    </w:p>
    <w:p w14:paraId="3B614D98" w14:textId="77777777" w:rsidR="00015DBA" w:rsidRPr="00015DBA" w:rsidRDefault="00015DBA" w:rsidP="00015DBA">
      <w:pPr>
        <w:rPr>
          <w:rFonts w:cstheme="minorHAnsi"/>
        </w:rPr>
      </w:pPr>
    </w:p>
    <w:p w14:paraId="1EEA9963" w14:textId="77777777" w:rsidR="00015DBA" w:rsidRDefault="00015DBA" w:rsidP="00015DBA">
      <w:pPr>
        <w:rPr>
          <w:rFonts w:cstheme="minorHAnsi"/>
        </w:rPr>
      </w:pPr>
    </w:p>
    <w:p w14:paraId="290B2449" w14:textId="77777777" w:rsidR="00015DBA" w:rsidRPr="00015DBA" w:rsidRDefault="00015DBA" w:rsidP="00015DBA">
      <w:pPr>
        <w:rPr>
          <w:rFonts w:cstheme="minorHAnsi"/>
        </w:rPr>
      </w:pPr>
    </w:p>
    <w:sectPr w:rsidR="00015DBA" w:rsidRPr="00015DBA" w:rsidSect="00015DBA">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8251" w14:textId="77777777" w:rsidR="00F81896" w:rsidRDefault="00F81896" w:rsidP="00F81896">
      <w:pPr>
        <w:spacing w:after="0" w:line="240" w:lineRule="auto"/>
      </w:pPr>
      <w:r>
        <w:separator/>
      </w:r>
    </w:p>
  </w:endnote>
  <w:endnote w:type="continuationSeparator" w:id="0">
    <w:p w14:paraId="56853BC0" w14:textId="77777777" w:rsidR="00F81896" w:rsidRDefault="00F81896" w:rsidP="00F8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5737" w14:textId="65BD383F" w:rsidR="00015DBA" w:rsidRPr="00015DBA" w:rsidRDefault="00015DBA">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C2140F">
      <w:rPr>
        <w:noProof/>
        <w:sz w:val="20"/>
        <w:szCs w:val="20"/>
      </w:rPr>
      <w:t>EMp1_10112019_NEKP2030.docx</w:t>
    </w:r>
    <w:r w:rsidRPr="00015DB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CDB4" w14:textId="56B6F4A4" w:rsidR="00015DBA" w:rsidRPr="00015DBA" w:rsidRDefault="00015DBA">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C2140F">
      <w:rPr>
        <w:noProof/>
        <w:sz w:val="20"/>
        <w:szCs w:val="20"/>
      </w:rPr>
      <w:t>EMp1_10112019_NEKP2030.docx</w:t>
    </w:r>
    <w:r w:rsidRPr="00015DB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DCA3" w14:textId="77777777" w:rsidR="00F81896" w:rsidRDefault="00F81896" w:rsidP="00F81896">
      <w:pPr>
        <w:spacing w:after="0" w:line="240" w:lineRule="auto"/>
      </w:pPr>
      <w:r>
        <w:separator/>
      </w:r>
    </w:p>
  </w:footnote>
  <w:footnote w:type="continuationSeparator" w:id="0">
    <w:p w14:paraId="37908BA0" w14:textId="77777777" w:rsidR="00F81896" w:rsidRDefault="00F81896" w:rsidP="00F81896">
      <w:pPr>
        <w:spacing w:after="0" w:line="240" w:lineRule="auto"/>
      </w:pPr>
      <w:r>
        <w:continuationSeparator/>
      </w:r>
    </w:p>
  </w:footnote>
  <w:footnote w:id="1">
    <w:p w14:paraId="4E6A3D3C"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 w:history="1">
        <w:r w:rsidRPr="00F81896">
          <w:rPr>
            <w:rStyle w:val="Hyperlink"/>
            <w:rFonts w:asciiTheme="minorHAnsi" w:hAnsiTheme="minorHAnsi" w:cstheme="minorHAnsi"/>
          </w:rPr>
          <w:t>http://polsis.mk.gov.</w:t>
        </w:r>
        <w:bookmarkStart w:id="7" w:name="_GoBack"/>
        <w:bookmarkEnd w:id="7"/>
        <w:r w:rsidRPr="00F81896">
          <w:rPr>
            <w:rStyle w:val="Hyperlink"/>
            <w:rFonts w:asciiTheme="minorHAnsi" w:hAnsiTheme="minorHAnsi" w:cstheme="minorHAnsi"/>
          </w:rPr>
          <w:t>lv/documents/3323</w:t>
        </w:r>
      </w:hyperlink>
      <w:r w:rsidRPr="00F81896">
        <w:rPr>
          <w:rFonts w:asciiTheme="minorHAnsi" w:hAnsiTheme="minorHAnsi" w:cstheme="minorHAnsi"/>
        </w:rPr>
        <w:t xml:space="preserve"> </w:t>
      </w:r>
    </w:p>
  </w:footnote>
  <w:footnote w:id="2">
    <w:p w14:paraId="5CBC1251"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2" w:history="1">
        <w:r w:rsidRPr="00F81896">
          <w:rPr>
            <w:rStyle w:val="Hyperlink"/>
            <w:rFonts w:asciiTheme="minorHAnsi" w:hAnsiTheme="minorHAnsi" w:cstheme="minorHAnsi"/>
          </w:rPr>
          <w:t>http://polsis.mk.gov.lv/documents/4247</w:t>
        </w:r>
      </w:hyperlink>
      <w:r w:rsidRPr="00F81896">
        <w:rPr>
          <w:rFonts w:asciiTheme="minorHAnsi" w:hAnsiTheme="minorHAnsi" w:cstheme="minorHAnsi"/>
        </w:rPr>
        <w:t xml:space="preserve"> </w:t>
      </w:r>
    </w:p>
  </w:footnote>
  <w:footnote w:id="3">
    <w:p w14:paraId="3617A05E"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3" w:history="1">
        <w:r w:rsidRPr="00F81896">
          <w:rPr>
            <w:rStyle w:val="Hyperlink"/>
            <w:rFonts w:asciiTheme="minorHAnsi" w:hAnsiTheme="minorHAnsi" w:cstheme="minorHAnsi"/>
          </w:rPr>
          <w:t>http://polsis.mk.gov.lv/documents/4294</w:t>
        </w:r>
      </w:hyperlink>
      <w:r w:rsidRPr="00F81896">
        <w:rPr>
          <w:rFonts w:asciiTheme="minorHAnsi" w:hAnsiTheme="minorHAnsi" w:cstheme="minorHAnsi"/>
        </w:rPr>
        <w:t xml:space="preserve"> </w:t>
      </w:r>
    </w:p>
  </w:footnote>
  <w:footnote w:id="4">
    <w:p w14:paraId="4370020D"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4" w:history="1">
        <w:r w:rsidRPr="00F81896">
          <w:rPr>
            <w:rStyle w:val="Hyperlink"/>
            <w:rFonts w:asciiTheme="minorHAnsi" w:hAnsiTheme="minorHAnsi" w:cstheme="minorHAnsi"/>
          </w:rPr>
          <w:t>http://polsis.mk.gov.lv/documents/4849</w:t>
        </w:r>
      </w:hyperlink>
      <w:r w:rsidRPr="00F81896">
        <w:rPr>
          <w:rFonts w:asciiTheme="minorHAnsi" w:hAnsiTheme="minorHAnsi" w:cstheme="minorHAnsi"/>
        </w:rPr>
        <w:t xml:space="preserve"> </w:t>
      </w:r>
    </w:p>
  </w:footnote>
  <w:footnote w:id="5">
    <w:p w14:paraId="3B0B86A3"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5" w:history="1">
        <w:r w:rsidRPr="00F81896">
          <w:rPr>
            <w:rStyle w:val="Hyperlink"/>
            <w:rFonts w:asciiTheme="minorHAnsi" w:hAnsiTheme="minorHAnsi" w:cstheme="minorHAnsi"/>
          </w:rPr>
          <w:t>http://polsis.mk.gov.lv/documents/5499</w:t>
        </w:r>
      </w:hyperlink>
      <w:r w:rsidRPr="00F81896">
        <w:rPr>
          <w:rFonts w:asciiTheme="minorHAnsi" w:hAnsiTheme="minorHAnsi" w:cstheme="minorHAnsi"/>
        </w:rPr>
        <w:t xml:space="preserve"> </w:t>
      </w:r>
    </w:p>
  </w:footnote>
  <w:footnote w:id="6">
    <w:p w14:paraId="4438F3DB"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6" w:history="1">
        <w:r w:rsidRPr="00F81896">
          <w:rPr>
            <w:rStyle w:val="Hyperlink"/>
            <w:rFonts w:asciiTheme="minorHAnsi" w:hAnsiTheme="minorHAnsi" w:cstheme="minorHAnsi"/>
          </w:rPr>
          <w:t>http://polsis.mk.gov.lv/documents/5921</w:t>
        </w:r>
      </w:hyperlink>
      <w:r w:rsidRPr="00F81896">
        <w:rPr>
          <w:rFonts w:asciiTheme="minorHAnsi" w:hAnsiTheme="minorHAnsi" w:cstheme="minorHAnsi"/>
        </w:rPr>
        <w:t xml:space="preserve"> </w:t>
      </w:r>
    </w:p>
  </w:footnote>
  <w:footnote w:id="7">
    <w:p w14:paraId="57EFEDD3"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7" w:history="1">
        <w:r w:rsidRPr="00F81896">
          <w:rPr>
            <w:rStyle w:val="Hyperlink"/>
            <w:rFonts w:asciiTheme="minorHAnsi" w:hAnsiTheme="minorHAnsi" w:cstheme="minorHAnsi"/>
          </w:rPr>
          <w:t>http://polsis.mk.gov.lv/documents/4572</w:t>
        </w:r>
      </w:hyperlink>
      <w:r w:rsidRPr="00F81896">
        <w:rPr>
          <w:rFonts w:asciiTheme="minorHAnsi" w:hAnsiTheme="minorHAnsi" w:cstheme="minorHAnsi"/>
        </w:rPr>
        <w:t xml:space="preserve"> </w:t>
      </w:r>
    </w:p>
  </w:footnote>
  <w:footnote w:id="8">
    <w:p w14:paraId="2A83AC9E"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8" w:history="1">
        <w:r w:rsidRPr="00F81896">
          <w:rPr>
            <w:rStyle w:val="Hyperlink"/>
            <w:rFonts w:asciiTheme="minorHAnsi" w:hAnsiTheme="minorHAnsi" w:cstheme="minorHAnsi"/>
          </w:rPr>
          <w:t>http://polsis.mk.gov.lv/documents/6043</w:t>
        </w:r>
      </w:hyperlink>
      <w:r w:rsidRPr="00F81896">
        <w:rPr>
          <w:rFonts w:asciiTheme="minorHAnsi" w:hAnsiTheme="minorHAnsi" w:cstheme="minorHAnsi"/>
        </w:rPr>
        <w:t xml:space="preserve"> </w:t>
      </w:r>
    </w:p>
  </w:footnote>
  <w:footnote w:id="9">
    <w:p w14:paraId="1881F1A2"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9" w:history="1">
        <w:r w:rsidRPr="00F81896">
          <w:rPr>
            <w:rStyle w:val="Hyperlink"/>
            <w:rFonts w:asciiTheme="minorHAnsi" w:hAnsiTheme="minorHAnsi" w:cstheme="minorHAnsi"/>
          </w:rPr>
          <w:t>http://www.varam.gov.lv/lat/pol/ppd/vide/?doc=17913</w:t>
        </w:r>
      </w:hyperlink>
      <w:r w:rsidRPr="00F81896">
        <w:rPr>
          <w:rFonts w:asciiTheme="minorHAnsi" w:hAnsiTheme="minorHAnsi" w:cstheme="minorHAnsi"/>
        </w:rPr>
        <w:t xml:space="preserve"> </w:t>
      </w:r>
    </w:p>
  </w:footnote>
  <w:footnote w:id="10">
    <w:p w14:paraId="4C1F8B39"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0" w:history="1">
        <w:r w:rsidRPr="00F81896">
          <w:rPr>
            <w:rStyle w:val="Hyperlink"/>
            <w:rFonts w:asciiTheme="minorHAnsi" w:hAnsiTheme="minorHAnsi" w:cstheme="minorHAnsi"/>
          </w:rPr>
          <w:t>http://polsis.mk.gov.lv/documents/5893</w:t>
        </w:r>
      </w:hyperlink>
      <w:r w:rsidRPr="00F81896">
        <w:rPr>
          <w:rFonts w:asciiTheme="minorHAnsi" w:hAnsiTheme="minorHAnsi" w:cstheme="minorHAnsi"/>
        </w:rPr>
        <w:t xml:space="preserve"> </w:t>
      </w:r>
    </w:p>
  </w:footnote>
  <w:footnote w:id="11">
    <w:p w14:paraId="712CEC76"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1" w:history="1">
        <w:r w:rsidRPr="00F81896">
          <w:rPr>
            <w:rStyle w:val="Hyperlink"/>
            <w:rFonts w:asciiTheme="minorHAnsi" w:hAnsiTheme="minorHAnsi" w:cstheme="minorHAnsi"/>
          </w:rPr>
          <w:t>http://polsis.mk.gov.lv/documents/4276</w:t>
        </w:r>
      </w:hyperlink>
      <w:r w:rsidRPr="00F81896">
        <w:rPr>
          <w:rFonts w:asciiTheme="minorHAnsi" w:hAnsiTheme="minorHAnsi" w:cstheme="minorHAnsi"/>
        </w:rPr>
        <w:t xml:space="preserve"> </w:t>
      </w:r>
    </w:p>
  </w:footnote>
  <w:footnote w:id="12">
    <w:p w14:paraId="63785424"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2" w:anchor="jump" w:history="1">
        <w:r w:rsidRPr="00F81896">
          <w:rPr>
            <w:rStyle w:val="Hyperlink"/>
            <w:rFonts w:asciiTheme="minorHAnsi" w:hAnsiTheme="minorHAnsi" w:cstheme="minorHAnsi"/>
          </w:rPr>
          <w:t>https://www.zm.gov.lv/zemkopibas-ministrija/statiskas-lapas/latvijas-lauku-attistibas-programma-2014-2020-gadam?id=14234#jump</w:t>
        </w:r>
      </w:hyperlink>
      <w:r w:rsidRPr="00F81896">
        <w:rPr>
          <w:rFonts w:asciiTheme="minorHAnsi" w:hAnsiTheme="minorHAnsi" w:cstheme="minorHAnsi"/>
        </w:rPr>
        <w:t xml:space="preserve"> </w:t>
      </w:r>
    </w:p>
  </w:footnote>
  <w:footnote w:id="13">
    <w:p w14:paraId="1A40CADD"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3" w:history="1">
        <w:r w:rsidRPr="00F81896">
          <w:rPr>
            <w:rStyle w:val="Hyperlink"/>
            <w:rFonts w:asciiTheme="minorHAnsi" w:hAnsiTheme="minorHAnsi" w:cstheme="minorHAnsi"/>
          </w:rPr>
          <w:t>http://polsis.mk.gov.lv/documents/5331</w:t>
        </w:r>
      </w:hyperlink>
      <w:r w:rsidRPr="00F81896">
        <w:rPr>
          <w:rFonts w:asciiTheme="minorHAnsi" w:hAnsiTheme="minorHAnsi" w:cstheme="minorHAnsi"/>
        </w:rPr>
        <w:t xml:space="preserve"> </w:t>
      </w:r>
    </w:p>
  </w:footnote>
  <w:footnote w:id="14">
    <w:p w14:paraId="42B33556"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4" w:history="1">
        <w:r w:rsidRPr="00F81896">
          <w:rPr>
            <w:rStyle w:val="Hyperlink"/>
            <w:rFonts w:asciiTheme="minorHAnsi" w:hAnsiTheme="minorHAnsi" w:cstheme="minorHAnsi"/>
          </w:rPr>
          <w:t>http://polsis.mk.gov.lv/documents/4607</w:t>
        </w:r>
      </w:hyperlink>
      <w:r w:rsidRPr="00F81896">
        <w:rPr>
          <w:rFonts w:asciiTheme="minorHAnsi" w:hAnsiTheme="minorHAnsi" w:cstheme="minorHAnsi"/>
        </w:rPr>
        <w:t xml:space="preserve"> a</w:t>
      </w:r>
    </w:p>
  </w:footnote>
  <w:footnote w:id="15">
    <w:p w14:paraId="7011EECB"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w:t>
      </w:r>
      <w:hyperlink r:id="rId15" w:history="1">
        <w:r w:rsidRPr="00F81896">
          <w:rPr>
            <w:rStyle w:val="Hyperlink"/>
            <w:rFonts w:asciiTheme="minorHAnsi" w:hAnsiTheme="minorHAnsi" w:cstheme="minorHAnsi"/>
          </w:rPr>
          <w:t>http://polsis.mk.gov.lv/documents/5893</w:t>
        </w:r>
      </w:hyperlink>
      <w:r w:rsidRPr="00F81896">
        <w:rPr>
          <w:rFonts w:asciiTheme="minorHAnsi" w:hAnsiTheme="minorHAnsi" w:cstheme="minorHAnsi"/>
        </w:rPr>
        <w:t xml:space="preserve"> </w:t>
      </w:r>
    </w:p>
  </w:footnote>
  <w:footnote w:id="16">
    <w:p w14:paraId="7B02D7AE"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Pasākums ir mainīts “Valsts nodokļu politikas pamatnostādnes 2018.-2021.gadam” (Ministru kabineta 2017.gada 24.maija rīkojums Nr.245)</w:t>
      </w:r>
    </w:p>
  </w:footnote>
  <w:footnote w:id="17">
    <w:p w14:paraId="37192AD1"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http://polsis.mk.gov.lv/documents/4608</w:t>
      </w:r>
    </w:p>
  </w:footnote>
  <w:footnote w:id="18">
    <w:p w14:paraId="5B8C7076" w14:textId="77777777" w:rsidR="00F81896" w:rsidRPr="00F81896" w:rsidRDefault="00F81896" w:rsidP="00F81896">
      <w:pPr>
        <w:pStyle w:val="FootnoteText"/>
        <w:rPr>
          <w:rFonts w:asciiTheme="minorHAnsi" w:hAnsiTheme="minorHAnsi" w:cstheme="minorHAnsi"/>
        </w:rPr>
      </w:pPr>
      <w:r w:rsidRPr="00F81896">
        <w:rPr>
          <w:rStyle w:val="FootnoteReference"/>
          <w:rFonts w:asciiTheme="minorHAnsi" w:hAnsiTheme="minorHAnsi" w:cstheme="minorHAnsi"/>
        </w:rPr>
        <w:footnoteRef/>
      </w:r>
      <w:r w:rsidRPr="00F81896">
        <w:rPr>
          <w:rFonts w:asciiTheme="minorHAnsi" w:hAnsiTheme="minorHAnsi" w:cstheme="minorHAnsi"/>
        </w:rPr>
        <w:t xml:space="preserve"> http://polsis.mk.gov.lv/documents/4391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75837"/>
      <w:docPartObj>
        <w:docPartGallery w:val="Page Numbers (Top of Page)"/>
        <w:docPartUnique/>
      </w:docPartObj>
    </w:sdtPr>
    <w:sdtEndPr>
      <w:rPr>
        <w:noProof/>
      </w:rPr>
    </w:sdtEndPr>
    <w:sdtContent>
      <w:p w14:paraId="1226AACD" w14:textId="77777777" w:rsidR="00F81896" w:rsidRDefault="00F818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733F41" w14:textId="77777777" w:rsidR="00F81896" w:rsidRDefault="00F8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2FE"/>
    <w:multiLevelType w:val="hybridMultilevel"/>
    <w:tmpl w:val="FEFC9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672FBD"/>
    <w:multiLevelType w:val="hybridMultilevel"/>
    <w:tmpl w:val="525E5534"/>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592A0C"/>
    <w:multiLevelType w:val="hybridMultilevel"/>
    <w:tmpl w:val="895CFEB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90D597A"/>
    <w:multiLevelType w:val="hybridMultilevel"/>
    <w:tmpl w:val="D7A443D0"/>
    <w:lvl w:ilvl="0" w:tplc="04260001">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B404E9"/>
    <w:multiLevelType w:val="hybridMultilevel"/>
    <w:tmpl w:val="043CE1AE"/>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5B2618"/>
    <w:multiLevelType w:val="multilevel"/>
    <w:tmpl w:val="4362609E"/>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C5676E"/>
    <w:multiLevelType w:val="hybridMultilevel"/>
    <w:tmpl w:val="83E67712"/>
    <w:lvl w:ilvl="0" w:tplc="D7C8BC22">
      <w:start w:val="7"/>
      <w:numFmt w:val="bullet"/>
      <w:lvlText w:val="-"/>
      <w:lvlJc w:val="left"/>
      <w:pPr>
        <w:ind w:left="1429" w:hanging="360"/>
      </w:pPr>
      <w:rPr>
        <w:rFonts w:ascii="Times New Roman" w:eastAsia="Times New Roman" w:hAnsi="Times New Roman" w:cs="Times New Roman" w:hint="default"/>
        <w:b/>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43B2224"/>
    <w:multiLevelType w:val="hybridMultilevel"/>
    <w:tmpl w:val="0CC8CA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7F76EE9"/>
    <w:multiLevelType w:val="hybridMultilevel"/>
    <w:tmpl w:val="3B70A71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8775C6"/>
    <w:multiLevelType w:val="hybridMultilevel"/>
    <w:tmpl w:val="1FD2055E"/>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97771"/>
    <w:multiLevelType w:val="hybridMultilevel"/>
    <w:tmpl w:val="D66459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7D0856"/>
    <w:multiLevelType w:val="hybridMultilevel"/>
    <w:tmpl w:val="DE889FDA"/>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144F71"/>
    <w:multiLevelType w:val="hybridMultilevel"/>
    <w:tmpl w:val="F4505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2E225B6"/>
    <w:multiLevelType w:val="hybridMultilevel"/>
    <w:tmpl w:val="C5B4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0B3A0F"/>
    <w:multiLevelType w:val="hybridMultilevel"/>
    <w:tmpl w:val="368E4C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8522697"/>
    <w:multiLevelType w:val="hybridMultilevel"/>
    <w:tmpl w:val="738C213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8" w15:restartNumberingAfterBreak="0">
    <w:nsid w:val="53540A45"/>
    <w:multiLevelType w:val="hybridMultilevel"/>
    <w:tmpl w:val="62C0F95E"/>
    <w:lvl w:ilvl="0" w:tplc="04260001">
      <w:start w:val="1"/>
      <w:numFmt w:val="bullet"/>
      <w:lvlText w:val=""/>
      <w:lvlJc w:val="left"/>
      <w:pPr>
        <w:ind w:left="701" w:hanging="360"/>
      </w:pPr>
      <w:rPr>
        <w:rFonts w:ascii="Symbol" w:hAnsi="Symbol" w:hint="default"/>
      </w:rPr>
    </w:lvl>
    <w:lvl w:ilvl="1" w:tplc="2D906C22">
      <w:numFmt w:val="bullet"/>
      <w:lvlText w:val="•"/>
      <w:lvlJc w:val="left"/>
      <w:pPr>
        <w:ind w:left="1781" w:hanging="720"/>
      </w:pPr>
      <w:rPr>
        <w:rFonts w:ascii="Calibri" w:eastAsia="Times New Roman" w:hAnsi="Calibri" w:cs="Calibri" w:hint="default"/>
      </w:rPr>
    </w:lvl>
    <w:lvl w:ilvl="2" w:tplc="04260005" w:tentative="1">
      <w:start w:val="1"/>
      <w:numFmt w:val="bullet"/>
      <w:lvlText w:val=""/>
      <w:lvlJc w:val="left"/>
      <w:pPr>
        <w:ind w:left="2141" w:hanging="360"/>
      </w:pPr>
      <w:rPr>
        <w:rFonts w:ascii="Wingdings" w:hAnsi="Wingdings" w:hint="default"/>
      </w:rPr>
    </w:lvl>
    <w:lvl w:ilvl="3" w:tplc="04260001" w:tentative="1">
      <w:start w:val="1"/>
      <w:numFmt w:val="bullet"/>
      <w:lvlText w:val=""/>
      <w:lvlJc w:val="left"/>
      <w:pPr>
        <w:ind w:left="2861" w:hanging="360"/>
      </w:pPr>
      <w:rPr>
        <w:rFonts w:ascii="Symbol" w:hAnsi="Symbol" w:hint="default"/>
      </w:rPr>
    </w:lvl>
    <w:lvl w:ilvl="4" w:tplc="04260003" w:tentative="1">
      <w:start w:val="1"/>
      <w:numFmt w:val="bullet"/>
      <w:lvlText w:val="o"/>
      <w:lvlJc w:val="left"/>
      <w:pPr>
        <w:ind w:left="3581" w:hanging="360"/>
      </w:pPr>
      <w:rPr>
        <w:rFonts w:ascii="Courier New" w:hAnsi="Courier New" w:cs="Courier New" w:hint="default"/>
      </w:rPr>
    </w:lvl>
    <w:lvl w:ilvl="5" w:tplc="04260005" w:tentative="1">
      <w:start w:val="1"/>
      <w:numFmt w:val="bullet"/>
      <w:lvlText w:val=""/>
      <w:lvlJc w:val="left"/>
      <w:pPr>
        <w:ind w:left="4301" w:hanging="360"/>
      </w:pPr>
      <w:rPr>
        <w:rFonts w:ascii="Wingdings" w:hAnsi="Wingdings" w:hint="default"/>
      </w:rPr>
    </w:lvl>
    <w:lvl w:ilvl="6" w:tplc="04260001" w:tentative="1">
      <w:start w:val="1"/>
      <w:numFmt w:val="bullet"/>
      <w:lvlText w:val=""/>
      <w:lvlJc w:val="left"/>
      <w:pPr>
        <w:ind w:left="5021" w:hanging="360"/>
      </w:pPr>
      <w:rPr>
        <w:rFonts w:ascii="Symbol" w:hAnsi="Symbol" w:hint="default"/>
      </w:rPr>
    </w:lvl>
    <w:lvl w:ilvl="7" w:tplc="04260003" w:tentative="1">
      <w:start w:val="1"/>
      <w:numFmt w:val="bullet"/>
      <w:lvlText w:val="o"/>
      <w:lvlJc w:val="left"/>
      <w:pPr>
        <w:ind w:left="5741" w:hanging="360"/>
      </w:pPr>
      <w:rPr>
        <w:rFonts w:ascii="Courier New" w:hAnsi="Courier New" w:cs="Courier New" w:hint="default"/>
      </w:rPr>
    </w:lvl>
    <w:lvl w:ilvl="8" w:tplc="04260005" w:tentative="1">
      <w:start w:val="1"/>
      <w:numFmt w:val="bullet"/>
      <w:lvlText w:val=""/>
      <w:lvlJc w:val="left"/>
      <w:pPr>
        <w:ind w:left="6461" w:hanging="360"/>
      </w:pPr>
      <w:rPr>
        <w:rFonts w:ascii="Wingdings" w:hAnsi="Wingdings" w:hint="default"/>
      </w:rPr>
    </w:lvl>
  </w:abstractNum>
  <w:abstractNum w:abstractNumId="19" w15:restartNumberingAfterBreak="0">
    <w:nsid w:val="5C30686F"/>
    <w:multiLevelType w:val="hybridMultilevel"/>
    <w:tmpl w:val="678E4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543B6F"/>
    <w:multiLevelType w:val="hybridMultilevel"/>
    <w:tmpl w:val="A8180FCE"/>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6A0F2D"/>
    <w:multiLevelType w:val="hybridMultilevel"/>
    <w:tmpl w:val="E724E6A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524314"/>
    <w:multiLevelType w:val="hybridMultilevel"/>
    <w:tmpl w:val="4D04E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AD707B"/>
    <w:multiLevelType w:val="hybridMultilevel"/>
    <w:tmpl w:val="D88C31D6"/>
    <w:lvl w:ilvl="0" w:tplc="D7C8BC22">
      <w:start w:val="7"/>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450F10"/>
    <w:multiLevelType w:val="hybridMultilevel"/>
    <w:tmpl w:val="A8F6989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96E62D0"/>
    <w:multiLevelType w:val="hybridMultilevel"/>
    <w:tmpl w:val="28AA8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F237F8"/>
    <w:multiLevelType w:val="hybridMultilevel"/>
    <w:tmpl w:val="D2D01B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730E1E92"/>
    <w:multiLevelType w:val="hybridMultilevel"/>
    <w:tmpl w:val="D99EFB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9B4D3B"/>
    <w:multiLevelType w:val="hybridMultilevel"/>
    <w:tmpl w:val="3A4C07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78DD0866"/>
    <w:multiLevelType w:val="hybridMultilevel"/>
    <w:tmpl w:val="ACF4B714"/>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25"/>
  </w:num>
  <w:num w:numId="6">
    <w:abstractNumId w:val="1"/>
  </w:num>
  <w:num w:numId="7">
    <w:abstractNumId w:val="20"/>
  </w:num>
  <w:num w:numId="8">
    <w:abstractNumId w:val="21"/>
  </w:num>
  <w:num w:numId="9">
    <w:abstractNumId w:val="27"/>
  </w:num>
  <w:num w:numId="10">
    <w:abstractNumId w:val="9"/>
  </w:num>
  <w:num w:numId="11">
    <w:abstractNumId w:val="11"/>
  </w:num>
  <w:num w:numId="12">
    <w:abstractNumId w:val="10"/>
  </w:num>
  <w:num w:numId="13">
    <w:abstractNumId w:val="16"/>
  </w:num>
  <w:num w:numId="14">
    <w:abstractNumId w:val="22"/>
  </w:num>
  <w:num w:numId="15">
    <w:abstractNumId w:val="29"/>
  </w:num>
  <w:num w:numId="16">
    <w:abstractNumId w:val="4"/>
  </w:num>
  <w:num w:numId="17">
    <w:abstractNumId w:val="5"/>
  </w:num>
  <w:num w:numId="18">
    <w:abstractNumId w:val="24"/>
  </w:num>
  <w:num w:numId="19">
    <w:abstractNumId w:val="28"/>
  </w:num>
  <w:num w:numId="20">
    <w:abstractNumId w:val="15"/>
  </w:num>
  <w:num w:numId="21">
    <w:abstractNumId w:val="26"/>
  </w:num>
  <w:num w:numId="22">
    <w:abstractNumId w:val="8"/>
  </w:num>
  <w:num w:numId="23">
    <w:abstractNumId w:val="6"/>
  </w:num>
  <w:num w:numId="24">
    <w:abstractNumId w:val="23"/>
  </w:num>
  <w:num w:numId="25">
    <w:abstractNumId w:val="13"/>
  </w:num>
  <w:num w:numId="26">
    <w:abstractNumId w:val="3"/>
  </w:num>
  <w:num w:numId="27">
    <w:abstractNumId w:val="18"/>
  </w:num>
  <w:num w:numId="28">
    <w:abstractNumId w:val="19"/>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96"/>
    <w:rsid w:val="00015DBA"/>
    <w:rsid w:val="002201A4"/>
    <w:rsid w:val="002B5829"/>
    <w:rsid w:val="003277A5"/>
    <w:rsid w:val="003E7472"/>
    <w:rsid w:val="00631A9D"/>
    <w:rsid w:val="006F3F00"/>
    <w:rsid w:val="00A24279"/>
    <w:rsid w:val="00A90DFB"/>
    <w:rsid w:val="00B573BB"/>
    <w:rsid w:val="00BC24DC"/>
    <w:rsid w:val="00C2140F"/>
    <w:rsid w:val="00C6777E"/>
    <w:rsid w:val="00DB546F"/>
    <w:rsid w:val="00E16BF1"/>
    <w:rsid w:val="00E816BF"/>
    <w:rsid w:val="00F81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C7BA"/>
  <w15:chartTrackingRefBased/>
  <w15:docId w15:val="{0652F6B4-D153-49BB-9323-E37CC7E6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96"/>
    <w:rPr>
      <w:sz w:val="24"/>
    </w:rPr>
  </w:style>
  <w:style w:type="paragraph" w:styleId="Heading1">
    <w:name w:val="heading 1"/>
    <w:basedOn w:val="Normal"/>
    <w:next w:val="Normal"/>
    <w:link w:val="Heading1Char"/>
    <w:uiPriority w:val="9"/>
    <w:qFormat/>
    <w:rsid w:val="00F81896"/>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F81896"/>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F81896"/>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F81896"/>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96"/>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F8189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F8189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F81896"/>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F81896"/>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F81896"/>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F81896"/>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F81896"/>
    <w:pPr>
      <w:spacing w:line="240" w:lineRule="exact"/>
      <w:jc w:val="both"/>
    </w:pPr>
    <w:rPr>
      <w:sz w:val="22"/>
      <w:vertAlign w:val="superscript"/>
    </w:rPr>
  </w:style>
  <w:style w:type="paragraph" w:customStyle="1" w:styleId="Default">
    <w:name w:val="Default"/>
    <w:link w:val="DefaultChar"/>
    <w:rsid w:val="00F81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F81896"/>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F81896"/>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81896"/>
    <w:rPr>
      <w:sz w:val="24"/>
    </w:rPr>
  </w:style>
  <w:style w:type="character" w:styleId="Hyperlink">
    <w:name w:val="Hyperlink"/>
    <w:basedOn w:val="DefaultParagraphFont"/>
    <w:uiPriority w:val="99"/>
    <w:unhideWhenUsed/>
    <w:rsid w:val="00F81896"/>
    <w:rPr>
      <w:color w:val="0563C1" w:themeColor="hyperlink"/>
      <w:u w:val="single"/>
    </w:rPr>
  </w:style>
  <w:style w:type="paragraph" w:styleId="BlockText">
    <w:name w:val="Block Text"/>
    <w:basedOn w:val="Normal"/>
    <w:unhideWhenUsed/>
    <w:rsid w:val="00F81896"/>
    <w:pPr>
      <w:overflowPunct w:val="0"/>
      <w:autoSpaceDE w:val="0"/>
      <w:autoSpaceDN w:val="0"/>
      <w:adjustRightInd w:val="0"/>
      <w:spacing w:after="240" w:line="240" w:lineRule="auto"/>
      <w:ind w:left="720"/>
      <w:jc w:val="both"/>
    </w:pPr>
    <w:rPr>
      <w:rFonts w:ascii="Times New Roman" w:eastAsia="Times New Roman" w:hAnsi="Times New Roman" w:cs="Times New Roman"/>
      <w:szCs w:val="20"/>
      <w:lang w:val="en-GB"/>
    </w:rPr>
  </w:style>
  <w:style w:type="character" w:customStyle="1" w:styleId="VirsrkastsOtraisRakstz">
    <w:name w:val="Virsrkasts Otrais Rakstz."/>
    <w:basedOn w:val="DefaultParagraphFont"/>
    <w:link w:val="VirsrkastsOtrais"/>
    <w:locked/>
    <w:rsid w:val="00F81896"/>
    <w:rPr>
      <w:rFonts w:ascii="Cambria" w:hAnsi="Cambria"/>
      <w:b/>
      <w:sz w:val="28"/>
      <w:szCs w:val="28"/>
      <w:lang w:val="x-none"/>
    </w:rPr>
  </w:style>
  <w:style w:type="paragraph" w:customStyle="1" w:styleId="VirsrkastsOtrais">
    <w:name w:val="Virsrkasts Otrais"/>
    <w:basedOn w:val="ListParagraph"/>
    <w:link w:val="VirsrkastsOtraisRakstz"/>
    <w:qFormat/>
    <w:rsid w:val="00F81896"/>
    <w:pPr>
      <w:numPr>
        <w:ilvl w:val="1"/>
        <w:numId w:val="2"/>
      </w:numPr>
      <w:spacing w:after="0" w:line="240" w:lineRule="auto"/>
    </w:pPr>
    <w:rPr>
      <w:rFonts w:ascii="Cambria" w:hAnsi="Cambria"/>
      <w:b/>
      <w:sz w:val="28"/>
      <w:szCs w:val="28"/>
      <w:lang w:val="x-none"/>
    </w:rPr>
  </w:style>
  <w:style w:type="paragraph" w:styleId="Header">
    <w:name w:val="header"/>
    <w:basedOn w:val="Normal"/>
    <w:link w:val="HeaderChar"/>
    <w:uiPriority w:val="99"/>
    <w:unhideWhenUsed/>
    <w:rsid w:val="00F8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896"/>
    <w:rPr>
      <w:sz w:val="24"/>
    </w:rPr>
  </w:style>
  <w:style w:type="paragraph" w:styleId="Footer">
    <w:name w:val="footer"/>
    <w:basedOn w:val="Normal"/>
    <w:link w:val="FooterChar"/>
    <w:uiPriority w:val="99"/>
    <w:unhideWhenUsed/>
    <w:rsid w:val="00F8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96"/>
    <w:rPr>
      <w:sz w:val="24"/>
    </w:rPr>
  </w:style>
  <w:style w:type="character" w:styleId="FollowedHyperlink">
    <w:name w:val="FollowedHyperlink"/>
    <w:basedOn w:val="DefaultParagraphFont"/>
    <w:uiPriority w:val="99"/>
    <w:semiHidden/>
    <w:unhideWhenUsed/>
    <w:rsid w:val="00BC2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documents/6043" TargetMode="External"/><Relationship Id="rId13" Type="http://schemas.openxmlformats.org/officeDocument/2006/relationships/hyperlink" Target="http://polsis.mk.gov.lv/documents/5331" TargetMode="External"/><Relationship Id="rId3" Type="http://schemas.openxmlformats.org/officeDocument/2006/relationships/hyperlink" Target="http://polsis.mk.gov.lv/documents/4294" TargetMode="External"/><Relationship Id="rId7" Type="http://schemas.openxmlformats.org/officeDocument/2006/relationships/hyperlink" Target="http://polsis.mk.gov.lv/documents/4572" TargetMode="External"/><Relationship Id="rId12" Type="http://schemas.openxmlformats.org/officeDocument/2006/relationships/hyperlink" Target="https://www.zm.gov.lv/zemkopibas-ministrija/statiskas-lapas/latvijas-lauku-attistibas-programma-2014-2020-gadam?id=14234" TargetMode="External"/><Relationship Id="rId2" Type="http://schemas.openxmlformats.org/officeDocument/2006/relationships/hyperlink" Target="http://polsis.mk.gov.lv/documents/4247" TargetMode="External"/><Relationship Id="rId1" Type="http://schemas.openxmlformats.org/officeDocument/2006/relationships/hyperlink" Target="http://polsis.mk.gov.lv/documents/3323" TargetMode="External"/><Relationship Id="rId6" Type="http://schemas.openxmlformats.org/officeDocument/2006/relationships/hyperlink" Target="http://polsis.mk.gov.lv/documents/5921" TargetMode="External"/><Relationship Id="rId11" Type="http://schemas.openxmlformats.org/officeDocument/2006/relationships/hyperlink" Target="http://polsis.mk.gov.lv/documents/4276" TargetMode="External"/><Relationship Id="rId5" Type="http://schemas.openxmlformats.org/officeDocument/2006/relationships/hyperlink" Target="http://polsis.mk.gov.lv/documents/5499" TargetMode="External"/><Relationship Id="rId15" Type="http://schemas.openxmlformats.org/officeDocument/2006/relationships/hyperlink" Target="http://polsis.mk.gov.lv/documents/5893" TargetMode="External"/><Relationship Id="rId10" Type="http://schemas.openxmlformats.org/officeDocument/2006/relationships/hyperlink" Target="http://polsis.mk.gov.lv/documents/5893" TargetMode="External"/><Relationship Id="rId4" Type="http://schemas.openxmlformats.org/officeDocument/2006/relationships/hyperlink" Target="http://polsis.mk.gov.lv/documents/4849" TargetMode="External"/><Relationship Id="rId9" Type="http://schemas.openxmlformats.org/officeDocument/2006/relationships/hyperlink" Target="http://www.varam.gov.lv/lat/pol/ppd/vide/?doc=17913" TargetMode="External"/><Relationship Id="rId14" Type="http://schemas.openxmlformats.org/officeDocument/2006/relationships/hyperlink" Target="http://polsis.mk.gov.lv/documents/4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23691</Words>
  <Characters>13504</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Manager>Helena.Rimsa@em.gov.lv</Manager>
  <Company>EKonomikas ministrija</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1.pielikums</dc:title>
  <dc:subject/>
  <dc:creator>Helēna Rimša</dc:creator>
  <cp:keywords/>
  <dc:description>Helena.Rimsa@em.gov.lv; 67013244</dc:description>
  <cp:lastModifiedBy>Helēna Rimša</cp:lastModifiedBy>
  <cp:revision>11</cp:revision>
  <dcterms:created xsi:type="dcterms:W3CDTF">2019-10-28T07:19:00Z</dcterms:created>
  <dcterms:modified xsi:type="dcterms:W3CDTF">2019-11-11T21:36:00Z</dcterms:modified>
</cp:coreProperties>
</file>