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6D85" w14:textId="77777777" w:rsidR="00747EEC" w:rsidRDefault="00747EEC" w:rsidP="0070665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D78A8" w14:textId="0A1CBC9A" w:rsidR="0070665D" w:rsidRPr="00771904" w:rsidRDefault="0070665D" w:rsidP="0070665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04">
        <w:rPr>
          <w:rFonts w:ascii="Times New Roman" w:hAnsi="Times New Roman" w:cs="Times New Roman"/>
          <w:sz w:val="28"/>
          <w:szCs w:val="28"/>
        </w:rPr>
        <w:t>20</w:t>
      </w:r>
      <w:r w:rsidR="009B3758">
        <w:rPr>
          <w:rFonts w:ascii="Times New Roman" w:hAnsi="Times New Roman" w:cs="Times New Roman"/>
          <w:sz w:val="28"/>
          <w:szCs w:val="28"/>
        </w:rPr>
        <w:t>20</w:t>
      </w:r>
      <w:r w:rsidRPr="00771904">
        <w:rPr>
          <w:rFonts w:ascii="Times New Roman" w:hAnsi="Times New Roman" w:cs="Times New Roman"/>
          <w:sz w:val="28"/>
          <w:szCs w:val="28"/>
        </w:rPr>
        <w:t>.</w:t>
      </w:r>
      <w:r w:rsidR="00A241BB">
        <w:rPr>
          <w:rFonts w:ascii="Times New Roman" w:hAnsi="Times New Roman" w:cs="Times New Roman"/>
          <w:sz w:val="28"/>
          <w:szCs w:val="28"/>
        </w:rPr>
        <w:t xml:space="preserve"> </w:t>
      </w:r>
      <w:r w:rsidRPr="00771904">
        <w:rPr>
          <w:rFonts w:ascii="Times New Roman" w:hAnsi="Times New Roman" w:cs="Times New Roman"/>
          <w:sz w:val="28"/>
          <w:szCs w:val="28"/>
        </w:rPr>
        <w:t>gada ___.______</w:t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  <w:t>Noteikumi Nr.</w:t>
      </w:r>
    </w:p>
    <w:p w14:paraId="143A967B" w14:textId="53C002D6" w:rsidR="0070665D" w:rsidRPr="00771904" w:rsidRDefault="0070665D" w:rsidP="0070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904">
        <w:rPr>
          <w:rFonts w:ascii="Times New Roman" w:hAnsi="Times New Roman" w:cs="Times New Roman"/>
          <w:sz w:val="28"/>
          <w:szCs w:val="28"/>
        </w:rPr>
        <w:t>Rīgā</w:t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</w:r>
      <w:r w:rsidRPr="00771904">
        <w:rPr>
          <w:rFonts w:ascii="Times New Roman" w:hAnsi="Times New Roman" w:cs="Times New Roman"/>
          <w:sz w:val="28"/>
          <w:szCs w:val="28"/>
        </w:rPr>
        <w:tab/>
        <w:t>(prot. Nr. _______  .§)</w:t>
      </w:r>
    </w:p>
    <w:p w14:paraId="23B89936" w14:textId="35E4601E" w:rsidR="0070665D" w:rsidRDefault="0070665D" w:rsidP="0070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A773E" w14:textId="589E5828" w:rsidR="0070665D" w:rsidRDefault="0070665D" w:rsidP="0070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DA8C9B3" w14:textId="77777777" w:rsidR="009A5FC7" w:rsidRPr="00771904" w:rsidRDefault="009A5FC7" w:rsidP="0070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071D826F" w14:textId="5832F227" w:rsidR="0070665D" w:rsidRPr="00771904" w:rsidRDefault="0070665D" w:rsidP="0070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7190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Grozījumi Ministru kabineta </w:t>
      </w:r>
      <w:r w:rsidR="00B71BC8" w:rsidRPr="00B71BC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2020. gada </w:t>
      </w:r>
      <w:r w:rsidR="00671CD4" w:rsidRPr="00B71BC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1</w:t>
      </w:r>
      <w:r w:rsidR="00671CD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4</w:t>
      </w:r>
      <w:r w:rsidR="00B71BC8" w:rsidRPr="00B71BC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. </w:t>
      </w:r>
      <w:r w:rsidR="00671CD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jūlija</w:t>
      </w:r>
      <w:r w:rsidR="00671CD4" w:rsidRPr="00B71BC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77190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noteikumos Nr.</w:t>
      </w:r>
      <w:r w:rsidR="00671CD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458</w:t>
      </w:r>
      <w:r w:rsidR="00671CD4" w:rsidRPr="0077190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77190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„</w:t>
      </w:r>
      <w:r w:rsidR="00B71BC8" w:rsidRPr="00B71BC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Noteikumi par </w:t>
      </w:r>
      <w:r w:rsidR="00671CD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kapitāla ieguldījumiem komersantos</w:t>
      </w:r>
      <w:r w:rsidR="00B71BC8" w:rsidRPr="00B71BC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, kuru darbību ietekmējusi Covid-19 izplatība</w:t>
      </w:r>
      <w:r w:rsidRPr="0077190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”</w:t>
      </w:r>
    </w:p>
    <w:p w14:paraId="12218803" w14:textId="796E0BA5" w:rsidR="0070665D" w:rsidRDefault="0070665D" w:rsidP="0070665D">
      <w:pPr>
        <w:pStyle w:val="naislab"/>
        <w:spacing w:before="0" w:after="0"/>
        <w:jc w:val="left"/>
        <w:rPr>
          <w:b/>
          <w:sz w:val="28"/>
          <w:szCs w:val="28"/>
        </w:rPr>
      </w:pPr>
    </w:p>
    <w:p w14:paraId="0DC1A331" w14:textId="77777777" w:rsidR="009A5FC7" w:rsidRDefault="009A5FC7" w:rsidP="0070665D">
      <w:pPr>
        <w:pStyle w:val="naislab"/>
        <w:spacing w:before="0" w:after="0"/>
        <w:jc w:val="left"/>
        <w:rPr>
          <w:b/>
          <w:sz w:val="28"/>
          <w:szCs w:val="28"/>
        </w:rPr>
      </w:pPr>
    </w:p>
    <w:p w14:paraId="72472823" w14:textId="77777777" w:rsidR="00B27DCC" w:rsidRDefault="00B27DCC" w:rsidP="00B27DCC">
      <w:pPr>
        <w:pStyle w:val="naislab"/>
        <w:spacing w:before="0" w:after="0"/>
        <w:rPr>
          <w:i/>
          <w:sz w:val="28"/>
          <w:szCs w:val="28"/>
        </w:rPr>
      </w:pPr>
      <w:r w:rsidRPr="00B27DCC">
        <w:rPr>
          <w:i/>
          <w:sz w:val="28"/>
          <w:szCs w:val="28"/>
        </w:rPr>
        <w:t>Izdoti saskaņā ar </w:t>
      </w:r>
    </w:p>
    <w:p w14:paraId="3811C5B0" w14:textId="77777777" w:rsidR="00C766D3" w:rsidRDefault="00B557F7" w:rsidP="00B27DCC">
      <w:pPr>
        <w:pStyle w:val="naislab"/>
        <w:spacing w:before="0" w:after="0"/>
        <w:rPr>
          <w:i/>
          <w:sz w:val="28"/>
          <w:szCs w:val="28"/>
        </w:rPr>
      </w:pPr>
      <w:hyperlink r:id="rId8" w:tgtFrame="_blank" w:history="1">
        <w:r w:rsidR="00B27DCC" w:rsidRPr="00B27DCC">
          <w:rPr>
            <w:i/>
            <w:sz w:val="28"/>
            <w:szCs w:val="28"/>
          </w:rPr>
          <w:t>Attīstības finanšu institūcijas likuma</w:t>
        </w:r>
      </w:hyperlink>
      <w:r w:rsidR="00B27DCC" w:rsidRPr="00B27DCC">
        <w:rPr>
          <w:i/>
          <w:sz w:val="28"/>
          <w:szCs w:val="28"/>
        </w:rPr>
        <w:t> </w:t>
      </w:r>
    </w:p>
    <w:p w14:paraId="719FDB8C" w14:textId="02997A23" w:rsidR="00B27DCC" w:rsidRPr="00D045B4" w:rsidRDefault="00B557F7" w:rsidP="00C766D3">
      <w:pPr>
        <w:pStyle w:val="naislab"/>
        <w:spacing w:before="0" w:after="0"/>
        <w:rPr>
          <w:rFonts w:ascii="Arial" w:hAnsi="Arial" w:cs="Arial"/>
          <w:i/>
          <w:iCs/>
          <w:color w:val="414142"/>
          <w:sz w:val="20"/>
          <w:szCs w:val="20"/>
        </w:rPr>
      </w:pPr>
      <w:hyperlink r:id="rId9" w:anchor="p12" w:tgtFrame="_blank" w:history="1">
        <w:r w:rsidR="00B27DCC" w:rsidRPr="00B27DCC">
          <w:rPr>
            <w:i/>
            <w:sz w:val="28"/>
            <w:szCs w:val="28"/>
          </w:rPr>
          <w:t>12.</w:t>
        </w:r>
      </w:hyperlink>
      <w:r w:rsidR="00B27DCC" w:rsidRPr="00B27DCC">
        <w:rPr>
          <w:i/>
          <w:sz w:val="28"/>
          <w:szCs w:val="28"/>
        </w:rPr>
        <w:t> pant</w:t>
      </w:r>
      <w:r w:rsidR="00C766D3">
        <w:rPr>
          <w:i/>
          <w:sz w:val="28"/>
          <w:szCs w:val="28"/>
        </w:rPr>
        <w:t>a ceturto daļu</w:t>
      </w:r>
    </w:p>
    <w:p w14:paraId="2CD37385" w14:textId="77777777" w:rsidR="0070665D" w:rsidRPr="00771904" w:rsidRDefault="0070665D" w:rsidP="0070665D">
      <w:pPr>
        <w:pStyle w:val="naislab"/>
        <w:spacing w:before="0" w:after="0"/>
        <w:rPr>
          <w:sz w:val="28"/>
          <w:szCs w:val="28"/>
        </w:rPr>
      </w:pPr>
    </w:p>
    <w:p w14:paraId="47039334" w14:textId="77777777" w:rsidR="0070665D" w:rsidRPr="00771904" w:rsidRDefault="0070665D" w:rsidP="0070665D">
      <w:pPr>
        <w:pStyle w:val="naislab"/>
        <w:spacing w:before="0" w:after="0"/>
        <w:rPr>
          <w:sz w:val="28"/>
          <w:szCs w:val="28"/>
        </w:rPr>
      </w:pPr>
    </w:p>
    <w:p w14:paraId="6F32FC38" w14:textId="3E2696F2" w:rsidR="0070665D" w:rsidRDefault="00B71BC8" w:rsidP="00B27DCC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BC8">
        <w:rPr>
          <w:rFonts w:ascii="Times New Roman" w:hAnsi="Times New Roman" w:cs="Times New Roman"/>
          <w:sz w:val="28"/>
          <w:szCs w:val="28"/>
        </w:rPr>
        <w:t xml:space="preserve">Izdarīt Ministru kabineta 2020. gada </w:t>
      </w:r>
      <w:r w:rsidR="00671CD4">
        <w:rPr>
          <w:rFonts w:ascii="Times New Roman" w:hAnsi="Times New Roman" w:cs="Times New Roman"/>
          <w:sz w:val="28"/>
          <w:szCs w:val="28"/>
        </w:rPr>
        <w:t>14</w:t>
      </w:r>
      <w:r w:rsidRPr="00B71BC8">
        <w:rPr>
          <w:rFonts w:ascii="Times New Roman" w:hAnsi="Times New Roman" w:cs="Times New Roman"/>
          <w:sz w:val="28"/>
          <w:szCs w:val="28"/>
        </w:rPr>
        <w:t xml:space="preserve">. </w:t>
      </w:r>
      <w:r w:rsidR="00671CD4">
        <w:rPr>
          <w:rFonts w:ascii="Times New Roman" w:hAnsi="Times New Roman" w:cs="Times New Roman"/>
          <w:sz w:val="28"/>
          <w:szCs w:val="28"/>
        </w:rPr>
        <w:t>jūlija</w:t>
      </w:r>
      <w:r w:rsidR="00671CD4" w:rsidRPr="00B71BC8">
        <w:rPr>
          <w:rFonts w:ascii="Times New Roman" w:hAnsi="Times New Roman" w:cs="Times New Roman"/>
          <w:sz w:val="28"/>
          <w:szCs w:val="28"/>
        </w:rPr>
        <w:t xml:space="preserve"> </w:t>
      </w:r>
      <w:r w:rsidRPr="00B71BC8">
        <w:rPr>
          <w:rFonts w:ascii="Times New Roman" w:hAnsi="Times New Roman" w:cs="Times New Roman"/>
          <w:sz w:val="28"/>
          <w:szCs w:val="28"/>
        </w:rPr>
        <w:t xml:space="preserve">noteikumos Nr. </w:t>
      </w:r>
      <w:r w:rsidR="00671CD4">
        <w:rPr>
          <w:rFonts w:ascii="Times New Roman" w:hAnsi="Times New Roman" w:cs="Times New Roman"/>
          <w:sz w:val="28"/>
          <w:szCs w:val="28"/>
        </w:rPr>
        <w:t>458</w:t>
      </w:r>
      <w:r w:rsidR="00671CD4" w:rsidRPr="00B71BC8">
        <w:rPr>
          <w:rFonts w:ascii="Times New Roman" w:hAnsi="Times New Roman" w:cs="Times New Roman"/>
          <w:sz w:val="28"/>
          <w:szCs w:val="28"/>
        </w:rPr>
        <w:t xml:space="preserve"> </w:t>
      </w:r>
      <w:r w:rsidRPr="00B71BC8">
        <w:rPr>
          <w:rFonts w:ascii="Times New Roman" w:hAnsi="Times New Roman" w:cs="Times New Roman"/>
          <w:sz w:val="28"/>
          <w:szCs w:val="28"/>
        </w:rPr>
        <w:t>"</w:t>
      </w:r>
      <w:hyperlink r:id="rId10" w:tgtFrame="_blank" w:history="1">
        <w:r w:rsidRPr="00B71BC8">
          <w:rPr>
            <w:rFonts w:ascii="Times New Roman" w:hAnsi="Times New Roman" w:cs="Times New Roman"/>
            <w:sz w:val="28"/>
            <w:szCs w:val="28"/>
          </w:rPr>
          <w:t xml:space="preserve">Noteikumi par </w:t>
        </w:r>
        <w:r w:rsidR="00671CD4">
          <w:rPr>
            <w:rFonts w:ascii="Times New Roman" w:hAnsi="Times New Roman" w:cs="Times New Roman"/>
            <w:sz w:val="28"/>
            <w:szCs w:val="28"/>
          </w:rPr>
          <w:t>kapitāla ieguldījumiem komersantos</w:t>
        </w:r>
        <w:r w:rsidRPr="00B71BC8">
          <w:rPr>
            <w:rFonts w:ascii="Times New Roman" w:hAnsi="Times New Roman" w:cs="Times New Roman"/>
            <w:sz w:val="28"/>
            <w:szCs w:val="28"/>
          </w:rPr>
          <w:t>, kuru darbību ietekmējusi Covid-19 izplatība</w:t>
        </w:r>
      </w:hyperlink>
      <w:r w:rsidRPr="00B71BC8">
        <w:rPr>
          <w:rFonts w:ascii="Times New Roman" w:hAnsi="Times New Roman" w:cs="Times New Roman"/>
          <w:sz w:val="28"/>
          <w:szCs w:val="28"/>
        </w:rPr>
        <w:t>" (Latvijas Vēstnesis, 2020</w:t>
      </w:r>
      <w:r w:rsidR="00576BC6">
        <w:rPr>
          <w:rFonts w:ascii="Times New Roman" w:hAnsi="Times New Roman" w:cs="Times New Roman"/>
          <w:sz w:val="28"/>
          <w:szCs w:val="28"/>
        </w:rPr>
        <w:t xml:space="preserve">, </w:t>
      </w:r>
      <w:r w:rsidR="00671CD4">
        <w:rPr>
          <w:rFonts w:ascii="Times New Roman" w:hAnsi="Times New Roman" w:cs="Times New Roman"/>
          <w:sz w:val="28"/>
          <w:szCs w:val="28"/>
        </w:rPr>
        <w:t>136</w:t>
      </w:r>
      <w:r w:rsidR="00576BC6">
        <w:rPr>
          <w:rFonts w:ascii="Times New Roman" w:hAnsi="Times New Roman" w:cs="Times New Roman"/>
          <w:sz w:val="28"/>
          <w:szCs w:val="28"/>
        </w:rPr>
        <w:t xml:space="preserve"> nr.</w:t>
      </w:r>
      <w:r w:rsidRPr="00B71BC8">
        <w:rPr>
          <w:rFonts w:ascii="Times New Roman" w:hAnsi="Times New Roman" w:cs="Times New Roman"/>
          <w:sz w:val="28"/>
          <w:szCs w:val="28"/>
        </w:rPr>
        <w:t>)</w:t>
      </w:r>
      <w:r w:rsidR="0070665D" w:rsidRPr="00771904">
        <w:rPr>
          <w:rFonts w:ascii="Times New Roman" w:hAnsi="Times New Roman" w:cs="Times New Roman"/>
          <w:sz w:val="28"/>
          <w:szCs w:val="28"/>
        </w:rPr>
        <w:t xml:space="preserve"> šādus grozījumus:</w:t>
      </w:r>
    </w:p>
    <w:p w14:paraId="2AF98AD5" w14:textId="1D37D4C4" w:rsidR="007864A5" w:rsidRDefault="007864A5" w:rsidP="0070665D">
      <w:pPr>
        <w:pStyle w:val="ListParagraph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34AC03" w14:textId="7ACEBBF8" w:rsidR="008C76A1" w:rsidRDefault="00311306" w:rsidP="00576BC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Papildināt</w:t>
      </w:r>
      <w:r w:rsidR="008C76A1" w:rsidRPr="002568A6">
        <w:rPr>
          <w:rFonts w:ascii="Times New Roman" w:hAnsi="Times New Roman" w:cs="Times New Roman"/>
          <w:sz w:val="28"/>
          <w:szCs w:val="28"/>
        </w:rPr>
        <w:t xml:space="preserve"> 18.punktu</w:t>
      </w:r>
      <w:r w:rsidR="00576BC6">
        <w:rPr>
          <w:rFonts w:ascii="Times New Roman" w:hAnsi="Times New Roman" w:cs="Times New Roman"/>
          <w:sz w:val="28"/>
          <w:szCs w:val="28"/>
        </w:rPr>
        <w:t xml:space="preserve"> a</w:t>
      </w:r>
      <w:r w:rsidR="00576BC6" w:rsidRPr="00576BC6">
        <w:rPr>
          <w:rFonts w:ascii="Times New Roman" w:hAnsi="Times New Roman" w:cs="Times New Roman"/>
          <w:sz w:val="28"/>
          <w:szCs w:val="28"/>
        </w:rPr>
        <w:t>iz vārda "eksperts"</w:t>
      </w:r>
      <w:r w:rsidR="008C76A1" w:rsidRPr="0025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 vārdiem</w:t>
      </w:r>
      <w:r w:rsidR="00576BC6">
        <w:rPr>
          <w:rFonts w:ascii="Times New Roman" w:hAnsi="Times New Roman" w:cs="Times New Roman"/>
          <w:sz w:val="28"/>
          <w:szCs w:val="28"/>
        </w:rPr>
        <w:t xml:space="preserve"> </w:t>
      </w:r>
      <w:r w:rsidR="008C76A1" w:rsidRPr="00576BC6">
        <w:rPr>
          <w:rFonts w:ascii="Times New Roman" w:hAnsi="Times New Roman" w:cs="Times New Roman"/>
          <w:sz w:val="28"/>
          <w:szCs w:val="28"/>
        </w:rPr>
        <w:t>“kuru izraugās sabiedrība</w:t>
      </w:r>
      <w:r w:rsidR="00D238F2" w:rsidRPr="00576BC6">
        <w:rPr>
          <w:rFonts w:ascii="Times New Roman" w:hAnsi="Times New Roman" w:cs="Times New Roman"/>
          <w:sz w:val="28"/>
          <w:szCs w:val="28"/>
        </w:rPr>
        <w:t>s</w:t>
      </w:r>
      <w:r w:rsidR="008C76A1" w:rsidRPr="00576BC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C76A1" w:rsidRPr="00576BC6">
        <w:rPr>
          <w:rFonts w:ascii="Times New Roman" w:hAnsi="Times New Roman" w:cs="Times New Roman"/>
          <w:sz w:val="28"/>
          <w:szCs w:val="28"/>
        </w:rPr>
        <w:t>Altum</w:t>
      </w:r>
      <w:proofErr w:type="spellEnd"/>
      <w:r w:rsidR="008C76A1" w:rsidRPr="00576BC6">
        <w:rPr>
          <w:rFonts w:ascii="Times New Roman" w:hAnsi="Times New Roman" w:cs="Times New Roman"/>
          <w:sz w:val="28"/>
          <w:szCs w:val="28"/>
        </w:rPr>
        <w:t>”</w:t>
      </w:r>
      <w:r w:rsidR="00D238F2" w:rsidRPr="00576BC6">
        <w:rPr>
          <w:rFonts w:ascii="Times New Roman" w:hAnsi="Times New Roman" w:cs="Times New Roman"/>
          <w:sz w:val="28"/>
          <w:szCs w:val="28"/>
        </w:rPr>
        <w:t xml:space="preserve"> pārvaldītais alternatīvo ieguldījumu fonds</w:t>
      </w:r>
      <w:r w:rsidR="008C76A1" w:rsidRPr="00576BC6">
        <w:rPr>
          <w:rFonts w:ascii="Times New Roman" w:hAnsi="Times New Roman" w:cs="Times New Roman"/>
          <w:sz w:val="28"/>
          <w:szCs w:val="28"/>
        </w:rPr>
        <w:t>”</w:t>
      </w:r>
      <w:r w:rsidR="00D13F5D" w:rsidRPr="00576BC6">
        <w:rPr>
          <w:rFonts w:ascii="Times New Roman" w:hAnsi="Times New Roman" w:cs="Times New Roman"/>
          <w:sz w:val="28"/>
          <w:szCs w:val="28"/>
        </w:rPr>
        <w:t>.</w:t>
      </w:r>
    </w:p>
    <w:p w14:paraId="4720170D" w14:textId="77777777" w:rsidR="009A5FC7" w:rsidRPr="00576BC6" w:rsidRDefault="009A5FC7" w:rsidP="009A5FC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02CDE3C" w14:textId="78975C1A" w:rsidR="00D653BC" w:rsidRDefault="00311306" w:rsidP="00C02B1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Papildināt</w:t>
      </w:r>
      <w:r w:rsidR="0021626E" w:rsidRPr="002568A6">
        <w:rPr>
          <w:rFonts w:ascii="Times New Roman" w:hAnsi="Times New Roman" w:cs="Times New Roman"/>
          <w:sz w:val="28"/>
          <w:szCs w:val="28"/>
        </w:rPr>
        <w:t xml:space="preserve"> 23.3.apakšpunktu </w:t>
      </w:r>
      <w:r w:rsidR="00576BC6">
        <w:rPr>
          <w:rFonts w:ascii="Times New Roman" w:hAnsi="Times New Roman" w:cs="Times New Roman"/>
          <w:sz w:val="28"/>
          <w:szCs w:val="28"/>
        </w:rPr>
        <w:t>a</w:t>
      </w:r>
      <w:r w:rsidR="00576BC6" w:rsidRPr="00576BC6">
        <w:rPr>
          <w:rFonts w:ascii="Times New Roman" w:hAnsi="Times New Roman" w:cs="Times New Roman"/>
          <w:sz w:val="28"/>
          <w:szCs w:val="28"/>
        </w:rPr>
        <w:t>iz vārda "</w:t>
      </w:r>
      <w:r w:rsidR="00C02B1A" w:rsidRPr="00C02B1A">
        <w:rPr>
          <w:rFonts w:ascii="Times New Roman" w:hAnsi="Times New Roman" w:cs="Times New Roman"/>
          <w:sz w:val="28"/>
          <w:szCs w:val="28"/>
        </w:rPr>
        <w:t>definīciju</w:t>
      </w:r>
      <w:r w:rsidR="00576BC6" w:rsidRPr="00576BC6">
        <w:rPr>
          <w:rFonts w:ascii="Times New Roman" w:hAnsi="Times New Roman" w:cs="Times New Roman"/>
          <w:sz w:val="28"/>
          <w:szCs w:val="28"/>
        </w:rPr>
        <w:t>"</w:t>
      </w:r>
      <w:r w:rsidR="00576BC6" w:rsidRPr="0025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 vārdiem</w:t>
      </w:r>
      <w:r w:rsidR="00C02B1A">
        <w:rPr>
          <w:rFonts w:ascii="Times New Roman" w:hAnsi="Times New Roman" w:cs="Times New Roman"/>
          <w:sz w:val="28"/>
          <w:szCs w:val="28"/>
        </w:rPr>
        <w:t xml:space="preserve"> </w:t>
      </w:r>
      <w:r w:rsidR="0021626E" w:rsidRPr="00C02B1A">
        <w:rPr>
          <w:rFonts w:ascii="Times New Roman" w:hAnsi="Times New Roman" w:cs="Times New Roman"/>
          <w:sz w:val="28"/>
          <w:szCs w:val="28"/>
        </w:rPr>
        <w:t>“vai</w:t>
      </w:r>
      <w:r w:rsidR="00D13F5D" w:rsidRPr="00C02B1A">
        <w:rPr>
          <w:rFonts w:ascii="Times New Roman" w:hAnsi="Times New Roman" w:cs="Times New Roman"/>
          <w:sz w:val="28"/>
          <w:szCs w:val="28"/>
        </w:rPr>
        <w:t>,</w:t>
      </w:r>
      <w:r w:rsidR="006A567A" w:rsidRPr="00C02B1A">
        <w:rPr>
          <w:rFonts w:ascii="Times New Roman" w:hAnsi="Times New Roman" w:cs="Times New Roman"/>
          <w:sz w:val="28"/>
          <w:szCs w:val="28"/>
        </w:rPr>
        <w:t xml:space="preserve"> ja tas</w:t>
      </w:r>
      <w:r w:rsidR="0021626E" w:rsidRPr="00C02B1A">
        <w:rPr>
          <w:rFonts w:ascii="Times New Roman" w:hAnsi="Times New Roman" w:cs="Times New Roman"/>
          <w:sz w:val="28"/>
          <w:szCs w:val="28"/>
        </w:rPr>
        <w:t xml:space="preserve"> bija nonācis grūtībās uz 2019. gada 31</w:t>
      </w:r>
      <w:r w:rsidR="006D0C9A" w:rsidRPr="00C02B1A">
        <w:rPr>
          <w:rFonts w:ascii="Times New Roman" w:hAnsi="Times New Roman" w:cs="Times New Roman"/>
          <w:sz w:val="28"/>
          <w:szCs w:val="28"/>
        </w:rPr>
        <w:t>.</w:t>
      </w:r>
      <w:r w:rsidR="0021626E" w:rsidRPr="00C02B1A">
        <w:rPr>
          <w:rFonts w:ascii="Times New Roman" w:hAnsi="Times New Roman" w:cs="Times New Roman"/>
          <w:sz w:val="28"/>
          <w:szCs w:val="28"/>
        </w:rPr>
        <w:t xml:space="preserve"> decembri, bet uz </w:t>
      </w:r>
      <w:r w:rsidR="00D13F5D" w:rsidRPr="00C02B1A">
        <w:rPr>
          <w:rFonts w:ascii="Times New Roman" w:hAnsi="Times New Roman" w:cs="Times New Roman"/>
          <w:sz w:val="28"/>
          <w:szCs w:val="28"/>
        </w:rPr>
        <w:t xml:space="preserve">lēmuma pieņemšanas brīdi par </w:t>
      </w:r>
      <w:r w:rsidR="0021626E" w:rsidRPr="00C02B1A">
        <w:rPr>
          <w:rFonts w:ascii="Times New Roman" w:hAnsi="Times New Roman" w:cs="Times New Roman"/>
          <w:sz w:val="28"/>
          <w:szCs w:val="28"/>
        </w:rPr>
        <w:t xml:space="preserve">ieguldījuma </w:t>
      </w:r>
      <w:r w:rsidR="00D13F5D" w:rsidRPr="00C02B1A">
        <w:rPr>
          <w:rFonts w:ascii="Times New Roman" w:hAnsi="Times New Roman" w:cs="Times New Roman"/>
          <w:sz w:val="28"/>
          <w:szCs w:val="28"/>
        </w:rPr>
        <w:t>veikšanu</w:t>
      </w:r>
      <w:r w:rsidR="0021626E" w:rsidRPr="00C02B1A">
        <w:rPr>
          <w:rFonts w:ascii="Times New Roman" w:hAnsi="Times New Roman" w:cs="Times New Roman"/>
          <w:sz w:val="28"/>
          <w:szCs w:val="28"/>
        </w:rPr>
        <w:t xml:space="preserve"> vairs nav grūtībās</w:t>
      </w:r>
      <w:r w:rsidR="006A567A" w:rsidRPr="00C02B1A">
        <w:rPr>
          <w:rFonts w:ascii="Times New Roman" w:hAnsi="Times New Roman" w:cs="Times New Roman"/>
          <w:sz w:val="28"/>
          <w:szCs w:val="28"/>
        </w:rPr>
        <w:t xml:space="preserve"> nonācis</w:t>
      </w:r>
      <w:r w:rsidR="0021626E" w:rsidRPr="00C02B1A">
        <w:rPr>
          <w:rFonts w:ascii="Times New Roman" w:hAnsi="Times New Roman" w:cs="Times New Roman"/>
          <w:sz w:val="28"/>
          <w:szCs w:val="28"/>
        </w:rPr>
        <w:t>”</w:t>
      </w:r>
      <w:r w:rsidR="00C02B1A">
        <w:rPr>
          <w:rFonts w:ascii="Times New Roman" w:hAnsi="Times New Roman" w:cs="Times New Roman"/>
          <w:sz w:val="28"/>
          <w:szCs w:val="28"/>
        </w:rPr>
        <w:t>.</w:t>
      </w:r>
    </w:p>
    <w:p w14:paraId="53B573F5" w14:textId="77777777" w:rsidR="009A5FC7" w:rsidRPr="00C02B1A" w:rsidRDefault="009A5FC7" w:rsidP="009A5FC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779FB7" w14:textId="781F32F1" w:rsidR="00D13F5D" w:rsidRDefault="00311306" w:rsidP="00C02B1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Papildināt</w:t>
      </w:r>
      <w:r w:rsidR="008C1E61" w:rsidRPr="003B567E">
        <w:rPr>
          <w:rFonts w:ascii="Times New Roman" w:hAnsi="Times New Roman" w:cs="Times New Roman"/>
          <w:sz w:val="28"/>
          <w:szCs w:val="28"/>
        </w:rPr>
        <w:t xml:space="preserve"> 24.3.apakšpunktu </w:t>
      </w:r>
      <w:r w:rsidR="00C02B1A">
        <w:rPr>
          <w:rFonts w:ascii="Times New Roman" w:hAnsi="Times New Roman" w:cs="Times New Roman"/>
          <w:sz w:val="28"/>
          <w:szCs w:val="28"/>
        </w:rPr>
        <w:t>a</w:t>
      </w:r>
      <w:r w:rsidR="00C02B1A" w:rsidRPr="00576BC6">
        <w:rPr>
          <w:rFonts w:ascii="Times New Roman" w:hAnsi="Times New Roman" w:cs="Times New Roman"/>
          <w:sz w:val="28"/>
          <w:szCs w:val="28"/>
        </w:rPr>
        <w:t>iz vārda "</w:t>
      </w:r>
      <w:r w:rsidR="00C02B1A" w:rsidRPr="00C02B1A">
        <w:rPr>
          <w:rFonts w:ascii="Times New Roman" w:hAnsi="Times New Roman" w:cs="Times New Roman"/>
          <w:sz w:val="28"/>
          <w:szCs w:val="28"/>
        </w:rPr>
        <w:t>uzturēšanā</w:t>
      </w:r>
      <w:r w:rsidR="00C02B1A" w:rsidRPr="00576BC6">
        <w:rPr>
          <w:rFonts w:ascii="Times New Roman" w:hAnsi="Times New Roman" w:cs="Times New Roman"/>
          <w:sz w:val="28"/>
          <w:szCs w:val="28"/>
        </w:rPr>
        <w:t>"</w:t>
      </w:r>
      <w:r w:rsidR="00C02B1A" w:rsidRPr="0025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 vārdiem</w:t>
      </w:r>
      <w:r w:rsidR="00C02B1A">
        <w:rPr>
          <w:rFonts w:ascii="Times New Roman" w:hAnsi="Times New Roman" w:cs="Times New Roman"/>
          <w:sz w:val="28"/>
          <w:szCs w:val="28"/>
        </w:rPr>
        <w:t xml:space="preserve"> </w:t>
      </w:r>
      <w:r w:rsidR="008C1E61" w:rsidRPr="00C02B1A">
        <w:rPr>
          <w:rFonts w:ascii="Times New Roman" w:hAnsi="Times New Roman" w:cs="Times New Roman"/>
          <w:sz w:val="28"/>
          <w:szCs w:val="28"/>
        </w:rPr>
        <w:t>“kuras var tikt pierādītas ar finanšu rādītāja "komersanta parādsaistību apjoms (ilgtermiņa kreditoru un īstermiņa kreditoru summa) pret pašu kapitāla bilances vērtību" vai citu svarīgu rādītāju pasliktināšanos”</w:t>
      </w:r>
      <w:r w:rsidR="00C02B1A">
        <w:rPr>
          <w:rFonts w:ascii="Times New Roman" w:hAnsi="Times New Roman" w:cs="Times New Roman"/>
          <w:sz w:val="28"/>
          <w:szCs w:val="28"/>
        </w:rPr>
        <w:t>.</w:t>
      </w:r>
    </w:p>
    <w:p w14:paraId="56904CBF" w14:textId="77777777" w:rsidR="009A5FC7" w:rsidRPr="00C02B1A" w:rsidRDefault="009A5FC7" w:rsidP="009A5FC7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F785BBE" w14:textId="5FF2376B" w:rsidR="004A22C6" w:rsidRPr="003B567E" w:rsidRDefault="001051C9" w:rsidP="002568A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7E">
        <w:rPr>
          <w:rFonts w:ascii="Times New Roman" w:hAnsi="Times New Roman" w:cs="Times New Roman"/>
          <w:sz w:val="28"/>
          <w:szCs w:val="28"/>
        </w:rPr>
        <w:t>Izteikt 28.punktu šādā redakcijā:</w:t>
      </w:r>
    </w:p>
    <w:p w14:paraId="1C264437" w14:textId="78DD31D8" w:rsidR="008C76A1" w:rsidRDefault="001051C9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96130B">
        <w:rPr>
          <w:rFonts w:ascii="Times New Roman" w:hAnsi="Times New Roman" w:cs="Times New Roman"/>
          <w:sz w:val="28"/>
          <w:szCs w:val="28"/>
        </w:rPr>
        <w:t xml:space="preserve">28. Termiņš lēmuma pieņemšanai par fonda ieguldījumu piešķiršanu komersantiem </w:t>
      </w:r>
      <w:r w:rsidRPr="003B567E">
        <w:rPr>
          <w:rFonts w:ascii="Times New Roman" w:hAnsi="Times New Roman" w:cs="Times New Roman"/>
          <w:sz w:val="28"/>
          <w:szCs w:val="28"/>
        </w:rPr>
        <w:t>ir līdz Eiropas Komisijas 2020. gada 19. marta paziņojumā "Pagaidu regulējums valsts atbalsta pasākumiem, ar ko atbalsta ekonomiku pašreizējā Covid-19 uzliesmojuma situācijā" (C(2020)1863) noteiktajam atbalsta sniegšanas termiņam. Fonda darbības termiņš ir septiņi gadi ar iespēju to pagarināt par vienu gadu, ja tas nepieciešams ieguldījumu izbeigšanas nodrošināšanai</w:t>
      </w:r>
      <w:r w:rsidR="00C02B1A">
        <w:rPr>
          <w:rFonts w:ascii="Times New Roman" w:hAnsi="Times New Roman" w:cs="Times New Roman"/>
          <w:sz w:val="28"/>
          <w:szCs w:val="28"/>
        </w:rPr>
        <w:t>.</w:t>
      </w:r>
      <w:r w:rsidRPr="003B567E">
        <w:rPr>
          <w:rFonts w:ascii="Times New Roman" w:hAnsi="Times New Roman" w:cs="Times New Roman"/>
          <w:sz w:val="28"/>
          <w:szCs w:val="28"/>
        </w:rPr>
        <w:t>".</w:t>
      </w:r>
    </w:p>
    <w:p w14:paraId="58CE3257" w14:textId="77777777" w:rsidR="009A5FC7" w:rsidRPr="003B567E" w:rsidRDefault="009A5FC7" w:rsidP="009A5FC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AE5A4F2" w14:textId="7383AC8A" w:rsidR="004A22C6" w:rsidRPr="00C02B1A" w:rsidRDefault="00311306" w:rsidP="00C02B1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Papildināt</w:t>
      </w:r>
      <w:r w:rsidR="004A22C6" w:rsidRPr="003B567E">
        <w:rPr>
          <w:rFonts w:ascii="Times New Roman" w:hAnsi="Times New Roman" w:cs="Times New Roman"/>
          <w:sz w:val="28"/>
          <w:szCs w:val="28"/>
        </w:rPr>
        <w:t xml:space="preserve"> 30.2.apakšpunktu </w:t>
      </w:r>
      <w:r w:rsidR="00C02B1A">
        <w:rPr>
          <w:rFonts w:ascii="Times New Roman" w:hAnsi="Times New Roman" w:cs="Times New Roman"/>
          <w:sz w:val="28"/>
          <w:szCs w:val="28"/>
        </w:rPr>
        <w:t>a</w:t>
      </w:r>
      <w:r w:rsidR="00C02B1A" w:rsidRPr="00576BC6">
        <w:rPr>
          <w:rFonts w:ascii="Times New Roman" w:hAnsi="Times New Roman" w:cs="Times New Roman"/>
          <w:sz w:val="28"/>
          <w:szCs w:val="28"/>
        </w:rPr>
        <w:t>iz vārda "</w:t>
      </w:r>
      <w:r w:rsidR="00C02B1A" w:rsidRPr="00C02B1A">
        <w:rPr>
          <w:rFonts w:ascii="Times New Roman" w:hAnsi="Times New Roman" w:cs="Times New Roman"/>
          <w:sz w:val="28"/>
          <w:szCs w:val="28"/>
        </w:rPr>
        <w:t>brīdī</w:t>
      </w:r>
      <w:r w:rsidR="00C02B1A" w:rsidRPr="00576BC6">
        <w:rPr>
          <w:rFonts w:ascii="Times New Roman" w:hAnsi="Times New Roman" w:cs="Times New Roman"/>
          <w:sz w:val="28"/>
          <w:szCs w:val="28"/>
        </w:rPr>
        <w:t>"</w:t>
      </w:r>
      <w:r w:rsidR="00C02B1A" w:rsidRPr="0025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 vārdiem</w:t>
      </w:r>
      <w:r w:rsidR="00C02B1A">
        <w:rPr>
          <w:rFonts w:ascii="Times New Roman" w:hAnsi="Times New Roman" w:cs="Times New Roman"/>
          <w:sz w:val="28"/>
          <w:szCs w:val="28"/>
        </w:rPr>
        <w:t xml:space="preserve"> </w:t>
      </w:r>
      <w:r w:rsidR="004A22C6" w:rsidRPr="00C02B1A">
        <w:rPr>
          <w:rFonts w:ascii="Times New Roman" w:hAnsi="Times New Roman" w:cs="Times New Roman"/>
          <w:sz w:val="28"/>
          <w:szCs w:val="28"/>
        </w:rPr>
        <w:t>“kuru nosaka sabiedrības “</w:t>
      </w:r>
      <w:proofErr w:type="spellStart"/>
      <w:r w:rsidR="004A22C6" w:rsidRPr="00C02B1A">
        <w:rPr>
          <w:rFonts w:ascii="Times New Roman" w:hAnsi="Times New Roman" w:cs="Times New Roman"/>
          <w:sz w:val="28"/>
          <w:szCs w:val="28"/>
        </w:rPr>
        <w:t>Altum</w:t>
      </w:r>
      <w:proofErr w:type="spellEnd"/>
      <w:r w:rsidR="004A22C6" w:rsidRPr="00C02B1A">
        <w:rPr>
          <w:rFonts w:ascii="Times New Roman" w:hAnsi="Times New Roman" w:cs="Times New Roman"/>
          <w:sz w:val="28"/>
          <w:szCs w:val="28"/>
        </w:rPr>
        <w:t xml:space="preserve">” </w:t>
      </w:r>
      <w:r w:rsidR="00D238F2" w:rsidRPr="00C02B1A">
        <w:rPr>
          <w:rFonts w:ascii="Times New Roman" w:hAnsi="Times New Roman" w:cs="Times New Roman"/>
          <w:sz w:val="28"/>
          <w:szCs w:val="28"/>
        </w:rPr>
        <w:t xml:space="preserve"> pārvaldītā alternatīvo ieguldījumu fonda </w:t>
      </w:r>
      <w:r w:rsidR="004A22C6" w:rsidRPr="00C02B1A">
        <w:rPr>
          <w:rFonts w:ascii="Times New Roman" w:hAnsi="Times New Roman" w:cs="Times New Roman"/>
          <w:sz w:val="28"/>
          <w:szCs w:val="28"/>
        </w:rPr>
        <w:t>izraudzīts neatkarīgs eksperts”</w:t>
      </w:r>
      <w:r w:rsidRPr="00C02B1A">
        <w:rPr>
          <w:rFonts w:ascii="Times New Roman" w:hAnsi="Times New Roman" w:cs="Times New Roman"/>
          <w:sz w:val="28"/>
          <w:szCs w:val="28"/>
        </w:rPr>
        <w:t>.</w:t>
      </w:r>
    </w:p>
    <w:p w14:paraId="6FC2741B" w14:textId="21102E90" w:rsidR="00ED368C" w:rsidRDefault="00ED368C" w:rsidP="002377D6">
      <w:pPr>
        <w:spacing w:after="0" w:line="240" w:lineRule="auto"/>
        <w:ind w:right="-199"/>
        <w:jc w:val="both"/>
        <w:rPr>
          <w:rFonts w:ascii="Times New Roman" w:hAnsi="Times New Roman"/>
          <w:sz w:val="28"/>
          <w:szCs w:val="28"/>
        </w:rPr>
      </w:pPr>
    </w:p>
    <w:p w14:paraId="0278DFF8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>Ministru prezidents</w:t>
      </w:r>
      <w:r w:rsidRPr="00CA6CA1">
        <w:rPr>
          <w:rFonts w:ascii="Times New Roman" w:hAnsi="Times New Roman"/>
          <w:sz w:val="28"/>
          <w:szCs w:val="28"/>
        </w:rPr>
        <w:tab/>
        <w:t>A. K. Kariņš</w:t>
      </w:r>
    </w:p>
    <w:p w14:paraId="7234F120" w14:textId="757FE8C3" w:rsidR="0064266A" w:rsidRPr="00CA6CA1" w:rsidRDefault="00F57E9E" w:rsidP="00F57E9E">
      <w:pPr>
        <w:tabs>
          <w:tab w:val="left" w:pos="5810"/>
          <w:tab w:val="left" w:pos="821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ab/>
      </w:r>
      <w:r w:rsidRPr="00CA6CA1">
        <w:rPr>
          <w:rFonts w:ascii="Times New Roman" w:hAnsi="Times New Roman"/>
          <w:sz w:val="28"/>
          <w:szCs w:val="28"/>
        </w:rPr>
        <w:tab/>
      </w:r>
    </w:p>
    <w:p w14:paraId="74135621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>Ekonomikas ministrs</w:t>
      </w:r>
      <w:r w:rsidRPr="00CA6CA1">
        <w:rPr>
          <w:rFonts w:ascii="Times New Roman" w:hAnsi="Times New Roman"/>
          <w:sz w:val="28"/>
          <w:szCs w:val="28"/>
        </w:rPr>
        <w:tab/>
      </w:r>
      <w:proofErr w:type="spellStart"/>
      <w:r w:rsidRPr="00CA6CA1">
        <w:rPr>
          <w:rFonts w:ascii="Times New Roman" w:hAnsi="Times New Roman"/>
          <w:sz w:val="28"/>
          <w:szCs w:val="28"/>
        </w:rPr>
        <w:t>J.Vitenbergs</w:t>
      </w:r>
      <w:proofErr w:type="spellEnd"/>
    </w:p>
    <w:p w14:paraId="24DC2A59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D5163A3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26682CBF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>Iesniedzējs:</w:t>
      </w:r>
    </w:p>
    <w:p w14:paraId="05896EA3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>Ekonomikas ministrs</w:t>
      </w:r>
      <w:r w:rsidRPr="00CA6CA1">
        <w:rPr>
          <w:rFonts w:ascii="Times New Roman" w:hAnsi="Times New Roman"/>
          <w:sz w:val="28"/>
          <w:szCs w:val="28"/>
        </w:rPr>
        <w:tab/>
      </w:r>
      <w:proofErr w:type="spellStart"/>
      <w:r w:rsidRPr="00CA6CA1">
        <w:rPr>
          <w:rFonts w:ascii="Times New Roman" w:hAnsi="Times New Roman"/>
          <w:sz w:val="28"/>
          <w:szCs w:val="28"/>
        </w:rPr>
        <w:t>J.Vitenbergs</w:t>
      </w:r>
      <w:proofErr w:type="spellEnd"/>
    </w:p>
    <w:p w14:paraId="04660F20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14:paraId="5A5F0309" w14:textId="7777777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>Vīza:</w:t>
      </w:r>
    </w:p>
    <w:p w14:paraId="60AD5093" w14:textId="4BA56EC7" w:rsidR="0064266A" w:rsidRPr="00CA6CA1" w:rsidRDefault="0064266A" w:rsidP="0064266A">
      <w:pPr>
        <w:tabs>
          <w:tab w:val="left" w:pos="680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CA6CA1">
        <w:rPr>
          <w:rFonts w:ascii="Times New Roman" w:hAnsi="Times New Roman"/>
          <w:sz w:val="28"/>
          <w:szCs w:val="28"/>
        </w:rPr>
        <w:t>Valsts sekretār</w:t>
      </w:r>
      <w:r w:rsidR="00AC2432" w:rsidRPr="00CA6CA1">
        <w:rPr>
          <w:rFonts w:ascii="Times New Roman" w:hAnsi="Times New Roman"/>
          <w:sz w:val="28"/>
          <w:szCs w:val="28"/>
        </w:rPr>
        <w:t>s</w:t>
      </w:r>
      <w:r w:rsidRPr="00CA6CA1">
        <w:rPr>
          <w:rFonts w:ascii="Times New Roman" w:hAnsi="Times New Roman"/>
          <w:sz w:val="28"/>
          <w:szCs w:val="28"/>
        </w:rPr>
        <w:tab/>
      </w:r>
      <w:proofErr w:type="spellStart"/>
      <w:r w:rsidRPr="00CA6CA1">
        <w:rPr>
          <w:rFonts w:ascii="Times New Roman" w:hAnsi="Times New Roman"/>
          <w:sz w:val="28"/>
          <w:szCs w:val="28"/>
        </w:rPr>
        <w:t>E.Valantis</w:t>
      </w:r>
      <w:proofErr w:type="spellEnd"/>
    </w:p>
    <w:p w14:paraId="3EE7E8BF" w14:textId="66B15B7B" w:rsidR="00C02B1A" w:rsidRPr="005429A4" w:rsidRDefault="00C02B1A" w:rsidP="005429A4">
      <w:pPr>
        <w:tabs>
          <w:tab w:val="left" w:pos="2340"/>
        </w:tabs>
      </w:pPr>
      <w:bookmarkStart w:id="0" w:name="_GoBack"/>
      <w:bookmarkEnd w:id="0"/>
    </w:p>
    <w:sectPr w:rsidR="00C02B1A" w:rsidRPr="005429A4" w:rsidSect="00771904">
      <w:headerReference w:type="default" r:id="rId11"/>
      <w:footerReference w:type="default" r:id="rId12"/>
      <w:footerReference w:type="first" r:id="rId13"/>
      <w:pgSz w:w="11906" w:h="16838" w:code="9"/>
      <w:pgMar w:top="1247" w:right="124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835C4" w14:textId="77777777" w:rsidR="00B10407" w:rsidRDefault="00B10407" w:rsidP="0070665D">
      <w:pPr>
        <w:spacing w:after="0" w:line="240" w:lineRule="auto"/>
      </w:pPr>
      <w:r>
        <w:separator/>
      </w:r>
    </w:p>
  </w:endnote>
  <w:endnote w:type="continuationSeparator" w:id="0">
    <w:p w14:paraId="455D2C42" w14:textId="77777777" w:rsidR="00B10407" w:rsidRDefault="00B10407" w:rsidP="0070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94E6" w14:textId="5BDA1759" w:rsidR="008B6E92" w:rsidRPr="00A9450A" w:rsidRDefault="008B6E92" w:rsidP="0070665D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A9450A">
      <w:rPr>
        <w:rFonts w:ascii="Times New Roman" w:hAnsi="Times New Roman" w:cs="Times New Roman"/>
        <w:sz w:val="20"/>
        <w:szCs w:val="20"/>
      </w:rPr>
      <w:fldChar w:fldCharType="begin"/>
    </w:r>
    <w:r w:rsidRPr="00A9450A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A9450A">
      <w:rPr>
        <w:rFonts w:ascii="Times New Roman" w:hAnsi="Times New Roman" w:cs="Times New Roman"/>
        <w:sz w:val="20"/>
        <w:szCs w:val="20"/>
      </w:rPr>
      <w:fldChar w:fldCharType="separate"/>
    </w:r>
    <w:r w:rsidR="00652E88">
      <w:rPr>
        <w:rFonts w:ascii="Times New Roman" w:hAnsi="Times New Roman" w:cs="Times New Roman"/>
        <w:noProof/>
        <w:sz w:val="20"/>
        <w:szCs w:val="20"/>
      </w:rPr>
      <w:t>EMNot_Groz458_041120.docx</w:t>
    </w:r>
    <w:r w:rsidRPr="00A9450A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631E1026" w14:textId="77777777" w:rsidR="008B6E92" w:rsidRPr="0070665D" w:rsidRDefault="008B6E92" w:rsidP="0070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F5D5" w14:textId="4D7CA470" w:rsidR="008B6E92" w:rsidRPr="002149C0" w:rsidRDefault="008B6E92" w:rsidP="00EE5389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EMNot_Groz_MKN328_191018.docx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</w:t>
    </w:r>
    <w:r w:rsidRPr="00A9450A">
      <w:rPr>
        <w:rFonts w:ascii="Times New Roman" w:hAnsi="Times New Roman" w:cs="Times New Roman"/>
        <w:sz w:val="20"/>
        <w:szCs w:val="20"/>
      </w:rPr>
      <w:t>Ministru kabineta noteikumu projekts “</w:t>
    </w:r>
    <w:r w:rsidRPr="009E4A55">
      <w:rPr>
        <w:rFonts w:ascii="Times New Roman" w:hAnsi="Times New Roman" w:cs="Times New Roman"/>
        <w:sz w:val="20"/>
        <w:szCs w:val="20"/>
      </w:rPr>
      <w:t xml:space="preserve">Grozījumi Ministru kabineta 2016.gada 31.maija noteikumos Nr.328 „Noteikumi par </w:t>
    </w:r>
    <w:proofErr w:type="spellStart"/>
    <w:r w:rsidRPr="009E4A55">
      <w:rPr>
        <w:rFonts w:ascii="Times New Roman" w:hAnsi="Times New Roman" w:cs="Times New Roman"/>
        <w:sz w:val="20"/>
        <w:szCs w:val="20"/>
      </w:rPr>
      <w:t>mikroaizdevumiem</w:t>
    </w:r>
    <w:proofErr w:type="spellEnd"/>
    <w:r w:rsidRPr="009E4A55">
      <w:rPr>
        <w:rFonts w:ascii="Times New Roman" w:hAnsi="Times New Roman" w:cs="Times New Roman"/>
        <w:sz w:val="20"/>
        <w:szCs w:val="20"/>
      </w:rPr>
      <w:t xml:space="preserve"> un starta aizdevumiem”</w:t>
    </w:r>
    <w:r w:rsidRPr="00A9450A">
      <w:rPr>
        <w:rFonts w:ascii="Times New Roman" w:hAnsi="Times New Roman" w:cs="Times New Roman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FC83F" w14:textId="77777777" w:rsidR="00B10407" w:rsidRDefault="00B10407" w:rsidP="0070665D">
      <w:pPr>
        <w:spacing w:after="0" w:line="240" w:lineRule="auto"/>
      </w:pPr>
      <w:r>
        <w:separator/>
      </w:r>
    </w:p>
  </w:footnote>
  <w:footnote w:type="continuationSeparator" w:id="0">
    <w:p w14:paraId="0895A7A9" w14:textId="77777777" w:rsidR="00B10407" w:rsidRDefault="00B10407" w:rsidP="0070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ECCB2" w14:textId="77777777" w:rsidR="008B6E92" w:rsidRPr="00173166" w:rsidRDefault="008B6E92" w:rsidP="00EE5389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294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65"/>
    <w:multiLevelType w:val="hybridMultilevel"/>
    <w:tmpl w:val="D89681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3EE"/>
    <w:multiLevelType w:val="hybridMultilevel"/>
    <w:tmpl w:val="F72854F2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26C15"/>
    <w:multiLevelType w:val="hybridMultilevel"/>
    <w:tmpl w:val="E64A4542"/>
    <w:lvl w:ilvl="0" w:tplc="81D8E0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126E"/>
    <w:multiLevelType w:val="hybridMultilevel"/>
    <w:tmpl w:val="1C0C3F50"/>
    <w:lvl w:ilvl="0" w:tplc="81D8E0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E47F1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164F2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F5B37"/>
    <w:multiLevelType w:val="hybridMultilevel"/>
    <w:tmpl w:val="9B78F3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426A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366A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31B12"/>
    <w:multiLevelType w:val="hybridMultilevel"/>
    <w:tmpl w:val="CB226B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25A0C"/>
    <w:multiLevelType w:val="hybridMultilevel"/>
    <w:tmpl w:val="B7164D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D4BA5"/>
    <w:multiLevelType w:val="hybridMultilevel"/>
    <w:tmpl w:val="7D0EFD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F1BEC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163C"/>
    <w:multiLevelType w:val="hybridMultilevel"/>
    <w:tmpl w:val="6CAC7A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1051E3"/>
    <w:multiLevelType w:val="hybridMultilevel"/>
    <w:tmpl w:val="1C0C3F50"/>
    <w:lvl w:ilvl="0" w:tplc="81D8E0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24433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EE9"/>
    <w:multiLevelType w:val="hybridMultilevel"/>
    <w:tmpl w:val="02A48FCA"/>
    <w:lvl w:ilvl="0" w:tplc="E970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24464"/>
    <w:multiLevelType w:val="hybridMultilevel"/>
    <w:tmpl w:val="FA8EA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B56F7"/>
    <w:multiLevelType w:val="hybridMultilevel"/>
    <w:tmpl w:val="946ECF5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8"/>
  </w:num>
  <w:num w:numId="5">
    <w:abstractNumId w:val="11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0"/>
  </w:num>
  <w:num w:numId="13">
    <w:abstractNumId w:val="19"/>
  </w:num>
  <w:num w:numId="14">
    <w:abstractNumId w:val="6"/>
  </w:num>
  <w:num w:numId="15">
    <w:abstractNumId w:val="15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"/>
  </w:num>
  <w:num w:numId="20">
    <w:abstractNumId w:val="4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91"/>
    <w:rsid w:val="000009BC"/>
    <w:rsid w:val="00020344"/>
    <w:rsid w:val="000235C6"/>
    <w:rsid w:val="0005767E"/>
    <w:rsid w:val="000604A7"/>
    <w:rsid w:val="00061052"/>
    <w:rsid w:val="000718AC"/>
    <w:rsid w:val="0007428C"/>
    <w:rsid w:val="00080691"/>
    <w:rsid w:val="00080B7A"/>
    <w:rsid w:val="00081136"/>
    <w:rsid w:val="00090EE2"/>
    <w:rsid w:val="00095C5C"/>
    <w:rsid w:val="000A5D72"/>
    <w:rsid w:val="000B6663"/>
    <w:rsid w:val="000C4C73"/>
    <w:rsid w:val="000C5922"/>
    <w:rsid w:val="000D0B34"/>
    <w:rsid w:val="000D23D2"/>
    <w:rsid w:val="000F3B9A"/>
    <w:rsid w:val="000F3BD1"/>
    <w:rsid w:val="000F4A8F"/>
    <w:rsid w:val="00105028"/>
    <w:rsid w:val="001051C9"/>
    <w:rsid w:val="001117BC"/>
    <w:rsid w:val="001128AB"/>
    <w:rsid w:val="00115206"/>
    <w:rsid w:val="00117643"/>
    <w:rsid w:val="00127214"/>
    <w:rsid w:val="00127C50"/>
    <w:rsid w:val="001315B6"/>
    <w:rsid w:val="001332CC"/>
    <w:rsid w:val="001343F1"/>
    <w:rsid w:val="00134F94"/>
    <w:rsid w:val="00143F46"/>
    <w:rsid w:val="00156AD6"/>
    <w:rsid w:val="00157AE5"/>
    <w:rsid w:val="00161135"/>
    <w:rsid w:val="00163FD0"/>
    <w:rsid w:val="001813A1"/>
    <w:rsid w:val="00186AF0"/>
    <w:rsid w:val="0019146C"/>
    <w:rsid w:val="00192611"/>
    <w:rsid w:val="00197D18"/>
    <w:rsid w:val="001A402C"/>
    <w:rsid w:val="001A7855"/>
    <w:rsid w:val="001B0EFD"/>
    <w:rsid w:val="001B12E4"/>
    <w:rsid w:val="001F06C6"/>
    <w:rsid w:val="001F1C73"/>
    <w:rsid w:val="001F23FA"/>
    <w:rsid w:val="00200639"/>
    <w:rsid w:val="00201CFA"/>
    <w:rsid w:val="0020269E"/>
    <w:rsid w:val="002154F5"/>
    <w:rsid w:val="0021626E"/>
    <w:rsid w:val="002228E2"/>
    <w:rsid w:val="00223143"/>
    <w:rsid w:val="00226BBC"/>
    <w:rsid w:val="0023012C"/>
    <w:rsid w:val="00230158"/>
    <w:rsid w:val="002317CF"/>
    <w:rsid w:val="002377D6"/>
    <w:rsid w:val="002457A0"/>
    <w:rsid w:val="00246F4C"/>
    <w:rsid w:val="00252546"/>
    <w:rsid w:val="00252CB5"/>
    <w:rsid w:val="0025505C"/>
    <w:rsid w:val="002568A6"/>
    <w:rsid w:val="002643DC"/>
    <w:rsid w:val="0027661E"/>
    <w:rsid w:val="0028725C"/>
    <w:rsid w:val="002A018B"/>
    <w:rsid w:val="002A0AE9"/>
    <w:rsid w:val="002A6323"/>
    <w:rsid w:val="002B25D8"/>
    <w:rsid w:val="002B2DB9"/>
    <w:rsid w:val="002B4F27"/>
    <w:rsid w:val="002B7B74"/>
    <w:rsid w:val="002D05F8"/>
    <w:rsid w:val="002D1659"/>
    <w:rsid w:val="002E6598"/>
    <w:rsid w:val="002E6B3F"/>
    <w:rsid w:val="002F0256"/>
    <w:rsid w:val="002F320D"/>
    <w:rsid w:val="0030106A"/>
    <w:rsid w:val="00311306"/>
    <w:rsid w:val="00315C8A"/>
    <w:rsid w:val="003323CE"/>
    <w:rsid w:val="0034068A"/>
    <w:rsid w:val="00341FA5"/>
    <w:rsid w:val="003449AD"/>
    <w:rsid w:val="0036588D"/>
    <w:rsid w:val="00372F10"/>
    <w:rsid w:val="003748EC"/>
    <w:rsid w:val="003830D4"/>
    <w:rsid w:val="003836F3"/>
    <w:rsid w:val="00390161"/>
    <w:rsid w:val="00392013"/>
    <w:rsid w:val="00393845"/>
    <w:rsid w:val="003A2E34"/>
    <w:rsid w:val="003B1B3B"/>
    <w:rsid w:val="003B3194"/>
    <w:rsid w:val="003B3D8E"/>
    <w:rsid w:val="003B567E"/>
    <w:rsid w:val="003D313A"/>
    <w:rsid w:val="003E56D0"/>
    <w:rsid w:val="0041161E"/>
    <w:rsid w:val="00441120"/>
    <w:rsid w:val="004438A1"/>
    <w:rsid w:val="00445205"/>
    <w:rsid w:val="004470C4"/>
    <w:rsid w:val="0045218F"/>
    <w:rsid w:val="00453DC8"/>
    <w:rsid w:val="00467AB8"/>
    <w:rsid w:val="004834E7"/>
    <w:rsid w:val="00484223"/>
    <w:rsid w:val="00485BF2"/>
    <w:rsid w:val="00491170"/>
    <w:rsid w:val="0049313B"/>
    <w:rsid w:val="00493C79"/>
    <w:rsid w:val="004A08E8"/>
    <w:rsid w:val="004A22C6"/>
    <w:rsid w:val="004A425F"/>
    <w:rsid w:val="004A6CF1"/>
    <w:rsid w:val="004C2A8E"/>
    <w:rsid w:val="004E384D"/>
    <w:rsid w:val="004E3CAF"/>
    <w:rsid w:val="004E4844"/>
    <w:rsid w:val="004E568B"/>
    <w:rsid w:val="00516F1F"/>
    <w:rsid w:val="00523543"/>
    <w:rsid w:val="00524560"/>
    <w:rsid w:val="005361DC"/>
    <w:rsid w:val="0053693B"/>
    <w:rsid w:val="005429A4"/>
    <w:rsid w:val="005442A4"/>
    <w:rsid w:val="005544AE"/>
    <w:rsid w:val="00565156"/>
    <w:rsid w:val="00567776"/>
    <w:rsid w:val="00576BC6"/>
    <w:rsid w:val="00580933"/>
    <w:rsid w:val="00580EC8"/>
    <w:rsid w:val="005A22CE"/>
    <w:rsid w:val="005A37FA"/>
    <w:rsid w:val="005A60E1"/>
    <w:rsid w:val="005C07DB"/>
    <w:rsid w:val="005C3C41"/>
    <w:rsid w:val="005E048D"/>
    <w:rsid w:val="005E3BAC"/>
    <w:rsid w:val="005E5A8E"/>
    <w:rsid w:val="00606EC8"/>
    <w:rsid w:val="00631182"/>
    <w:rsid w:val="00634AF3"/>
    <w:rsid w:val="00640F28"/>
    <w:rsid w:val="0064220D"/>
    <w:rsid w:val="0064266A"/>
    <w:rsid w:val="00643D69"/>
    <w:rsid w:val="00647C88"/>
    <w:rsid w:val="00650068"/>
    <w:rsid w:val="00652E88"/>
    <w:rsid w:val="0065786C"/>
    <w:rsid w:val="00670BA4"/>
    <w:rsid w:val="00671CD4"/>
    <w:rsid w:val="00675611"/>
    <w:rsid w:val="00681D82"/>
    <w:rsid w:val="00684CB6"/>
    <w:rsid w:val="00685F0A"/>
    <w:rsid w:val="00686700"/>
    <w:rsid w:val="00686BA9"/>
    <w:rsid w:val="0069625B"/>
    <w:rsid w:val="0069659E"/>
    <w:rsid w:val="006A567A"/>
    <w:rsid w:val="006A7B6C"/>
    <w:rsid w:val="006B7933"/>
    <w:rsid w:val="006C1456"/>
    <w:rsid w:val="006D0C9A"/>
    <w:rsid w:val="006D5CAB"/>
    <w:rsid w:val="006E4CC6"/>
    <w:rsid w:val="006E5134"/>
    <w:rsid w:val="006E5F44"/>
    <w:rsid w:val="006F4E56"/>
    <w:rsid w:val="00704073"/>
    <w:rsid w:val="00704B29"/>
    <w:rsid w:val="0070665D"/>
    <w:rsid w:val="00710C42"/>
    <w:rsid w:val="00716E66"/>
    <w:rsid w:val="00730D07"/>
    <w:rsid w:val="00747EEC"/>
    <w:rsid w:val="0075038B"/>
    <w:rsid w:val="00750EF4"/>
    <w:rsid w:val="00752E73"/>
    <w:rsid w:val="00771904"/>
    <w:rsid w:val="00775218"/>
    <w:rsid w:val="007864A5"/>
    <w:rsid w:val="00787FA4"/>
    <w:rsid w:val="007940C4"/>
    <w:rsid w:val="00795AB0"/>
    <w:rsid w:val="007A1BFF"/>
    <w:rsid w:val="007B5CC3"/>
    <w:rsid w:val="007B6C7A"/>
    <w:rsid w:val="007C2E75"/>
    <w:rsid w:val="007C3F82"/>
    <w:rsid w:val="007C5F3F"/>
    <w:rsid w:val="007E635E"/>
    <w:rsid w:val="007E6B9A"/>
    <w:rsid w:val="007E6E0C"/>
    <w:rsid w:val="007F38A6"/>
    <w:rsid w:val="007F4136"/>
    <w:rsid w:val="00804677"/>
    <w:rsid w:val="00813814"/>
    <w:rsid w:val="00823FAD"/>
    <w:rsid w:val="00831CE4"/>
    <w:rsid w:val="00834EF0"/>
    <w:rsid w:val="0084284E"/>
    <w:rsid w:val="008555F8"/>
    <w:rsid w:val="008573E5"/>
    <w:rsid w:val="00874A35"/>
    <w:rsid w:val="008754DF"/>
    <w:rsid w:val="0087578C"/>
    <w:rsid w:val="0089462D"/>
    <w:rsid w:val="00895EEB"/>
    <w:rsid w:val="008A68C8"/>
    <w:rsid w:val="008A7641"/>
    <w:rsid w:val="008B1124"/>
    <w:rsid w:val="008B6E92"/>
    <w:rsid w:val="008B6F80"/>
    <w:rsid w:val="008C1E61"/>
    <w:rsid w:val="008C3542"/>
    <w:rsid w:val="008C76A1"/>
    <w:rsid w:val="008D2085"/>
    <w:rsid w:val="008D3C88"/>
    <w:rsid w:val="008D3F6F"/>
    <w:rsid w:val="008E165B"/>
    <w:rsid w:val="008E21CA"/>
    <w:rsid w:val="008E26D1"/>
    <w:rsid w:val="008E42EB"/>
    <w:rsid w:val="008E6361"/>
    <w:rsid w:val="008F35EE"/>
    <w:rsid w:val="008F4CB2"/>
    <w:rsid w:val="008F657D"/>
    <w:rsid w:val="00901F52"/>
    <w:rsid w:val="00906E4C"/>
    <w:rsid w:val="00946C76"/>
    <w:rsid w:val="009532FB"/>
    <w:rsid w:val="009551A3"/>
    <w:rsid w:val="00955246"/>
    <w:rsid w:val="009555E6"/>
    <w:rsid w:val="00960996"/>
    <w:rsid w:val="0096130B"/>
    <w:rsid w:val="00963DAA"/>
    <w:rsid w:val="00975352"/>
    <w:rsid w:val="00980265"/>
    <w:rsid w:val="00983C82"/>
    <w:rsid w:val="00985639"/>
    <w:rsid w:val="00992740"/>
    <w:rsid w:val="00995336"/>
    <w:rsid w:val="009A5FC7"/>
    <w:rsid w:val="009B3758"/>
    <w:rsid w:val="009B568B"/>
    <w:rsid w:val="009C4281"/>
    <w:rsid w:val="009C720D"/>
    <w:rsid w:val="009D45ED"/>
    <w:rsid w:val="009E4A55"/>
    <w:rsid w:val="009E7F0E"/>
    <w:rsid w:val="009F6C16"/>
    <w:rsid w:val="00A12712"/>
    <w:rsid w:val="00A241BB"/>
    <w:rsid w:val="00A33F23"/>
    <w:rsid w:val="00A527E6"/>
    <w:rsid w:val="00A604E8"/>
    <w:rsid w:val="00A60C5A"/>
    <w:rsid w:val="00A61D9D"/>
    <w:rsid w:val="00A630A9"/>
    <w:rsid w:val="00A64032"/>
    <w:rsid w:val="00A80EB3"/>
    <w:rsid w:val="00A94CC4"/>
    <w:rsid w:val="00AB6E34"/>
    <w:rsid w:val="00AC16FB"/>
    <w:rsid w:val="00AC2432"/>
    <w:rsid w:val="00AC5C72"/>
    <w:rsid w:val="00AC66E7"/>
    <w:rsid w:val="00AD0EDA"/>
    <w:rsid w:val="00AD3E03"/>
    <w:rsid w:val="00AE000B"/>
    <w:rsid w:val="00AE0610"/>
    <w:rsid w:val="00AF2D09"/>
    <w:rsid w:val="00AF3901"/>
    <w:rsid w:val="00AF51D0"/>
    <w:rsid w:val="00B00BF4"/>
    <w:rsid w:val="00B01256"/>
    <w:rsid w:val="00B10407"/>
    <w:rsid w:val="00B24478"/>
    <w:rsid w:val="00B25684"/>
    <w:rsid w:val="00B27DCC"/>
    <w:rsid w:val="00B43C0D"/>
    <w:rsid w:val="00B43FF8"/>
    <w:rsid w:val="00B557F7"/>
    <w:rsid w:val="00B60AAB"/>
    <w:rsid w:val="00B63474"/>
    <w:rsid w:val="00B71BC8"/>
    <w:rsid w:val="00B82506"/>
    <w:rsid w:val="00B83A63"/>
    <w:rsid w:val="00B854DF"/>
    <w:rsid w:val="00B90537"/>
    <w:rsid w:val="00B91E47"/>
    <w:rsid w:val="00BA0405"/>
    <w:rsid w:val="00BA3818"/>
    <w:rsid w:val="00BA5637"/>
    <w:rsid w:val="00BA5BBD"/>
    <w:rsid w:val="00BA7038"/>
    <w:rsid w:val="00BB3CA0"/>
    <w:rsid w:val="00BD1211"/>
    <w:rsid w:val="00BD3FEF"/>
    <w:rsid w:val="00BF5F14"/>
    <w:rsid w:val="00BF5F7E"/>
    <w:rsid w:val="00C02B1A"/>
    <w:rsid w:val="00C15BCF"/>
    <w:rsid w:val="00C240B2"/>
    <w:rsid w:val="00C30387"/>
    <w:rsid w:val="00C31F50"/>
    <w:rsid w:val="00C427F2"/>
    <w:rsid w:val="00C50DBB"/>
    <w:rsid w:val="00C56BBD"/>
    <w:rsid w:val="00C6200D"/>
    <w:rsid w:val="00C647F8"/>
    <w:rsid w:val="00C64FD5"/>
    <w:rsid w:val="00C71753"/>
    <w:rsid w:val="00C766D3"/>
    <w:rsid w:val="00C7684F"/>
    <w:rsid w:val="00C9242C"/>
    <w:rsid w:val="00C95EF2"/>
    <w:rsid w:val="00C96804"/>
    <w:rsid w:val="00CA1943"/>
    <w:rsid w:val="00CA6CA1"/>
    <w:rsid w:val="00CB3E61"/>
    <w:rsid w:val="00CB4F5B"/>
    <w:rsid w:val="00CC0FA7"/>
    <w:rsid w:val="00CC3C08"/>
    <w:rsid w:val="00CD0E09"/>
    <w:rsid w:val="00CD77E3"/>
    <w:rsid w:val="00CE1E42"/>
    <w:rsid w:val="00CE6638"/>
    <w:rsid w:val="00CF7E43"/>
    <w:rsid w:val="00D043AF"/>
    <w:rsid w:val="00D044B1"/>
    <w:rsid w:val="00D04764"/>
    <w:rsid w:val="00D060ED"/>
    <w:rsid w:val="00D12DF5"/>
    <w:rsid w:val="00D13F5D"/>
    <w:rsid w:val="00D20C52"/>
    <w:rsid w:val="00D238F2"/>
    <w:rsid w:val="00D24B65"/>
    <w:rsid w:val="00D4029E"/>
    <w:rsid w:val="00D460A7"/>
    <w:rsid w:val="00D52915"/>
    <w:rsid w:val="00D530A2"/>
    <w:rsid w:val="00D5510C"/>
    <w:rsid w:val="00D55B68"/>
    <w:rsid w:val="00D6176E"/>
    <w:rsid w:val="00D653BC"/>
    <w:rsid w:val="00D74100"/>
    <w:rsid w:val="00D82126"/>
    <w:rsid w:val="00D86058"/>
    <w:rsid w:val="00D95A64"/>
    <w:rsid w:val="00DA553A"/>
    <w:rsid w:val="00DB1BFB"/>
    <w:rsid w:val="00DB5E28"/>
    <w:rsid w:val="00DB62C1"/>
    <w:rsid w:val="00DC48B7"/>
    <w:rsid w:val="00DC61BD"/>
    <w:rsid w:val="00DD50FC"/>
    <w:rsid w:val="00DE023C"/>
    <w:rsid w:val="00DE4118"/>
    <w:rsid w:val="00DE6A16"/>
    <w:rsid w:val="00DE7AC1"/>
    <w:rsid w:val="00DF20DE"/>
    <w:rsid w:val="00DF2987"/>
    <w:rsid w:val="00DF2AAE"/>
    <w:rsid w:val="00E04C91"/>
    <w:rsid w:val="00E12F03"/>
    <w:rsid w:val="00E2142F"/>
    <w:rsid w:val="00E262C6"/>
    <w:rsid w:val="00E267DF"/>
    <w:rsid w:val="00E33C3E"/>
    <w:rsid w:val="00E341AD"/>
    <w:rsid w:val="00E479B7"/>
    <w:rsid w:val="00E47B7B"/>
    <w:rsid w:val="00E56D55"/>
    <w:rsid w:val="00E60DB6"/>
    <w:rsid w:val="00E62FA7"/>
    <w:rsid w:val="00E654FD"/>
    <w:rsid w:val="00E6784B"/>
    <w:rsid w:val="00E80A16"/>
    <w:rsid w:val="00E835E2"/>
    <w:rsid w:val="00E837A6"/>
    <w:rsid w:val="00E83C1A"/>
    <w:rsid w:val="00E860D8"/>
    <w:rsid w:val="00EA076E"/>
    <w:rsid w:val="00EB27F5"/>
    <w:rsid w:val="00EB502C"/>
    <w:rsid w:val="00EB589F"/>
    <w:rsid w:val="00ED368C"/>
    <w:rsid w:val="00EE157C"/>
    <w:rsid w:val="00EE5389"/>
    <w:rsid w:val="00EE6AA3"/>
    <w:rsid w:val="00EF025D"/>
    <w:rsid w:val="00EF1EA2"/>
    <w:rsid w:val="00EF1F2E"/>
    <w:rsid w:val="00EF2CBF"/>
    <w:rsid w:val="00EF4E96"/>
    <w:rsid w:val="00EF78D4"/>
    <w:rsid w:val="00F01130"/>
    <w:rsid w:val="00F04FB2"/>
    <w:rsid w:val="00F05A18"/>
    <w:rsid w:val="00F1317E"/>
    <w:rsid w:val="00F34496"/>
    <w:rsid w:val="00F35411"/>
    <w:rsid w:val="00F43F3B"/>
    <w:rsid w:val="00F5189F"/>
    <w:rsid w:val="00F57E9E"/>
    <w:rsid w:val="00F63E34"/>
    <w:rsid w:val="00F63E5C"/>
    <w:rsid w:val="00F70D74"/>
    <w:rsid w:val="00F854AB"/>
    <w:rsid w:val="00F9201D"/>
    <w:rsid w:val="00F93025"/>
    <w:rsid w:val="00FA1879"/>
    <w:rsid w:val="00FB06B4"/>
    <w:rsid w:val="00FE1A76"/>
    <w:rsid w:val="00FE5150"/>
    <w:rsid w:val="00FE59D4"/>
    <w:rsid w:val="00FF1C28"/>
    <w:rsid w:val="00FF6041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CF1A44C"/>
  <w15:docId w15:val="{84ADC0E5-B12D-4B3E-8D80-7FC8CD4D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65D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5D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066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5D"/>
    <w:rPr>
      <w:rFonts w:eastAsiaTheme="minorEastAsia"/>
      <w:lang w:eastAsia="ja-JP"/>
    </w:rPr>
  </w:style>
  <w:style w:type="paragraph" w:customStyle="1" w:styleId="naislab">
    <w:name w:val="naislab"/>
    <w:basedOn w:val="Normal"/>
    <w:rsid w:val="0070665D"/>
    <w:pPr>
      <w:spacing w:before="84" w:after="84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70665D"/>
    <w:rPr>
      <w:strike w:val="0"/>
      <w:dstrike w:val="0"/>
      <w:color w:val="40407C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70665D"/>
  </w:style>
  <w:style w:type="paragraph" w:styleId="BalloonText">
    <w:name w:val="Balloon Text"/>
    <w:basedOn w:val="Normal"/>
    <w:link w:val="BalloonTextChar"/>
    <w:uiPriority w:val="99"/>
    <w:semiHidden/>
    <w:unhideWhenUsed/>
    <w:rsid w:val="0031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8A"/>
    <w:rPr>
      <w:rFonts w:ascii="Segoe UI" w:eastAsiaTheme="minorEastAsia" w:hAnsi="Segoe UI" w:cs="Segoe UI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080691"/>
    <w:pPr>
      <w:spacing w:after="0" w:line="240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9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537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537"/>
    <w:rPr>
      <w:rFonts w:eastAsiaTheme="minorEastAsia"/>
      <w:b/>
      <w:bCs/>
      <w:sz w:val="20"/>
      <w:szCs w:val="20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D060ED"/>
    <w:rPr>
      <w:color w:val="2B579A"/>
      <w:shd w:val="clear" w:color="auto" w:fill="E6E6E6"/>
    </w:rPr>
  </w:style>
  <w:style w:type="paragraph" w:customStyle="1" w:styleId="tv213">
    <w:name w:val="tv213"/>
    <w:basedOn w:val="Normal"/>
    <w:rsid w:val="00AB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2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23C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E023C"/>
    <w:rPr>
      <w:vertAlign w:val="superscript"/>
    </w:rPr>
  </w:style>
  <w:style w:type="character" w:customStyle="1" w:styleId="Mention2">
    <w:name w:val="Mention2"/>
    <w:basedOn w:val="DefaultParagraphFont"/>
    <w:uiPriority w:val="99"/>
    <w:semiHidden/>
    <w:unhideWhenUsed/>
    <w:rsid w:val="00095C5C"/>
    <w:rPr>
      <w:color w:val="2B579A"/>
      <w:shd w:val="clear" w:color="auto" w:fill="E6E6E6"/>
    </w:rPr>
  </w:style>
  <w:style w:type="paragraph" w:customStyle="1" w:styleId="Normal1">
    <w:name w:val="Normal1"/>
    <w:basedOn w:val="Normal"/>
    <w:rsid w:val="006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6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68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talic">
    <w:name w:val="italic"/>
    <w:basedOn w:val="DefaultParagraphFont"/>
    <w:rsid w:val="00684CB6"/>
  </w:style>
  <w:style w:type="character" w:styleId="Strong">
    <w:name w:val="Strong"/>
    <w:basedOn w:val="DefaultParagraphFont"/>
    <w:uiPriority w:val="22"/>
    <w:qFormat/>
    <w:rsid w:val="008B6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0323-attistibas-finansu-institucij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13371-noteikumi-par-garantijam-saimnieciskas-darbibas-veicejiem-kuru-darbibu-ietekmejusi-covid-19-izplat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70323-attistibas-finansu-institucij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9883-0F10-4BDA-A4D6-7636F8DF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1491</Words>
  <Characters>851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“Grozījumi Ministru kabineta 2016.gada 31.maija noteikumos Nr.328 „Noteikumi par mikroaizdevumiem un starta aizdevumiem””</vt:lpstr>
      <vt:lpstr>Ministru kabineta noteikumu projekts “Grozījumi Ministru kabineta 2016.gada 31.maija noteikumos Nr.328 „Noteikumi par mikroaizdevumiem un starta aizdevumiem””</vt:lpstr>
    </vt:vector>
  </TitlesOfParts>
  <Company>LHZB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2016.gada 31.maija noteikumos Nr.328 „Noteikumi par mikroaizdevumiem un starta aizdevumiem””</dc:title>
  <dc:subject/>
  <dc:creator>Signe Tuklere</dc:creator>
  <cp:keywords/>
  <dc:description/>
  <cp:lastModifiedBy>Liene Bergholde</cp:lastModifiedBy>
  <cp:revision>2</cp:revision>
  <cp:lastPrinted>2018-10-24T12:19:00Z</cp:lastPrinted>
  <dcterms:created xsi:type="dcterms:W3CDTF">2020-11-06T08:56:00Z</dcterms:created>
  <dcterms:modified xsi:type="dcterms:W3CDTF">2020-11-06T08:56:00Z</dcterms:modified>
</cp:coreProperties>
</file>