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4417825"/>
    <w:bookmarkStart w:id="1" w:name="_Hlk14423709"/>
    <w:p w14:paraId="5AA79E26" w14:textId="29306872" w:rsidR="008063F1" w:rsidRPr="00984113" w:rsidRDefault="00BA64A3" w:rsidP="00BA64A3">
      <w:pPr>
        <w:spacing w:before="120" w:after="120" w:line="240" w:lineRule="auto"/>
        <w:rPr>
          <w:rFonts w:cstheme="minorHAnsi"/>
          <w:b/>
          <w:i/>
          <w:sz w:val="28"/>
          <w:szCs w:val="28"/>
          <w:u w:val="single"/>
        </w:rPr>
      </w:pPr>
      <w:r w:rsidRPr="00984113">
        <w:rPr>
          <w:rFonts w:cstheme="minorHAnsi"/>
          <w:noProof/>
          <w:lang w:eastAsia="lv-LV"/>
        </w:rPr>
        <mc:AlternateContent>
          <mc:Choice Requires="wps">
            <w:drawing>
              <wp:anchor distT="0" distB="0" distL="114300" distR="114300" simplePos="0" relativeHeight="251661312" behindDoc="0" locked="0" layoutInCell="1" allowOverlap="1" wp14:anchorId="6B6AFAA2" wp14:editId="6875CC2B">
                <wp:simplePos x="0" y="0"/>
                <wp:positionH relativeFrom="margin">
                  <wp:align>left</wp:align>
                </wp:positionH>
                <wp:positionV relativeFrom="paragraph">
                  <wp:posOffset>0</wp:posOffset>
                </wp:positionV>
                <wp:extent cx="5779135" cy="809625"/>
                <wp:effectExtent l="0" t="0" r="0" b="9525"/>
                <wp:wrapSquare wrapText="bothSides"/>
                <wp:docPr id="39" name="Rectangle: Single Corner Snipped 39"/>
                <wp:cNvGraphicFramePr/>
                <a:graphic xmlns:a="http://schemas.openxmlformats.org/drawingml/2006/main">
                  <a:graphicData uri="http://schemas.microsoft.com/office/word/2010/wordprocessingShape">
                    <wps:wsp>
                      <wps:cNvSpPr/>
                      <wps:spPr>
                        <a:xfrm>
                          <a:off x="0" y="0"/>
                          <a:ext cx="5779135" cy="809625"/>
                        </a:xfrm>
                        <a:prstGeom prst="snip1Rect">
                          <a:avLst/>
                        </a:prstGeom>
                        <a:solidFill>
                          <a:schemeClr val="tx2">
                            <a:lumMod val="75000"/>
                          </a:schemeClr>
                        </a:solidFill>
                        <a:ln>
                          <a:noFill/>
                        </a:ln>
                      </wps:spPr>
                      <wps:style>
                        <a:lnRef idx="2">
                          <a:schemeClr val="accent2"/>
                        </a:lnRef>
                        <a:fillRef idx="1">
                          <a:schemeClr val="lt1"/>
                        </a:fillRef>
                        <a:effectRef idx="0">
                          <a:schemeClr val="accent2"/>
                        </a:effectRef>
                        <a:fontRef idx="minor">
                          <a:schemeClr val="dk1"/>
                        </a:fontRef>
                      </wps:style>
                      <wps:txbx>
                        <w:txbxContent>
                          <w:p w14:paraId="39BCA819" w14:textId="2089F1DD" w:rsidR="008063F1" w:rsidRPr="000E5785" w:rsidRDefault="00BA64A3" w:rsidP="008063F1">
                            <w:pPr>
                              <w:spacing w:before="120" w:after="120" w:line="240" w:lineRule="auto"/>
                              <w:jc w:val="center"/>
                              <w:rPr>
                                <w:rFonts w:ascii="Arial" w:hAnsi="Arial" w:cs="Arial"/>
                                <w:b/>
                                <w:bCs/>
                                <w:color w:val="FFFFFF" w:themeColor="background1"/>
                                <w:sz w:val="36"/>
                                <w:szCs w:val="36"/>
                              </w:rPr>
                            </w:pPr>
                            <w:r w:rsidRPr="00BA64A3">
                              <w:rPr>
                                <w:rFonts w:ascii="Arial" w:hAnsi="Arial" w:cs="Arial"/>
                                <w:b/>
                                <w:bCs/>
                                <w:color w:val="FFFFFF" w:themeColor="background1"/>
                                <w:sz w:val="36"/>
                                <w:szCs w:val="36"/>
                              </w:rPr>
                              <w:t>Lauksaimniecība</w:t>
                            </w:r>
                            <w:r w:rsidR="00F63E23">
                              <w:rPr>
                                <w:rFonts w:ascii="Arial" w:hAnsi="Arial" w:cs="Arial"/>
                                <w:b/>
                                <w:bCs/>
                                <w:color w:val="FFFFFF" w:themeColor="background1"/>
                                <w:sz w:val="36"/>
                                <w:szCs w:val="36"/>
                              </w:rPr>
                              <w:t xml:space="preserve">, </w:t>
                            </w:r>
                            <w:r w:rsidRPr="00BA64A3">
                              <w:rPr>
                                <w:rFonts w:ascii="Arial" w:hAnsi="Arial" w:cs="Arial"/>
                                <w:b/>
                                <w:bCs/>
                                <w:color w:val="FFFFFF" w:themeColor="background1"/>
                                <w:sz w:val="36"/>
                                <w:szCs w:val="36"/>
                              </w:rPr>
                              <w:t>zemes izmantošana un mežsaimniecība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B6AFAA2" id="Rectangle: Single Corner Snipped 39" o:spid="_x0000_s1026" style="position:absolute;margin-left:0;margin-top:0;width:455.05pt;height:6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79135,809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" adj="-11796480,,5400" path="m,l5644195,r134940,134940l5779135,809625,,809625,,xe" fillcolor="#323e4f [2415]" stroked="f" strokeweight="1pt">
                <v:stroke joinstyle="miter"/>
                <v:formulas/>
                <v:path arrowok="t" o:connecttype="custom" o:connectlocs="0,0;5644195,0;5779135,134940;5779135,809625;0,809625;0,0" o:connectangles="0,0,0,0,0,0" textboxrect="0,0,5779135,809625"/>
                <v:textbox>
                  <w:txbxContent>
                    <w:p w14:paraId="39BCA819" w14:textId="2089F1DD" w:rsidR="008063F1" w:rsidRPr="000E5785" w:rsidRDefault="00BA64A3" w:rsidP="008063F1">
                      <w:pPr>
                        <w:spacing w:before="120" w:after="120" w:line="240" w:lineRule="auto"/>
                        <w:jc w:val="center"/>
                        <w:rPr>
                          <w:rFonts w:ascii="Arial" w:hAnsi="Arial" w:cs="Arial"/>
                          <w:b/>
                          <w:bCs/>
                          <w:color w:val="FFFFFF" w:themeColor="background1"/>
                          <w:sz w:val="36"/>
                          <w:szCs w:val="36"/>
                        </w:rPr>
                      </w:pPr>
                      <w:r w:rsidRPr="00BA64A3">
                        <w:rPr>
                          <w:rFonts w:ascii="Arial" w:hAnsi="Arial" w:cs="Arial"/>
                          <w:b/>
                          <w:bCs/>
                          <w:color w:val="FFFFFF" w:themeColor="background1"/>
                          <w:sz w:val="36"/>
                          <w:szCs w:val="36"/>
                        </w:rPr>
                        <w:t>Lauksaimniecība</w:t>
                      </w:r>
                      <w:r w:rsidR="00F63E23">
                        <w:rPr>
                          <w:rFonts w:ascii="Arial" w:hAnsi="Arial" w:cs="Arial"/>
                          <w:b/>
                          <w:bCs/>
                          <w:color w:val="FFFFFF" w:themeColor="background1"/>
                          <w:sz w:val="36"/>
                          <w:szCs w:val="36"/>
                        </w:rPr>
                        <w:t xml:space="preserve">, </w:t>
                      </w:r>
                      <w:r w:rsidRPr="00BA64A3">
                        <w:rPr>
                          <w:rFonts w:ascii="Arial" w:hAnsi="Arial" w:cs="Arial"/>
                          <w:b/>
                          <w:bCs/>
                          <w:color w:val="FFFFFF" w:themeColor="background1"/>
                          <w:sz w:val="36"/>
                          <w:szCs w:val="36"/>
                        </w:rPr>
                        <w:t>zemes izmantošana un mežsaimniecība</w:t>
                      </w:r>
                    </w:p>
                  </w:txbxContent>
                </v:textbox>
                <w10:wrap type="square" anchorx="margin"/>
              </v:shape>
            </w:pict>
          </mc:Fallback>
        </mc:AlternateContent>
      </w:r>
      <w:r w:rsidR="008063F1" w:rsidRPr="00984113">
        <w:rPr>
          <w:rFonts w:cstheme="minorHAnsi"/>
          <w:b/>
          <w:i/>
          <w:sz w:val="28"/>
          <w:szCs w:val="28"/>
          <w:u w:val="single"/>
        </w:rPr>
        <w:t>Esošā situācija</w:t>
      </w:r>
    </w:p>
    <w:p w14:paraId="665B837D" w14:textId="0E19247C" w:rsidR="006D62B7" w:rsidRPr="00984113" w:rsidRDefault="006D62B7" w:rsidP="00BA64A3">
      <w:pPr>
        <w:tabs>
          <w:tab w:val="left" w:pos="6833"/>
        </w:tabs>
        <w:spacing w:before="120" w:after="120" w:line="240" w:lineRule="auto"/>
        <w:jc w:val="both"/>
        <w:rPr>
          <w:rFonts w:cstheme="minorHAnsi"/>
          <w:sz w:val="24"/>
          <w:szCs w:val="24"/>
        </w:rPr>
      </w:pPr>
      <w:bookmarkStart w:id="2" w:name="_Hlk14438205"/>
      <w:bookmarkEnd w:id="0"/>
      <w:r w:rsidRPr="00984113">
        <w:rPr>
          <w:rFonts w:cstheme="minorHAnsi"/>
          <w:sz w:val="24"/>
          <w:szCs w:val="24"/>
        </w:rPr>
        <w:t>Latvijā 2019. gada sākumā lauksaimniecības zemes aizņem 36 % Latvijas teritorijas, no kurām 71 % ir aramzemes un 27 % pļavas un ganības.</w:t>
      </w:r>
      <w:r w:rsidR="00493BC3" w:rsidRPr="00493BC3">
        <w:rPr>
          <w:rStyle w:val="FootnoteReference"/>
          <w:rFonts w:cstheme="minorHAnsi"/>
          <w:sz w:val="24"/>
          <w:szCs w:val="24"/>
        </w:rPr>
        <w:t xml:space="preserve"> </w:t>
      </w:r>
      <w:r w:rsidR="00493BC3" w:rsidRPr="00984113">
        <w:rPr>
          <w:rStyle w:val="FootnoteReference"/>
          <w:rFonts w:cstheme="minorHAnsi"/>
          <w:sz w:val="24"/>
          <w:szCs w:val="24"/>
        </w:rPr>
        <w:footnoteReference w:id="2"/>
      </w:r>
      <w:r w:rsidRPr="00984113">
        <w:rPr>
          <w:rFonts w:cstheme="minorHAnsi"/>
          <w:sz w:val="24"/>
          <w:szCs w:val="24"/>
        </w:rPr>
        <w:t xml:space="preserve"> Savukārt, </w:t>
      </w:r>
      <w:r w:rsidR="00493BC3">
        <w:rPr>
          <w:rFonts w:cstheme="minorHAnsi"/>
          <w:sz w:val="24"/>
          <w:szCs w:val="24"/>
        </w:rPr>
        <w:t>53</w:t>
      </w:r>
      <w:r w:rsidR="00493BC3" w:rsidRPr="00984113">
        <w:rPr>
          <w:rFonts w:cstheme="minorHAnsi"/>
          <w:sz w:val="24"/>
          <w:szCs w:val="24"/>
        </w:rPr>
        <w:t> </w:t>
      </w:r>
      <w:r w:rsidRPr="00984113">
        <w:rPr>
          <w:rFonts w:cstheme="minorHAnsi"/>
          <w:sz w:val="24"/>
          <w:szCs w:val="24"/>
        </w:rPr>
        <w:t>% no Latvijas teritorijas aizņem meža zemes</w:t>
      </w:r>
      <w:r w:rsidR="00493BC3">
        <w:rPr>
          <w:rStyle w:val="FootnoteReference"/>
          <w:rFonts w:cstheme="minorHAnsi"/>
          <w:sz w:val="24"/>
          <w:szCs w:val="24"/>
        </w:rPr>
        <w:footnoteReference w:id="3"/>
      </w:r>
      <w:r w:rsidRPr="00984113">
        <w:rPr>
          <w:rFonts w:cstheme="minorHAnsi"/>
          <w:sz w:val="24"/>
          <w:szCs w:val="24"/>
        </w:rPr>
        <w:t xml:space="preserve"> no kurām apmēram puse Latvijas mežu pieder valstij, savukārt no pārējiem lielākā daļa pieder privāto zemju īpašniekiem</w:t>
      </w:r>
      <w:bookmarkStart w:id="3" w:name="_GoBack"/>
      <w:bookmarkEnd w:id="3"/>
      <w:r w:rsidRPr="00984113">
        <w:rPr>
          <w:rFonts w:cstheme="minorHAnsi"/>
          <w:sz w:val="24"/>
          <w:szCs w:val="24"/>
        </w:rPr>
        <w:t xml:space="preserve">. </w:t>
      </w:r>
    </w:p>
    <w:p w14:paraId="5FD04E57" w14:textId="15DD5F4F" w:rsidR="006D62B7" w:rsidRPr="00984113" w:rsidRDefault="006D62B7" w:rsidP="00BA64A3">
      <w:pPr>
        <w:tabs>
          <w:tab w:val="left" w:pos="6833"/>
        </w:tabs>
        <w:spacing w:before="120" w:after="120" w:line="240" w:lineRule="auto"/>
        <w:jc w:val="both"/>
        <w:rPr>
          <w:rFonts w:cstheme="minorHAnsi"/>
          <w:sz w:val="24"/>
          <w:szCs w:val="24"/>
        </w:rPr>
      </w:pPr>
      <w:r w:rsidRPr="00984113">
        <w:rPr>
          <w:rFonts w:cstheme="minorHAnsi"/>
          <w:sz w:val="24"/>
          <w:szCs w:val="24"/>
        </w:rPr>
        <w:t>Lauksaimniecība ir otrs lielākais emisiju sektors Latvijas SEG inventarizācijā, kas radīja 24,6 % (2782,32 kt CO</w:t>
      </w:r>
      <w:r w:rsidRPr="00984113">
        <w:rPr>
          <w:rFonts w:cstheme="minorHAnsi"/>
          <w:sz w:val="24"/>
          <w:szCs w:val="24"/>
          <w:vertAlign w:val="subscript"/>
        </w:rPr>
        <w:t>2</w:t>
      </w:r>
      <w:r w:rsidRPr="00984113">
        <w:rPr>
          <w:rFonts w:cstheme="minorHAnsi"/>
          <w:sz w:val="24"/>
          <w:szCs w:val="24"/>
        </w:rPr>
        <w:t xml:space="preserve"> ekv.) no kopējām Latvijas SEG emisijām 2017. gadā</w:t>
      </w:r>
      <w:r w:rsidR="00984113" w:rsidRPr="00984113">
        <w:rPr>
          <w:rFonts w:cstheme="minorHAnsi"/>
          <w:sz w:val="24"/>
          <w:szCs w:val="24"/>
        </w:rPr>
        <w:t xml:space="preserve"> (neieskaitot ZIZIMM)</w:t>
      </w:r>
      <w:r w:rsidRPr="00984113">
        <w:rPr>
          <w:rFonts w:cstheme="minorHAnsi"/>
          <w:sz w:val="24"/>
          <w:szCs w:val="24"/>
        </w:rPr>
        <w:t>. 2017.gadā SEG emisijas no lauksaimniecības augsnēm veidoja lielāko daļu (60,8 %) no sektora kopējām emisijām, savukārt lauksaimniecības dzīvnieku zarnu fermentācijas procesu emisijas bija otrs lielākais lauksaimniecības emisiju avots, radot 31,2 % no kopējām lauksaimniecības emisijām. Kūtsmēslu apsaimniekošana radīja 6,8 %, savukārt kaļķošana un karbamīda izmantošana kopā veidoja 1,2 % no kopējām lauksaimniecības emisijām 2017. gadā.</w:t>
      </w:r>
    </w:p>
    <w:p w14:paraId="555A4A14" w14:textId="449FDC9D" w:rsidR="006D62B7" w:rsidRDefault="006D62B7" w:rsidP="00BA64A3">
      <w:pPr>
        <w:spacing w:before="120" w:after="120" w:line="240" w:lineRule="auto"/>
        <w:jc w:val="both"/>
        <w:rPr>
          <w:rFonts w:cstheme="minorHAnsi"/>
          <w:sz w:val="24"/>
          <w:szCs w:val="24"/>
        </w:rPr>
      </w:pPr>
      <w:r w:rsidRPr="00984113">
        <w:rPr>
          <w:rFonts w:cstheme="minorHAnsi"/>
          <w:sz w:val="24"/>
          <w:szCs w:val="24"/>
        </w:rPr>
        <w:t>Neto SEG emisijas no ZIZIMM 2017. gadā bija -1706,85 kt CO</w:t>
      </w:r>
      <w:r w:rsidRPr="00984113">
        <w:rPr>
          <w:rFonts w:cstheme="minorHAnsi"/>
          <w:sz w:val="24"/>
          <w:szCs w:val="24"/>
          <w:vertAlign w:val="subscript"/>
        </w:rPr>
        <w:t>2</w:t>
      </w:r>
      <w:r w:rsidRPr="00984113">
        <w:rPr>
          <w:rFonts w:cstheme="minorHAnsi"/>
          <w:sz w:val="24"/>
          <w:szCs w:val="24"/>
        </w:rPr>
        <w:t xml:space="preserve"> ekv., salīdzinot ar -9828,92 kt CO</w:t>
      </w:r>
      <w:r w:rsidRPr="00984113">
        <w:rPr>
          <w:rFonts w:cstheme="minorHAnsi"/>
          <w:sz w:val="24"/>
          <w:szCs w:val="24"/>
          <w:vertAlign w:val="subscript"/>
        </w:rPr>
        <w:t>2</w:t>
      </w:r>
      <w:r w:rsidRPr="00984113">
        <w:rPr>
          <w:rFonts w:cstheme="minorHAnsi"/>
          <w:sz w:val="24"/>
          <w:szCs w:val="24"/>
        </w:rPr>
        <w:t xml:space="preserve"> ekv. 1990. gadā. Salīdzinājumā ar </w:t>
      </w:r>
      <w:r w:rsidR="002E5394">
        <w:rPr>
          <w:rFonts w:cstheme="minorHAnsi"/>
          <w:sz w:val="24"/>
          <w:szCs w:val="24"/>
        </w:rPr>
        <w:t>1990. gadu</w:t>
      </w:r>
      <w:r w:rsidRPr="00984113">
        <w:rPr>
          <w:rFonts w:cstheme="minorHAnsi"/>
          <w:sz w:val="24"/>
          <w:szCs w:val="24"/>
        </w:rPr>
        <w:t>, 2017. gadā izmaiņas ZIZIMM SEG emisijās/piesaistē ir -82,6 %. CO</w:t>
      </w:r>
      <w:r w:rsidRPr="00984113">
        <w:rPr>
          <w:rFonts w:cstheme="minorHAnsi"/>
          <w:sz w:val="24"/>
          <w:szCs w:val="24"/>
          <w:vertAlign w:val="subscript"/>
        </w:rPr>
        <w:t>2</w:t>
      </w:r>
      <w:r w:rsidRPr="00984113">
        <w:rPr>
          <w:rFonts w:cstheme="minorHAnsi"/>
          <w:sz w:val="24"/>
          <w:szCs w:val="24"/>
        </w:rPr>
        <w:t xml:space="preserve"> piesaistes samazinājums ZIZIMM sektorā saistāms ar mežistrādes apjoma pieaugumu (vairāk nekā divas reizes)</w:t>
      </w:r>
      <w:r w:rsidR="00FC1AB9" w:rsidRPr="00984113">
        <w:rPr>
          <w:rFonts w:cstheme="minorHAnsi"/>
          <w:sz w:val="24"/>
          <w:szCs w:val="24"/>
        </w:rPr>
        <w:t>, kas saistīts ar meža vecumstruktūru un pieaugušo un pāraugušo mežaudžu īpatsvara pieaugumu</w:t>
      </w:r>
      <w:r w:rsidRPr="00984113">
        <w:rPr>
          <w:rFonts w:cstheme="minorHAnsi"/>
          <w:sz w:val="24"/>
          <w:szCs w:val="24"/>
        </w:rPr>
        <w:t xml:space="preserve">. Tāpat arī ievērojama nozīme SEG emisiju palielināšanā ir meža zemju transformēšanai par apdzīvotām vietām, kā arī dabiski apmežotu zemju transformācijai par aramzemēm un </w:t>
      </w:r>
      <w:r w:rsidR="006309B6" w:rsidRPr="00984113">
        <w:rPr>
          <w:rFonts w:cstheme="minorHAnsi"/>
          <w:sz w:val="24"/>
          <w:szCs w:val="24"/>
        </w:rPr>
        <w:t>zālājiem</w:t>
      </w:r>
      <w:r w:rsidR="006309B6" w:rsidRPr="00984113">
        <w:rPr>
          <w:rStyle w:val="FootnoteReference"/>
          <w:rFonts w:cstheme="minorHAnsi"/>
          <w:sz w:val="24"/>
          <w:szCs w:val="24"/>
        </w:rPr>
        <w:t xml:space="preserve"> </w:t>
      </w:r>
      <w:r w:rsidRPr="00984113">
        <w:rPr>
          <w:rStyle w:val="FootnoteReference"/>
          <w:rFonts w:cstheme="minorHAnsi"/>
          <w:sz w:val="24"/>
          <w:szCs w:val="24"/>
        </w:rPr>
        <w:footnoteReference w:id="4"/>
      </w:r>
      <w:r w:rsidRPr="00984113">
        <w:rPr>
          <w:rFonts w:cstheme="minorHAnsi"/>
          <w:sz w:val="24"/>
          <w:szCs w:val="24"/>
        </w:rPr>
        <w:t>.</w:t>
      </w:r>
    </w:p>
    <w:p w14:paraId="272D7D51" w14:textId="77777777" w:rsidR="00984113" w:rsidRPr="000E5785" w:rsidRDefault="00984113" w:rsidP="00984113">
      <w:pPr>
        <w:shd w:val="clear" w:color="auto" w:fill="E7E6E6" w:themeFill="background2"/>
        <w:spacing w:before="120" w:after="120" w:line="240" w:lineRule="auto"/>
        <w:rPr>
          <w:rFonts w:ascii="Calibri" w:hAnsi="Calibri" w:cs="Times New Roman"/>
          <w:b/>
          <w:sz w:val="28"/>
          <w:szCs w:val="28"/>
          <w:u w:val="single"/>
        </w:rPr>
      </w:pPr>
      <w:bookmarkStart w:id="4" w:name="_Hlk19005731"/>
      <w:r w:rsidRPr="000E5785">
        <w:rPr>
          <w:rFonts w:ascii="Calibri" w:hAnsi="Calibri" w:cs="Times New Roman"/>
          <w:b/>
          <w:sz w:val="28"/>
          <w:szCs w:val="28"/>
          <w:u w:val="single"/>
        </w:rPr>
        <w:t>Vēlamā situācija 2030.gadā:</w:t>
      </w:r>
    </w:p>
    <w:bookmarkEnd w:id="4"/>
    <w:p w14:paraId="62692D45" w14:textId="77777777" w:rsidR="00984113" w:rsidRPr="00984113" w:rsidRDefault="00984113" w:rsidP="00984113">
      <w:pPr>
        <w:pStyle w:val="ListParagraph"/>
        <w:numPr>
          <w:ilvl w:val="0"/>
          <w:numId w:val="14"/>
        </w:numPr>
        <w:shd w:val="clear" w:color="auto" w:fill="E7E6E6" w:themeFill="background2"/>
        <w:spacing w:before="120" w:after="120" w:line="240" w:lineRule="auto"/>
        <w:contextualSpacing w:val="0"/>
        <w:rPr>
          <w:rFonts w:ascii="Calibri" w:hAnsi="Calibri" w:cs="Times New Roman"/>
          <w:i/>
          <w:sz w:val="24"/>
          <w:szCs w:val="24"/>
        </w:rPr>
      </w:pPr>
      <w:r w:rsidRPr="00984113">
        <w:rPr>
          <w:rFonts w:ascii="Calibri" w:hAnsi="Calibri" w:cs="Times New Roman"/>
          <w:i/>
          <w:sz w:val="24"/>
          <w:szCs w:val="24"/>
        </w:rPr>
        <w:t>Tiek veikta ilgtspējīga zemes apsaimniekošana, lauksaimniecības kultūraugu un lauksaimniecības dzīvnieku audzēšana un meža apsaimniekošana, ievērojot klimata, dabas aizsardzības, ekonomiskos un sociālos aspektus;</w:t>
      </w:r>
    </w:p>
    <w:p w14:paraId="77FAAB9F" w14:textId="543AC5BC" w:rsidR="00984113" w:rsidRPr="00984113" w:rsidRDefault="00DE6BBF" w:rsidP="00984113">
      <w:pPr>
        <w:pStyle w:val="ListParagraph"/>
        <w:numPr>
          <w:ilvl w:val="0"/>
          <w:numId w:val="14"/>
        </w:numPr>
        <w:shd w:val="clear" w:color="auto" w:fill="E7E6E6" w:themeFill="background2"/>
        <w:spacing w:before="120" w:after="120" w:line="240" w:lineRule="auto"/>
        <w:contextualSpacing w:val="0"/>
        <w:rPr>
          <w:rFonts w:ascii="Calibri" w:hAnsi="Calibri" w:cs="Times New Roman"/>
          <w:i/>
          <w:sz w:val="24"/>
          <w:szCs w:val="24"/>
        </w:rPr>
      </w:pPr>
      <w:r>
        <w:rPr>
          <w:rFonts w:ascii="Calibri" w:hAnsi="Calibri" w:cs="Times New Roman"/>
          <w:i/>
          <w:sz w:val="24"/>
          <w:szCs w:val="24"/>
        </w:rPr>
        <w:t xml:space="preserve">Meža platība Latvijā </w:t>
      </w:r>
      <w:r w:rsidR="005647C2">
        <w:rPr>
          <w:rFonts w:ascii="Calibri" w:hAnsi="Calibri" w:cs="Times New Roman"/>
          <w:i/>
          <w:sz w:val="24"/>
          <w:szCs w:val="24"/>
        </w:rPr>
        <w:t>nesamazinās</w:t>
      </w:r>
      <w:r w:rsidR="00984113" w:rsidRPr="00984113">
        <w:rPr>
          <w:rFonts w:ascii="Calibri" w:hAnsi="Calibri" w:cs="Times New Roman"/>
          <w:i/>
          <w:sz w:val="24"/>
          <w:szCs w:val="24"/>
        </w:rPr>
        <w:t xml:space="preserve"> un tie tiek ilgtspējīgi apsaimniekoti;</w:t>
      </w:r>
    </w:p>
    <w:p w14:paraId="6696E0C1" w14:textId="77777777" w:rsidR="00984113" w:rsidRPr="00984113" w:rsidRDefault="00984113" w:rsidP="00984113">
      <w:pPr>
        <w:pStyle w:val="ListParagraph"/>
        <w:numPr>
          <w:ilvl w:val="0"/>
          <w:numId w:val="14"/>
        </w:numPr>
        <w:shd w:val="clear" w:color="auto" w:fill="E7E6E6" w:themeFill="background2"/>
        <w:spacing w:before="120" w:after="120" w:line="240" w:lineRule="auto"/>
        <w:contextualSpacing w:val="0"/>
        <w:rPr>
          <w:rFonts w:ascii="Calibri" w:hAnsi="Calibri" w:cs="Times New Roman"/>
          <w:i/>
          <w:sz w:val="24"/>
          <w:szCs w:val="24"/>
        </w:rPr>
      </w:pPr>
      <w:r w:rsidRPr="00984113">
        <w:rPr>
          <w:rFonts w:ascii="Calibri" w:hAnsi="Calibri" w:cs="Times New Roman"/>
          <w:i/>
          <w:sz w:val="24"/>
          <w:szCs w:val="24"/>
        </w:rPr>
        <w:t>Lauksaimniecība un mežsaimniecība sniedz būtisku ieguldījumu bioenerģētikas jomā, neradot apdraudējumu pārtikas nodrošinājumam un CO</w:t>
      </w:r>
      <w:r w:rsidRPr="002E5394">
        <w:rPr>
          <w:rFonts w:ascii="Calibri" w:hAnsi="Calibri" w:cs="Times New Roman"/>
          <w:i/>
          <w:sz w:val="24"/>
          <w:szCs w:val="24"/>
          <w:vertAlign w:val="subscript"/>
        </w:rPr>
        <w:t>2</w:t>
      </w:r>
      <w:r w:rsidRPr="00984113">
        <w:rPr>
          <w:rFonts w:ascii="Calibri" w:hAnsi="Calibri" w:cs="Times New Roman"/>
          <w:i/>
          <w:sz w:val="24"/>
          <w:szCs w:val="24"/>
        </w:rPr>
        <w:t xml:space="preserve"> piesaistei, un ievērojot kaskādes principu;</w:t>
      </w:r>
    </w:p>
    <w:p w14:paraId="45393ED4" w14:textId="55D5AC98" w:rsidR="00984113" w:rsidRPr="00984113" w:rsidRDefault="00984113" w:rsidP="00984113">
      <w:pPr>
        <w:pStyle w:val="ListParagraph"/>
        <w:numPr>
          <w:ilvl w:val="0"/>
          <w:numId w:val="14"/>
        </w:numPr>
        <w:shd w:val="clear" w:color="auto" w:fill="E7E6E6" w:themeFill="background2"/>
        <w:spacing w:before="120" w:after="120" w:line="240" w:lineRule="auto"/>
        <w:contextualSpacing w:val="0"/>
        <w:rPr>
          <w:rFonts w:ascii="Calibri" w:hAnsi="Calibri" w:cs="Times New Roman"/>
          <w:i/>
          <w:sz w:val="24"/>
          <w:szCs w:val="24"/>
        </w:rPr>
      </w:pPr>
      <w:r w:rsidRPr="00984113">
        <w:rPr>
          <w:rFonts w:ascii="Calibri" w:hAnsi="Calibri" w:cs="Times New Roman"/>
          <w:i/>
          <w:sz w:val="24"/>
          <w:szCs w:val="24"/>
        </w:rPr>
        <w:t>Lauksaimniecībā un mežsaimniecībā panākta augsta produktivitāte, efektīvi izmantojot bi</w:t>
      </w:r>
      <w:r w:rsidR="002E5394">
        <w:rPr>
          <w:rFonts w:ascii="Calibri" w:hAnsi="Calibri" w:cs="Times New Roman"/>
          <w:i/>
          <w:sz w:val="24"/>
          <w:szCs w:val="24"/>
        </w:rPr>
        <w:t>oresursus (t.sk. zemes resurss);</w:t>
      </w:r>
    </w:p>
    <w:p w14:paraId="62255604" w14:textId="6DC0A838" w:rsidR="00F12C43" w:rsidRPr="00984113" w:rsidRDefault="00F12C43" w:rsidP="00984113">
      <w:pPr>
        <w:pStyle w:val="ListParagraph"/>
        <w:numPr>
          <w:ilvl w:val="0"/>
          <w:numId w:val="14"/>
        </w:numPr>
        <w:shd w:val="clear" w:color="auto" w:fill="E7E6E6" w:themeFill="background2"/>
        <w:spacing w:before="120" w:after="120" w:line="240" w:lineRule="auto"/>
        <w:contextualSpacing w:val="0"/>
        <w:rPr>
          <w:rFonts w:ascii="Calibri" w:hAnsi="Calibri" w:cs="Times New Roman"/>
          <w:i/>
          <w:sz w:val="24"/>
          <w:szCs w:val="24"/>
        </w:rPr>
      </w:pPr>
      <w:r>
        <w:rPr>
          <w:rFonts w:ascii="Calibri" w:hAnsi="Calibri" w:cs="Times New Roman"/>
          <w:i/>
          <w:sz w:val="24"/>
          <w:szCs w:val="24"/>
        </w:rPr>
        <w:t>Pieaudzis koka izmantošanas būvniecīb</w:t>
      </w:r>
      <w:r w:rsidR="00E57482">
        <w:rPr>
          <w:rFonts w:ascii="Calibri" w:hAnsi="Calibri" w:cs="Times New Roman"/>
          <w:i/>
          <w:sz w:val="24"/>
          <w:szCs w:val="24"/>
        </w:rPr>
        <w:t>ā</w:t>
      </w:r>
      <w:r>
        <w:rPr>
          <w:rFonts w:ascii="Calibri" w:hAnsi="Calibri" w:cs="Times New Roman"/>
          <w:i/>
          <w:sz w:val="24"/>
          <w:szCs w:val="24"/>
        </w:rPr>
        <w:t xml:space="preserve"> apjoms.</w:t>
      </w:r>
    </w:p>
    <w:p w14:paraId="219ED94F" w14:textId="77777777" w:rsidR="00984113" w:rsidRPr="000E5785" w:rsidRDefault="00984113" w:rsidP="00984113">
      <w:pPr>
        <w:shd w:val="clear" w:color="auto" w:fill="E7E6E6" w:themeFill="background2"/>
        <w:spacing w:before="120" w:after="120" w:line="240" w:lineRule="auto"/>
        <w:rPr>
          <w:rFonts w:ascii="Calibri" w:hAnsi="Calibri" w:cs="Times New Roman"/>
          <w:b/>
          <w:sz w:val="28"/>
          <w:szCs w:val="28"/>
          <w:u w:val="single"/>
        </w:rPr>
      </w:pPr>
      <w:r w:rsidRPr="000E5785">
        <w:rPr>
          <w:rFonts w:ascii="Calibri" w:hAnsi="Calibri" w:cs="Times New Roman"/>
          <w:b/>
          <w:sz w:val="28"/>
          <w:szCs w:val="28"/>
          <w:u w:val="single"/>
        </w:rPr>
        <w:t>Ieguvumi sabiedrībai un tautsaimniecībai:</w:t>
      </w:r>
    </w:p>
    <w:p w14:paraId="2B43F016" w14:textId="77777777" w:rsidR="00984113" w:rsidRPr="00984113" w:rsidRDefault="00984113" w:rsidP="00984113">
      <w:pPr>
        <w:pStyle w:val="ListParagraph"/>
        <w:numPr>
          <w:ilvl w:val="0"/>
          <w:numId w:val="7"/>
        </w:numPr>
        <w:shd w:val="clear" w:color="auto" w:fill="E7E6E6" w:themeFill="background2"/>
        <w:spacing w:before="120" w:after="120" w:line="240" w:lineRule="auto"/>
        <w:ind w:left="397" w:hanging="397"/>
        <w:contextualSpacing w:val="0"/>
        <w:rPr>
          <w:rFonts w:ascii="Calibri" w:hAnsi="Calibri" w:cs="Times New Roman"/>
          <w:i/>
          <w:sz w:val="24"/>
          <w:szCs w:val="24"/>
        </w:rPr>
      </w:pPr>
      <w:r w:rsidRPr="00984113">
        <w:rPr>
          <w:rFonts w:ascii="Calibri" w:hAnsi="Calibri" w:cs="Times New Roman"/>
          <w:i/>
          <w:sz w:val="24"/>
          <w:szCs w:val="24"/>
        </w:rPr>
        <w:t>Lauku teritoriju apdzīvotības un iedzīvotāju labklājības celšana;</w:t>
      </w:r>
    </w:p>
    <w:p w14:paraId="685E4D83" w14:textId="77777777" w:rsidR="00984113" w:rsidRPr="00984113" w:rsidRDefault="00984113" w:rsidP="00984113">
      <w:pPr>
        <w:pStyle w:val="ListParagraph"/>
        <w:numPr>
          <w:ilvl w:val="0"/>
          <w:numId w:val="7"/>
        </w:numPr>
        <w:shd w:val="clear" w:color="auto" w:fill="E7E6E6" w:themeFill="background2"/>
        <w:spacing w:before="120" w:after="120" w:line="240" w:lineRule="auto"/>
        <w:ind w:left="397" w:hanging="397"/>
        <w:contextualSpacing w:val="0"/>
        <w:rPr>
          <w:rFonts w:ascii="Calibri" w:hAnsi="Calibri" w:cs="Times New Roman"/>
          <w:i/>
          <w:sz w:val="24"/>
          <w:szCs w:val="24"/>
        </w:rPr>
      </w:pPr>
      <w:r w:rsidRPr="00984113">
        <w:rPr>
          <w:rFonts w:ascii="Calibri" w:hAnsi="Calibri" w:cs="Times New Roman"/>
          <w:i/>
          <w:sz w:val="24"/>
          <w:szCs w:val="24"/>
        </w:rPr>
        <w:lastRenderedPageBreak/>
        <w:t>Palielināta kultūraugu ražība, nesamazinot augsnes auglību;</w:t>
      </w:r>
    </w:p>
    <w:p w14:paraId="04D08C69" w14:textId="77777777" w:rsidR="00984113" w:rsidRPr="00984113" w:rsidRDefault="00984113" w:rsidP="00984113">
      <w:pPr>
        <w:pStyle w:val="ListParagraph"/>
        <w:numPr>
          <w:ilvl w:val="0"/>
          <w:numId w:val="7"/>
        </w:numPr>
        <w:shd w:val="clear" w:color="auto" w:fill="E7E6E6" w:themeFill="background2"/>
        <w:spacing w:before="120" w:after="120" w:line="240" w:lineRule="auto"/>
        <w:ind w:left="397" w:hanging="397"/>
        <w:contextualSpacing w:val="0"/>
        <w:rPr>
          <w:rFonts w:ascii="Calibri" w:hAnsi="Calibri" w:cs="Times New Roman"/>
          <w:i/>
          <w:sz w:val="24"/>
          <w:szCs w:val="24"/>
        </w:rPr>
      </w:pPr>
      <w:r w:rsidRPr="00984113">
        <w:rPr>
          <w:rFonts w:ascii="Calibri" w:hAnsi="Calibri" w:cs="Times New Roman"/>
          <w:i/>
          <w:sz w:val="24"/>
          <w:szCs w:val="24"/>
        </w:rPr>
        <w:t>Samazināts enerģijas pieprasījums no ārējiem piegādātājiem;</w:t>
      </w:r>
    </w:p>
    <w:p w14:paraId="4B0743A6" w14:textId="60507507" w:rsidR="00984113" w:rsidRPr="00984113" w:rsidRDefault="00984113" w:rsidP="00984113">
      <w:pPr>
        <w:pStyle w:val="ListParagraph"/>
        <w:numPr>
          <w:ilvl w:val="0"/>
          <w:numId w:val="7"/>
        </w:numPr>
        <w:shd w:val="clear" w:color="auto" w:fill="E7E6E6" w:themeFill="background2"/>
        <w:spacing w:before="120" w:after="120" w:line="240" w:lineRule="auto"/>
        <w:ind w:left="397" w:hanging="397"/>
        <w:contextualSpacing w:val="0"/>
        <w:rPr>
          <w:rFonts w:ascii="Calibri" w:hAnsi="Calibri" w:cs="Times New Roman"/>
          <w:i/>
          <w:sz w:val="24"/>
          <w:szCs w:val="24"/>
        </w:rPr>
      </w:pPr>
      <w:r w:rsidRPr="00984113">
        <w:rPr>
          <w:rFonts w:ascii="Calibri" w:hAnsi="Calibri" w:cs="Times New Roman"/>
          <w:i/>
          <w:sz w:val="24"/>
          <w:szCs w:val="24"/>
        </w:rPr>
        <w:t>Mežsaimniecības un lauksaimniecības konkurences celšana.</w:t>
      </w:r>
    </w:p>
    <w:p w14:paraId="5F01A81A" w14:textId="5EA14D67" w:rsidR="00984113" w:rsidRPr="00812E5C" w:rsidRDefault="00984113" w:rsidP="00B95432">
      <w:pPr>
        <w:tabs>
          <w:tab w:val="left" w:pos="3825"/>
        </w:tabs>
        <w:spacing w:before="120" w:after="120" w:line="240" w:lineRule="auto"/>
        <w:jc w:val="both"/>
        <w:rPr>
          <w:rFonts w:ascii="Calibri" w:hAnsi="Calibri" w:cs="Times New Roman"/>
          <w:b/>
          <w:i/>
          <w:sz w:val="28"/>
          <w:szCs w:val="28"/>
          <w:u w:val="single"/>
        </w:rPr>
      </w:pPr>
      <w:bookmarkStart w:id="5" w:name="_Hlk14437869"/>
      <w:bookmarkStart w:id="6" w:name="_Hlk14438212"/>
      <w:bookmarkEnd w:id="2"/>
      <w:r w:rsidRPr="00812E5C">
        <w:rPr>
          <w:rFonts w:ascii="Calibri" w:hAnsi="Calibri" w:cs="Times New Roman"/>
          <w:b/>
          <w:i/>
          <w:sz w:val="28"/>
          <w:szCs w:val="28"/>
          <w:u w:val="single"/>
        </w:rPr>
        <w:t xml:space="preserve">Galvenie </w:t>
      </w:r>
      <w:r w:rsidR="004148E2">
        <w:rPr>
          <w:rFonts w:ascii="Calibri" w:hAnsi="Calibri" w:cs="Times New Roman"/>
          <w:b/>
          <w:i/>
          <w:sz w:val="28"/>
          <w:szCs w:val="28"/>
          <w:u w:val="single"/>
        </w:rPr>
        <w:t xml:space="preserve">problēmjautājumi </w:t>
      </w:r>
    </w:p>
    <w:p w14:paraId="6399CED6" w14:textId="735A0C9D" w:rsidR="0095283C" w:rsidRPr="00E57482" w:rsidRDefault="0095283C" w:rsidP="004148E2">
      <w:pPr>
        <w:tabs>
          <w:tab w:val="left" w:pos="6833"/>
        </w:tabs>
        <w:spacing w:before="120" w:after="120" w:line="240" w:lineRule="auto"/>
        <w:jc w:val="both"/>
        <w:rPr>
          <w:b/>
          <w:strike/>
          <w:sz w:val="24"/>
        </w:rPr>
      </w:pPr>
      <w:r w:rsidRPr="00E1185C">
        <w:rPr>
          <w:rFonts w:cstheme="minorHAnsi"/>
          <w:sz w:val="24"/>
          <w:szCs w:val="24"/>
        </w:rPr>
        <w:t xml:space="preserve">1) </w:t>
      </w:r>
      <w:r w:rsidR="00F63E23" w:rsidRPr="00E1185C">
        <w:rPr>
          <w:rFonts w:cstheme="minorHAnsi"/>
          <w:sz w:val="24"/>
          <w:szCs w:val="24"/>
        </w:rPr>
        <w:t>l</w:t>
      </w:r>
      <w:r w:rsidR="00CB0B02" w:rsidRPr="00E1185C">
        <w:rPr>
          <w:rFonts w:cstheme="minorHAnsi"/>
          <w:sz w:val="24"/>
          <w:szCs w:val="24"/>
        </w:rPr>
        <w:t xml:space="preserve">iels grūti samazināmo </w:t>
      </w:r>
      <w:r w:rsidR="00CB0B02" w:rsidRPr="00E1185C">
        <w:rPr>
          <w:rFonts w:cstheme="minorHAnsi"/>
          <w:b/>
          <w:bCs/>
          <w:sz w:val="24"/>
          <w:szCs w:val="24"/>
        </w:rPr>
        <w:t>SEG emisiju avotu īpatsvars</w:t>
      </w:r>
      <w:r w:rsidR="00CB0B02" w:rsidRPr="00E1185C">
        <w:rPr>
          <w:rFonts w:cstheme="minorHAnsi"/>
          <w:sz w:val="24"/>
          <w:szCs w:val="24"/>
        </w:rPr>
        <w:t xml:space="preserve"> lauksaimniecības darbībās</w:t>
      </w:r>
      <w:r w:rsidR="00B416C3">
        <w:rPr>
          <w:rFonts w:cstheme="minorHAnsi"/>
          <w:sz w:val="24"/>
          <w:szCs w:val="24"/>
        </w:rPr>
        <w:t xml:space="preserve"> </w:t>
      </w:r>
    </w:p>
    <w:p w14:paraId="49EB5E1C" w14:textId="5BA74804" w:rsidR="0029712E" w:rsidRDefault="009C25D9" w:rsidP="0042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sz w:val="24"/>
          <w:szCs w:val="24"/>
        </w:rPr>
      </w:pPr>
      <w:r w:rsidRPr="00EE342C">
        <w:rPr>
          <w:rFonts w:cstheme="minorHAnsi"/>
          <w:sz w:val="24"/>
          <w:szCs w:val="24"/>
        </w:rPr>
        <w:t xml:space="preserve">Ņemot vērā </w:t>
      </w:r>
      <w:r>
        <w:rPr>
          <w:rFonts w:cstheme="minorHAnsi"/>
          <w:sz w:val="24"/>
          <w:szCs w:val="24"/>
        </w:rPr>
        <w:t>Latvijā turēto lauksaimniecības dzīvnieku</w:t>
      </w:r>
      <w:r w:rsidRPr="00EE342C">
        <w:rPr>
          <w:rFonts w:cstheme="minorHAnsi"/>
          <w:sz w:val="24"/>
          <w:szCs w:val="24"/>
        </w:rPr>
        <w:t xml:space="preserve"> apjomu, </w:t>
      </w:r>
      <w:r>
        <w:rPr>
          <w:rFonts w:cstheme="minorHAnsi"/>
          <w:sz w:val="24"/>
          <w:szCs w:val="24"/>
        </w:rPr>
        <w:t xml:space="preserve">jārēķinās ar zarnu fermentācijas un kūtsmēslu apsaimniekošanas radītajām SEG emisijām. </w:t>
      </w:r>
      <w:r w:rsidR="00A30EDF" w:rsidRPr="00EE342C">
        <w:rPr>
          <w:rFonts w:cstheme="minorHAnsi"/>
          <w:sz w:val="24"/>
          <w:szCs w:val="24"/>
        </w:rPr>
        <w:t xml:space="preserve">Piena lopkopība ir viena no nozīmīgākajām lauksaimniecības nozarēm Latvijā. </w:t>
      </w:r>
      <w:r w:rsidR="00B77819">
        <w:rPr>
          <w:rFonts w:cstheme="minorHAnsi"/>
          <w:sz w:val="24"/>
          <w:szCs w:val="24"/>
        </w:rPr>
        <w:t>Izkopjot slaucamo govju ganāmpulku</w:t>
      </w:r>
      <w:r w:rsidR="0094043E">
        <w:rPr>
          <w:rFonts w:cstheme="minorHAnsi"/>
          <w:sz w:val="24"/>
          <w:szCs w:val="24"/>
        </w:rPr>
        <w:t>,</w:t>
      </w:r>
      <w:r w:rsidR="00B77819">
        <w:rPr>
          <w:rFonts w:cstheme="minorHAnsi"/>
          <w:sz w:val="24"/>
          <w:szCs w:val="24"/>
        </w:rPr>
        <w:t xml:space="preserve"> pēdējos gados ir samazinājies slaucamo govju skaits, bet augusi to produktivitāte. Gaļas l</w:t>
      </w:r>
      <w:r w:rsidR="00C06DB3">
        <w:rPr>
          <w:rFonts w:cstheme="minorHAnsi"/>
          <w:sz w:val="24"/>
          <w:szCs w:val="24"/>
        </w:rPr>
        <w:t>iellopu</w:t>
      </w:r>
      <w:r w:rsidR="00420F86" w:rsidRPr="00EE342C">
        <w:rPr>
          <w:rFonts w:cstheme="minorHAnsi"/>
          <w:sz w:val="24"/>
          <w:szCs w:val="24"/>
        </w:rPr>
        <w:t xml:space="preserve"> un mājputnu skaits pēdējos gados </w:t>
      </w:r>
      <w:r w:rsidR="003A6EA6">
        <w:rPr>
          <w:rFonts w:cstheme="minorHAnsi"/>
          <w:sz w:val="24"/>
          <w:szCs w:val="24"/>
        </w:rPr>
        <w:t>ir palielinājies</w:t>
      </w:r>
      <w:r w:rsidR="001B6728">
        <w:rPr>
          <w:rFonts w:cstheme="minorHAnsi"/>
          <w:sz w:val="24"/>
          <w:szCs w:val="24"/>
        </w:rPr>
        <w:t xml:space="preserve">. </w:t>
      </w:r>
      <w:r w:rsidR="00F97ACF">
        <w:rPr>
          <w:rFonts w:cstheme="minorHAnsi"/>
          <w:sz w:val="24"/>
          <w:szCs w:val="24"/>
        </w:rPr>
        <w:t>Lopkopība un lopu turēšana ir cieši saistīta ar katra dzīvnieka fizioloģiskajiem gremošanas procesiem</w:t>
      </w:r>
      <w:r w:rsidR="003A6EA6">
        <w:rPr>
          <w:rFonts w:cstheme="minorHAnsi"/>
          <w:sz w:val="24"/>
          <w:szCs w:val="24"/>
        </w:rPr>
        <w:t>. T</w:t>
      </w:r>
      <w:r w:rsidR="00F97ACF">
        <w:rPr>
          <w:rFonts w:cstheme="minorHAnsi"/>
          <w:sz w:val="24"/>
          <w:szCs w:val="24"/>
        </w:rPr>
        <w:t xml:space="preserve">o </w:t>
      </w:r>
      <w:r w:rsidR="00F63E23" w:rsidRPr="00EE342C">
        <w:rPr>
          <w:rFonts w:cstheme="minorHAnsi"/>
          <w:sz w:val="24"/>
          <w:szCs w:val="24"/>
        </w:rPr>
        <w:t>radītais SEG emisiju apjoms ir ļoti grūti un dārgi samazināms, piemēram, zarnu fermentācijas procesos radītais SEG emisiju apjoms, kas rodas gremošanas</w:t>
      </w:r>
      <w:r w:rsidR="00F63E23" w:rsidRPr="0041296A">
        <w:rPr>
          <w:rFonts w:cstheme="minorHAnsi"/>
          <w:sz w:val="24"/>
          <w:szCs w:val="24"/>
        </w:rPr>
        <w:t xml:space="preserve"> procesos</w:t>
      </w:r>
      <w:r w:rsidR="00A30EDF" w:rsidRPr="0041296A">
        <w:rPr>
          <w:rFonts w:cstheme="minorHAnsi"/>
          <w:sz w:val="24"/>
          <w:szCs w:val="24"/>
        </w:rPr>
        <w:t>.</w:t>
      </w:r>
      <w:r w:rsidR="00F63E23" w:rsidRPr="00330D15">
        <w:rPr>
          <w:rFonts w:cstheme="minorHAnsi"/>
          <w:sz w:val="24"/>
          <w:szCs w:val="24"/>
        </w:rPr>
        <w:t xml:space="preserve"> </w:t>
      </w:r>
      <w:r w:rsidR="00D93E7A" w:rsidRPr="00D93E7A">
        <w:rPr>
          <w:rFonts w:cstheme="minorHAnsi"/>
          <w:sz w:val="24"/>
          <w:szCs w:val="24"/>
        </w:rPr>
        <w:t xml:space="preserve">Tāpēc ir nepieciešams veikt uzlabojumus tieši dzīvnieku ēdināšanas jomā. </w:t>
      </w:r>
      <w:r w:rsidRPr="009C25D9">
        <w:rPr>
          <w:rFonts w:cstheme="minorHAnsi"/>
          <w:sz w:val="24"/>
          <w:szCs w:val="24"/>
        </w:rPr>
        <w:t>Salīdzinot ar citām Eiropas valstīm, Latvijā raksturīgs liels piena lopkopības saimniecību īpatsvars ar mazu ganāmpulka lielumu</w:t>
      </w:r>
      <w:r w:rsidR="00D93E7A">
        <w:rPr>
          <w:rFonts w:cstheme="minorHAnsi"/>
          <w:sz w:val="24"/>
          <w:szCs w:val="24"/>
        </w:rPr>
        <w:t xml:space="preserve">, </w:t>
      </w:r>
      <w:r w:rsidR="00D93E7A" w:rsidRPr="00D93E7A">
        <w:rPr>
          <w:rFonts w:cstheme="minorHAnsi"/>
          <w:sz w:val="24"/>
          <w:szCs w:val="24"/>
        </w:rPr>
        <w:t>kurās var attīstīt bioloģisko piena vai gaļas lopkopību. Ekstensīva</w:t>
      </w:r>
      <w:r w:rsidR="00D93E7A">
        <w:rPr>
          <w:rFonts w:cstheme="minorHAnsi"/>
          <w:sz w:val="24"/>
          <w:szCs w:val="24"/>
        </w:rPr>
        <w:t>i</w:t>
      </w:r>
      <w:r w:rsidR="00D93E7A" w:rsidRPr="00D93E7A">
        <w:rPr>
          <w:rFonts w:cstheme="minorHAnsi"/>
          <w:sz w:val="24"/>
          <w:szCs w:val="24"/>
        </w:rPr>
        <w:t xml:space="preserve"> lopkopībai</w:t>
      </w:r>
      <w:r w:rsidRPr="009C25D9">
        <w:rPr>
          <w:rFonts w:cstheme="minorHAnsi"/>
          <w:sz w:val="24"/>
          <w:szCs w:val="24"/>
        </w:rPr>
        <w:t xml:space="preserve"> ir pozitīv</w:t>
      </w:r>
      <w:r w:rsidR="00D93E7A">
        <w:rPr>
          <w:rFonts w:cstheme="minorHAnsi"/>
          <w:sz w:val="24"/>
          <w:szCs w:val="24"/>
        </w:rPr>
        <w:t>a</w:t>
      </w:r>
      <w:r w:rsidRPr="009C25D9">
        <w:rPr>
          <w:rFonts w:cstheme="minorHAnsi"/>
          <w:sz w:val="24"/>
          <w:szCs w:val="24"/>
        </w:rPr>
        <w:t xml:space="preserve"> </w:t>
      </w:r>
      <w:r w:rsidR="00D93E7A">
        <w:rPr>
          <w:rFonts w:cstheme="minorHAnsi"/>
          <w:sz w:val="24"/>
          <w:szCs w:val="24"/>
        </w:rPr>
        <w:t>ietekme</w:t>
      </w:r>
      <w:r w:rsidRPr="009C25D9">
        <w:rPr>
          <w:rFonts w:cstheme="minorHAnsi"/>
          <w:sz w:val="24"/>
          <w:szCs w:val="24"/>
        </w:rPr>
        <w:t>, jo nav sakoncentrēts liels lopu blīvums uz vienu platības vienību. Vienlaikus procentuāli visvairāk slaucamo govju tiek turētas tieši lielajās saimniecībās</w:t>
      </w:r>
      <w:r w:rsidR="0029712E">
        <w:rPr>
          <w:rFonts w:cstheme="minorHAnsi"/>
          <w:sz w:val="24"/>
          <w:szCs w:val="24"/>
        </w:rPr>
        <w:t xml:space="preserve">. </w:t>
      </w:r>
      <w:r w:rsidR="0029712E">
        <w:rPr>
          <w:sz w:val="24"/>
          <w:szCs w:val="24"/>
        </w:rPr>
        <w:t>Tāpēc SEG emisijas samazinošie pasākumi būs pielāgojami tā</w:t>
      </w:r>
      <w:r w:rsidR="001B6728">
        <w:rPr>
          <w:sz w:val="24"/>
          <w:szCs w:val="24"/>
        </w:rPr>
        <w:t>,</w:t>
      </w:r>
      <w:r w:rsidR="0029712E">
        <w:rPr>
          <w:sz w:val="24"/>
          <w:szCs w:val="24"/>
        </w:rPr>
        <w:t xml:space="preserve"> lai pasākumu ieviešanas efektivitāte būtu visaugstākā.</w:t>
      </w:r>
    </w:p>
    <w:p w14:paraId="617F2517" w14:textId="6586245F" w:rsidR="00942EC5" w:rsidRPr="00EE342C" w:rsidRDefault="009C25D9" w:rsidP="0042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cstheme="minorHAnsi"/>
          <w:sz w:val="24"/>
          <w:szCs w:val="24"/>
        </w:rPr>
      </w:pPr>
      <w:r>
        <w:rPr>
          <w:rFonts w:cstheme="minorHAnsi"/>
          <w:sz w:val="24"/>
          <w:szCs w:val="24"/>
        </w:rPr>
        <w:t>B</w:t>
      </w:r>
      <w:r w:rsidR="007D6062" w:rsidRPr="00330D15">
        <w:rPr>
          <w:rFonts w:cstheme="minorHAnsi"/>
          <w:sz w:val="24"/>
          <w:szCs w:val="24"/>
        </w:rPr>
        <w:t>ūtiskāk</w:t>
      </w:r>
      <w:r>
        <w:rPr>
          <w:rFonts w:cstheme="minorHAnsi"/>
          <w:sz w:val="24"/>
          <w:szCs w:val="24"/>
        </w:rPr>
        <w:t>ie</w:t>
      </w:r>
      <w:r w:rsidR="007D6062" w:rsidRPr="00330D15">
        <w:rPr>
          <w:rFonts w:cstheme="minorHAnsi"/>
          <w:sz w:val="24"/>
          <w:szCs w:val="24"/>
        </w:rPr>
        <w:t xml:space="preserve"> </w:t>
      </w:r>
      <w:r w:rsidR="004C6453">
        <w:rPr>
          <w:rFonts w:cstheme="minorHAnsi"/>
          <w:sz w:val="24"/>
          <w:szCs w:val="24"/>
        </w:rPr>
        <w:t xml:space="preserve">SEG </w:t>
      </w:r>
      <w:r w:rsidR="007D6062" w:rsidRPr="00330D15">
        <w:rPr>
          <w:rFonts w:cstheme="minorHAnsi"/>
          <w:sz w:val="24"/>
          <w:szCs w:val="24"/>
        </w:rPr>
        <w:t>emisij</w:t>
      </w:r>
      <w:r w:rsidR="007D6062">
        <w:rPr>
          <w:rFonts w:cstheme="minorHAnsi"/>
          <w:sz w:val="24"/>
          <w:szCs w:val="24"/>
        </w:rPr>
        <w:t>u avoti</w:t>
      </w:r>
      <w:r w:rsidR="007D6062" w:rsidRPr="00330D15">
        <w:rPr>
          <w:rFonts w:cstheme="minorHAnsi"/>
          <w:sz w:val="24"/>
          <w:szCs w:val="24"/>
        </w:rPr>
        <w:t xml:space="preserve"> </w:t>
      </w:r>
      <w:r w:rsidR="004C6453">
        <w:rPr>
          <w:rFonts w:cstheme="minorHAnsi"/>
          <w:sz w:val="24"/>
          <w:szCs w:val="24"/>
        </w:rPr>
        <w:t>lauksaimniecības</w:t>
      </w:r>
      <w:r w:rsidR="004C6453" w:rsidRPr="00EE342C">
        <w:rPr>
          <w:rFonts w:cstheme="minorHAnsi"/>
          <w:sz w:val="24"/>
          <w:szCs w:val="24"/>
        </w:rPr>
        <w:t xml:space="preserve"> </w:t>
      </w:r>
      <w:r w:rsidR="00F63E23" w:rsidRPr="00EE342C">
        <w:rPr>
          <w:rFonts w:cstheme="minorHAnsi"/>
          <w:sz w:val="24"/>
          <w:szCs w:val="24"/>
        </w:rPr>
        <w:t>augšņu</w:t>
      </w:r>
      <w:r w:rsidR="004C6453">
        <w:rPr>
          <w:rFonts w:cstheme="minorHAnsi"/>
          <w:sz w:val="24"/>
          <w:szCs w:val="24"/>
        </w:rPr>
        <w:t xml:space="preserve"> apstrād</w:t>
      </w:r>
      <w:r>
        <w:rPr>
          <w:rFonts w:cstheme="minorHAnsi"/>
          <w:sz w:val="24"/>
          <w:szCs w:val="24"/>
        </w:rPr>
        <w:t>ē</w:t>
      </w:r>
      <w:r w:rsidR="004C6453">
        <w:rPr>
          <w:rFonts w:cstheme="minorHAnsi"/>
          <w:sz w:val="24"/>
          <w:szCs w:val="24"/>
        </w:rPr>
        <w:t xml:space="preserve"> </w:t>
      </w:r>
      <w:r>
        <w:rPr>
          <w:rFonts w:cstheme="minorHAnsi"/>
          <w:sz w:val="24"/>
          <w:szCs w:val="24"/>
        </w:rPr>
        <w:t xml:space="preserve">ir </w:t>
      </w:r>
      <w:r w:rsidR="004C6453">
        <w:rPr>
          <w:rFonts w:cstheme="minorHAnsi"/>
          <w:sz w:val="24"/>
          <w:szCs w:val="24"/>
        </w:rPr>
        <w:t xml:space="preserve">organisko augšņu </w:t>
      </w:r>
      <w:r>
        <w:rPr>
          <w:rFonts w:cstheme="minorHAnsi"/>
          <w:sz w:val="24"/>
          <w:szCs w:val="24"/>
        </w:rPr>
        <w:t>apsaimniekošana</w:t>
      </w:r>
      <w:r w:rsidR="00F63E23" w:rsidRPr="00EE342C">
        <w:rPr>
          <w:rFonts w:cstheme="minorHAnsi"/>
          <w:sz w:val="24"/>
          <w:szCs w:val="24"/>
        </w:rPr>
        <w:t xml:space="preserve"> </w:t>
      </w:r>
      <w:r w:rsidR="004C6453">
        <w:rPr>
          <w:rFonts w:cstheme="minorHAnsi"/>
          <w:sz w:val="24"/>
          <w:szCs w:val="24"/>
        </w:rPr>
        <w:t xml:space="preserve">un </w:t>
      </w:r>
      <w:r w:rsidR="00D916AB">
        <w:rPr>
          <w:rFonts w:cstheme="minorHAnsi"/>
          <w:sz w:val="24"/>
          <w:szCs w:val="24"/>
        </w:rPr>
        <w:t xml:space="preserve">slāpekļa </w:t>
      </w:r>
      <w:r w:rsidR="004C6453">
        <w:rPr>
          <w:rFonts w:cstheme="minorHAnsi"/>
          <w:sz w:val="24"/>
          <w:szCs w:val="24"/>
        </w:rPr>
        <w:t>minerālmēslu izmanto</w:t>
      </w:r>
      <w:r w:rsidR="007D6062">
        <w:rPr>
          <w:rFonts w:cstheme="minorHAnsi"/>
          <w:sz w:val="24"/>
          <w:szCs w:val="24"/>
        </w:rPr>
        <w:t>šana</w:t>
      </w:r>
      <w:r w:rsidR="00F63E23" w:rsidRPr="00330D15">
        <w:rPr>
          <w:rFonts w:cstheme="minorHAnsi"/>
          <w:sz w:val="24"/>
          <w:szCs w:val="24"/>
        </w:rPr>
        <w:t>.</w:t>
      </w:r>
      <w:r w:rsidR="00BF35A7">
        <w:rPr>
          <w:rFonts w:cstheme="minorHAnsi"/>
          <w:sz w:val="24"/>
          <w:szCs w:val="24"/>
        </w:rPr>
        <w:t xml:space="preserve"> </w:t>
      </w:r>
      <w:r w:rsidR="00420F86" w:rsidRPr="00EE342C">
        <w:rPr>
          <w:rFonts w:cstheme="minorHAnsi"/>
          <w:sz w:val="24"/>
          <w:szCs w:val="24"/>
        </w:rPr>
        <w:t xml:space="preserve">Latvijā vidēji aramzeme aizņem 67% no lauksaimniecībā izmantojamās zemes apjoma. </w:t>
      </w:r>
      <w:r w:rsidR="00420F86">
        <w:rPr>
          <w:rFonts w:cstheme="minorHAnsi"/>
          <w:sz w:val="24"/>
          <w:szCs w:val="24"/>
        </w:rPr>
        <w:t>I</w:t>
      </w:r>
      <w:r w:rsidR="00420F86" w:rsidRPr="00EE342C">
        <w:rPr>
          <w:rFonts w:cstheme="minorHAnsi"/>
          <w:sz w:val="24"/>
          <w:szCs w:val="24"/>
        </w:rPr>
        <w:t>zlietoto minerālmēslu apjoms sa</w:t>
      </w:r>
      <w:r w:rsidR="00420F86">
        <w:rPr>
          <w:rFonts w:cstheme="minorHAnsi"/>
          <w:sz w:val="24"/>
          <w:szCs w:val="24"/>
        </w:rPr>
        <w:t>līdzinājumā ar 2005. gadu ir pieaudzis par 57%</w:t>
      </w:r>
      <w:r w:rsidR="00420F86" w:rsidRPr="00EE342C">
        <w:rPr>
          <w:rFonts w:cstheme="minorHAnsi"/>
          <w:sz w:val="24"/>
          <w:szCs w:val="24"/>
        </w:rPr>
        <w:t>,</w:t>
      </w:r>
      <w:r w:rsidR="00420F86">
        <w:rPr>
          <w:rFonts w:cstheme="minorHAnsi"/>
          <w:sz w:val="24"/>
          <w:szCs w:val="24"/>
        </w:rPr>
        <w:t xml:space="preserve"> tomē</w:t>
      </w:r>
      <w:r w:rsidR="007D6062">
        <w:rPr>
          <w:rFonts w:cstheme="minorHAnsi"/>
          <w:sz w:val="24"/>
          <w:szCs w:val="24"/>
        </w:rPr>
        <w:t xml:space="preserve">r pēdējo trīs gadu dati liecina, ka </w:t>
      </w:r>
      <w:r w:rsidR="00420F86">
        <w:rPr>
          <w:rFonts w:cstheme="minorHAnsi"/>
          <w:sz w:val="24"/>
          <w:szCs w:val="24"/>
        </w:rPr>
        <w:t>minerālmēslu lietojums nedaudz samazinās (3 %)</w:t>
      </w:r>
      <w:r w:rsidR="00420F86">
        <w:rPr>
          <w:rStyle w:val="FootnoteReference"/>
          <w:rFonts w:cstheme="minorHAnsi"/>
          <w:sz w:val="24"/>
          <w:szCs w:val="24"/>
        </w:rPr>
        <w:footnoteReference w:id="5"/>
      </w:r>
      <w:r w:rsidR="00420F86" w:rsidRPr="00EE342C">
        <w:rPr>
          <w:rFonts w:cstheme="minorHAnsi"/>
          <w:sz w:val="24"/>
          <w:szCs w:val="24"/>
        </w:rPr>
        <w:t>.</w:t>
      </w:r>
      <w:r w:rsidR="007D6062" w:rsidRPr="007D6062">
        <w:rPr>
          <w:rFonts w:cstheme="minorHAnsi"/>
          <w:sz w:val="24"/>
          <w:szCs w:val="24"/>
        </w:rPr>
        <w:t xml:space="preserve"> </w:t>
      </w:r>
    </w:p>
    <w:p w14:paraId="72161424" w14:textId="3B0CE47F" w:rsidR="009B2382" w:rsidRPr="00EE342C" w:rsidRDefault="007D6062" w:rsidP="009B2382">
      <w:pPr>
        <w:tabs>
          <w:tab w:val="left" w:pos="6833"/>
        </w:tabs>
        <w:spacing w:before="120" w:after="120" w:line="240" w:lineRule="auto"/>
        <w:jc w:val="both"/>
        <w:rPr>
          <w:rFonts w:cstheme="minorHAnsi"/>
          <w:sz w:val="24"/>
          <w:szCs w:val="24"/>
        </w:rPr>
      </w:pPr>
      <w:r>
        <w:rPr>
          <w:rFonts w:cstheme="minorHAnsi"/>
          <w:sz w:val="24"/>
          <w:szCs w:val="24"/>
        </w:rPr>
        <w:t>L</w:t>
      </w:r>
      <w:r w:rsidR="009B2382" w:rsidRPr="00330D15">
        <w:rPr>
          <w:rFonts w:cstheme="minorHAnsi"/>
          <w:sz w:val="24"/>
          <w:szCs w:val="24"/>
        </w:rPr>
        <w:t>auksaimniec</w:t>
      </w:r>
      <w:r w:rsidR="000A06B2" w:rsidRPr="00330D15">
        <w:rPr>
          <w:rFonts w:cstheme="minorHAnsi"/>
          <w:sz w:val="24"/>
          <w:szCs w:val="24"/>
        </w:rPr>
        <w:t>ības</w:t>
      </w:r>
      <w:r w:rsidR="009B2382" w:rsidRPr="00330D15">
        <w:rPr>
          <w:rFonts w:cstheme="minorHAnsi"/>
          <w:sz w:val="24"/>
          <w:szCs w:val="24"/>
        </w:rPr>
        <w:t xml:space="preserve"> </w:t>
      </w:r>
      <w:r w:rsidR="000A06B2" w:rsidRPr="00330D15">
        <w:rPr>
          <w:rFonts w:cstheme="minorHAnsi"/>
          <w:sz w:val="24"/>
          <w:szCs w:val="24"/>
        </w:rPr>
        <w:t xml:space="preserve">produkcijas ražošanai </w:t>
      </w:r>
      <w:r w:rsidR="009B2382" w:rsidRPr="00330D15">
        <w:rPr>
          <w:rFonts w:cstheme="minorHAnsi"/>
          <w:sz w:val="24"/>
          <w:szCs w:val="24"/>
        </w:rPr>
        <w:t>būtu jābūt balstītai uz sociāli atbildīg</w:t>
      </w:r>
      <w:r w:rsidR="000A06B2" w:rsidRPr="00330D15">
        <w:rPr>
          <w:rFonts w:cstheme="minorHAnsi"/>
          <w:sz w:val="24"/>
          <w:szCs w:val="24"/>
        </w:rPr>
        <w:t>iem</w:t>
      </w:r>
      <w:r w:rsidR="009B2382" w:rsidRPr="00330D15">
        <w:rPr>
          <w:rFonts w:cstheme="minorHAnsi"/>
          <w:sz w:val="24"/>
          <w:szCs w:val="24"/>
        </w:rPr>
        <w:t xml:space="preserve"> un ilgtspējīg</w:t>
      </w:r>
      <w:r w:rsidR="000A06B2" w:rsidRPr="00330D15">
        <w:rPr>
          <w:rFonts w:cstheme="minorHAnsi"/>
          <w:sz w:val="24"/>
          <w:szCs w:val="24"/>
        </w:rPr>
        <w:t>iem</w:t>
      </w:r>
      <w:r w:rsidR="009B2382" w:rsidRPr="00EE342C">
        <w:rPr>
          <w:rFonts w:cstheme="minorHAnsi"/>
          <w:sz w:val="24"/>
          <w:szCs w:val="24"/>
        </w:rPr>
        <w:t xml:space="preserve"> attīstības princip</w:t>
      </w:r>
      <w:r w:rsidR="000A06B2" w:rsidRPr="00EE342C">
        <w:rPr>
          <w:rFonts w:cstheme="minorHAnsi"/>
          <w:sz w:val="24"/>
          <w:szCs w:val="24"/>
        </w:rPr>
        <w:t>iem</w:t>
      </w:r>
      <w:r w:rsidR="009B2382" w:rsidRPr="00EE342C">
        <w:rPr>
          <w:rFonts w:cstheme="minorHAnsi"/>
          <w:sz w:val="24"/>
          <w:szCs w:val="24"/>
        </w:rPr>
        <w:t>. Iegūtā raža ir ilgtspējīga un nesamazina augsnes auglību, biomasa tiek izmantota secīgi vairākas reizes, tādējādi nodrošinot resursu izmantošanas efektivitāti, kā arī ražošanai jābūt daudzveidīgai, lai labāk izmantotu pieejamos dabas resursus.</w:t>
      </w:r>
    </w:p>
    <w:p w14:paraId="240E6551" w14:textId="37E50227" w:rsidR="00A30EDF" w:rsidRPr="00EE342C" w:rsidRDefault="000A06B2" w:rsidP="00A30EDF">
      <w:pPr>
        <w:jc w:val="both"/>
        <w:rPr>
          <w:rFonts w:cstheme="minorHAnsi"/>
          <w:sz w:val="24"/>
          <w:szCs w:val="24"/>
        </w:rPr>
      </w:pPr>
      <w:r w:rsidRPr="00EE342C">
        <w:rPr>
          <w:rFonts w:cstheme="minorHAnsi"/>
          <w:sz w:val="24"/>
          <w:szCs w:val="24"/>
        </w:rPr>
        <w:t>Lai sniegtu ieguldījumu kopējo SEG emisiju samazināšanā un CO</w:t>
      </w:r>
      <w:r w:rsidRPr="00EE342C">
        <w:rPr>
          <w:rFonts w:cstheme="minorHAnsi"/>
          <w:sz w:val="24"/>
          <w:szCs w:val="24"/>
          <w:vertAlign w:val="subscript"/>
        </w:rPr>
        <w:t>2</w:t>
      </w:r>
      <w:r w:rsidRPr="00EE342C">
        <w:rPr>
          <w:rFonts w:cstheme="minorHAnsi"/>
          <w:sz w:val="24"/>
          <w:szCs w:val="24"/>
        </w:rPr>
        <w:t xml:space="preserve"> piesaistē ir nepieciešama </w:t>
      </w:r>
      <w:r w:rsidR="00A30EDF" w:rsidRPr="00EE342C">
        <w:rPr>
          <w:rFonts w:cstheme="minorHAnsi"/>
          <w:sz w:val="24"/>
          <w:szCs w:val="24"/>
        </w:rPr>
        <w:t xml:space="preserve">tehnoloģisko paņēmienu  attīstība. </w:t>
      </w:r>
      <w:r w:rsidRPr="00EE342C">
        <w:rPr>
          <w:rFonts w:cstheme="minorHAnsi"/>
          <w:sz w:val="24"/>
          <w:szCs w:val="24"/>
        </w:rPr>
        <w:t xml:space="preserve">Tomēr šādu paņēmienu attīstībai ir nepieciešams finansiāls ieguldījums un pētījumi. </w:t>
      </w:r>
    </w:p>
    <w:p w14:paraId="2B20B048" w14:textId="7E827789" w:rsidR="00A30EDF" w:rsidRPr="00EE342C" w:rsidRDefault="00A30EDF" w:rsidP="00A30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cstheme="minorHAnsi"/>
          <w:sz w:val="24"/>
          <w:szCs w:val="24"/>
        </w:rPr>
      </w:pPr>
      <w:r w:rsidRPr="00EE342C">
        <w:rPr>
          <w:rFonts w:cstheme="minorHAnsi"/>
          <w:sz w:val="24"/>
          <w:szCs w:val="24"/>
        </w:rPr>
        <w:t>Saskaņā ar Latvijas Bioekonomikas stratēģiju 2030 un lauksaimniecības sektora attīstības ilgtermiņa prognozēm 2050. gadam lauksaimniecībā ir nepieciešams palielināt zemes un resursu izmantošanas efektivitāti, iegūstot lielāku pievienoto vērtību no 1 ha lauksaimniecības zemes un samazinot SEG emisijas uz vienu saražotās produkcijas vienību. Tas ir iespējams, attīstot inovācijas un ieviešot aprites ekonomikas principus, vienlaikus saglabājot ilggadīgo zālāju un bioloģiski vērtīgo zālāju platības.</w:t>
      </w:r>
    </w:p>
    <w:p w14:paraId="75E5F386" w14:textId="77777777" w:rsidR="002D700C" w:rsidRDefault="001108C4" w:rsidP="00E64001">
      <w:pPr>
        <w:tabs>
          <w:tab w:val="left" w:pos="6833"/>
        </w:tabs>
        <w:spacing w:before="120" w:after="120" w:line="240" w:lineRule="auto"/>
        <w:jc w:val="both"/>
      </w:pPr>
      <w:r w:rsidRPr="00981F96">
        <w:rPr>
          <w:rFonts w:cstheme="minorHAnsi"/>
          <w:sz w:val="24"/>
          <w:szCs w:val="24"/>
        </w:rPr>
        <w:t>2</w:t>
      </w:r>
      <w:r w:rsidR="00AB7E9F" w:rsidRPr="00981F96">
        <w:rPr>
          <w:rFonts w:cstheme="minorHAnsi"/>
          <w:sz w:val="24"/>
          <w:szCs w:val="24"/>
        </w:rPr>
        <w:t>)</w:t>
      </w:r>
      <w:r w:rsidR="002D700C">
        <w:rPr>
          <w:rFonts w:cstheme="minorHAnsi"/>
          <w:sz w:val="24"/>
          <w:szCs w:val="24"/>
        </w:rPr>
        <w:t xml:space="preserve"> </w:t>
      </w:r>
      <w:r w:rsidR="002D700C" w:rsidRPr="00962161">
        <w:rPr>
          <w:rFonts w:cstheme="minorHAnsi"/>
          <w:b/>
          <w:sz w:val="24"/>
          <w:szCs w:val="24"/>
        </w:rPr>
        <w:t xml:space="preserve">Ilgtspējīgs meža </w:t>
      </w:r>
      <w:r w:rsidR="00CA0783" w:rsidRPr="00962161">
        <w:rPr>
          <w:b/>
          <w:sz w:val="24"/>
          <w:szCs w:val="24"/>
        </w:rPr>
        <w:t>CO</w:t>
      </w:r>
      <w:r w:rsidR="00CA0783" w:rsidRPr="00962161">
        <w:rPr>
          <w:b/>
          <w:sz w:val="24"/>
          <w:szCs w:val="24"/>
          <w:vertAlign w:val="subscript"/>
        </w:rPr>
        <w:t>2</w:t>
      </w:r>
      <w:r w:rsidR="00CA0783" w:rsidRPr="00962161">
        <w:rPr>
          <w:b/>
          <w:sz w:val="24"/>
          <w:szCs w:val="24"/>
        </w:rPr>
        <w:t xml:space="preserve"> piesaistes palielinājums</w:t>
      </w:r>
    </w:p>
    <w:p w14:paraId="2311AB50" w14:textId="2D7274FF" w:rsidR="007A3A3C" w:rsidRDefault="007A3A3C" w:rsidP="00E64001">
      <w:pPr>
        <w:tabs>
          <w:tab w:val="left" w:pos="6833"/>
        </w:tabs>
        <w:spacing w:before="120" w:after="120" w:line="240" w:lineRule="auto"/>
        <w:jc w:val="both"/>
        <w:rPr>
          <w:rFonts w:cstheme="minorHAnsi"/>
          <w:sz w:val="24"/>
          <w:szCs w:val="24"/>
        </w:rPr>
      </w:pPr>
      <w:r w:rsidRPr="00E57482">
        <w:rPr>
          <w:rFonts w:cstheme="minorHAnsi"/>
          <w:sz w:val="24"/>
          <w:szCs w:val="24"/>
        </w:rPr>
        <w:t xml:space="preserve">Meži klimata pārmaiņas var ietekmēt divos veidos </w:t>
      </w:r>
      <w:r w:rsidR="004D0F35">
        <w:rPr>
          <w:rFonts w:cstheme="minorHAnsi"/>
          <w:sz w:val="24"/>
          <w:szCs w:val="24"/>
        </w:rPr>
        <w:t>, pirmkārt</w:t>
      </w:r>
      <w:r w:rsidRPr="00E57482">
        <w:rPr>
          <w:rFonts w:cstheme="minorHAnsi"/>
          <w:sz w:val="24"/>
          <w:szCs w:val="24"/>
        </w:rPr>
        <w:t xml:space="preserve"> piesaistot CO</w:t>
      </w:r>
      <w:r w:rsidRPr="00E57482">
        <w:rPr>
          <w:rFonts w:cstheme="minorHAnsi"/>
          <w:sz w:val="24"/>
          <w:szCs w:val="24"/>
          <w:vertAlign w:val="subscript"/>
        </w:rPr>
        <w:t>2</w:t>
      </w:r>
      <w:r w:rsidRPr="00E57482">
        <w:rPr>
          <w:rFonts w:cstheme="minorHAnsi"/>
          <w:sz w:val="24"/>
          <w:szCs w:val="24"/>
        </w:rPr>
        <w:t xml:space="preserve"> un uzkrājot oglekli koksnē un augsnē</w:t>
      </w:r>
      <w:r w:rsidR="002D700C">
        <w:rPr>
          <w:rFonts w:cstheme="minorHAnsi"/>
          <w:sz w:val="24"/>
          <w:szCs w:val="24"/>
        </w:rPr>
        <w:t>,</w:t>
      </w:r>
      <w:r w:rsidRPr="00E57482">
        <w:rPr>
          <w:rFonts w:cstheme="minorHAnsi"/>
          <w:sz w:val="24"/>
          <w:szCs w:val="24"/>
        </w:rPr>
        <w:t xml:space="preserve"> </w:t>
      </w:r>
      <w:r w:rsidR="004D0F35">
        <w:rPr>
          <w:rFonts w:cstheme="minorHAnsi"/>
          <w:sz w:val="24"/>
          <w:szCs w:val="24"/>
        </w:rPr>
        <w:t>kā arī</w:t>
      </w:r>
      <w:r w:rsidRPr="00E57482">
        <w:rPr>
          <w:rFonts w:cstheme="minorHAnsi"/>
          <w:sz w:val="24"/>
          <w:szCs w:val="24"/>
        </w:rPr>
        <w:t xml:space="preserve"> </w:t>
      </w:r>
      <w:r w:rsidR="004D0F35">
        <w:rPr>
          <w:rFonts w:cstheme="minorHAnsi"/>
          <w:sz w:val="24"/>
          <w:szCs w:val="24"/>
        </w:rPr>
        <w:t xml:space="preserve">otrkārt </w:t>
      </w:r>
      <w:r w:rsidRPr="00E57482">
        <w:rPr>
          <w:rFonts w:cstheme="minorHAnsi"/>
          <w:sz w:val="24"/>
          <w:szCs w:val="24"/>
        </w:rPr>
        <w:t>aizvietojot CO</w:t>
      </w:r>
      <w:r w:rsidRPr="00E57482">
        <w:rPr>
          <w:rFonts w:cstheme="minorHAnsi"/>
          <w:sz w:val="24"/>
          <w:szCs w:val="24"/>
          <w:vertAlign w:val="subscript"/>
        </w:rPr>
        <w:t>2</w:t>
      </w:r>
      <w:r w:rsidRPr="00E57482">
        <w:rPr>
          <w:rFonts w:cstheme="minorHAnsi"/>
          <w:sz w:val="24"/>
          <w:szCs w:val="24"/>
        </w:rPr>
        <w:t xml:space="preserve"> ietilpīgos materiālus ar kokmateriāliem. Ogleklis koksnē turpina glabāties koka konstrukcijās, ēkās, mēbelēs, dažādos mājsaimniecības </w:t>
      </w:r>
      <w:r w:rsidRPr="00E57482">
        <w:rPr>
          <w:rFonts w:cstheme="minorHAnsi"/>
          <w:sz w:val="24"/>
          <w:szCs w:val="24"/>
        </w:rPr>
        <w:lastRenderedPageBreak/>
        <w:t>priekšmetos līdz dzīves cikla beigām, kad sadedzinot iespējams iegūt enerģiju. Līdz ar to virzoties uz Latvijas klimata neitralitātes mērķi 2050. gadā jāveicina mežaudžu produktivitāte CO</w:t>
      </w:r>
      <w:r w:rsidRPr="00E57482">
        <w:rPr>
          <w:rFonts w:cstheme="minorHAnsi"/>
          <w:sz w:val="24"/>
          <w:szCs w:val="24"/>
          <w:vertAlign w:val="subscript"/>
        </w:rPr>
        <w:t>2</w:t>
      </w:r>
      <w:r w:rsidRPr="00E57482">
        <w:rPr>
          <w:rFonts w:cstheme="minorHAnsi"/>
          <w:sz w:val="24"/>
          <w:szCs w:val="24"/>
        </w:rPr>
        <w:t xml:space="preserve"> piesaistes palielināšanai un koka kā materiāla plašāka izmantošana.</w:t>
      </w:r>
    </w:p>
    <w:p w14:paraId="4A14F412" w14:textId="1AFF3826" w:rsidR="00CA0783" w:rsidRDefault="002D700C" w:rsidP="004148E2">
      <w:pPr>
        <w:tabs>
          <w:tab w:val="left" w:pos="6833"/>
        </w:tabs>
        <w:spacing w:before="120" w:after="120" w:line="240" w:lineRule="auto"/>
        <w:jc w:val="both"/>
        <w:rPr>
          <w:rFonts w:cstheme="minorHAnsi"/>
          <w:sz w:val="24"/>
          <w:szCs w:val="24"/>
        </w:rPr>
      </w:pPr>
      <w:r>
        <w:rPr>
          <w:rFonts w:cstheme="minorHAnsi"/>
          <w:sz w:val="24"/>
          <w:szCs w:val="24"/>
        </w:rPr>
        <w:t>Pēdējā desmitgadē stabil</w:t>
      </w:r>
      <w:r w:rsidR="000B4E2D">
        <w:rPr>
          <w:rFonts w:cstheme="minorHAnsi"/>
          <w:sz w:val="24"/>
          <w:szCs w:val="24"/>
        </w:rPr>
        <w:t>s</w:t>
      </w:r>
      <w:r>
        <w:rPr>
          <w:rFonts w:cstheme="minorHAnsi"/>
          <w:sz w:val="24"/>
          <w:szCs w:val="24"/>
        </w:rPr>
        <w:t xml:space="preserve"> pieaugušo un pāraugušo mežaudžu īpatsvara pieaugums</w:t>
      </w:r>
      <w:r w:rsidR="00887D86">
        <w:rPr>
          <w:rFonts w:cstheme="minorHAnsi"/>
          <w:sz w:val="24"/>
          <w:szCs w:val="24"/>
        </w:rPr>
        <w:t xml:space="preserve"> Latvijā</w:t>
      </w:r>
      <w:r>
        <w:rPr>
          <w:rFonts w:cstheme="minorHAnsi"/>
          <w:sz w:val="24"/>
          <w:szCs w:val="24"/>
        </w:rPr>
        <w:t xml:space="preserve"> samazin</w:t>
      </w:r>
      <w:r w:rsidR="000B4E2D">
        <w:rPr>
          <w:rFonts w:cstheme="minorHAnsi"/>
          <w:sz w:val="24"/>
          <w:szCs w:val="24"/>
        </w:rPr>
        <w:t>a</w:t>
      </w:r>
      <w:r>
        <w:rPr>
          <w:rFonts w:cstheme="minorHAnsi"/>
          <w:sz w:val="24"/>
          <w:szCs w:val="24"/>
        </w:rPr>
        <w:t xml:space="preserve"> CO</w:t>
      </w:r>
      <w:r w:rsidRPr="00E57482">
        <w:rPr>
          <w:rFonts w:cstheme="minorHAnsi"/>
          <w:sz w:val="24"/>
          <w:szCs w:val="24"/>
          <w:vertAlign w:val="subscript"/>
        </w:rPr>
        <w:t>2</w:t>
      </w:r>
      <w:r>
        <w:rPr>
          <w:rFonts w:cstheme="minorHAnsi"/>
          <w:sz w:val="24"/>
          <w:szCs w:val="24"/>
        </w:rPr>
        <w:t xml:space="preserve"> piesaistes intensitāt</w:t>
      </w:r>
      <w:r w:rsidR="000B4E2D">
        <w:rPr>
          <w:rFonts w:cstheme="minorHAnsi"/>
          <w:sz w:val="24"/>
          <w:szCs w:val="24"/>
        </w:rPr>
        <w:t>i</w:t>
      </w:r>
      <w:r>
        <w:rPr>
          <w:rFonts w:cstheme="minorHAnsi"/>
          <w:sz w:val="24"/>
          <w:szCs w:val="24"/>
        </w:rPr>
        <w:t xml:space="preserve"> mežā, it sevišķi to potenciāl</w:t>
      </w:r>
      <w:r w:rsidR="000B4E2D">
        <w:rPr>
          <w:rFonts w:cstheme="minorHAnsi"/>
          <w:sz w:val="24"/>
          <w:szCs w:val="24"/>
        </w:rPr>
        <w:t>u</w:t>
      </w:r>
      <w:r>
        <w:rPr>
          <w:rFonts w:cstheme="minorHAnsi"/>
          <w:sz w:val="24"/>
          <w:szCs w:val="24"/>
        </w:rPr>
        <w:t xml:space="preserve"> nākotnē.</w:t>
      </w:r>
      <w:r w:rsidR="000B4E2D">
        <w:rPr>
          <w:rFonts w:cstheme="minorHAnsi"/>
          <w:sz w:val="24"/>
          <w:szCs w:val="24"/>
        </w:rPr>
        <w:t xml:space="preserve"> </w:t>
      </w:r>
      <w:r w:rsidR="000B4E2D" w:rsidRPr="00E57482">
        <w:rPr>
          <w:rFonts w:cstheme="minorHAnsi"/>
          <w:sz w:val="24"/>
          <w:szCs w:val="24"/>
        </w:rPr>
        <w:t>Tāpēc jāveic pasākumi meža produktivitātes uzlabošanai un meža vecumstruktūras izlīdzināšanai.</w:t>
      </w:r>
      <w:r w:rsidR="00E6159B">
        <w:rPr>
          <w:rFonts w:cstheme="minorHAnsi"/>
          <w:sz w:val="24"/>
          <w:szCs w:val="24"/>
        </w:rPr>
        <w:t xml:space="preserve"> Aizvien pieaug arī ekstrēmu dabas parādību biežums kā rezultātā paaugstinās </w:t>
      </w:r>
      <w:r w:rsidR="002F7BE4">
        <w:rPr>
          <w:rFonts w:cstheme="minorHAnsi"/>
          <w:sz w:val="24"/>
          <w:szCs w:val="24"/>
        </w:rPr>
        <w:t xml:space="preserve">riski mežaudžu attīstībai. Tos var mazināt mežu apsaimniekojot – izvēloties klimata ekstrēmiem pielāgotu meža stādāmo materiālu, savlaicīgi kopjot jaunaudzes un veicot citus mežaudžu pielāgošanos uzlabojošus pasākumus. </w:t>
      </w:r>
      <w:r w:rsidR="00E64001">
        <w:rPr>
          <w:rFonts w:cstheme="minorHAnsi"/>
          <w:sz w:val="24"/>
          <w:szCs w:val="24"/>
        </w:rPr>
        <w:t>Ievērojamā daļā privāto mežu apsaimniekošana tiek veikta ierobežotā apjomā. Lai uzlabotu privāto mežu ražību un pielāgošanos klimata pārmaiņām, nepieciešami atbalsta pasākumi.</w:t>
      </w:r>
    </w:p>
    <w:p w14:paraId="4B7B862F" w14:textId="21280133" w:rsidR="00BF35A7" w:rsidRDefault="00BF35A7" w:rsidP="004148E2">
      <w:pPr>
        <w:tabs>
          <w:tab w:val="left" w:pos="6833"/>
        </w:tabs>
        <w:spacing w:before="120" w:after="120" w:line="240" w:lineRule="auto"/>
        <w:jc w:val="both"/>
        <w:rPr>
          <w:rFonts w:cstheme="minorHAnsi"/>
          <w:color w:val="222222"/>
          <w:sz w:val="24"/>
          <w:szCs w:val="24"/>
          <w:shd w:val="clear" w:color="auto" w:fill="FFFFFF"/>
        </w:rPr>
      </w:pPr>
      <w:r>
        <w:rPr>
          <w:rFonts w:cstheme="minorHAnsi"/>
          <w:color w:val="222222"/>
          <w:sz w:val="24"/>
          <w:szCs w:val="24"/>
          <w:shd w:val="clear" w:color="auto" w:fill="FFFFFF"/>
        </w:rPr>
        <w:t>3)</w:t>
      </w:r>
      <w:r w:rsidRPr="00BF35A7">
        <w:rPr>
          <w:rFonts w:cstheme="minorHAnsi"/>
          <w:sz w:val="24"/>
          <w:szCs w:val="24"/>
        </w:rPr>
        <w:t xml:space="preserve"> </w:t>
      </w:r>
      <w:r w:rsidRPr="0041296A">
        <w:rPr>
          <w:rFonts w:cstheme="minorHAnsi"/>
          <w:b/>
          <w:sz w:val="24"/>
          <w:szCs w:val="24"/>
        </w:rPr>
        <w:t xml:space="preserve">ZIZIMM 2030. gada </w:t>
      </w:r>
      <w:r>
        <w:rPr>
          <w:rFonts w:cstheme="minorHAnsi"/>
          <w:b/>
          <w:sz w:val="24"/>
          <w:szCs w:val="24"/>
        </w:rPr>
        <w:t>mērķa izpilde</w:t>
      </w:r>
      <w:r w:rsidRPr="0041296A">
        <w:rPr>
          <w:rFonts w:cstheme="minorHAnsi"/>
          <w:b/>
          <w:sz w:val="24"/>
          <w:szCs w:val="24"/>
        </w:rPr>
        <w:t xml:space="preserve"> (neto piesaistes noteikuma izpilde</w:t>
      </w:r>
      <w:r w:rsidRPr="0041296A">
        <w:rPr>
          <w:rFonts w:cstheme="minorHAnsi"/>
          <w:sz w:val="24"/>
          <w:szCs w:val="24"/>
        </w:rPr>
        <w:t>)</w:t>
      </w:r>
      <w:r>
        <w:rPr>
          <w:rFonts w:cstheme="minorHAnsi"/>
          <w:sz w:val="24"/>
          <w:szCs w:val="24"/>
        </w:rPr>
        <w:t xml:space="preserve"> un papildus piesaistes radīšana</w:t>
      </w:r>
    </w:p>
    <w:p w14:paraId="308990C3" w14:textId="3B822FD7" w:rsidR="003524F5" w:rsidRDefault="003524F5" w:rsidP="004148E2">
      <w:pPr>
        <w:tabs>
          <w:tab w:val="left" w:pos="6833"/>
        </w:tabs>
        <w:spacing w:before="120" w:after="120" w:line="240" w:lineRule="auto"/>
        <w:jc w:val="both"/>
        <w:rPr>
          <w:rFonts w:cstheme="minorHAnsi"/>
          <w:color w:val="222222"/>
          <w:sz w:val="24"/>
          <w:szCs w:val="24"/>
          <w:shd w:val="clear" w:color="auto" w:fill="FFFFFF"/>
        </w:rPr>
      </w:pPr>
      <w:r w:rsidRPr="00981F96">
        <w:rPr>
          <w:rFonts w:cstheme="minorHAnsi"/>
          <w:color w:val="222222"/>
          <w:sz w:val="24"/>
          <w:szCs w:val="24"/>
          <w:shd w:val="clear" w:color="auto" w:fill="FFFFFF"/>
        </w:rPr>
        <w:t xml:space="preserve">Liels izaicinājums </w:t>
      </w:r>
      <w:r w:rsidR="00981F96" w:rsidRPr="00981F96">
        <w:rPr>
          <w:rFonts w:cstheme="minorHAnsi"/>
          <w:color w:val="222222"/>
          <w:sz w:val="24"/>
          <w:szCs w:val="24"/>
          <w:shd w:val="clear" w:color="auto" w:fill="FFFFFF"/>
        </w:rPr>
        <w:t xml:space="preserve">ir ZIZIMM uzskaites kategorijās un visā ZIZIMM sektorā nodrošināt </w:t>
      </w:r>
      <w:r w:rsidR="00981F96" w:rsidRPr="00981F96">
        <w:rPr>
          <w:rFonts w:cstheme="minorHAnsi"/>
          <w:i/>
          <w:iCs/>
          <w:color w:val="222222"/>
          <w:sz w:val="24"/>
          <w:szCs w:val="24"/>
          <w:shd w:val="clear" w:color="auto" w:fill="FFFFFF"/>
        </w:rPr>
        <w:t>no-debit</w:t>
      </w:r>
      <w:r w:rsidR="00981F96" w:rsidRPr="00981F96">
        <w:rPr>
          <w:rFonts w:cstheme="minorHAnsi"/>
          <w:color w:val="222222"/>
          <w:sz w:val="24"/>
          <w:szCs w:val="24"/>
          <w:shd w:val="clear" w:color="auto" w:fill="FFFFFF"/>
        </w:rPr>
        <w:t xml:space="preserve"> nosacījumu izpildi, jo to ietekmē gan </w:t>
      </w:r>
      <w:r w:rsidR="00BF35A7">
        <w:rPr>
          <w:rFonts w:cstheme="minorHAnsi"/>
          <w:color w:val="222222"/>
          <w:sz w:val="24"/>
          <w:szCs w:val="24"/>
          <w:shd w:val="clear" w:color="auto" w:fill="FFFFFF"/>
        </w:rPr>
        <w:t>lauksaimniecība</w:t>
      </w:r>
      <w:r w:rsidR="00E57482">
        <w:rPr>
          <w:rFonts w:cstheme="minorHAnsi"/>
          <w:color w:val="222222"/>
          <w:sz w:val="24"/>
          <w:szCs w:val="24"/>
          <w:shd w:val="clear" w:color="auto" w:fill="FFFFFF"/>
        </w:rPr>
        <w:t>s attīstība</w:t>
      </w:r>
      <w:r w:rsidR="00BF35A7">
        <w:rPr>
          <w:rFonts w:cstheme="minorHAnsi"/>
          <w:color w:val="222222"/>
          <w:sz w:val="24"/>
          <w:szCs w:val="24"/>
          <w:shd w:val="clear" w:color="auto" w:fill="FFFFFF"/>
        </w:rPr>
        <w:t>,</w:t>
      </w:r>
      <w:r w:rsidR="00BF35A7" w:rsidRPr="00981F96">
        <w:rPr>
          <w:rFonts w:cstheme="minorHAnsi"/>
          <w:color w:val="222222"/>
          <w:sz w:val="24"/>
          <w:szCs w:val="24"/>
          <w:shd w:val="clear" w:color="auto" w:fill="FFFFFF"/>
        </w:rPr>
        <w:t xml:space="preserve"> </w:t>
      </w:r>
      <w:r w:rsidR="00DE6BBF">
        <w:rPr>
          <w:rFonts w:cstheme="minorHAnsi"/>
          <w:color w:val="222222"/>
          <w:sz w:val="24"/>
          <w:szCs w:val="24"/>
          <w:shd w:val="clear" w:color="auto" w:fill="FFFFFF"/>
        </w:rPr>
        <w:t xml:space="preserve">gan nelīdzsvarota meža vecumstruktūra – liels pieaugušo un novecojošo mežaudžu īpatsvars, </w:t>
      </w:r>
      <w:r w:rsidR="00981F96" w:rsidRPr="00981F96">
        <w:rPr>
          <w:rFonts w:cstheme="minorHAnsi"/>
          <w:color w:val="222222"/>
          <w:sz w:val="24"/>
          <w:szCs w:val="24"/>
          <w:shd w:val="clear" w:color="auto" w:fill="FFFFFF"/>
        </w:rPr>
        <w:t xml:space="preserve"> gan arī mitrzemju (kūdrāju) apsaimniekošana – kūdras purvu izstrāde</w:t>
      </w:r>
      <w:r w:rsidR="00981F96">
        <w:rPr>
          <w:rFonts w:cstheme="minorHAnsi"/>
          <w:color w:val="222222"/>
          <w:sz w:val="24"/>
          <w:szCs w:val="24"/>
          <w:shd w:val="clear" w:color="auto" w:fill="FFFFFF"/>
        </w:rPr>
        <w:t>.</w:t>
      </w:r>
    </w:p>
    <w:p w14:paraId="365652E1" w14:textId="77777777" w:rsidR="00BF35A7" w:rsidRDefault="00BF35A7" w:rsidP="00BF35A7">
      <w:pPr>
        <w:tabs>
          <w:tab w:val="left" w:pos="6833"/>
        </w:tabs>
        <w:spacing w:before="120" w:after="120" w:line="240" w:lineRule="auto"/>
        <w:jc w:val="both"/>
        <w:rPr>
          <w:rFonts w:cstheme="minorHAnsi"/>
          <w:sz w:val="24"/>
          <w:szCs w:val="24"/>
        </w:rPr>
      </w:pPr>
      <w:r>
        <w:rPr>
          <w:rFonts w:cstheme="minorHAnsi"/>
          <w:sz w:val="24"/>
          <w:szCs w:val="24"/>
        </w:rPr>
        <w:t xml:space="preserve">Tas </w:t>
      </w:r>
      <w:r w:rsidRPr="0041296A">
        <w:rPr>
          <w:rFonts w:cstheme="minorHAnsi"/>
          <w:sz w:val="24"/>
          <w:szCs w:val="24"/>
        </w:rPr>
        <w:t>ir galvenais priekšnosacījums,</w:t>
      </w:r>
      <w:r>
        <w:rPr>
          <w:rFonts w:cstheme="minorHAnsi"/>
          <w:sz w:val="24"/>
          <w:szCs w:val="24"/>
        </w:rPr>
        <w:t xml:space="preserve"> lai</w:t>
      </w:r>
      <w:r w:rsidRPr="0041296A">
        <w:rPr>
          <w:rFonts w:cstheme="minorHAnsi"/>
          <w:sz w:val="24"/>
          <w:szCs w:val="24"/>
        </w:rPr>
        <w:t xml:space="preserve"> ZIZIMM uzskaitītās emisijas nenāktos kompensēt ar ne-ETS emisiju vienībām</w:t>
      </w:r>
      <w:r>
        <w:rPr>
          <w:rFonts w:cstheme="minorHAnsi"/>
          <w:sz w:val="24"/>
          <w:szCs w:val="24"/>
        </w:rPr>
        <w:t xml:space="preserve">, un </w:t>
      </w:r>
      <w:r w:rsidRPr="0041296A">
        <w:rPr>
          <w:rFonts w:cstheme="minorHAnsi"/>
          <w:sz w:val="24"/>
          <w:szCs w:val="24"/>
        </w:rPr>
        <w:t xml:space="preserve">lai </w:t>
      </w:r>
      <w:r>
        <w:rPr>
          <w:rFonts w:cstheme="minorHAnsi"/>
          <w:sz w:val="24"/>
          <w:szCs w:val="24"/>
        </w:rPr>
        <w:t xml:space="preserve">Latvija spētu </w:t>
      </w:r>
      <w:r w:rsidRPr="0041296A">
        <w:rPr>
          <w:rFonts w:cstheme="minorHAnsi"/>
          <w:sz w:val="24"/>
          <w:szCs w:val="24"/>
        </w:rPr>
        <w:t>ZIZIMM sektora papildus radītās vienības izmantot ne-ETS emisiju kompensēšanai līdz 3,1 miljonu tonnu CO</w:t>
      </w:r>
      <w:r w:rsidRPr="0041296A">
        <w:rPr>
          <w:rFonts w:cstheme="minorHAnsi"/>
          <w:sz w:val="24"/>
          <w:szCs w:val="24"/>
          <w:vertAlign w:val="subscript"/>
        </w:rPr>
        <w:t>2</w:t>
      </w:r>
      <w:r w:rsidRPr="0041296A">
        <w:rPr>
          <w:rFonts w:cstheme="minorHAnsi"/>
          <w:sz w:val="24"/>
          <w:szCs w:val="24"/>
        </w:rPr>
        <w:t xml:space="preserve"> ekvivalenta apmērā (daudzums, ko Latvijai ir atļauts pārnest visā periodā).</w:t>
      </w:r>
    </w:p>
    <w:p w14:paraId="16D0B9FC" w14:textId="5FBC247E" w:rsidR="00981F96" w:rsidRPr="0041296A" w:rsidRDefault="00981F96" w:rsidP="004148E2">
      <w:pPr>
        <w:tabs>
          <w:tab w:val="left" w:pos="6833"/>
        </w:tabs>
        <w:spacing w:before="120" w:after="120" w:line="240" w:lineRule="auto"/>
        <w:jc w:val="both"/>
        <w:rPr>
          <w:rFonts w:cstheme="minorHAnsi"/>
          <w:color w:val="222222"/>
          <w:sz w:val="24"/>
          <w:szCs w:val="24"/>
          <w:shd w:val="clear" w:color="auto" w:fill="FFFFFF"/>
        </w:rPr>
      </w:pPr>
      <w:r>
        <w:rPr>
          <w:rFonts w:cstheme="minorHAnsi"/>
          <w:color w:val="222222"/>
          <w:sz w:val="24"/>
          <w:szCs w:val="24"/>
          <w:shd w:val="clear" w:color="auto" w:fill="FFFFFF"/>
        </w:rPr>
        <w:t>Meža zemēm tāpat kā lauksaimniecības zemēm liela problēma ir nesakoptā vai neatjaunotā meliorācijas sistēma, kas vēsturiski tika izveidota</w:t>
      </w:r>
      <w:r w:rsidR="00A93A5D">
        <w:rPr>
          <w:rFonts w:cstheme="minorHAnsi"/>
          <w:color w:val="222222"/>
          <w:sz w:val="24"/>
          <w:szCs w:val="24"/>
          <w:shd w:val="clear" w:color="auto" w:fill="FFFFFF"/>
        </w:rPr>
        <w:t xml:space="preserve"> lielā apjomā būtiski uzlabojot zemju kvalitāti un </w:t>
      </w:r>
      <w:r w:rsidR="004D0F35">
        <w:rPr>
          <w:rFonts w:cstheme="minorHAnsi"/>
          <w:color w:val="222222"/>
          <w:sz w:val="24"/>
          <w:szCs w:val="24"/>
          <w:shd w:val="clear" w:color="auto" w:fill="FFFFFF"/>
        </w:rPr>
        <w:t>izmantošanas iespējas. T</w:t>
      </w:r>
      <w:r w:rsidR="00A93A5D" w:rsidRPr="0041296A">
        <w:rPr>
          <w:rFonts w:cstheme="minorHAnsi"/>
          <w:color w:val="222222"/>
          <w:sz w:val="24"/>
          <w:szCs w:val="24"/>
          <w:shd w:val="clear" w:color="auto" w:fill="FFFFFF"/>
        </w:rPr>
        <w:t>omēr šobrīd šī sistēma ir būtiski novecoju</w:t>
      </w:r>
      <w:r w:rsidR="004D0F35">
        <w:rPr>
          <w:rFonts w:cstheme="minorHAnsi"/>
          <w:color w:val="222222"/>
          <w:sz w:val="24"/>
          <w:szCs w:val="24"/>
          <w:shd w:val="clear" w:color="auto" w:fill="FFFFFF"/>
        </w:rPr>
        <w:t>si vai vietām vispār iznīcināta, tādēļ ir nepieciešams strādāt pie pasākumiem meliorācijas sistēmu atjaunošanas.</w:t>
      </w:r>
    </w:p>
    <w:p w14:paraId="3E63B079" w14:textId="77777777" w:rsidR="00984113" w:rsidRDefault="00984113" w:rsidP="00984113">
      <w:pPr>
        <w:shd w:val="clear" w:color="auto" w:fill="E7E6E6" w:themeFill="background2"/>
        <w:spacing w:before="120" w:after="120" w:line="240" w:lineRule="auto"/>
        <w:rPr>
          <w:rFonts w:ascii="Calibri" w:hAnsi="Calibri" w:cs="Times New Roman"/>
          <w:b/>
          <w:i/>
          <w:szCs w:val="24"/>
        </w:rPr>
      </w:pPr>
      <w:bookmarkStart w:id="7" w:name="_Hlk17725091"/>
      <w:r w:rsidRPr="000E5785">
        <w:rPr>
          <w:rFonts w:ascii="Calibri" w:hAnsi="Calibri" w:cs="Times New Roman"/>
          <w:b/>
          <w:i/>
          <w:sz w:val="28"/>
          <w:szCs w:val="28"/>
        </w:rPr>
        <w:t>Galvenais rīcības virziens</w:t>
      </w:r>
      <w:r w:rsidRPr="000E5785">
        <w:rPr>
          <w:rFonts w:ascii="Calibri" w:hAnsi="Calibri" w:cs="Times New Roman"/>
          <w:b/>
          <w:i/>
          <w:szCs w:val="24"/>
        </w:rPr>
        <w:t xml:space="preserve"> </w:t>
      </w:r>
      <w:bookmarkStart w:id="8" w:name="_Hlk19005975"/>
      <w:r w:rsidRPr="000E5785">
        <w:rPr>
          <w:rFonts w:ascii="Calibri" w:hAnsi="Calibri" w:cs="Times New Roman"/>
          <w:b/>
          <w:i/>
          <w:szCs w:val="24"/>
        </w:rPr>
        <w:t>(</w:t>
      </w:r>
      <w:r>
        <w:rPr>
          <w:rFonts w:ascii="Calibri" w:hAnsi="Calibri" w:cs="Times New Roman"/>
          <w:b/>
          <w:i/>
          <w:szCs w:val="24"/>
        </w:rPr>
        <w:t>8 un 9</w:t>
      </w:r>
      <w:r w:rsidRPr="000E5785">
        <w:rPr>
          <w:rFonts w:ascii="Calibri" w:hAnsi="Calibri" w:cs="Times New Roman"/>
          <w:b/>
          <w:i/>
          <w:szCs w:val="24"/>
        </w:rPr>
        <w:t>. rīcības virziens)</w:t>
      </w:r>
      <w:bookmarkEnd w:id="7"/>
      <w:bookmarkEnd w:id="8"/>
    </w:p>
    <w:p w14:paraId="4E03D831" w14:textId="545B5304" w:rsidR="00984113" w:rsidRPr="0095283C" w:rsidRDefault="00984113" w:rsidP="00984113">
      <w:pPr>
        <w:shd w:val="clear" w:color="auto" w:fill="E7E6E6" w:themeFill="background2"/>
        <w:spacing w:before="120" w:after="120" w:line="240" w:lineRule="auto"/>
        <w:rPr>
          <w:rFonts w:ascii="Calibri" w:hAnsi="Calibri" w:cs="Times New Roman"/>
          <w:b/>
          <w:sz w:val="24"/>
          <w:szCs w:val="24"/>
          <w:u w:val="single"/>
        </w:rPr>
      </w:pPr>
      <w:r w:rsidRPr="0095283C">
        <w:rPr>
          <w:rFonts w:ascii="Calibri" w:hAnsi="Calibri" w:cs="Times New Roman"/>
          <w:b/>
          <w:sz w:val="24"/>
          <w:szCs w:val="24"/>
          <w:u w:val="single"/>
        </w:rPr>
        <w:t>Resursu efektīva izmantošana un SEG emisiju samazināšana lauksaimniecībā</w:t>
      </w:r>
    </w:p>
    <w:p w14:paraId="4E8C9FFC" w14:textId="03E27718" w:rsidR="00984113" w:rsidRPr="0095283C" w:rsidRDefault="00984113" w:rsidP="00984113">
      <w:pPr>
        <w:shd w:val="clear" w:color="auto" w:fill="E7E6E6" w:themeFill="background2"/>
        <w:spacing w:before="120" w:after="120" w:line="240" w:lineRule="auto"/>
        <w:rPr>
          <w:rFonts w:ascii="Times New Roman" w:hAnsi="Times New Roman" w:cs="Times New Roman"/>
          <w:b/>
          <w:i/>
          <w:color w:val="FF0000"/>
          <w:sz w:val="24"/>
          <w:szCs w:val="24"/>
          <w:u w:val="single"/>
        </w:rPr>
      </w:pPr>
      <w:bookmarkStart w:id="9" w:name="_Hlk19004603"/>
      <w:r w:rsidRPr="0095283C">
        <w:rPr>
          <w:rFonts w:cstheme="minorHAnsi"/>
          <w:b/>
          <w:sz w:val="24"/>
          <w:szCs w:val="24"/>
          <w:u w:val="single"/>
        </w:rPr>
        <w:t>Ilgtspējīga resursu izmantošana un SEG emisiju samazināšana un CO</w:t>
      </w:r>
      <w:r w:rsidRPr="0095283C">
        <w:rPr>
          <w:rFonts w:cstheme="minorHAnsi"/>
          <w:b/>
          <w:sz w:val="24"/>
          <w:szCs w:val="24"/>
          <w:u w:val="single"/>
          <w:vertAlign w:val="subscript"/>
        </w:rPr>
        <w:t>2</w:t>
      </w:r>
      <w:r w:rsidRPr="0095283C">
        <w:rPr>
          <w:rFonts w:cstheme="minorHAnsi"/>
          <w:b/>
          <w:sz w:val="24"/>
          <w:szCs w:val="24"/>
          <w:u w:val="single"/>
        </w:rPr>
        <w:t xml:space="preserve"> piesaistes palielināšana zemes izmantošanas, zemes izmantošanas maiņas un mežsaimniecības sektorā</w:t>
      </w:r>
      <w:bookmarkEnd w:id="9"/>
    </w:p>
    <w:p w14:paraId="0C0B1550" w14:textId="4123A7E5" w:rsidR="00984113" w:rsidRPr="00984113" w:rsidRDefault="00984113" w:rsidP="00984113">
      <w:pPr>
        <w:spacing w:before="120" w:after="120" w:line="240" w:lineRule="auto"/>
        <w:jc w:val="both"/>
        <w:rPr>
          <w:rFonts w:ascii="Calibri" w:hAnsi="Calibri" w:cs="Times New Roman"/>
          <w:b/>
          <w:i/>
          <w:sz w:val="28"/>
          <w:szCs w:val="28"/>
          <w:u w:val="single"/>
        </w:rPr>
      </w:pPr>
      <w:bookmarkStart w:id="10" w:name="_Hlk14438217"/>
      <w:bookmarkStart w:id="11" w:name="_Hlk14437886"/>
      <w:bookmarkEnd w:id="5"/>
      <w:bookmarkEnd w:id="6"/>
      <w:r w:rsidRPr="00984113">
        <w:rPr>
          <w:rFonts w:ascii="Calibri" w:hAnsi="Calibri" w:cs="Times New Roman"/>
          <w:b/>
          <w:i/>
          <w:sz w:val="28"/>
          <w:szCs w:val="28"/>
          <w:u w:val="single"/>
        </w:rPr>
        <w:t>Galvenās rīcības un pasākumi</w:t>
      </w:r>
    </w:p>
    <w:p w14:paraId="28A272FF" w14:textId="725BA7F0" w:rsidR="007333B9" w:rsidRPr="00984113" w:rsidRDefault="00984113" w:rsidP="00984113">
      <w:pPr>
        <w:spacing w:before="120" w:after="120" w:line="240" w:lineRule="auto"/>
        <w:rPr>
          <w:rFonts w:cstheme="minorHAnsi"/>
          <w:sz w:val="24"/>
          <w:szCs w:val="24"/>
          <w:u w:val="single"/>
        </w:rPr>
      </w:pPr>
      <w:r>
        <w:rPr>
          <w:rFonts w:cstheme="minorHAnsi"/>
          <w:sz w:val="24"/>
          <w:szCs w:val="24"/>
          <w:u w:val="single"/>
        </w:rPr>
        <w:t xml:space="preserve">1) </w:t>
      </w:r>
      <w:r w:rsidR="007333B9" w:rsidRPr="00984113">
        <w:rPr>
          <w:rFonts w:cstheme="minorHAnsi"/>
          <w:sz w:val="24"/>
          <w:szCs w:val="24"/>
          <w:u w:val="single"/>
        </w:rPr>
        <w:t>Efektīva mēslojuma lietošana</w:t>
      </w:r>
      <w:r w:rsidR="003524F5">
        <w:rPr>
          <w:rFonts w:cstheme="minorHAnsi"/>
          <w:sz w:val="24"/>
          <w:szCs w:val="24"/>
          <w:u w:val="single"/>
        </w:rPr>
        <w:t xml:space="preserve"> un k</w:t>
      </w:r>
      <w:r w:rsidR="003524F5" w:rsidRPr="00984113">
        <w:rPr>
          <w:rFonts w:cstheme="minorHAnsi"/>
          <w:sz w:val="24"/>
          <w:szCs w:val="24"/>
          <w:u w:val="single"/>
        </w:rPr>
        <w:t>ūtsmēslu apsaimniekošanas sistēmas uzlabošana (</w:t>
      </w:r>
      <w:r w:rsidR="003524F5">
        <w:rPr>
          <w:rFonts w:cstheme="minorHAnsi"/>
          <w:sz w:val="24"/>
          <w:szCs w:val="24"/>
          <w:u w:val="single"/>
        </w:rPr>
        <w:t xml:space="preserve">H.2., </w:t>
      </w:r>
      <w:r w:rsidR="007333B9" w:rsidRPr="00984113">
        <w:rPr>
          <w:rFonts w:cstheme="minorHAnsi"/>
          <w:sz w:val="24"/>
          <w:szCs w:val="24"/>
          <w:u w:val="single"/>
        </w:rPr>
        <w:t>8.2., 8.3., 8.1. pasākums)</w:t>
      </w:r>
    </w:p>
    <w:p w14:paraId="73A7B8AA" w14:textId="34E43753" w:rsidR="007333B9" w:rsidRDefault="007333B9" w:rsidP="00984113">
      <w:pPr>
        <w:spacing w:before="120" w:after="120" w:line="240" w:lineRule="auto"/>
        <w:jc w:val="both"/>
        <w:rPr>
          <w:rFonts w:cstheme="minorHAnsi"/>
          <w:sz w:val="24"/>
          <w:szCs w:val="24"/>
        </w:rPr>
      </w:pPr>
      <w:r w:rsidRPr="00984113">
        <w:rPr>
          <w:rFonts w:cstheme="minorHAnsi"/>
          <w:sz w:val="24"/>
          <w:szCs w:val="24"/>
        </w:rPr>
        <w:t>Efektīva mēslojuma lietošana ir būtiska gan no augu ražības t.i. tautsaimnieciskā aspekta, gan arī vides aspekta. Barības elementu trūkums var samazināt augu augšanu un ražību, savukārt barības elementu pārpalikums var radīt ekonomiskos</w:t>
      </w:r>
      <w:r w:rsidR="009B6623">
        <w:rPr>
          <w:rFonts w:cstheme="minorHAnsi"/>
          <w:sz w:val="24"/>
          <w:szCs w:val="24"/>
        </w:rPr>
        <w:t xml:space="preserve"> zaudējumus</w:t>
      </w:r>
      <w:r w:rsidRPr="00984113">
        <w:rPr>
          <w:rFonts w:cstheme="minorHAnsi"/>
          <w:sz w:val="24"/>
          <w:szCs w:val="24"/>
        </w:rPr>
        <w:t xml:space="preserve"> un vides </w:t>
      </w:r>
      <w:r w:rsidR="009B6623">
        <w:rPr>
          <w:rFonts w:cstheme="minorHAnsi"/>
          <w:sz w:val="24"/>
          <w:szCs w:val="24"/>
        </w:rPr>
        <w:t>piesārņojumu</w:t>
      </w:r>
      <w:r w:rsidRPr="00984113">
        <w:rPr>
          <w:rFonts w:cstheme="minorHAnsi"/>
          <w:sz w:val="24"/>
          <w:szCs w:val="24"/>
        </w:rPr>
        <w:t>.</w:t>
      </w:r>
      <w:r w:rsidR="0095283C">
        <w:rPr>
          <w:rFonts w:cstheme="minorHAnsi"/>
          <w:sz w:val="24"/>
          <w:szCs w:val="24"/>
        </w:rPr>
        <w:t xml:space="preserve"> </w:t>
      </w:r>
      <w:r w:rsidRPr="00984113">
        <w:rPr>
          <w:rFonts w:cstheme="minorHAnsi"/>
          <w:sz w:val="24"/>
          <w:szCs w:val="24"/>
        </w:rPr>
        <w:t>Galvenais SEG emisiju samazinājums saistīts ar slāpekļa emisiju samazinājumu. Piemēram, precīza mēslojuma lietošana un mēslošanas plānošana samazina tiešā</w:t>
      </w:r>
      <w:r w:rsidR="00E57482">
        <w:rPr>
          <w:rFonts w:cstheme="minorHAnsi"/>
          <w:sz w:val="24"/>
          <w:szCs w:val="24"/>
        </w:rPr>
        <w:t>s</w:t>
      </w:r>
      <w:r w:rsidRPr="00984113">
        <w:rPr>
          <w:rFonts w:cstheme="minorHAnsi"/>
          <w:sz w:val="24"/>
          <w:szCs w:val="24"/>
        </w:rPr>
        <w:t xml:space="preserve"> un netiešās N</w:t>
      </w:r>
      <w:r w:rsidRPr="00984113">
        <w:rPr>
          <w:rFonts w:cstheme="minorHAnsi"/>
          <w:sz w:val="24"/>
          <w:szCs w:val="24"/>
          <w:vertAlign w:val="subscript"/>
        </w:rPr>
        <w:t>2</w:t>
      </w:r>
      <w:r w:rsidRPr="00984113">
        <w:rPr>
          <w:rFonts w:cstheme="minorHAnsi"/>
          <w:sz w:val="24"/>
          <w:szCs w:val="24"/>
        </w:rPr>
        <w:t xml:space="preserve">O emisijas, pie nosacījuma, ja N patēriņš samazinās. Optimāli un sabalansēti augsnes kvalitātes rādītāji nodrošina labu auga attīstību, elementu uzņemšanu un ražību ar mazākām slāpekļa minerālmēslojuma normām. </w:t>
      </w:r>
    </w:p>
    <w:p w14:paraId="6C249B57" w14:textId="77777777" w:rsidR="003524F5" w:rsidRDefault="003524F5" w:rsidP="003524F5">
      <w:pPr>
        <w:spacing w:before="120" w:after="120" w:line="240" w:lineRule="auto"/>
        <w:jc w:val="both"/>
        <w:rPr>
          <w:rFonts w:cstheme="minorHAnsi"/>
          <w:sz w:val="24"/>
          <w:szCs w:val="24"/>
        </w:rPr>
      </w:pPr>
      <w:r w:rsidRPr="00984113">
        <w:rPr>
          <w:rFonts w:cstheme="minorHAnsi"/>
          <w:sz w:val="24"/>
          <w:szCs w:val="24"/>
        </w:rPr>
        <w:t>Kūtsmēslu fermentācijas biogāzes reaktorā mērķis ir samazināt SEG emisijas līdz minimumam lielajās liellopu, cūku un putnkopības saimniecībās, nodrošinot efektīvu kūtsmēslu apsaimniekošanu un vērtīga mēslojuma ražošanu lauksaimniecības kūltūraugiem.</w:t>
      </w:r>
      <w:r>
        <w:rPr>
          <w:rFonts w:cstheme="minorHAnsi"/>
          <w:sz w:val="24"/>
          <w:szCs w:val="24"/>
        </w:rPr>
        <w:t xml:space="preserve"> </w:t>
      </w:r>
      <w:r w:rsidRPr="00984113">
        <w:rPr>
          <w:rFonts w:cstheme="minorHAnsi"/>
          <w:sz w:val="24"/>
          <w:szCs w:val="24"/>
        </w:rPr>
        <w:t xml:space="preserve">Biogāzes </w:t>
      </w:r>
      <w:r w:rsidRPr="00984113">
        <w:rPr>
          <w:rFonts w:cstheme="minorHAnsi"/>
          <w:sz w:val="24"/>
          <w:szCs w:val="24"/>
        </w:rPr>
        <w:lastRenderedPageBreak/>
        <w:t>izmantošanas ieguvumus visbiežāk skata enerģētikas kontekstā, tāpēc emisiju ieguvumi tiek ieskaitīti enerģijas ražošanas sektora rezultātos. Būtiskākais ir kūtsmēslu radīto emisiju samazinājums.</w:t>
      </w:r>
    </w:p>
    <w:p w14:paraId="04643F62" w14:textId="51203444" w:rsidR="007333B9" w:rsidRPr="00984113" w:rsidRDefault="00984113" w:rsidP="00984113">
      <w:pPr>
        <w:spacing w:before="120" w:after="120" w:line="240" w:lineRule="auto"/>
        <w:rPr>
          <w:rFonts w:cstheme="minorHAnsi"/>
          <w:sz w:val="24"/>
          <w:szCs w:val="24"/>
          <w:u w:val="single"/>
        </w:rPr>
      </w:pPr>
      <w:r>
        <w:rPr>
          <w:rFonts w:cstheme="minorHAnsi"/>
          <w:sz w:val="24"/>
          <w:szCs w:val="24"/>
          <w:u w:val="single"/>
        </w:rPr>
        <w:t xml:space="preserve">2) </w:t>
      </w:r>
      <w:r w:rsidR="007333B9" w:rsidRPr="00984113">
        <w:rPr>
          <w:rFonts w:cstheme="minorHAnsi"/>
          <w:sz w:val="24"/>
          <w:szCs w:val="24"/>
          <w:u w:val="single"/>
        </w:rPr>
        <w:t xml:space="preserve">Augsnes auglības uzlabošana (8.7., 8.13., 8.8. pasākums) </w:t>
      </w:r>
    </w:p>
    <w:p w14:paraId="68CBF19A" w14:textId="7B055EE6" w:rsidR="00984113" w:rsidRDefault="007333B9" w:rsidP="00984113">
      <w:pPr>
        <w:spacing w:before="120" w:after="120" w:line="240" w:lineRule="auto"/>
        <w:jc w:val="both"/>
        <w:rPr>
          <w:rFonts w:cstheme="minorHAnsi"/>
          <w:sz w:val="24"/>
          <w:szCs w:val="24"/>
        </w:rPr>
      </w:pPr>
      <w:r w:rsidRPr="00984113">
        <w:rPr>
          <w:rFonts w:cstheme="minorHAnsi"/>
          <w:sz w:val="24"/>
          <w:szCs w:val="24"/>
        </w:rPr>
        <w:t>Augsnes auglības uzlabošanas pasākumi galvenokārt saistīti ar barības vielu izskalošanās samazināšanu. Uzlabota augsnes struktūra nodrošina labāku mēslojuma uzņemšanu un rada mazāku N noteci, tādejādi samazinot N</w:t>
      </w:r>
      <w:r w:rsidRPr="00984113">
        <w:rPr>
          <w:rFonts w:cstheme="minorHAnsi"/>
          <w:sz w:val="24"/>
          <w:szCs w:val="24"/>
          <w:vertAlign w:val="subscript"/>
        </w:rPr>
        <w:t>2</w:t>
      </w:r>
      <w:r w:rsidRPr="00984113">
        <w:rPr>
          <w:rFonts w:cstheme="minorHAnsi"/>
          <w:sz w:val="24"/>
          <w:szCs w:val="24"/>
        </w:rPr>
        <w:t>O emisijas. Meliorācijas sistēmu uzturēšanai ir kompleksa ietekme uz augsni un tās auglību. Gan pārmitra, gan pārāk sausa augsne ir nepiemērota kultūraugu audzēšanai. Pie optimāla ūdens daudzuma pieejamības, augu saknēm ir pieejams daudz vairāk skābekļa un netiek ietekmēta augsnē dzīvojošo organismu bioloģiskā daudzveidība.</w:t>
      </w:r>
      <w:r w:rsidRPr="00984113">
        <w:rPr>
          <w:rStyle w:val="FootnoteReference"/>
          <w:rFonts w:cstheme="minorHAnsi"/>
          <w:sz w:val="24"/>
          <w:szCs w:val="24"/>
        </w:rPr>
        <w:footnoteReference w:id="6"/>
      </w:r>
    </w:p>
    <w:p w14:paraId="1E45BD03" w14:textId="1853B6E9" w:rsidR="007333B9" w:rsidRPr="0028420F" w:rsidRDefault="00984113" w:rsidP="00984113">
      <w:pPr>
        <w:spacing w:before="120" w:after="120" w:line="240" w:lineRule="auto"/>
        <w:jc w:val="both"/>
        <w:rPr>
          <w:rFonts w:cstheme="minorHAnsi"/>
          <w:sz w:val="24"/>
          <w:szCs w:val="24"/>
          <w:u w:val="single"/>
        </w:rPr>
      </w:pPr>
      <w:r w:rsidRPr="0028420F">
        <w:rPr>
          <w:rFonts w:cstheme="minorHAnsi"/>
          <w:sz w:val="24"/>
          <w:szCs w:val="24"/>
          <w:u w:val="single"/>
        </w:rPr>
        <w:t xml:space="preserve">3) </w:t>
      </w:r>
      <w:r w:rsidR="007333B9" w:rsidRPr="0028420F">
        <w:rPr>
          <w:rFonts w:cstheme="minorHAnsi"/>
          <w:sz w:val="24"/>
          <w:szCs w:val="24"/>
          <w:u w:val="single"/>
        </w:rPr>
        <w:t>Dzīvnieku ēdināšanas uzlabošana (8.5., 8.6. pasākums)</w:t>
      </w:r>
    </w:p>
    <w:p w14:paraId="29336431" w14:textId="09938296" w:rsidR="007333B9" w:rsidRPr="00984113" w:rsidRDefault="007333B9" w:rsidP="00984113">
      <w:pPr>
        <w:spacing w:before="120" w:after="120" w:line="240" w:lineRule="auto"/>
        <w:jc w:val="both"/>
        <w:rPr>
          <w:rFonts w:cstheme="minorHAnsi"/>
          <w:sz w:val="24"/>
          <w:szCs w:val="24"/>
        </w:rPr>
      </w:pPr>
      <w:r w:rsidRPr="00984113">
        <w:rPr>
          <w:rFonts w:cstheme="minorHAnsi"/>
          <w:sz w:val="24"/>
          <w:szCs w:val="24"/>
        </w:rPr>
        <w:t>Pasaulē ir pazīstamas un tiek izmantotas dažādas metodes gan lopbarības sagremojamības rādītāju noteikšanai, gan dzīvnieku izdalīto gāzu apjoma noteikšanai un analīzei. Šādu pētījumu rezultāti dod iespēju atrast veidus metāna emisiju samazināšanai. Sabalansēta un dzīvnieku vajadzībām atbilstoša barība ietekmē N izdalīšanās ātrumu no kūtsmēsliem, kas pozitīvi ietekmē N</w:t>
      </w:r>
      <w:r w:rsidRPr="00984113">
        <w:rPr>
          <w:rFonts w:cstheme="minorHAnsi"/>
          <w:sz w:val="24"/>
          <w:szCs w:val="24"/>
          <w:vertAlign w:val="subscript"/>
        </w:rPr>
        <w:t>2</w:t>
      </w:r>
      <w:r w:rsidRPr="00984113">
        <w:rPr>
          <w:rFonts w:cstheme="minorHAnsi"/>
          <w:sz w:val="24"/>
          <w:szCs w:val="24"/>
        </w:rPr>
        <w:t>O emisiju samazinājumu. Savukārt uzlabojot barības kvalitāti palielinās barības sagremojamība un samazinās CH</w:t>
      </w:r>
      <w:r w:rsidRPr="00984113">
        <w:rPr>
          <w:rFonts w:cstheme="minorHAnsi"/>
          <w:sz w:val="24"/>
          <w:szCs w:val="24"/>
          <w:vertAlign w:val="subscript"/>
        </w:rPr>
        <w:t>4</w:t>
      </w:r>
      <w:r w:rsidRPr="00984113">
        <w:rPr>
          <w:rFonts w:cstheme="minorHAnsi"/>
          <w:sz w:val="24"/>
          <w:szCs w:val="24"/>
        </w:rPr>
        <w:t xml:space="preserve"> emisijas. </w:t>
      </w:r>
    </w:p>
    <w:p w14:paraId="4BAB7C98" w14:textId="2E3458EF" w:rsidR="007333B9" w:rsidRPr="0095283C" w:rsidRDefault="003524F5" w:rsidP="00984113">
      <w:pPr>
        <w:spacing w:before="120" w:after="120" w:line="240" w:lineRule="auto"/>
        <w:jc w:val="both"/>
        <w:rPr>
          <w:rFonts w:cstheme="minorHAnsi"/>
          <w:sz w:val="24"/>
          <w:szCs w:val="24"/>
          <w:u w:val="single"/>
        </w:rPr>
      </w:pPr>
      <w:r>
        <w:rPr>
          <w:rFonts w:cstheme="minorHAnsi"/>
          <w:sz w:val="24"/>
          <w:szCs w:val="24"/>
          <w:u w:val="single"/>
        </w:rPr>
        <w:t>4</w:t>
      </w:r>
      <w:r w:rsidR="00984113" w:rsidRPr="0095283C">
        <w:rPr>
          <w:rFonts w:cstheme="minorHAnsi"/>
          <w:sz w:val="24"/>
          <w:szCs w:val="24"/>
          <w:u w:val="single"/>
        </w:rPr>
        <w:t xml:space="preserve">) </w:t>
      </w:r>
      <w:r w:rsidR="007333B9" w:rsidRPr="0095283C">
        <w:rPr>
          <w:rFonts w:cstheme="minorHAnsi"/>
          <w:sz w:val="24"/>
          <w:szCs w:val="24"/>
          <w:u w:val="single"/>
        </w:rPr>
        <w:t xml:space="preserve">Mežaudžu </w:t>
      </w:r>
      <w:r w:rsidR="008A0BE0">
        <w:rPr>
          <w:rFonts w:cstheme="minorHAnsi"/>
          <w:sz w:val="24"/>
          <w:szCs w:val="24"/>
          <w:u w:val="single"/>
        </w:rPr>
        <w:t>CO</w:t>
      </w:r>
      <w:r w:rsidR="008A0BE0" w:rsidRPr="00E57482">
        <w:rPr>
          <w:rFonts w:cstheme="minorHAnsi"/>
          <w:sz w:val="24"/>
          <w:szCs w:val="24"/>
          <w:u w:val="single"/>
          <w:vertAlign w:val="subscript"/>
        </w:rPr>
        <w:t>2</w:t>
      </w:r>
      <w:r w:rsidR="008A0BE0">
        <w:rPr>
          <w:rFonts w:cstheme="minorHAnsi"/>
          <w:sz w:val="24"/>
          <w:szCs w:val="24"/>
          <w:u w:val="single"/>
        </w:rPr>
        <w:t xml:space="preserve"> piesaistes</w:t>
      </w:r>
      <w:r w:rsidRPr="00984113">
        <w:rPr>
          <w:rFonts w:cstheme="minorHAnsi"/>
          <w:sz w:val="24"/>
          <w:szCs w:val="24"/>
          <w:u w:val="single"/>
        </w:rPr>
        <w:t xml:space="preserve"> uzlabošana</w:t>
      </w:r>
      <w:r w:rsidRPr="0095283C">
        <w:rPr>
          <w:rFonts w:cstheme="minorHAnsi"/>
          <w:sz w:val="24"/>
          <w:szCs w:val="24"/>
          <w:u w:val="single"/>
        </w:rPr>
        <w:t xml:space="preserve"> </w:t>
      </w:r>
      <w:r w:rsidR="007333B9" w:rsidRPr="0095283C">
        <w:rPr>
          <w:rFonts w:cstheme="minorHAnsi"/>
          <w:sz w:val="24"/>
          <w:szCs w:val="24"/>
          <w:u w:val="single"/>
        </w:rPr>
        <w:t>(9.2., 9.3., 9.4., 9.5.</w:t>
      </w:r>
      <w:r>
        <w:rPr>
          <w:rFonts w:cstheme="minorHAnsi"/>
          <w:sz w:val="24"/>
          <w:szCs w:val="24"/>
          <w:u w:val="single"/>
        </w:rPr>
        <w:t xml:space="preserve"> un 9.6.</w:t>
      </w:r>
      <w:r w:rsidR="007333B9" w:rsidRPr="0095283C">
        <w:rPr>
          <w:rFonts w:cstheme="minorHAnsi"/>
          <w:sz w:val="24"/>
          <w:szCs w:val="24"/>
          <w:u w:val="single"/>
        </w:rPr>
        <w:t xml:space="preserve"> pasākums)</w:t>
      </w:r>
    </w:p>
    <w:p w14:paraId="2E4859C2" w14:textId="5A3E75D4" w:rsidR="006C2732" w:rsidRPr="00E57482" w:rsidRDefault="006C2732" w:rsidP="00984113">
      <w:pPr>
        <w:spacing w:before="120" w:after="120" w:line="240" w:lineRule="auto"/>
        <w:jc w:val="both"/>
        <w:rPr>
          <w:rFonts w:cstheme="minorHAnsi"/>
          <w:sz w:val="24"/>
          <w:szCs w:val="24"/>
        </w:rPr>
      </w:pPr>
      <w:r w:rsidRPr="00E57482">
        <w:rPr>
          <w:rFonts w:cstheme="minorHAnsi"/>
          <w:sz w:val="24"/>
          <w:szCs w:val="24"/>
        </w:rPr>
        <w:t>Meži ir ievērojams CO</w:t>
      </w:r>
      <w:r w:rsidRPr="00E57482">
        <w:rPr>
          <w:rFonts w:cstheme="minorHAnsi"/>
          <w:sz w:val="24"/>
          <w:szCs w:val="24"/>
          <w:vertAlign w:val="subscript"/>
        </w:rPr>
        <w:t>2</w:t>
      </w:r>
      <w:r w:rsidRPr="00E57482">
        <w:rPr>
          <w:rFonts w:cstheme="minorHAnsi"/>
          <w:sz w:val="24"/>
          <w:szCs w:val="24"/>
        </w:rPr>
        <w:t xml:space="preserve"> piesaistītājs. Mežainuma un krājas pieauguma palielināšanās stabili un pozitīvi ietekmē oglekļa uzkrāšanos. </w:t>
      </w:r>
    </w:p>
    <w:p w14:paraId="4FBA8250" w14:textId="271ABB4A" w:rsidR="007333B9" w:rsidRPr="00984113" w:rsidRDefault="007333B9" w:rsidP="00984113">
      <w:pPr>
        <w:spacing w:before="120" w:after="120" w:line="240" w:lineRule="auto"/>
        <w:jc w:val="both"/>
        <w:rPr>
          <w:rFonts w:cstheme="minorHAnsi"/>
          <w:sz w:val="24"/>
          <w:szCs w:val="24"/>
        </w:rPr>
      </w:pPr>
      <w:r w:rsidRPr="00984113">
        <w:rPr>
          <w:rFonts w:cstheme="minorHAnsi"/>
          <w:sz w:val="24"/>
          <w:szCs w:val="24"/>
        </w:rPr>
        <w:t>Meža ieaudzēšana ir viens no efektīvākajiem pasākumiem CO</w:t>
      </w:r>
      <w:r w:rsidRPr="00984113">
        <w:rPr>
          <w:rFonts w:cstheme="minorHAnsi"/>
          <w:sz w:val="24"/>
          <w:szCs w:val="24"/>
          <w:vertAlign w:val="subscript"/>
        </w:rPr>
        <w:t>2</w:t>
      </w:r>
      <w:r w:rsidRPr="00984113">
        <w:rPr>
          <w:rFonts w:cstheme="minorHAnsi"/>
          <w:sz w:val="24"/>
          <w:szCs w:val="24"/>
        </w:rPr>
        <w:t xml:space="preserve"> piesaistes palielināšanai, jo apmežotajā teritorijā izveidojas 3 jaunas oglekļa krātuves- zemsega, dzīvā un nedzīvā biomasa un būtiski palielinās oglekļa krātuve.</w:t>
      </w:r>
      <w:r w:rsidR="006C2732">
        <w:rPr>
          <w:rFonts w:cstheme="minorHAnsi"/>
          <w:sz w:val="24"/>
          <w:szCs w:val="24"/>
        </w:rPr>
        <w:t xml:space="preserve"> Arī ar kokiem dabiski aizauguš</w:t>
      </w:r>
      <w:r w:rsidR="00887D86">
        <w:rPr>
          <w:rFonts w:cstheme="minorHAnsi"/>
          <w:sz w:val="24"/>
          <w:szCs w:val="24"/>
        </w:rPr>
        <w:t>ās</w:t>
      </w:r>
      <w:r w:rsidR="006C2732">
        <w:rPr>
          <w:rFonts w:cstheme="minorHAnsi"/>
          <w:sz w:val="24"/>
          <w:szCs w:val="24"/>
        </w:rPr>
        <w:t xml:space="preserve"> platīb</w:t>
      </w:r>
      <w:r w:rsidR="00887D86">
        <w:rPr>
          <w:rFonts w:cstheme="minorHAnsi"/>
          <w:sz w:val="24"/>
          <w:szCs w:val="24"/>
        </w:rPr>
        <w:t>ās</w:t>
      </w:r>
      <w:r w:rsidR="006C2732">
        <w:rPr>
          <w:rFonts w:cstheme="minorHAnsi"/>
          <w:sz w:val="24"/>
          <w:szCs w:val="24"/>
        </w:rPr>
        <w:t>, kur koku biezība ir zema, ir iespējams panākt emisiju samazinājumu, papildinot apaugušās platības</w:t>
      </w:r>
      <w:r w:rsidR="00647E5E">
        <w:rPr>
          <w:rFonts w:cstheme="minorHAnsi"/>
          <w:sz w:val="24"/>
          <w:szCs w:val="24"/>
        </w:rPr>
        <w:t>. L</w:t>
      </w:r>
      <w:r w:rsidRPr="00984113">
        <w:rPr>
          <w:rFonts w:cstheme="minorHAnsi"/>
          <w:sz w:val="24"/>
          <w:szCs w:val="24"/>
        </w:rPr>
        <w:t xml:space="preserve">ai saglabātu klimata pārmaiņu mazinošo efektu ir nepieciešams veikt </w:t>
      </w:r>
      <w:r w:rsidR="00647E5E">
        <w:rPr>
          <w:rFonts w:cstheme="minorHAnsi"/>
          <w:sz w:val="24"/>
          <w:szCs w:val="24"/>
        </w:rPr>
        <w:t>ieaudzēto</w:t>
      </w:r>
      <w:r w:rsidR="00647E5E" w:rsidRPr="00984113">
        <w:rPr>
          <w:rFonts w:cstheme="minorHAnsi"/>
          <w:sz w:val="24"/>
          <w:szCs w:val="24"/>
        </w:rPr>
        <w:t xml:space="preserve"> aud</w:t>
      </w:r>
      <w:r w:rsidR="00647E5E">
        <w:rPr>
          <w:rFonts w:cstheme="minorHAnsi"/>
          <w:sz w:val="24"/>
          <w:szCs w:val="24"/>
        </w:rPr>
        <w:t>žu</w:t>
      </w:r>
      <w:r w:rsidR="00647E5E" w:rsidRPr="00984113">
        <w:rPr>
          <w:rFonts w:cstheme="minorHAnsi"/>
          <w:sz w:val="24"/>
          <w:szCs w:val="24"/>
        </w:rPr>
        <w:t xml:space="preserve"> </w:t>
      </w:r>
      <w:r w:rsidRPr="00984113">
        <w:rPr>
          <w:rFonts w:cstheme="minorHAnsi"/>
          <w:sz w:val="24"/>
          <w:szCs w:val="24"/>
        </w:rPr>
        <w:t>kopšanu.</w:t>
      </w:r>
      <w:r w:rsidR="0028420F">
        <w:rPr>
          <w:rFonts w:cstheme="minorHAnsi"/>
          <w:sz w:val="24"/>
          <w:szCs w:val="24"/>
        </w:rPr>
        <w:t xml:space="preserve"> </w:t>
      </w:r>
      <w:r w:rsidRPr="00984113">
        <w:rPr>
          <w:rFonts w:cstheme="minorHAnsi"/>
          <w:sz w:val="24"/>
          <w:szCs w:val="24"/>
        </w:rPr>
        <w:t xml:space="preserve">Jaunaudžu kopšana veicina </w:t>
      </w:r>
      <w:r w:rsidR="003D40B2" w:rsidRPr="00984113">
        <w:rPr>
          <w:rFonts w:cstheme="minorHAnsi"/>
          <w:sz w:val="24"/>
          <w:szCs w:val="24"/>
        </w:rPr>
        <w:t>mežaudžu noturības pret klimata pārmaiņām uzlabošanos un meža produktivitātes pieaugumu</w:t>
      </w:r>
      <w:r w:rsidRPr="00984113">
        <w:rPr>
          <w:rFonts w:cstheme="minorHAnsi"/>
          <w:sz w:val="24"/>
          <w:szCs w:val="24"/>
        </w:rPr>
        <w:t xml:space="preserve">, kas </w:t>
      </w:r>
      <w:r w:rsidR="003D40B2" w:rsidRPr="00984113">
        <w:rPr>
          <w:rFonts w:cstheme="minorHAnsi"/>
          <w:sz w:val="24"/>
          <w:szCs w:val="24"/>
        </w:rPr>
        <w:t xml:space="preserve">palielina </w:t>
      </w:r>
      <w:r w:rsidRPr="00984113">
        <w:rPr>
          <w:rFonts w:cstheme="minorHAnsi"/>
          <w:sz w:val="24"/>
          <w:szCs w:val="24"/>
        </w:rPr>
        <w:t>oglek</w:t>
      </w:r>
      <w:r w:rsidR="003D40B2" w:rsidRPr="00984113">
        <w:rPr>
          <w:rFonts w:cstheme="minorHAnsi"/>
          <w:sz w:val="24"/>
          <w:szCs w:val="24"/>
        </w:rPr>
        <w:t>ļa</w:t>
      </w:r>
      <w:r w:rsidRPr="00984113">
        <w:rPr>
          <w:rFonts w:cstheme="minorHAnsi"/>
          <w:sz w:val="24"/>
          <w:szCs w:val="24"/>
        </w:rPr>
        <w:t xml:space="preserve"> </w:t>
      </w:r>
      <w:r w:rsidR="003D40B2" w:rsidRPr="00984113">
        <w:rPr>
          <w:rFonts w:cstheme="minorHAnsi"/>
          <w:sz w:val="24"/>
          <w:szCs w:val="24"/>
        </w:rPr>
        <w:t>piesaisti</w:t>
      </w:r>
      <w:r w:rsidRPr="00984113">
        <w:rPr>
          <w:rFonts w:cstheme="minorHAnsi"/>
          <w:sz w:val="24"/>
          <w:szCs w:val="24"/>
        </w:rPr>
        <w:t>.</w:t>
      </w:r>
    </w:p>
    <w:p w14:paraId="716F9622" w14:textId="4DCE2E9D" w:rsidR="00647E5E" w:rsidRDefault="00647E5E" w:rsidP="00647E5E">
      <w:pPr>
        <w:spacing w:before="120" w:after="120" w:line="240" w:lineRule="auto"/>
        <w:jc w:val="both"/>
        <w:rPr>
          <w:rFonts w:cstheme="minorHAnsi"/>
          <w:sz w:val="24"/>
          <w:szCs w:val="24"/>
        </w:rPr>
      </w:pPr>
      <w:r>
        <w:rPr>
          <w:rFonts w:cstheme="minorHAnsi"/>
          <w:sz w:val="24"/>
          <w:szCs w:val="24"/>
        </w:rPr>
        <w:t>Neproduktīvu mežaudžu ar zemu oglekļa piesaisti nomaiņa, stādot augstvērtīgu meža stādāmo materiālu, un nodrošinot atbilstošu jaunaudžu kopšanu, dod iespēju palielināt audžu produktivitāti un oglekļa piesaisti par 20%.</w:t>
      </w:r>
    </w:p>
    <w:p w14:paraId="79DF0A95" w14:textId="478FC8A5" w:rsidR="00BE3410" w:rsidRDefault="00922647" w:rsidP="00647E5E">
      <w:pPr>
        <w:spacing w:before="120" w:after="120" w:line="240" w:lineRule="auto"/>
        <w:jc w:val="both"/>
        <w:rPr>
          <w:rFonts w:cstheme="minorHAnsi"/>
          <w:sz w:val="24"/>
          <w:szCs w:val="24"/>
        </w:rPr>
      </w:pPr>
      <w:r>
        <w:rPr>
          <w:rFonts w:cstheme="minorHAnsi"/>
          <w:sz w:val="24"/>
          <w:szCs w:val="24"/>
        </w:rPr>
        <w:t xml:space="preserve">Pieaugot klimata pārmaiņu radīto dabas ekstrēmu (sausums, plūdi, vējgāzes, sniega un ledlauzes u.c.) biežumam palielinās dabas katastrofās iznīcinātu mežaudžu platības. Iznīcināto mežaudžu </w:t>
      </w:r>
      <w:r w:rsidR="009A36FC">
        <w:rPr>
          <w:rFonts w:cstheme="minorHAnsi"/>
          <w:sz w:val="24"/>
          <w:szCs w:val="24"/>
        </w:rPr>
        <w:t xml:space="preserve">operatīva </w:t>
      </w:r>
      <w:r>
        <w:rPr>
          <w:rFonts w:cstheme="minorHAnsi"/>
          <w:sz w:val="24"/>
          <w:szCs w:val="24"/>
        </w:rPr>
        <w:t>atjaunošana un kopšana stabilizē oglekļa piesaisti mežā.</w:t>
      </w:r>
    </w:p>
    <w:p w14:paraId="02973757" w14:textId="69D184E8" w:rsidR="00842DDB" w:rsidRPr="00984113" w:rsidRDefault="00842DDB" w:rsidP="00647E5E">
      <w:pPr>
        <w:spacing w:before="120" w:after="120" w:line="240" w:lineRule="auto"/>
        <w:jc w:val="both"/>
        <w:rPr>
          <w:rFonts w:cstheme="minorHAnsi"/>
          <w:sz w:val="24"/>
          <w:szCs w:val="24"/>
        </w:rPr>
      </w:pPr>
      <w:r>
        <w:rPr>
          <w:rFonts w:cstheme="minorHAnsi"/>
          <w:sz w:val="24"/>
          <w:szCs w:val="24"/>
        </w:rPr>
        <w:t>Savlaicīga jaunaudžu kopšana palielinās mežaudžu ražība un noturība pret klimata ekstrēmiem, tādējādi veicinot CO</w:t>
      </w:r>
      <w:r w:rsidRPr="00E57482">
        <w:rPr>
          <w:rFonts w:cstheme="minorHAnsi"/>
          <w:sz w:val="24"/>
          <w:szCs w:val="24"/>
          <w:vertAlign w:val="subscript"/>
        </w:rPr>
        <w:t>2</w:t>
      </w:r>
      <w:r>
        <w:rPr>
          <w:rFonts w:cstheme="minorHAnsi"/>
          <w:sz w:val="24"/>
          <w:szCs w:val="24"/>
        </w:rPr>
        <w:t xml:space="preserve"> piesaisti.</w:t>
      </w:r>
    </w:p>
    <w:p w14:paraId="41261399" w14:textId="57841E86" w:rsidR="007333B9" w:rsidRPr="00984113" w:rsidRDefault="003524F5" w:rsidP="00984113">
      <w:pPr>
        <w:spacing w:before="120" w:after="120" w:line="240" w:lineRule="auto"/>
        <w:jc w:val="both"/>
        <w:rPr>
          <w:rFonts w:cstheme="minorHAnsi"/>
          <w:sz w:val="24"/>
          <w:szCs w:val="24"/>
          <w:u w:val="single"/>
        </w:rPr>
      </w:pPr>
      <w:r>
        <w:rPr>
          <w:rFonts w:cstheme="minorHAnsi"/>
          <w:sz w:val="24"/>
          <w:szCs w:val="24"/>
          <w:u w:val="single"/>
        </w:rPr>
        <w:t>5</w:t>
      </w:r>
      <w:r w:rsidR="00984113">
        <w:rPr>
          <w:rFonts w:cstheme="minorHAnsi"/>
          <w:sz w:val="24"/>
          <w:szCs w:val="24"/>
          <w:u w:val="single"/>
        </w:rPr>
        <w:t xml:space="preserve">) </w:t>
      </w:r>
      <w:r w:rsidR="007333B9" w:rsidRPr="00984113">
        <w:rPr>
          <w:rFonts w:cstheme="minorHAnsi"/>
          <w:sz w:val="24"/>
          <w:szCs w:val="24"/>
          <w:u w:val="single"/>
        </w:rPr>
        <w:t>Mežsaimniecisko zemju augsnes kvalitātes uzlabošana (9.7. pasākums)</w:t>
      </w:r>
    </w:p>
    <w:p w14:paraId="3872414F" w14:textId="43D39669" w:rsidR="007333B9" w:rsidRDefault="007333B9" w:rsidP="00984113">
      <w:pPr>
        <w:spacing w:before="120" w:after="120" w:line="240" w:lineRule="auto"/>
        <w:jc w:val="both"/>
        <w:rPr>
          <w:rFonts w:cstheme="minorHAnsi"/>
          <w:sz w:val="24"/>
          <w:szCs w:val="24"/>
        </w:rPr>
      </w:pPr>
      <w:r w:rsidRPr="00984113">
        <w:rPr>
          <w:rFonts w:cstheme="minorHAnsi"/>
          <w:sz w:val="24"/>
          <w:szCs w:val="24"/>
        </w:rPr>
        <w:t>Viens no augsnes kvalitāti ietekmējošajiem faktoriem ir augsnes mitrums. Lielākā daļa meliorācijas grāvju, kas vecāki par 25 gadiem, ir pilnībā vai daļēji zaudējuši savu funkcionalitāti. Teritorijās ar palielinātu ūdens daudzumu samazinās CO</w:t>
      </w:r>
      <w:r w:rsidRPr="00984113">
        <w:rPr>
          <w:rFonts w:cstheme="minorHAnsi"/>
          <w:sz w:val="24"/>
          <w:szCs w:val="24"/>
          <w:vertAlign w:val="subscript"/>
        </w:rPr>
        <w:t>2</w:t>
      </w:r>
      <w:r w:rsidRPr="00984113">
        <w:rPr>
          <w:rFonts w:cstheme="minorHAnsi"/>
          <w:sz w:val="24"/>
          <w:szCs w:val="24"/>
        </w:rPr>
        <w:t xml:space="preserve"> un N</w:t>
      </w:r>
      <w:r w:rsidRPr="00984113">
        <w:rPr>
          <w:rFonts w:cstheme="minorHAnsi"/>
          <w:sz w:val="24"/>
          <w:szCs w:val="24"/>
          <w:vertAlign w:val="subscript"/>
        </w:rPr>
        <w:t>2</w:t>
      </w:r>
      <w:r w:rsidRPr="00984113">
        <w:rPr>
          <w:rFonts w:cstheme="minorHAnsi"/>
          <w:sz w:val="24"/>
          <w:szCs w:val="24"/>
        </w:rPr>
        <w:t>O emisijas, bet būtiski pieaug CH</w:t>
      </w:r>
      <w:r w:rsidRPr="00984113">
        <w:rPr>
          <w:rFonts w:cstheme="minorHAnsi"/>
          <w:sz w:val="24"/>
          <w:szCs w:val="24"/>
          <w:vertAlign w:val="subscript"/>
        </w:rPr>
        <w:t>4</w:t>
      </w:r>
      <w:r w:rsidRPr="00984113">
        <w:rPr>
          <w:rFonts w:cstheme="minorHAnsi"/>
          <w:sz w:val="24"/>
          <w:szCs w:val="24"/>
        </w:rPr>
        <w:t xml:space="preserve"> emisijas. Meliorācija sistēmu ierīkošana palielina meža produktivitāti, līdz ar to arī SEG emisiju piesaisti.</w:t>
      </w:r>
      <w:r w:rsidR="0028420F">
        <w:rPr>
          <w:rFonts w:cstheme="minorHAnsi"/>
          <w:sz w:val="24"/>
          <w:szCs w:val="24"/>
        </w:rPr>
        <w:t xml:space="preserve"> </w:t>
      </w:r>
      <w:r w:rsidRPr="00984113">
        <w:rPr>
          <w:rFonts w:cstheme="minorHAnsi"/>
          <w:sz w:val="24"/>
          <w:szCs w:val="24"/>
        </w:rPr>
        <w:t xml:space="preserve">Augsnes kvalitāti var raksturot arī ar augiem pieejamo minerālu klātbūtni. Koksnes pelnu izmantošana meža augsnes ielabošanā izraisa strauju barības vielu elementu </w:t>
      </w:r>
      <w:r w:rsidRPr="00984113">
        <w:rPr>
          <w:rFonts w:cstheme="minorHAnsi"/>
          <w:sz w:val="24"/>
          <w:szCs w:val="24"/>
        </w:rPr>
        <w:lastRenderedPageBreak/>
        <w:t>koncentrācijas pieaugumu augsnē. Tā kā veidojas lielāks dzīvās masas pieaugums, palielinās CO</w:t>
      </w:r>
      <w:r w:rsidRPr="00984113">
        <w:rPr>
          <w:rFonts w:cstheme="minorHAnsi"/>
          <w:sz w:val="24"/>
          <w:szCs w:val="24"/>
          <w:vertAlign w:val="subscript"/>
        </w:rPr>
        <w:t>2</w:t>
      </w:r>
      <w:r w:rsidRPr="00984113">
        <w:rPr>
          <w:rFonts w:cstheme="minorHAnsi"/>
          <w:sz w:val="24"/>
          <w:szCs w:val="24"/>
        </w:rPr>
        <w:t xml:space="preserve"> piesaiste</w:t>
      </w:r>
      <w:r w:rsidRPr="00984113">
        <w:rPr>
          <w:rStyle w:val="FootnoteReference"/>
          <w:rFonts w:cstheme="minorHAnsi"/>
          <w:sz w:val="24"/>
          <w:szCs w:val="24"/>
        </w:rPr>
        <w:footnoteReference w:id="7"/>
      </w:r>
      <w:r w:rsidRPr="00984113">
        <w:rPr>
          <w:rFonts w:cstheme="minorHAnsi"/>
          <w:sz w:val="24"/>
          <w:szCs w:val="24"/>
        </w:rPr>
        <w:t>.</w:t>
      </w:r>
    </w:p>
    <w:p w14:paraId="0AED0B37" w14:textId="6FA7C7CF" w:rsidR="004148E2" w:rsidRDefault="004148E2" w:rsidP="00984113">
      <w:pPr>
        <w:spacing w:before="120" w:after="120" w:line="240" w:lineRule="auto"/>
        <w:jc w:val="both"/>
        <w:rPr>
          <w:rFonts w:ascii="Calibri" w:hAnsi="Calibri" w:cs="Times New Roman"/>
          <w:b/>
          <w:i/>
          <w:sz w:val="28"/>
          <w:szCs w:val="28"/>
          <w:u w:val="single"/>
        </w:rPr>
      </w:pPr>
      <w:r w:rsidRPr="004148E2">
        <w:rPr>
          <w:rFonts w:ascii="Calibri" w:hAnsi="Calibri" w:cs="Times New Roman"/>
          <w:b/>
          <w:i/>
          <w:sz w:val="28"/>
          <w:szCs w:val="28"/>
          <w:u w:val="single"/>
        </w:rPr>
        <w:t>Reģionālā sadarbība</w:t>
      </w:r>
    </w:p>
    <w:p w14:paraId="12A93F52" w14:textId="5D9ACFA0" w:rsidR="0028420F" w:rsidRPr="0028420F" w:rsidRDefault="0028420F" w:rsidP="00984113">
      <w:pPr>
        <w:spacing w:before="120" w:after="120" w:line="240" w:lineRule="auto"/>
        <w:jc w:val="both"/>
        <w:rPr>
          <w:rFonts w:cstheme="minorHAnsi"/>
          <w:sz w:val="24"/>
          <w:szCs w:val="24"/>
        </w:rPr>
      </w:pPr>
      <w:r w:rsidRPr="0028420F">
        <w:rPr>
          <w:rFonts w:cstheme="minorHAnsi"/>
          <w:sz w:val="24"/>
          <w:szCs w:val="24"/>
        </w:rPr>
        <w:t xml:space="preserve">Ņemot vērā to, ka lauksaimniecības un mežsaimniecības darbībām izmantojamās teritorijas var būt pārrobežu teritorijas, </w:t>
      </w:r>
      <w:r>
        <w:rPr>
          <w:rFonts w:cstheme="minorHAnsi"/>
          <w:sz w:val="24"/>
          <w:szCs w:val="24"/>
        </w:rPr>
        <w:t>ir nepieciešams nodrošināt reģionālo sadarbību attiecībā uz šādās teritorijās veicamajiem pasākumiem, piemēram, meliorācijas pasākumiem, augsnes kvalitātes uzlabošanas pasākumiem. Tāpat lauksaimniecības SEG emisiju samazināšanas darbīb</w:t>
      </w:r>
      <w:r w:rsidR="00935929">
        <w:rPr>
          <w:rFonts w:cstheme="minorHAnsi"/>
          <w:sz w:val="24"/>
          <w:szCs w:val="24"/>
        </w:rPr>
        <w:t>u reģionālā sadarbība tiek veikta Direktīvas 91/676/EEK</w:t>
      </w:r>
      <w:r w:rsidR="00935929">
        <w:rPr>
          <w:rStyle w:val="FootnoteReference"/>
          <w:rFonts w:cstheme="minorHAnsi"/>
          <w:sz w:val="24"/>
          <w:szCs w:val="24"/>
        </w:rPr>
        <w:footnoteReference w:id="8"/>
      </w:r>
      <w:r w:rsidR="0095283C">
        <w:rPr>
          <w:rFonts w:cstheme="minorHAnsi"/>
          <w:sz w:val="24"/>
          <w:szCs w:val="24"/>
        </w:rPr>
        <w:t xml:space="preserve"> (attiecībā uz slāpekļa emisijām)</w:t>
      </w:r>
      <w:r w:rsidR="00935929">
        <w:rPr>
          <w:rFonts w:cstheme="minorHAnsi"/>
          <w:sz w:val="24"/>
          <w:szCs w:val="24"/>
        </w:rPr>
        <w:t xml:space="preserve"> vai </w:t>
      </w:r>
      <w:r w:rsidR="0095283C">
        <w:rPr>
          <w:rFonts w:cstheme="minorHAnsi"/>
          <w:sz w:val="24"/>
          <w:szCs w:val="24"/>
        </w:rPr>
        <w:t>Gaisa piesārņojuma samazināšanas rīcības plāna (attiecībā uz amonjaka emisijām) ietvaros.</w:t>
      </w:r>
    </w:p>
    <w:p w14:paraId="24925B6E" w14:textId="04F23D4E" w:rsidR="004148E2" w:rsidRDefault="004148E2" w:rsidP="00984113">
      <w:pPr>
        <w:spacing w:before="120" w:after="120" w:line="240" w:lineRule="auto"/>
        <w:jc w:val="both"/>
        <w:rPr>
          <w:rFonts w:ascii="Calibri" w:hAnsi="Calibri" w:cs="Times New Roman"/>
          <w:b/>
          <w:i/>
          <w:sz w:val="28"/>
          <w:szCs w:val="28"/>
          <w:u w:val="single"/>
        </w:rPr>
      </w:pPr>
      <w:r w:rsidRPr="004148E2">
        <w:rPr>
          <w:rFonts w:ascii="Calibri" w:hAnsi="Calibri" w:cs="Times New Roman"/>
          <w:b/>
          <w:i/>
          <w:sz w:val="28"/>
          <w:szCs w:val="28"/>
          <w:u w:val="single"/>
        </w:rPr>
        <w:t>Taisnīgas pārejas nodrošināšana</w:t>
      </w:r>
    </w:p>
    <w:p w14:paraId="28A25F80" w14:textId="6392858E" w:rsidR="00DD048C" w:rsidRDefault="0095283C" w:rsidP="00984113">
      <w:pPr>
        <w:spacing w:before="120" w:after="120" w:line="240" w:lineRule="auto"/>
        <w:jc w:val="both"/>
        <w:rPr>
          <w:rFonts w:cstheme="minorHAnsi"/>
          <w:sz w:val="24"/>
          <w:szCs w:val="24"/>
        </w:rPr>
      </w:pPr>
      <w:r w:rsidRPr="003A469D">
        <w:rPr>
          <w:rFonts w:cstheme="minorHAnsi"/>
          <w:sz w:val="24"/>
          <w:szCs w:val="24"/>
        </w:rPr>
        <w:t>L</w:t>
      </w:r>
      <w:r w:rsidR="004C638E" w:rsidRPr="003A469D">
        <w:rPr>
          <w:rFonts w:cstheme="minorHAnsi"/>
          <w:sz w:val="24"/>
          <w:szCs w:val="24"/>
        </w:rPr>
        <w:t>auksaimniecība</w:t>
      </w:r>
      <w:r w:rsidR="0031281C">
        <w:rPr>
          <w:rFonts w:cstheme="minorHAnsi"/>
          <w:sz w:val="24"/>
          <w:szCs w:val="24"/>
        </w:rPr>
        <w:t xml:space="preserve"> un cita</w:t>
      </w:r>
      <w:r w:rsidR="004C638E" w:rsidRPr="003A469D">
        <w:rPr>
          <w:rFonts w:cstheme="minorHAnsi"/>
          <w:sz w:val="24"/>
          <w:szCs w:val="24"/>
        </w:rPr>
        <w:t xml:space="preserve"> zemes izmantošana ir emisiju ietilpīgas darbības, </w:t>
      </w:r>
      <w:r w:rsidR="0031281C">
        <w:rPr>
          <w:rFonts w:cstheme="minorHAnsi"/>
          <w:sz w:val="24"/>
          <w:szCs w:val="24"/>
        </w:rPr>
        <w:t xml:space="preserve">un </w:t>
      </w:r>
      <w:r w:rsidR="00AD67FC">
        <w:rPr>
          <w:rFonts w:cstheme="minorHAnsi"/>
          <w:sz w:val="24"/>
          <w:szCs w:val="24"/>
        </w:rPr>
        <w:t xml:space="preserve">liela daļa no SEG emisijām rodas darbībās, kuru SEG emisiju samazināšanas pasākumi ir ļoti grūti īstenojami. Tāpat lauksaimniecības, zemes izmantošanas un mežsaimniecības sektorā </w:t>
      </w:r>
      <w:r w:rsidR="00DD048C">
        <w:rPr>
          <w:rFonts w:cstheme="minorHAnsi"/>
          <w:sz w:val="24"/>
          <w:szCs w:val="24"/>
        </w:rPr>
        <w:t xml:space="preserve">Latvijā ir nodarbināti apmēram 7% no visiem nodarbinātajiem, kur absolūti lielākā daļa ir nodarbināti reģionos. Tomēr šis nodarbinātības apjoms ir lielāks, ja ņem vērā saistītos </w:t>
      </w:r>
      <w:r w:rsidR="00AD67FC">
        <w:rPr>
          <w:rFonts w:cstheme="minorHAnsi"/>
          <w:sz w:val="24"/>
          <w:szCs w:val="24"/>
        </w:rPr>
        <w:t>sektor</w:t>
      </w:r>
      <w:r w:rsidR="00DD048C">
        <w:rPr>
          <w:rFonts w:cstheme="minorHAnsi"/>
          <w:sz w:val="24"/>
          <w:szCs w:val="24"/>
        </w:rPr>
        <w:t>u</w:t>
      </w:r>
      <w:r w:rsidR="00AD67FC">
        <w:rPr>
          <w:rFonts w:cstheme="minorHAnsi"/>
          <w:sz w:val="24"/>
          <w:szCs w:val="24"/>
        </w:rPr>
        <w:t>s, piemēram, pārtikas rūpniecība, kokrūpniecība,</w:t>
      </w:r>
      <w:r w:rsidR="00DD048C">
        <w:rPr>
          <w:rFonts w:cstheme="minorHAnsi"/>
          <w:sz w:val="24"/>
          <w:szCs w:val="24"/>
        </w:rPr>
        <w:t xml:space="preserve"> kurus ietekmēs izmaiņas lauksaimniecības, zemes izmantošanas un mežsaimniecības sektoros. Līdz ar to plānojot</w:t>
      </w:r>
      <w:r w:rsidR="00C367D4">
        <w:rPr>
          <w:rFonts w:cstheme="minorHAnsi"/>
          <w:sz w:val="24"/>
          <w:szCs w:val="24"/>
        </w:rPr>
        <w:t xml:space="preserve"> kādas sektor</w:t>
      </w:r>
      <w:r w:rsidR="00446473">
        <w:rPr>
          <w:rFonts w:cstheme="minorHAnsi"/>
          <w:sz w:val="24"/>
          <w:szCs w:val="24"/>
        </w:rPr>
        <w:t>i</w:t>
      </w:r>
      <w:r w:rsidR="00C367D4">
        <w:rPr>
          <w:rFonts w:cstheme="minorHAnsi"/>
          <w:sz w:val="24"/>
          <w:szCs w:val="24"/>
        </w:rPr>
        <w:t>ālas izmaiņas vai veicinot pasākumus,</w:t>
      </w:r>
      <w:r w:rsidR="00EF5B0A">
        <w:rPr>
          <w:rFonts w:cstheme="minorHAnsi"/>
          <w:sz w:val="24"/>
          <w:szCs w:val="24"/>
        </w:rPr>
        <w:t xml:space="preserve"> lai pārietu no SEG emisiju ietilpīgiem lauksaimniecības, zemes izmantošanas un mežsaimniecības paņēmieniem un tehnoloģijām uz mazāk ietilpīgiem</w:t>
      </w:r>
      <w:r w:rsidR="00CB0B02">
        <w:rPr>
          <w:rFonts w:cstheme="minorHAnsi"/>
          <w:sz w:val="24"/>
          <w:szCs w:val="24"/>
        </w:rPr>
        <w:t xml:space="preserve">, </w:t>
      </w:r>
      <w:r w:rsidR="00C367D4">
        <w:rPr>
          <w:rFonts w:cstheme="minorHAnsi"/>
          <w:sz w:val="24"/>
          <w:szCs w:val="24"/>
        </w:rPr>
        <w:t>ir nepieciešams arī ieplānot un veikt tādus pasākumus, kas sekmētu</w:t>
      </w:r>
      <w:r w:rsidR="00F072D6">
        <w:rPr>
          <w:rFonts w:cstheme="minorHAnsi"/>
          <w:sz w:val="24"/>
          <w:szCs w:val="24"/>
        </w:rPr>
        <w:t xml:space="preserve"> iedzīvotāju nodarbinātības izmaiņas bez būtiskas ietekmes uz iedzīvotāju sociālo situāciju un labklājību.</w:t>
      </w:r>
      <w:r w:rsidR="00AC5A2C" w:rsidRPr="00AC5A2C">
        <w:rPr>
          <w:rFonts w:cstheme="minorHAnsi"/>
          <w:sz w:val="24"/>
          <w:szCs w:val="24"/>
        </w:rPr>
        <w:t xml:space="preserve"> </w:t>
      </w:r>
    </w:p>
    <w:p w14:paraId="3E232F57" w14:textId="77777777" w:rsidR="00984113" w:rsidRPr="000E5785" w:rsidRDefault="00984113" w:rsidP="00984113">
      <w:pPr>
        <w:shd w:val="clear" w:color="auto" w:fill="E7E6E6" w:themeFill="background2"/>
        <w:spacing w:before="120" w:after="120" w:line="240" w:lineRule="auto"/>
        <w:jc w:val="both"/>
        <w:rPr>
          <w:rFonts w:ascii="Calibri" w:hAnsi="Calibri" w:cs="Times New Roman"/>
          <w:b/>
          <w:i/>
          <w:sz w:val="28"/>
          <w:szCs w:val="28"/>
        </w:rPr>
      </w:pPr>
      <w:r w:rsidRPr="000E5785">
        <w:rPr>
          <w:rFonts w:ascii="Calibri" w:hAnsi="Calibri" w:cs="Times New Roman"/>
          <w:b/>
          <w:i/>
          <w:sz w:val="28"/>
          <w:szCs w:val="28"/>
        </w:rPr>
        <w:t>Saistītie rīcības virzieni</w:t>
      </w:r>
    </w:p>
    <w:p w14:paraId="59446F5F" w14:textId="388AD44B" w:rsidR="00984113" w:rsidRPr="00A93A5D" w:rsidRDefault="007B45B7" w:rsidP="00984113">
      <w:pPr>
        <w:shd w:val="clear" w:color="auto" w:fill="E7E6E6" w:themeFill="background2"/>
        <w:spacing w:before="120" w:after="120" w:line="240" w:lineRule="auto"/>
        <w:jc w:val="both"/>
        <w:rPr>
          <w:rFonts w:ascii="Calibri" w:hAnsi="Calibri" w:cs="Times New Roman"/>
          <w:bCs/>
          <w:iCs/>
          <w:sz w:val="24"/>
          <w:szCs w:val="24"/>
        </w:rPr>
      </w:pPr>
      <w:r w:rsidRPr="00A93A5D">
        <w:rPr>
          <w:rFonts w:ascii="Calibri" w:hAnsi="Calibri" w:cs="Times New Roman"/>
          <w:bCs/>
          <w:iCs/>
          <w:sz w:val="24"/>
          <w:szCs w:val="24"/>
        </w:rPr>
        <w:t>1</w:t>
      </w:r>
      <w:r w:rsidR="00984113" w:rsidRPr="00A93A5D">
        <w:rPr>
          <w:rFonts w:ascii="Calibri" w:hAnsi="Calibri" w:cs="Times New Roman"/>
          <w:bCs/>
          <w:iCs/>
          <w:sz w:val="24"/>
          <w:szCs w:val="24"/>
        </w:rPr>
        <w:t xml:space="preserve">) </w:t>
      </w:r>
      <w:bookmarkStart w:id="12" w:name="_Hlk17732984"/>
      <w:r w:rsidR="00984113" w:rsidRPr="00A93A5D">
        <w:rPr>
          <w:rFonts w:ascii="Calibri" w:hAnsi="Calibri" w:cs="Times New Roman"/>
          <w:bCs/>
          <w:iCs/>
          <w:sz w:val="24"/>
          <w:szCs w:val="24"/>
        </w:rPr>
        <w:t>Ne-emisiju tehnoloģiju izmantošanas veicināšana elektroenerģij</w:t>
      </w:r>
      <w:r w:rsidR="003F542D">
        <w:rPr>
          <w:rFonts w:ascii="Calibri" w:hAnsi="Calibri" w:cs="Times New Roman"/>
          <w:bCs/>
          <w:iCs/>
          <w:sz w:val="24"/>
          <w:szCs w:val="24"/>
        </w:rPr>
        <w:t>a</w:t>
      </w:r>
      <w:r w:rsidR="00984113" w:rsidRPr="00A93A5D">
        <w:rPr>
          <w:rFonts w:ascii="Calibri" w:hAnsi="Calibri" w:cs="Times New Roman"/>
          <w:bCs/>
          <w:iCs/>
          <w:sz w:val="24"/>
          <w:szCs w:val="24"/>
        </w:rPr>
        <w:t>s</w:t>
      </w:r>
      <w:r w:rsidR="003F542D">
        <w:rPr>
          <w:rFonts w:ascii="Calibri" w:hAnsi="Calibri" w:cs="Times New Roman"/>
          <w:bCs/>
          <w:iCs/>
          <w:sz w:val="24"/>
          <w:szCs w:val="24"/>
        </w:rPr>
        <w:t xml:space="preserve"> ražošanā (3. rīcības virziens)-</w:t>
      </w:r>
      <w:r w:rsidR="00984113" w:rsidRPr="00A93A5D">
        <w:rPr>
          <w:rFonts w:ascii="Calibri" w:hAnsi="Calibri" w:cs="Times New Roman"/>
          <w:bCs/>
          <w:iCs/>
          <w:sz w:val="24"/>
          <w:szCs w:val="24"/>
        </w:rPr>
        <w:t xml:space="preserve"> </w:t>
      </w:r>
      <w:bookmarkEnd w:id="12"/>
      <w:r w:rsidR="00984113" w:rsidRPr="00A93A5D">
        <w:rPr>
          <w:rFonts w:ascii="Calibri" w:hAnsi="Calibri" w:cs="Times New Roman"/>
          <w:bCs/>
          <w:iCs/>
          <w:sz w:val="24"/>
          <w:szCs w:val="24"/>
        </w:rPr>
        <w:t>ievie</w:t>
      </w:r>
      <w:r w:rsidRPr="00A93A5D">
        <w:rPr>
          <w:rFonts w:ascii="Calibri" w:hAnsi="Calibri" w:cs="Times New Roman"/>
          <w:bCs/>
          <w:iCs/>
          <w:sz w:val="24"/>
          <w:szCs w:val="24"/>
        </w:rPr>
        <w:t>šot</w:t>
      </w:r>
      <w:r w:rsidR="00984113" w:rsidRPr="00A93A5D">
        <w:rPr>
          <w:rFonts w:ascii="Calibri" w:hAnsi="Calibri" w:cs="Times New Roman"/>
          <w:bCs/>
          <w:iCs/>
          <w:sz w:val="24"/>
          <w:szCs w:val="24"/>
        </w:rPr>
        <w:t xml:space="preserve"> papildus pasākum</w:t>
      </w:r>
      <w:r w:rsidRPr="00A93A5D">
        <w:rPr>
          <w:rFonts w:ascii="Calibri" w:hAnsi="Calibri" w:cs="Times New Roman"/>
          <w:bCs/>
          <w:iCs/>
          <w:sz w:val="24"/>
          <w:szCs w:val="24"/>
        </w:rPr>
        <w:t>us</w:t>
      </w:r>
      <w:r w:rsidR="00984113" w:rsidRPr="00A93A5D">
        <w:rPr>
          <w:rFonts w:ascii="Calibri" w:hAnsi="Calibri" w:cs="Times New Roman"/>
          <w:bCs/>
          <w:iCs/>
          <w:sz w:val="24"/>
          <w:szCs w:val="24"/>
        </w:rPr>
        <w:t xml:space="preserve"> biogāzes ražošanas veicināšanai, infrastruktūras attīstībai, </w:t>
      </w:r>
      <w:r w:rsidR="003F542D">
        <w:rPr>
          <w:rFonts w:ascii="Calibri" w:hAnsi="Calibri" w:cs="Times New Roman"/>
          <w:bCs/>
          <w:iCs/>
          <w:sz w:val="24"/>
          <w:szCs w:val="24"/>
        </w:rPr>
        <w:t xml:space="preserve"> </w:t>
      </w:r>
      <w:r w:rsidR="00984113" w:rsidRPr="00A93A5D">
        <w:rPr>
          <w:rFonts w:ascii="Calibri" w:hAnsi="Calibri" w:cs="Times New Roman"/>
          <w:bCs/>
          <w:iCs/>
          <w:sz w:val="24"/>
          <w:szCs w:val="24"/>
        </w:rPr>
        <w:t>attīrīšanai līdz biometānam un izmantošanai</w:t>
      </w:r>
      <w:r w:rsidR="003F542D">
        <w:rPr>
          <w:rFonts w:ascii="Calibri" w:hAnsi="Calibri" w:cs="Times New Roman"/>
          <w:bCs/>
          <w:iCs/>
          <w:sz w:val="24"/>
          <w:szCs w:val="24"/>
        </w:rPr>
        <w:t>,</w:t>
      </w:r>
      <w:r w:rsidRPr="00A93A5D">
        <w:rPr>
          <w:rFonts w:ascii="Calibri" w:hAnsi="Calibri" w:cs="Times New Roman"/>
          <w:bCs/>
          <w:iCs/>
          <w:sz w:val="24"/>
          <w:szCs w:val="24"/>
        </w:rPr>
        <w:t xml:space="preserve"> </w:t>
      </w:r>
      <w:r w:rsidR="003F542D">
        <w:rPr>
          <w:rFonts w:ascii="Calibri" w:hAnsi="Calibri" w:cs="Times New Roman"/>
          <w:bCs/>
          <w:iCs/>
          <w:sz w:val="24"/>
          <w:szCs w:val="24"/>
        </w:rPr>
        <w:t>kā arī ro</w:t>
      </w:r>
      <w:r w:rsidRPr="00A93A5D">
        <w:rPr>
          <w:rFonts w:ascii="Calibri" w:hAnsi="Calibri" w:cs="Times New Roman"/>
          <w:bCs/>
          <w:iCs/>
          <w:sz w:val="24"/>
          <w:szCs w:val="24"/>
        </w:rPr>
        <w:t xml:space="preserve">dot </w:t>
      </w:r>
      <w:r w:rsidR="00984113" w:rsidRPr="00A93A5D">
        <w:rPr>
          <w:rFonts w:ascii="Calibri" w:hAnsi="Calibri" w:cs="Times New Roman"/>
          <w:bCs/>
          <w:iCs/>
          <w:sz w:val="24"/>
          <w:szCs w:val="24"/>
        </w:rPr>
        <w:t>konceptuāl</w:t>
      </w:r>
      <w:r w:rsidRPr="00A93A5D">
        <w:rPr>
          <w:rFonts w:ascii="Calibri" w:hAnsi="Calibri" w:cs="Times New Roman"/>
          <w:bCs/>
          <w:iCs/>
          <w:sz w:val="24"/>
          <w:szCs w:val="24"/>
        </w:rPr>
        <w:t>us</w:t>
      </w:r>
      <w:r w:rsidR="00984113" w:rsidRPr="00A93A5D">
        <w:rPr>
          <w:rFonts w:ascii="Calibri" w:hAnsi="Calibri" w:cs="Times New Roman"/>
          <w:bCs/>
          <w:iCs/>
          <w:sz w:val="24"/>
          <w:szCs w:val="24"/>
        </w:rPr>
        <w:t xml:space="preserve"> risinājum</w:t>
      </w:r>
      <w:r w:rsidRPr="00A93A5D">
        <w:rPr>
          <w:rFonts w:ascii="Calibri" w:hAnsi="Calibri" w:cs="Times New Roman"/>
          <w:bCs/>
          <w:iCs/>
          <w:sz w:val="24"/>
          <w:szCs w:val="24"/>
        </w:rPr>
        <w:t>us</w:t>
      </w:r>
      <w:r w:rsidR="00984113" w:rsidRPr="00A93A5D">
        <w:rPr>
          <w:rFonts w:ascii="Calibri" w:hAnsi="Calibri" w:cs="Times New Roman"/>
          <w:bCs/>
          <w:iCs/>
          <w:sz w:val="24"/>
          <w:szCs w:val="24"/>
        </w:rPr>
        <w:t xml:space="preserve"> vēja elektrostaciju būvniecībai meža un lauksaimniecības zemēs;</w:t>
      </w:r>
    </w:p>
    <w:p w14:paraId="317163F5" w14:textId="6A8B1A80" w:rsidR="00984113" w:rsidRPr="00A93A5D" w:rsidRDefault="007B45B7" w:rsidP="00984113">
      <w:pPr>
        <w:shd w:val="clear" w:color="auto" w:fill="E7E6E6" w:themeFill="background2"/>
        <w:spacing w:before="120" w:after="120" w:line="240" w:lineRule="auto"/>
        <w:jc w:val="both"/>
        <w:rPr>
          <w:rFonts w:ascii="Calibri" w:hAnsi="Calibri" w:cs="Times New Roman"/>
          <w:bCs/>
          <w:iCs/>
          <w:sz w:val="24"/>
          <w:szCs w:val="24"/>
        </w:rPr>
      </w:pPr>
      <w:r w:rsidRPr="00A93A5D">
        <w:rPr>
          <w:rFonts w:ascii="Calibri" w:hAnsi="Calibri" w:cs="Times New Roman"/>
          <w:bCs/>
          <w:iCs/>
          <w:sz w:val="24"/>
          <w:szCs w:val="24"/>
        </w:rPr>
        <w:t>2</w:t>
      </w:r>
      <w:r w:rsidR="00984113" w:rsidRPr="00A93A5D">
        <w:rPr>
          <w:rFonts w:ascii="Calibri" w:hAnsi="Calibri" w:cs="Times New Roman"/>
          <w:bCs/>
          <w:iCs/>
          <w:sz w:val="24"/>
          <w:szCs w:val="24"/>
        </w:rPr>
        <w:t xml:space="preserve">) </w:t>
      </w:r>
      <w:bookmarkStart w:id="13" w:name="_Hlk19099664"/>
      <w:r w:rsidR="00984113" w:rsidRPr="00A93A5D">
        <w:rPr>
          <w:rFonts w:ascii="Calibri" w:hAnsi="Calibri" w:cs="Times New Roman"/>
          <w:bCs/>
          <w:iCs/>
          <w:sz w:val="24"/>
          <w:szCs w:val="24"/>
        </w:rPr>
        <w:t xml:space="preserve">Enerģētiskā drošība un neatkarība, pilnīga enerģijas tirgu integrācija, infrastruktūras modernizācija (6. rīcības virziens), </w:t>
      </w:r>
      <w:bookmarkEnd w:id="13"/>
      <w:r w:rsidRPr="00A93A5D">
        <w:rPr>
          <w:rFonts w:ascii="Calibri" w:hAnsi="Calibri" w:cs="Times New Roman"/>
          <w:bCs/>
          <w:iCs/>
          <w:sz w:val="24"/>
          <w:szCs w:val="24"/>
        </w:rPr>
        <w:t>jo pasākumi (vēja elektrostaciju būvniecība meža un lauksaimniecības zemēs) elektroenerģijas infrastruktūras uzlabošanā veicina elektrotransportlīdzekļu izmantošanas pievilcīgumu.</w:t>
      </w:r>
    </w:p>
    <w:p w14:paraId="66147CAD" w14:textId="790DCDFA" w:rsidR="00984113" w:rsidRPr="00A93A5D" w:rsidRDefault="007B45B7" w:rsidP="00984113">
      <w:pPr>
        <w:shd w:val="clear" w:color="auto" w:fill="E7E6E6" w:themeFill="background2"/>
        <w:spacing w:before="120" w:after="120" w:line="240" w:lineRule="auto"/>
        <w:jc w:val="both"/>
        <w:rPr>
          <w:rFonts w:ascii="Calibri" w:hAnsi="Calibri" w:cs="Times New Roman"/>
          <w:bCs/>
          <w:iCs/>
          <w:sz w:val="24"/>
          <w:szCs w:val="24"/>
        </w:rPr>
      </w:pPr>
      <w:r w:rsidRPr="00A93A5D">
        <w:rPr>
          <w:rFonts w:ascii="Calibri" w:hAnsi="Calibri" w:cs="Times New Roman"/>
          <w:bCs/>
          <w:iCs/>
          <w:sz w:val="24"/>
          <w:szCs w:val="24"/>
        </w:rPr>
        <w:t>3</w:t>
      </w:r>
      <w:r w:rsidR="00984113" w:rsidRPr="00A93A5D">
        <w:rPr>
          <w:rFonts w:ascii="Calibri" w:hAnsi="Calibri" w:cs="Times New Roman"/>
          <w:bCs/>
          <w:iCs/>
          <w:sz w:val="24"/>
          <w:szCs w:val="24"/>
        </w:rPr>
        <w:t xml:space="preserve">) </w:t>
      </w:r>
      <w:bookmarkStart w:id="14" w:name="_Hlk17733046"/>
      <w:r w:rsidR="00984113" w:rsidRPr="00A93A5D">
        <w:rPr>
          <w:rFonts w:ascii="Calibri" w:hAnsi="Calibri" w:cs="Times New Roman"/>
          <w:bCs/>
          <w:iCs/>
          <w:sz w:val="24"/>
          <w:szCs w:val="24"/>
        </w:rPr>
        <w:t>Nodokļu sistēmas “zaļināšana” un pievilcīguma energoefektivitātei un AER tehnoloģijām uzlabošana (11. rīcības virziens), attiecībā uz nodokļu politikas pamatnostādņu pārskatīšanu</w:t>
      </w:r>
      <w:bookmarkEnd w:id="14"/>
      <w:r w:rsidR="00984113" w:rsidRPr="00A93A5D">
        <w:rPr>
          <w:rFonts w:ascii="Calibri" w:hAnsi="Calibri" w:cs="Times New Roman"/>
          <w:bCs/>
          <w:iCs/>
          <w:sz w:val="24"/>
          <w:szCs w:val="24"/>
        </w:rPr>
        <w:t>, nosakot samazinātu akcīzes nodokļa likmi (attiecībā pret benzīna un dīzeļdegvielas likmi) citām alternatīvajām degvielām, izvērtējot to ražošanas izmaksas</w:t>
      </w:r>
    </w:p>
    <w:p w14:paraId="5309E857" w14:textId="49C7A935" w:rsidR="00984113" w:rsidRPr="00A93A5D" w:rsidRDefault="007B45B7" w:rsidP="007B45B7">
      <w:pPr>
        <w:shd w:val="clear" w:color="auto" w:fill="E7E6E6" w:themeFill="background2"/>
        <w:spacing w:before="120" w:after="120" w:line="240" w:lineRule="auto"/>
        <w:rPr>
          <w:rFonts w:ascii="Calibri" w:hAnsi="Calibri" w:cs="Times New Roman"/>
          <w:sz w:val="24"/>
          <w:szCs w:val="24"/>
        </w:rPr>
      </w:pPr>
      <w:r w:rsidRPr="00A93A5D">
        <w:rPr>
          <w:rFonts w:ascii="Calibri" w:hAnsi="Calibri" w:cs="Times New Roman"/>
          <w:bCs/>
          <w:iCs/>
          <w:sz w:val="24"/>
          <w:szCs w:val="24"/>
        </w:rPr>
        <w:t>4</w:t>
      </w:r>
      <w:r w:rsidR="00984113" w:rsidRPr="00A93A5D">
        <w:rPr>
          <w:rFonts w:ascii="Calibri" w:hAnsi="Calibri" w:cs="Times New Roman"/>
          <w:bCs/>
          <w:iCs/>
          <w:sz w:val="24"/>
          <w:szCs w:val="24"/>
        </w:rPr>
        <w:t xml:space="preserve">) </w:t>
      </w:r>
      <w:bookmarkStart w:id="15" w:name="_Hlk19099735"/>
      <w:r w:rsidR="00984113" w:rsidRPr="00A93A5D">
        <w:rPr>
          <w:rFonts w:ascii="Calibri" w:hAnsi="Calibri" w:cs="Times New Roman"/>
          <w:bCs/>
          <w:iCs/>
          <w:sz w:val="24"/>
          <w:szCs w:val="24"/>
        </w:rPr>
        <w:t>Sabiedrības informēšana, izglītošana un izpratnes veicināšana (12. rīcības virziens).</w:t>
      </w:r>
      <w:bookmarkEnd w:id="1"/>
      <w:bookmarkEnd w:id="10"/>
      <w:bookmarkEnd w:id="11"/>
      <w:bookmarkEnd w:id="15"/>
    </w:p>
    <w:sectPr w:rsidR="00984113" w:rsidRPr="00A93A5D" w:rsidSect="0071660D">
      <w:headerReference w:type="default" r:id="rId8"/>
      <w:footerReference w:type="default" r:id="rId9"/>
      <w:pgSz w:w="11906" w:h="16838"/>
      <w:pgMar w:top="1418" w:right="851" w:bottom="1134" w:left="1701"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5CE942" w16cid:durableId="2157F31B"/>
  <w16cid:commentId w16cid:paraId="20897F5A" w16cid:durableId="215D6C84"/>
  <w16cid:commentId w16cid:paraId="3BA3A186" w16cid:durableId="215D6130"/>
  <w16cid:commentId w16cid:paraId="1817BFCF" w16cid:durableId="215D6300"/>
  <w16cid:commentId w16cid:paraId="492BB36A" w16cid:durableId="215D62A5"/>
  <w16cid:commentId w16cid:paraId="4E295552" w16cid:durableId="215D5A21"/>
  <w16cid:commentId w16cid:paraId="36522EAE" w16cid:durableId="21618F22"/>
  <w16cid:commentId w16cid:paraId="1B291476" w16cid:durableId="215BF256"/>
  <w16cid:commentId w16cid:paraId="47E6500C" w16cid:durableId="21627E49"/>
  <w16cid:commentId w16cid:paraId="42909A21" w16cid:durableId="2162BDCC"/>
  <w16cid:commentId w16cid:paraId="6610E169" w16cid:durableId="2162BD32"/>
  <w16cid:commentId w16cid:paraId="14732222" w16cid:durableId="2162CE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5C8FF" w14:textId="77777777" w:rsidR="00407B84" w:rsidRDefault="00407B84" w:rsidP="00DE5B89">
      <w:pPr>
        <w:spacing w:after="0" w:line="240" w:lineRule="auto"/>
      </w:pPr>
      <w:r>
        <w:separator/>
      </w:r>
    </w:p>
  </w:endnote>
  <w:endnote w:type="continuationSeparator" w:id="0">
    <w:p w14:paraId="0F71E9E8" w14:textId="77777777" w:rsidR="00407B84" w:rsidRDefault="00407B84" w:rsidP="00DE5B89">
      <w:pPr>
        <w:spacing w:after="0" w:line="240" w:lineRule="auto"/>
      </w:pPr>
      <w:r>
        <w:continuationSeparator/>
      </w:r>
    </w:p>
  </w:endnote>
  <w:endnote w:type="continuationNotice" w:id="1">
    <w:p w14:paraId="18DA40E4" w14:textId="77777777" w:rsidR="00407B84" w:rsidRDefault="00407B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DokChampa">
    <w:altName w:val="Arial Unicode MS"/>
    <w:charset w:val="DE"/>
    <w:family w:val="swiss"/>
    <w:pitch w:val="variable"/>
    <w:sig w:usb0="00000000"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Liberation Serif">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B21B8" w14:textId="77777777" w:rsidR="00EB27EE" w:rsidRDefault="00EB2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AE4F0" w14:textId="77777777" w:rsidR="00407B84" w:rsidRDefault="00407B84" w:rsidP="00DE5B89">
      <w:pPr>
        <w:spacing w:after="0" w:line="240" w:lineRule="auto"/>
      </w:pPr>
      <w:r>
        <w:separator/>
      </w:r>
    </w:p>
  </w:footnote>
  <w:footnote w:type="continuationSeparator" w:id="0">
    <w:p w14:paraId="68F6C4DE" w14:textId="77777777" w:rsidR="00407B84" w:rsidRDefault="00407B84" w:rsidP="00DE5B89">
      <w:pPr>
        <w:spacing w:after="0" w:line="240" w:lineRule="auto"/>
      </w:pPr>
      <w:r>
        <w:continuationSeparator/>
      </w:r>
    </w:p>
  </w:footnote>
  <w:footnote w:type="continuationNotice" w:id="1">
    <w:p w14:paraId="2A0CFCF6" w14:textId="77777777" w:rsidR="00407B84" w:rsidRDefault="00407B84">
      <w:pPr>
        <w:spacing w:after="0" w:line="240" w:lineRule="auto"/>
      </w:pPr>
    </w:p>
  </w:footnote>
  <w:footnote w:id="2">
    <w:p w14:paraId="36D9F83B" w14:textId="77777777" w:rsidR="00493BC3" w:rsidRPr="005506FC" w:rsidRDefault="00493BC3" w:rsidP="00493BC3">
      <w:pPr>
        <w:pStyle w:val="FootnoteText"/>
        <w:rPr>
          <w:sz w:val="20"/>
          <w:szCs w:val="20"/>
        </w:rPr>
      </w:pPr>
      <w:r w:rsidRPr="005506FC">
        <w:rPr>
          <w:rStyle w:val="FootnoteReference"/>
          <w:sz w:val="20"/>
          <w:szCs w:val="20"/>
        </w:rPr>
        <w:footnoteRef/>
      </w:r>
      <w:r w:rsidRPr="005506FC">
        <w:rPr>
          <w:sz w:val="20"/>
          <w:szCs w:val="20"/>
        </w:rPr>
        <w:t xml:space="preserve"> </w:t>
      </w:r>
      <w:hyperlink r:id="rId1" w:history="1">
        <w:r w:rsidRPr="005506FC">
          <w:rPr>
            <w:rStyle w:val="Hyperlink"/>
            <w:sz w:val="20"/>
            <w:szCs w:val="20"/>
          </w:rPr>
          <w:t>https://ww</w:t>
        </w:r>
        <w:r w:rsidRPr="005506FC">
          <w:rPr>
            <w:rStyle w:val="Hyperlink"/>
            <w:sz w:val="20"/>
            <w:szCs w:val="20"/>
          </w:rPr>
          <w:t>w</w:t>
        </w:r>
        <w:r w:rsidRPr="005506FC">
          <w:rPr>
            <w:rStyle w:val="Hyperlink"/>
            <w:sz w:val="20"/>
            <w:szCs w:val="20"/>
          </w:rPr>
          <w:t>.vzd.gov.lv/lv/parskati-un-statistika/statistika/statistika-no-kadastra/ZLV/</w:t>
        </w:r>
      </w:hyperlink>
    </w:p>
  </w:footnote>
  <w:footnote w:id="3">
    <w:p w14:paraId="60E896E9" w14:textId="58FE4D3F" w:rsidR="00493BC3" w:rsidRPr="005506FC" w:rsidRDefault="00493BC3">
      <w:pPr>
        <w:pStyle w:val="FootnoteText"/>
        <w:rPr>
          <w:sz w:val="20"/>
          <w:szCs w:val="20"/>
        </w:rPr>
      </w:pPr>
      <w:r w:rsidRPr="005506FC">
        <w:rPr>
          <w:rStyle w:val="FootnoteReference"/>
          <w:sz w:val="20"/>
          <w:szCs w:val="20"/>
        </w:rPr>
        <w:footnoteRef/>
      </w:r>
      <w:r w:rsidRPr="005506FC">
        <w:rPr>
          <w:sz w:val="20"/>
          <w:szCs w:val="20"/>
        </w:rPr>
        <w:t xml:space="preserve"> </w:t>
      </w:r>
      <w:r w:rsidR="005D713B">
        <w:rPr>
          <w:sz w:val="20"/>
          <w:szCs w:val="20"/>
        </w:rPr>
        <w:t xml:space="preserve">2019. gada </w:t>
      </w:r>
      <w:r w:rsidRPr="005506FC">
        <w:rPr>
          <w:sz w:val="20"/>
          <w:szCs w:val="20"/>
        </w:rPr>
        <w:t>Nacionālais meža monitorings</w:t>
      </w:r>
    </w:p>
  </w:footnote>
  <w:footnote w:id="4">
    <w:p w14:paraId="72D4D6AF" w14:textId="4D60CE76" w:rsidR="006D62B7" w:rsidRPr="00984113" w:rsidRDefault="006D62B7" w:rsidP="006D62B7">
      <w:pPr>
        <w:pStyle w:val="FootnoteText"/>
        <w:rPr>
          <w:rFonts w:asciiTheme="minorHAnsi" w:hAnsiTheme="minorHAnsi" w:cstheme="minorHAnsi"/>
        </w:rPr>
      </w:pPr>
      <w:r w:rsidRPr="005506FC">
        <w:rPr>
          <w:rStyle w:val="FootnoteReference"/>
          <w:sz w:val="20"/>
          <w:szCs w:val="20"/>
        </w:rPr>
        <w:footnoteRef/>
      </w:r>
      <w:r w:rsidRPr="00984113">
        <w:rPr>
          <w:rFonts w:asciiTheme="minorHAnsi" w:hAnsiTheme="minorHAnsi" w:cstheme="minorHAnsi"/>
        </w:rPr>
        <w:t xml:space="preserve"> </w:t>
      </w:r>
      <w:r w:rsidR="002E5394" w:rsidRPr="005506FC">
        <w:rPr>
          <w:sz w:val="20"/>
          <w:szCs w:val="20"/>
        </w:rPr>
        <w:t xml:space="preserve">2019. gada Latvijas SEG inventarizācija </w:t>
      </w:r>
      <w:hyperlink r:id="rId2" w:history="1">
        <w:r w:rsidR="002E5394" w:rsidRPr="005506FC">
          <w:rPr>
            <w:rStyle w:val="Hyperlink"/>
            <w:sz w:val="20"/>
            <w:szCs w:val="20"/>
          </w:rPr>
          <w:t>https://www.meteo.lv/fs/CKFinderJava/userfiles</w:t>
        </w:r>
        <w:r w:rsidR="002E5394" w:rsidRPr="005506FC">
          <w:rPr>
            <w:rStyle w:val="Hyperlink"/>
            <w:sz w:val="20"/>
            <w:szCs w:val="20"/>
          </w:rPr>
          <w:t>/</w:t>
        </w:r>
        <w:r w:rsidR="002E5394" w:rsidRPr="005506FC">
          <w:rPr>
            <w:rStyle w:val="Hyperlink"/>
            <w:sz w:val="20"/>
            <w:szCs w:val="20"/>
          </w:rPr>
          <w:t>files/Vide/Klima</w:t>
        </w:r>
        <w:r w:rsidR="002E5394" w:rsidRPr="005506FC">
          <w:rPr>
            <w:rStyle w:val="Hyperlink"/>
            <w:sz w:val="20"/>
            <w:szCs w:val="20"/>
          </w:rPr>
          <w:t>t</w:t>
        </w:r>
        <w:r w:rsidR="002E5394" w:rsidRPr="005506FC">
          <w:rPr>
            <w:rStyle w:val="Hyperlink"/>
            <w:sz w:val="20"/>
            <w:szCs w:val="20"/>
          </w:rPr>
          <w:t>s/Majas_lapai_LVGMC_2019_seginvkopsavilkums.pdf</w:t>
        </w:r>
      </w:hyperlink>
    </w:p>
  </w:footnote>
  <w:footnote w:id="5">
    <w:p w14:paraId="22BAF711" w14:textId="48BA4FDA" w:rsidR="00420F86" w:rsidRDefault="00420F86" w:rsidP="00420F86">
      <w:pPr>
        <w:pStyle w:val="FootnoteText"/>
      </w:pPr>
      <w:r>
        <w:rPr>
          <w:rStyle w:val="FootnoteReference"/>
        </w:rPr>
        <w:footnoteRef/>
      </w:r>
      <w:r>
        <w:t xml:space="preserve"> Centrālās statistikas pārvaldes datubāze </w:t>
      </w:r>
      <w:hyperlink r:id="rId3" w:history="1">
        <w:r w:rsidR="003A6EA6" w:rsidRPr="00650D54">
          <w:rPr>
            <w:rStyle w:val="Hyperlink"/>
          </w:rPr>
          <w:t>http://data1.csb.gov.lv/pxweb/lv/lauks/lauks__agro/MGG010.px/table/tableViewLayout1/</w:t>
        </w:r>
      </w:hyperlink>
      <w:r w:rsidR="003A6EA6">
        <w:t xml:space="preserve"> </w:t>
      </w:r>
    </w:p>
  </w:footnote>
  <w:footnote w:id="6">
    <w:p w14:paraId="12404F7D" w14:textId="380503B2" w:rsidR="007333B9" w:rsidRPr="00CB0B02" w:rsidRDefault="007333B9" w:rsidP="007333B9">
      <w:pPr>
        <w:pStyle w:val="FootnoteText"/>
        <w:rPr>
          <w:rFonts w:asciiTheme="minorHAnsi" w:hAnsiTheme="minorHAnsi" w:cstheme="minorHAnsi"/>
        </w:rPr>
      </w:pPr>
      <w:r w:rsidRPr="00CB0B02">
        <w:rPr>
          <w:rStyle w:val="FootnoteReference"/>
          <w:rFonts w:asciiTheme="minorHAnsi" w:hAnsiTheme="minorHAnsi" w:cstheme="minorHAnsi"/>
        </w:rPr>
        <w:footnoteRef/>
      </w:r>
      <w:r w:rsidRPr="00CB0B02">
        <w:rPr>
          <w:rFonts w:asciiTheme="minorHAnsi" w:hAnsiTheme="minorHAnsi" w:cstheme="minorHAnsi"/>
        </w:rPr>
        <w:t xml:space="preserve"> L</w:t>
      </w:r>
      <w:r w:rsidR="00984113" w:rsidRPr="00CB0B02">
        <w:rPr>
          <w:rFonts w:asciiTheme="minorHAnsi" w:hAnsiTheme="minorHAnsi" w:cstheme="minorHAnsi"/>
        </w:rPr>
        <w:t>LU</w:t>
      </w:r>
      <w:r w:rsidRPr="00CB0B02">
        <w:rPr>
          <w:rFonts w:asciiTheme="minorHAnsi" w:hAnsiTheme="minorHAnsi" w:cstheme="minorHAnsi"/>
        </w:rPr>
        <w:t xml:space="preserve"> “</w:t>
      </w:r>
      <w:r w:rsidRPr="00CB0B02">
        <w:rPr>
          <w:rFonts w:asciiTheme="minorHAnsi" w:hAnsiTheme="minorHAnsi" w:cstheme="minorHAnsi"/>
          <w:bCs/>
          <w:color w:val="000000"/>
          <w:shd w:val="clear" w:color="auto" w:fill="FFFFFF"/>
        </w:rPr>
        <w:t>SEG emisijas samazinoši pasākumi</w:t>
      </w:r>
      <w:r w:rsidRPr="00CB0B02">
        <w:rPr>
          <w:rFonts w:asciiTheme="minorHAnsi" w:hAnsiTheme="minorHAnsi" w:cstheme="minorHAnsi"/>
        </w:rPr>
        <w:t xml:space="preserve">” </w:t>
      </w:r>
      <w:hyperlink r:id="rId4" w:history="1">
        <w:r w:rsidRPr="00CB0B02">
          <w:rPr>
            <w:rStyle w:val="Hyperlink"/>
            <w:rFonts w:asciiTheme="minorHAnsi" w:hAnsiTheme="minorHAnsi" w:cstheme="minorHAnsi"/>
          </w:rPr>
          <w:t>https://www.llu.lv/lv/seg-emisijas-samazinosi-pasakumi</w:t>
        </w:r>
      </w:hyperlink>
      <w:r w:rsidRPr="00CB0B02">
        <w:rPr>
          <w:rFonts w:asciiTheme="minorHAnsi" w:hAnsiTheme="minorHAnsi" w:cstheme="minorHAnsi"/>
        </w:rPr>
        <w:t xml:space="preserve"> </w:t>
      </w:r>
    </w:p>
  </w:footnote>
  <w:footnote w:id="7">
    <w:p w14:paraId="48363571" w14:textId="03E84F5A" w:rsidR="007333B9" w:rsidRPr="00CB0B02" w:rsidRDefault="007333B9" w:rsidP="007333B9">
      <w:pPr>
        <w:pStyle w:val="FootnoteText"/>
        <w:rPr>
          <w:rFonts w:asciiTheme="minorHAnsi" w:hAnsiTheme="minorHAnsi" w:cstheme="minorHAnsi"/>
        </w:rPr>
      </w:pPr>
      <w:r w:rsidRPr="00CB0B02">
        <w:rPr>
          <w:rStyle w:val="FootnoteReference"/>
          <w:rFonts w:asciiTheme="minorHAnsi" w:hAnsiTheme="minorHAnsi" w:cstheme="minorHAnsi"/>
        </w:rPr>
        <w:footnoteRef/>
      </w:r>
      <w:r w:rsidRPr="00CB0B02">
        <w:rPr>
          <w:rFonts w:asciiTheme="minorHAnsi" w:hAnsiTheme="minorHAnsi" w:cstheme="minorHAnsi"/>
        </w:rPr>
        <w:t xml:space="preserve"> </w:t>
      </w:r>
      <w:r w:rsidR="00AF0618" w:rsidRPr="00CB0B02">
        <w:rPr>
          <w:rFonts w:asciiTheme="minorHAnsi" w:hAnsiTheme="minorHAnsi" w:cstheme="minorHAnsi"/>
        </w:rPr>
        <w:t>L</w:t>
      </w:r>
      <w:r w:rsidR="00984113" w:rsidRPr="00CB0B02">
        <w:rPr>
          <w:rFonts w:asciiTheme="minorHAnsi" w:hAnsiTheme="minorHAnsi" w:cstheme="minorHAnsi"/>
        </w:rPr>
        <w:t>LU</w:t>
      </w:r>
      <w:r w:rsidR="00AF0618" w:rsidRPr="00CB0B02">
        <w:rPr>
          <w:rFonts w:asciiTheme="minorHAnsi" w:hAnsiTheme="minorHAnsi" w:cstheme="minorHAnsi"/>
        </w:rPr>
        <w:t xml:space="preserve"> </w:t>
      </w:r>
      <w:r w:rsidRPr="00CB0B02">
        <w:rPr>
          <w:rFonts w:asciiTheme="minorHAnsi" w:hAnsiTheme="minorHAnsi" w:cstheme="minorHAnsi"/>
        </w:rPr>
        <w:t xml:space="preserve"> “Siltumnīcefekta gāzu emisiju samazināšanas iespējas ar klimatam draudzīgu lauksaimniecību un mežsaimniecību Latvijā”</w:t>
      </w:r>
      <w:r w:rsidR="00AF0618" w:rsidRPr="00CB0B02">
        <w:rPr>
          <w:rFonts w:asciiTheme="minorHAnsi" w:hAnsiTheme="minorHAnsi" w:cstheme="minorHAnsi"/>
        </w:rPr>
        <w:t xml:space="preserve"> EVIDEnT projek</w:t>
      </w:r>
      <w:r w:rsidR="00582905" w:rsidRPr="00CB0B02">
        <w:rPr>
          <w:rFonts w:asciiTheme="minorHAnsi" w:hAnsiTheme="minorHAnsi" w:cstheme="minorHAnsi"/>
        </w:rPr>
        <w:t>ti. 2018.</w:t>
      </w:r>
    </w:p>
  </w:footnote>
  <w:footnote w:id="8">
    <w:p w14:paraId="3673AE93" w14:textId="4AA38B05" w:rsidR="00935929" w:rsidRPr="00935929" w:rsidRDefault="00935929">
      <w:pPr>
        <w:pStyle w:val="FootnoteText"/>
        <w:rPr>
          <w:rFonts w:asciiTheme="minorHAnsi" w:hAnsiTheme="minorHAnsi" w:cstheme="minorHAnsi"/>
        </w:rPr>
      </w:pPr>
      <w:r w:rsidRPr="00935929">
        <w:rPr>
          <w:rStyle w:val="FootnoteReference"/>
          <w:rFonts w:asciiTheme="minorHAnsi" w:hAnsiTheme="minorHAnsi" w:cstheme="minorHAnsi"/>
        </w:rPr>
        <w:footnoteRef/>
      </w:r>
      <w:r w:rsidRPr="00935929">
        <w:rPr>
          <w:rFonts w:asciiTheme="minorHAnsi" w:hAnsiTheme="minorHAnsi" w:cstheme="minorHAnsi"/>
        </w:rPr>
        <w:t xml:space="preserve"> Padomes 1991.gada 12.decembra direktīva Nr. 91/676/EEK attiecībā uz ūdeņu aizsardzību pret piesārņojumu, ko rada lauksaimnieciskas izcelsmes nitrāti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rPr>
      <w:id w:val="-423031140"/>
      <w:docPartObj>
        <w:docPartGallery w:val="Page Numbers (Top of Page)"/>
        <w:docPartUnique/>
      </w:docPartObj>
    </w:sdtPr>
    <w:sdtEndPr>
      <w:rPr>
        <w:noProof/>
      </w:rPr>
    </w:sdtEndPr>
    <w:sdtContent>
      <w:p w14:paraId="375B6D93" w14:textId="483AB1E0" w:rsidR="0071660D" w:rsidRPr="007B45B7" w:rsidRDefault="0071660D">
        <w:pPr>
          <w:pStyle w:val="Header"/>
          <w:jc w:val="center"/>
          <w:rPr>
            <w:rFonts w:cstheme="minorHAnsi"/>
          </w:rPr>
        </w:pPr>
        <w:r w:rsidRPr="007B45B7">
          <w:rPr>
            <w:rFonts w:cstheme="minorHAnsi"/>
          </w:rPr>
          <w:fldChar w:fldCharType="begin"/>
        </w:r>
        <w:r w:rsidRPr="007B45B7">
          <w:rPr>
            <w:rFonts w:cstheme="minorHAnsi"/>
          </w:rPr>
          <w:instrText xml:space="preserve"> PAGE   \* MERGEFORMAT </w:instrText>
        </w:r>
        <w:r w:rsidRPr="007B45B7">
          <w:rPr>
            <w:rFonts w:cstheme="minorHAnsi"/>
          </w:rPr>
          <w:fldChar w:fldCharType="separate"/>
        </w:r>
        <w:r w:rsidR="00446473">
          <w:rPr>
            <w:rFonts w:cstheme="minorHAnsi"/>
            <w:noProof/>
          </w:rPr>
          <w:t>1</w:t>
        </w:r>
        <w:r w:rsidRPr="007B45B7">
          <w:rPr>
            <w:rFonts w:cstheme="minorHAnsi"/>
            <w:noProof/>
          </w:rPr>
          <w:fldChar w:fldCharType="end"/>
        </w:r>
      </w:p>
    </w:sdtContent>
  </w:sdt>
  <w:p w14:paraId="6FC32298" w14:textId="77777777" w:rsidR="0071660D" w:rsidRPr="007B45B7" w:rsidRDefault="0071660D">
    <w:pPr>
      <w:pStyle w:val="Header"/>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9BC"/>
    <w:multiLevelType w:val="hybridMultilevel"/>
    <w:tmpl w:val="D9A6322C"/>
    <w:lvl w:ilvl="0" w:tplc="2FB485C2">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7E45563"/>
    <w:multiLevelType w:val="hybridMultilevel"/>
    <w:tmpl w:val="0FB046C2"/>
    <w:lvl w:ilvl="0" w:tplc="4514650C">
      <w:start w:val="203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610478"/>
    <w:multiLevelType w:val="hybridMultilevel"/>
    <w:tmpl w:val="66589D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9F1F20"/>
    <w:multiLevelType w:val="multilevel"/>
    <w:tmpl w:val="830007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FCC0447"/>
    <w:multiLevelType w:val="multilevel"/>
    <w:tmpl w:val="98349702"/>
    <w:styleLink w:val="List1"/>
    <w:lvl w:ilvl="0">
      <w:numFmt w:val="bullet"/>
      <w:lvlText w:val=""/>
      <w:lvlJc w:val="left"/>
      <w:pPr>
        <w:ind w:left="587" w:hanging="227"/>
      </w:pPr>
      <w:rPr>
        <w:rFonts w:ascii="OpenSymbol" w:eastAsia="OpenSymbol" w:hAnsi="OpenSymbol" w:cs="OpenSymbol"/>
      </w:rPr>
    </w:lvl>
    <w:lvl w:ilvl="1">
      <w:numFmt w:val="bullet"/>
      <w:lvlText w:val="•"/>
      <w:lvlJc w:val="left"/>
      <w:pPr>
        <w:ind w:left="814" w:hanging="227"/>
      </w:pPr>
      <w:rPr>
        <w:rFonts w:ascii="OpenSymbol" w:hAnsi="OpenSymbol"/>
      </w:rPr>
    </w:lvl>
    <w:lvl w:ilvl="2">
      <w:numFmt w:val="bullet"/>
      <w:lvlText w:val="•"/>
      <w:lvlJc w:val="left"/>
      <w:pPr>
        <w:ind w:left="1040" w:hanging="227"/>
      </w:pPr>
      <w:rPr>
        <w:rFonts w:ascii="OpenSymbol" w:hAnsi="OpenSymbol"/>
      </w:rPr>
    </w:lvl>
    <w:lvl w:ilvl="3">
      <w:numFmt w:val="bullet"/>
      <w:lvlText w:val="•"/>
      <w:lvlJc w:val="left"/>
      <w:pPr>
        <w:ind w:left="1267" w:hanging="227"/>
      </w:pPr>
      <w:rPr>
        <w:rFonts w:ascii="OpenSymbol" w:hAnsi="OpenSymbol"/>
      </w:rPr>
    </w:lvl>
    <w:lvl w:ilvl="4">
      <w:numFmt w:val="bullet"/>
      <w:lvlText w:val="•"/>
      <w:lvlJc w:val="left"/>
      <w:pPr>
        <w:ind w:left="1494" w:hanging="227"/>
      </w:pPr>
      <w:rPr>
        <w:rFonts w:ascii="OpenSymbol" w:hAnsi="OpenSymbol"/>
      </w:rPr>
    </w:lvl>
    <w:lvl w:ilvl="5">
      <w:numFmt w:val="bullet"/>
      <w:lvlText w:val="•"/>
      <w:lvlJc w:val="left"/>
      <w:pPr>
        <w:ind w:left="1721" w:hanging="227"/>
      </w:pPr>
      <w:rPr>
        <w:rFonts w:ascii="OpenSymbol" w:hAnsi="OpenSymbol"/>
      </w:rPr>
    </w:lvl>
    <w:lvl w:ilvl="6">
      <w:numFmt w:val="bullet"/>
      <w:lvlText w:val="•"/>
      <w:lvlJc w:val="left"/>
      <w:pPr>
        <w:ind w:left="1947" w:hanging="227"/>
      </w:pPr>
      <w:rPr>
        <w:rFonts w:ascii="OpenSymbol" w:hAnsi="OpenSymbol"/>
      </w:rPr>
    </w:lvl>
    <w:lvl w:ilvl="7">
      <w:numFmt w:val="bullet"/>
      <w:lvlText w:val="•"/>
      <w:lvlJc w:val="left"/>
      <w:pPr>
        <w:ind w:left="2174" w:hanging="227"/>
      </w:pPr>
      <w:rPr>
        <w:rFonts w:ascii="OpenSymbol" w:hAnsi="OpenSymbol"/>
      </w:rPr>
    </w:lvl>
    <w:lvl w:ilvl="8">
      <w:numFmt w:val="bullet"/>
      <w:lvlText w:val="•"/>
      <w:lvlJc w:val="left"/>
      <w:pPr>
        <w:ind w:left="2401" w:hanging="227"/>
      </w:pPr>
      <w:rPr>
        <w:rFonts w:ascii="OpenSymbol" w:hAnsi="OpenSymbol"/>
      </w:rPr>
    </w:lvl>
  </w:abstractNum>
  <w:abstractNum w:abstractNumId="5" w15:restartNumberingAfterBreak="0">
    <w:nsid w:val="2680379A"/>
    <w:multiLevelType w:val="hybridMultilevel"/>
    <w:tmpl w:val="33386430"/>
    <w:lvl w:ilvl="0" w:tplc="827C60B4">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282314"/>
    <w:multiLevelType w:val="hybridMultilevel"/>
    <w:tmpl w:val="C9F08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7017DD"/>
    <w:multiLevelType w:val="hybridMultilevel"/>
    <w:tmpl w:val="E598BB10"/>
    <w:lvl w:ilvl="0" w:tplc="04260011">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02B7914"/>
    <w:multiLevelType w:val="hybridMultilevel"/>
    <w:tmpl w:val="AA08A6B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446B76BD"/>
    <w:multiLevelType w:val="hybridMultilevel"/>
    <w:tmpl w:val="5C4EAF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91C7173"/>
    <w:multiLevelType w:val="hybridMultilevel"/>
    <w:tmpl w:val="151E7D68"/>
    <w:lvl w:ilvl="0" w:tplc="04260001">
      <w:start w:val="1"/>
      <w:numFmt w:val="bullet"/>
      <w:lvlText w:val=""/>
      <w:lvlJc w:val="left"/>
      <w:pPr>
        <w:ind w:left="720" w:hanging="72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50A46C81"/>
    <w:multiLevelType w:val="hybridMultilevel"/>
    <w:tmpl w:val="382C7A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3302F38"/>
    <w:multiLevelType w:val="hybridMultilevel"/>
    <w:tmpl w:val="45902C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3A475A4"/>
    <w:multiLevelType w:val="hybridMultilevel"/>
    <w:tmpl w:val="E704394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5AB927AA"/>
    <w:multiLevelType w:val="hybridMultilevel"/>
    <w:tmpl w:val="B7A492E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5" w15:restartNumberingAfterBreak="0">
    <w:nsid w:val="6ECC4E19"/>
    <w:multiLevelType w:val="hybridMultilevel"/>
    <w:tmpl w:val="AD088B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F00318F"/>
    <w:multiLevelType w:val="hybridMultilevel"/>
    <w:tmpl w:val="1218957A"/>
    <w:lvl w:ilvl="0" w:tplc="4514650C">
      <w:start w:val="203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6"/>
  </w:num>
  <w:num w:numId="4">
    <w:abstractNumId w:val="1"/>
  </w:num>
  <w:num w:numId="5">
    <w:abstractNumId w:val="16"/>
  </w:num>
  <w:num w:numId="6">
    <w:abstractNumId w:val="5"/>
  </w:num>
  <w:num w:numId="7">
    <w:abstractNumId w:val="10"/>
  </w:num>
  <w:num w:numId="8">
    <w:abstractNumId w:val="14"/>
  </w:num>
  <w:num w:numId="9">
    <w:abstractNumId w:val="11"/>
  </w:num>
  <w:num w:numId="10">
    <w:abstractNumId w:val="2"/>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8"/>
  </w:num>
  <w:num w:numId="15">
    <w:abstractNumId w:val="13"/>
  </w:num>
  <w:num w:numId="16">
    <w:abstractNumId w:val="7"/>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CB"/>
    <w:rsid w:val="00000DC3"/>
    <w:rsid w:val="0001088B"/>
    <w:rsid w:val="00010C9A"/>
    <w:rsid w:val="00023C3A"/>
    <w:rsid w:val="00037CDB"/>
    <w:rsid w:val="000427B6"/>
    <w:rsid w:val="00057003"/>
    <w:rsid w:val="000618DD"/>
    <w:rsid w:val="0009470B"/>
    <w:rsid w:val="00096B0B"/>
    <w:rsid w:val="000A06B2"/>
    <w:rsid w:val="000A3CF8"/>
    <w:rsid w:val="000B30F8"/>
    <w:rsid w:val="000B4E2D"/>
    <w:rsid w:val="000C7025"/>
    <w:rsid w:val="000D5E2C"/>
    <w:rsid w:val="000F4311"/>
    <w:rsid w:val="000F56E9"/>
    <w:rsid w:val="00106758"/>
    <w:rsid w:val="00106A07"/>
    <w:rsid w:val="001108C4"/>
    <w:rsid w:val="001122E6"/>
    <w:rsid w:val="00121847"/>
    <w:rsid w:val="00127CB6"/>
    <w:rsid w:val="0013350A"/>
    <w:rsid w:val="00142625"/>
    <w:rsid w:val="001444D9"/>
    <w:rsid w:val="00162FBA"/>
    <w:rsid w:val="00165745"/>
    <w:rsid w:val="0017194F"/>
    <w:rsid w:val="00176AD7"/>
    <w:rsid w:val="00195D0C"/>
    <w:rsid w:val="001A58B4"/>
    <w:rsid w:val="001B6728"/>
    <w:rsid w:val="001F6E47"/>
    <w:rsid w:val="00201FAF"/>
    <w:rsid w:val="00220751"/>
    <w:rsid w:val="002360E1"/>
    <w:rsid w:val="002429E0"/>
    <w:rsid w:val="0024582D"/>
    <w:rsid w:val="00245DC5"/>
    <w:rsid w:val="00265F76"/>
    <w:rsid w:val="00267F81"/>
    <w:rsid w:val="0028420F"/>
    <w:rsid w:val="0029712E"/>
    <w:rsid w:val="002975A5"/>
    <w:rsid w:val="002A06AC"/>
    <w:rsid w:val="002D700C"/>
    <w:rsid w:val="002E33A3"/>
    <w:rsid w:val="002E5394"/>
    <w:rsid w:val="002F7BE4"/>
    <w:rsid w:val="0031281C"/>
    <w:rsid w:val="00330D15"/>
    <w:rsid w:val="003511AE"/>
    <w:rsid w:val="003524F5"/>
    <w:rsid w:val="00356816"/>
    <w:rsid w:val="00380382"/>
    <w:rsid w:val="00386778"/>
    <w:rsid w:val="00387EC0"/>
    <w:rsid w:val="003913E7"/>
    <w:rsid w:val="0039337A"/>
    <w:rsid w:val="003A469D"/>
    <w:rsid w:val="003A6EA6"/>
    <w:rsid w:val="003B7E0D"/>
    <w:rsid w:val="003C24D9"/>
    <w:rsid w:val="003D40B2"/>
    <w:rsid w:val="003E4298"/>
    <w:rsid w:val="003F2FA8"/>
    <w:rsid w:val="003F542D"/>
    <w:rsid w:val="003F71F7"/>
    <w:rsid w:val="00407B84"/>
    <w:rsid w:val="0041296A"/>
    <w:rsid w:val="004148E2"/>
    <w:rsid w:val="00415690"/>
    <w:rsid w:val="00417440"/>
    <w:rsid w:val="00420F86"/>
    <w:rsid w:val="00426BD2"/>
    <w:rsid w:val="00434A64"/>
    <w:rsid w:val="00446473"/>
    <w:rsid w:val="00470FA4"/>
    <w:rsid w:val="0047729C"/>
    <w:rsid w:val="00482BF4"/>
    <w:rsid w:val="00493BC3"/>
    <w:rsid w:val="004A11A2"/>
    <w:rsid w:val="004A3CBF"/>
    <w:rsid w:val="004C4D6B"/>
    <w:rsid w:val="004C638E"/>
    <w:rsid w:val="004C6453"/>
    <w:rsid w:val="004C6702"/>
    <w:rsid w:val="004D0F35"/>
    <w:rsid w:val="004E5A1B"/>
    <w:rsid w:val="00522673"/>
    <w:rsid w:val="005506FC"/>
    <w:rsid w:val="005647C2"/>
    <w:rsid w:val="005715A6"/>
    <w:rsid w:val="00572E83"/>
    <w:rsid w:val="00577008"/>
    <w:rsid w:val="00577654"/>
    <w:rsid w:val="00582905"/>
    <w:rsid w:val="005A122D"/>
    <w:rsid w:val="005D713B"/>
    <w:rsid w:val="005E3E4F"/>
    <w:rsid w:val="005F5367"/>
    <w:rsid w:val="0061031B"/>
    <w:rsid w:val="00627DA5"/>
    <w:rsid w:val="006309B6"/>
    <w:rsid w:val="00637412"/>
    <w:rsid w:val="00640F68"/>
    <w:rsid w:val="0064464D"/>
    <w:rsid w:val="00647E5E"/>
    <w:rsid w:val="0065455A"/>
    <w:rsid w:val="006B38F9"/>
    <w:rsid w:val="006B3F61"/>
    <w:rsid w:val="006B40AB"/>
    <w:rsid w:val="006B55AC"/>
    <w:rsid w:val="006C2732"/>
    <w:rsid w:val="006D6017"/>
    <w:rsid w:val="006D62B7"/>
    <w:rsid w:val="006D7A91"/>
    <w:rsid w:val="006E177C"/>
    <w:rsid w:val="006F3F61"/>
    <w:rsid w:val="006F748D"/>
    <w:rsid w:val="00702EEC"/>
    <w:rsid w:val="00706669"/>
    <w:rsid w:val="0071660D"/>
    <w:rsid w:val="00717CF7"/>
    <w:rsid w:val="00723AAB"/>
    <w:rsid w:val="007333B9"/>
    <w:rsid w:val="007347FD"/>
    <w:rsid w:val="0074687C"/>
    <w:rsid w:val="00747249"/>
    <w:rsid w:val="0077154B"/>
    <w:rsid w:val="00780744"/>
    <w:rsid w:val="0079232D"/>
    <w:rsid w:val="007A3A3C"/>
    <w:rsid w:val="007B45B7"/>
    <w:rsid w:val="007C2826"/>
    <w:rsid w:val="007C3977"/>
    <w:rsid w:val="007D6062"/>
    <w:rsid w:val="007E7AD8"/>
    <w:rsid w:val="007F7394"/>
    <w:rsid w:val="008063F1"/>
    <w:rsid w:val="0080747F"/>
    <w:rsid w:val="00811943"/>
    <w:rsid w:val="00842DDB"/>
    <w:rsid w:val="008467CE"/>
    <w:rsid w:val="008626D0"/>
    <w:rsid w:val="00872E4B"/>
    <w:rsid w:val="00887D86"/>
    <w:rsid w:val="008A0BE0"/>
    <w:rsid w:val="008A55AE"/>
    <w:rsid w:val="008B1030"/>
    <w:rsid w:val="008C21C3"/>
    <w:rsid w:val="008D1E93"/>
    <w:rsid w:val="008E3309"/>
    <w:rsid w:val="008E5C9A"/>
    <w:rsid w:val="008F329F"/>
    <w:rsid w:val="0090378D"/>
    <w:rsid w:val="00920BEA"/>
    <w:rsid w:val="00922647"/>
    <w:rsid w:val="0093387B"/>
    <w:rsid w:val="00935929"/>
    <w:rsid w:val="0094043E"/>
    <w:rsid w:val="00942E45"/>
    <w:rsid w:val="00942EC5"/>
    <w:rsid w:val="009453A3"/>
    <w:rsid w:val="0095283C"/>
    <w:rsid w:val="00952B64"/>
    <w:rsid w:val="00962161"/>
    <w:rsid w:val="00966CCF"/>
    <w:rsid w:val="009745AB"/>
    <w:rsid w:val="00981F96"/>
    <w:rsid w:val="00984113"/>
    <w:rsid w:val="00994BC1"/>
    <w:rsid w:val="009A36FC"/>
    <w:rsid w:val="009B2382"/>
    <w:rsid w:val="009B6623"/>
    <w:rsid w:val="009C25D9"/>
    <w:rsid w:val="009D1A2A"/>
    <w:rsid w:val="009D3C49"/>
    <w:rsid w:val="009E7391"/>
    <w:rsid w:val="009E7ED3"/>
    <w:rsid w:val="00A1418F"/>
    <w:rsid w:val="00A14950"/>
    <w:rsid w:val="00A255AF"/>
    <w:rsid w:val="00A30EDF"/>
    <w:rsid w:val="00A402F3"/>
    <w:rsid w:val="00A93A5D"/>
    <w:rsid w:val="00A94D6D"/>
    <w:rsid w:val="00A952DE"/>
    <w:rsid w:val="00A97E39"/>
    <w:rsid w:val="00AA23DB"/>
    <w:rsid w:val="00AA28EA"/>
    <w:rsid w:val="00AB7E9F"/>
    <w:rsid w:val="00AC2514"/>
    <w:rsid w:val="00AC5A2C"/>
    <w:rsid w:val="00AD5578"/>
    <w:rsid w:val="00AD67FC"/>
    <w:rsid w:val="00AE1B26"/>
    <w:rsid w:val="00AF0618"/>
    <w:rsid w:val="00AF4803"/>
    <w:rsid w:val="00B03E8B"/>
    <w:rsid w:val="00B05EB5"/>
    <w:rsid w:val="00B258F9"/>
    <w:rsid w:val="00B27119"/>
    <w:rsid w:val="00B31CC9"/>
    <w:rsid w:val="00B416C3"/>
    <w:rsid w:val="00B573BB"/>
    <w:rsid w:val="00B631C5"/>
    <w:rsid w:val="00B700D3"/>
    <w:rsid w:val="00B77819"/>
    <w:rsid w:val="00B82DAA"/>
    <w:rsid w:val="00B925C9"/>
    <w:rsid w:val="00B95432"/>
    <w:rsid w:val="00BA64A3"/>
    <w:rsid w:val="00BA7961"/>
    <w:rsid w:val="00BB6FDF"/>
    <w:rsid w:val="00BE2FCB"/>
    <w:rsid w:val="00BE3410"/>
    <w:rsid w:val="00BE3DCB"/>
    <w:rsid w:val="00BE7705"/>
    <w:rsid w:val="00BF1437"/>
    <w:rsid w:val="00BF35A7"/>
    <w:rsid w:val="00BF76F5"/>
    <w:rsid w:val="00C06DB3"/>
    <w:rsid w:val="00C06E6C"/>
    <w:rsid w:val="00C071B2"/>
    <w:rsid w:val="00C325C9"/>
    <w:rsid w:val="00C34B93"/>
    <w:rsid w:val="00C367D4"/>
    <w:rsid w:val="00C653CA"/>
    <w:rsid w:val="00C669FB"/>
    <w:rsid w:val="00C741D9"/>
    <w:rsid w:val="00CA0783"/>
    <w:rsid w:val="00CA506B"/>
    <w:rsid w:val="00CB0B02"/>
    <w:rsid w:val="00CE39DF"/>
    <w:rsid w:val="00CE4D02"/>
    <w:rsid w:val="00CF2E45"/>
    <w:rsid w:val="00D26E7A"/>
    <w:rsid w:val="00D274B1"/>
    <w:rsid w:val="00D45738"/>
    <w:rsid w:val="00D54FD5"/>
    <w:rsid w:val="00D66C8E"/>
    <w:rsid w:val="00D7012A"/>
    <w:rsid w:val="00D908B5"/>
    <w:rsid w:val="00D916AB"/>
    <w:rsid w:val="00D93E7A"/>
    <w:rsid w:val="00D9478D"/>
    <w:rsid w:val="00D94A6D"/>
    <w:rsid w:val="00D95BEF"/>
    <w:rsid w:val="00DB5FD4"/>
    <w:rsid w:val="00DD048C"/>
    <w:rsid w:val="00DE09E4"/>
    <w:rsid w:val="00DE5248"/>
    <w:rsid w:val="00DE5B89"/>
    <w:rsid w:val="00DE6BBF"/>
    <w:rsid w:val="00E1185C"/>
    <w:rsid w:val="00E33B88"/>
    <w:rsid w:val="00E46704"/>
    <w:rsid w:val="00E55170"/>
    <w:rsid w:val="00E57482"/>
    <w:rsid w:val="00E6159B"/>
    <w:rsid w:val="00E64001"/>
    <w:rsid w:val="00E729F2"/>
    <w:rsid w:val="00E816BF"/>
    <w:rsid w:val="00E95F8D"/>
    <w:rsid w:val="00EB0208"/>
    <w:rsid w:val="00EB27EE"/>
    <w:rsid w:val="00EC482B"/>
    <w:rsid w:val="00ED6CBA"/>
    <w:rsid w:val="00EE342C"/>
    <w:rsid w:val="00EF5B0A"/>
    <w:rsid w:val="00EF7B77"/>
    <w:rsid w:val="00F01129"/>
    <w:rsid w:val="00F072D6"/>
    <w:rsid w:val="00F10AE7"/>
    <w:rsid w:val="00F1209E"/>
    <w:rsid w:val="00F12C43"/>
    <w:rsid w:val="00F24405"/>
    <w:rsid w:val="00F25D21"/>
    <w:rsid w:val="00F25F4E"/>
    <w:rsid w:val="00F35589"/>
    <w:rsid w:val="00F472AC"/>
    <w:rsid w:val="00F51DDC"/>
    <w:rsid w:val="00F63E23"/>
    <w:rsid w:val="00F74CB3"/>
    <w:rsid w:val="00F77B93"/>
    <w:rsid w:val="00F817CD"/>
    <w:rsid w:val="00F91347"/>
    <w:rsid w:val="00F94EFF"/>
    <w:rsid w:val="00F97ACF"/>
    <w:rsid w:val="00FC1AB9"/>
    <w:rsid w:val="00FD0597"/>
    <w:rsid w:val="00FD0B02"/>
    <w:rsid w:val="00FD514E"/>
    <w:rsid w:val="00FE0FCB"/>
    <w:rsid w:val="00FE24EB"/>
    <w:rsid w:val="00FF20CA"/>
    <w:rsid w:val="00FF71E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884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DE5B89"/>
    <w:pPr>
      <w:spacing w:after="0" w:line="240" w:lineRule="auto"/>
    </w:pPr>
    <w:rPr>
      <w:rFonts w:ascii="Times New Roman" w:hAnsi="Times New Roman" w:cs="Times New Roman"/>
      <w:sz w:val="18"/>
      <w:szCs w:val="18"/>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DE5B89"/>
    <w:rPr>
      <w:rFonts w:ascii="Times New Roman" w:hAnsi="Times New Roman" w:cs="Times New Roman"/>
      <w:sz w:val="18"/>
      <w:szCs w:val="18"/>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DE5B89"/>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DE5B89"/>
    <w:pPr>
      <w:spacing w:line="240" w:lineRule="exact"/>
      <w:jc w:val="both"/>
    </w:pPr>
    <w:rPr>
      <w:vertAlign w:val="superscript"/>
    </w:rPr>
  </w:style>
  <w:style w:type="paragraph" w:styleId="Caption">
    <w:name w:val="caption"/>
    <w:aliases w:val="Beschriftung Char"/>
    <w:basedOn w:val="Normal"/>
    <w:next w:val="Normal"/>
    <w:link w:val="CaptionChar"/>
    <w:uiPriority w:val="35"/>
    <w:unhideWhenUsed/>
    <w:qFormat/>
    <w:rsid w:val="00DE5B89"/>
    <w:pPr>
      <w:keepNext/>
      <w:spacing w:before="120" w:after="120" w:line="240" w:lineRule="auto"/>
      <w:jc w:val="center"/>
    </w:pPr>
    <w:rPr>
      <w:rFonts w:ascii="Times New Roman" w:eastAsiaTheme="majorEastAsia" w:hAnsi="Times New Roman" w:cs="Times New Roman"/>
      <w:b/>
      <w:iCs/>
      <w:sz w:val="20"/>
      <w:szCs w:val="20"/>
    </w:rPr>
  </w:style>
  <w:style w:type="character" w:customStyle="1" w:styleId="A11">
    <w:name w:val="A1+1"/>
    <w:uiPriority w:val="99"/>
    <w:rsid w:val="00DE5B89"/>
    <w:rPr>
      <w:color w:val="000000"/>
      <w:sz w:val="16"/>
      <w:szCs w:val="16"/>
    </w:rPr>
  </w:style>
  <w:style w:type="character" w:customStyle="1" w:styleId="CaptionChar">
    <w:name w:val="Caption Char"/>
    <w:aliases w:val="Beschriftung Char Char"/>
    <w:link w:val="Caption"/>
    <w:uiPriority w:val="35"/>
    <w:rsid w:val="00DE5B89"/>
    <w:rPr>
      <w:rFonts w:ascii="Times New Roman" w:eastAsiaTheme="majorEastAsia" w:hAnsi="Times New Roman" w:cs="Times New Roman"/>
      <w:b/>
      <w:iCs/>
      <w:sz w:val="20"/>
      <w:szCs w:val="20"/>
    </w:rPr>
  </w:style>
  <w:style w:type="paragraph" w:styleId="BalloonText">
    <w:name w:val="Balloon Text"/>
    <w:basedOn w:val="Normal"/>
    <w:link w:val="BalloonTextChar"/>
    <w:uiPriority w:val="99"/>
    <w:semiHidden/>
    <w:unhideWhenUsed/>
    <w:rsid w:val="00DE5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B89"/>
    <w:rPr>
      <w:rFonts w:ascii="Segoe UI" w:hAnsi="Segoe UI" w:cs="Segoe UI"/>
      <w:sz w:val="18"/>
      <w:szCs w:val="18"/>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AA28EA"/>
    <w:pPr>
      <w:ind w:left="720"/>
      <w:contextualSpacing/>
    </w:pPr>
  </w:style>
  <w:style w:type="character" w:styleId="CommentReference">
    <w:name w:val="annotation reference"/>
    <w:basedOn w:val="DefaultParagraphFont"/>
    <w:uiPriority w:val="99"/>
    <w:semiHidden/>
    <w:unhideWhenUsed/>
    <w:rsid w:val="00057003"/>
    <w:rPr>
      <w:sz w:val="16"/>
      <w:szCs w:val="16"/>
    </w:rPr>
  </w:style>
  <w:style w:type="paragraph" w:styleId="CommentText">
    <w:name w:val="annotation text"/>
    <w:basedOn w:val="Normal"/>
    <w:link w:val="CommentTextChar"/>
    <w:uiPriority w:val="99"/>
    <w:unhideWhenUsed/>
    <w:rsid w:val="00057003"/>
    <w:pPr>
      <w:spacing w:line="240" w:lineRule="auto"/>
    </w:pPr>
    <w:rPr>
      <w:sz w:val="20"/>
      <w:szCs w:val="20"/>
    </w:rPr>
  </w:style>
  <w:style w:type="character" w:customStyle="1" w:styleId="CommentTextChar">
    <w:name w:val="Comment Text Char"/>
    <w:basedOn w:val="DefaultParagraphFont"/>
    <w:link w:val="CommentText"/>
    <w:uiPriority w:val="99"/>
    <w:rsid w:val="00057003"/>
    <w:rPr>
      <w:sz w:val="20"/>
      <w:szCs w:val="20"/>
    </w:rPr>
  </w:style>
  <w:style w:type="paragraph" w:styleId="CommentSubject">
    <w:name w:val="annotation subject"/>
    <w:basedOn w:val="CommentText"/>
    <w:next w:val="CommentText"/>
    <w:link w:val="CommentSubjectChar"/>
    <w:uiPriority w:val="99"/>
    <w:semiHidden/>
    <w:unhideWhenUsed/>
    <w:rsid w:val="00057003"/>
    <w:rPr>
      <w:b/>
      <w:bCs/>
    </w:rPr>
  </w:style>
  <w:style w:type="character" w:customStyle="1" w:styleId="CommentSubjectChar">
    <w:name w:val="Comment Subject Char"/>
    <w:basedOn w:val="CommentTextChar"/>
    <w:link w:val="CommentSubject"/>
    <w:uiPriority w:val="99"/>
    <w:semiHidden/>
    <w:rsid w:val="00057003"/>
    <w:rPr>
      <w:b/>
      <w:bCs/>
      <w:sz w:val="20"/>
      <w:szCs w:val="20"/>
    </w:rPr>
  </w:style>
  <w:style w:type="paragraph" w:styleId="Revision">
    <w:name w:val="Revision"/>
    <w:hidden/>
    <w:uiPriority w:val="99"/>
    <w:semiHidden/>
    <w:rsid w:val="009D3C49"/>
    <w:pPr>
      <w:spacing w:after="0" w:line="240" w:lineRule="auto"/>
    </w:pPr>
  </w:style>
  <w:style w:type="paragraph" w:styleId="Header">
    <w:name w:val="header"/>
    <w:basedOn w:val="Normal"/>
    <w:link w:val="HeaderChar"/>
    <w:uiPriority w:val="99"/>
    <w:unhideWhenUsed/>
    <w:rsid w:val="00D90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8B5"/>
  </w:style>
  <w:style w:type="paragraph" w:styleId="Footer">
    <w:name w:val="footer"/>
    <w:basedOn w:val="Normal"/>
    <w:link w:val="FooterChar"/>
    <w:uiPriority w:val="99"/>
    <w:unhideWhenUsed/>
    <w:rsid w:val="00D90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8B5"/>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8E5C9A"/>
  </w:style>
  <w:style w:type="character" w:styleId="Hyperlink">
    <w:name w:val="Hyperlink"/>
    <w:basedOn w:val="DefaultParagraphFont"/>
    <w:uiPriority w:val="99"/>
    <w:unhideWhenUsed/>
    <w:rsid w:val="006D62B7"/>
    <w:rPr>
      <w:color w:val="0563C1" w:themeColor="hyperlink"/>
      <w:u w:val="single"/>
    </w:rPr>
  </w:style>
  <w:style w:type="paragraph" w:styleId="BodyText">
    <w:name w:val="Body Text"/>
    <w:basedOn w:val="Normal"/>
    <w:link w:val="BodyTextChar"/>
    <w:uiPriority w:val="99"/>
    <w:semiHidden/>
    <w:unhideWhenUsed/>
    <w:rsid w:val="008B1030"/>
    <w:pPr>
      <w:spacing w:after="140" w:line="276" w:lineRule="auto"/>
      <w:jc w:val="both"/>
    </w:pPr>
    <w:rPr>
      <w:rFonts w:ascii="Liberation Serif" w:hAnsi="Liberation Serif" w:cs="Calibri"/>
      <w:sz w:val="24"/>
      <w:szCs w:val="24"/>
      <w:lang w:eastAsia="zh-CN"/>
    </w:rPr>
  </w:style>
  <w:style w:type="character" w:customStyle="1" w:styleId="BodyTextChar">
    <w:name w:val="Body Text Char"/>
    <w:basedOn w:val="DefaultParagraphFont"/>
    <w:link w:val="BodyText"/>
    <w:uiPriority w:val="99"/>
    <w:semiHidden/>
    <w:rsid w:val="008B1030"/>
    <w:rPr>
      <w:rFonts w:ascii="Liberation Serif" w:hAnsi="Liberation Serif" w:cs="Calibri"/>
      <w:sz w:val="24"/>
      <w:szCs w:val="24"/>
      <w:lang w:eastAsia="zh-CN"/>
    </w:rPr>
  </w:style>
  <w:style w:type="paragraph" w:styleId="HTMLPreformatted">
    <w:name w:val="HTML Preformatted"/>
    <w:basedOn w:val="Normal"/>
    <w:link w:val="HTMLPreformattedChar"/>
    <w:uiPriority w:val="99"/>
    <w:semiHidden/>
    <w:unhideWhenUsed/>
    <w:rsid w:val="0094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942EC5"/>
    <w:rPr>
      <w:rFonts w:ascii="Courier New" w:eastAsia="Times New Roman" w:hAnsi="Courier New" w:cs="Courier New"/>
      <w:sz w:val="20"/>
      <w:szCs w:val="20"/>
      <w:lang w:eastAsia="lv-LV"/>
    </w:rPr>
  </w:style>
  <w:style w:type="character" w:styleId="FollowedHyperlink">
    <w:name w:val="FollowedHyperlink"/>
    <w:basedOn w:val="DefaultParagraphFont"/>
    <w:uiPriority w:val="99"/>
    <w:semiHidden/>
    <w:unhideWhenUsed/>
    <w:rsid w:val="005506FC"/>
    <w:rPr>
      <w:color w:val="954F72" w:themeColor="followedHyperlink"/>
      <w:u w:val="single"/>
    </w:rPr>
  </w:style>
  <w:style w:type="paragraph" w:customStyle="1" w:styleId="Textbody">
    <w:name w:val="Text body"/>
    <w:basedOn w:val="Normal"/>
    <w:rsid w:val="00EB27EE"/>
    <w:pPr>
      <w:suppressAutoHyphens/>
      <w:autoSpaceDN w:val="0"/>
      <w:spacing w:after="140" w:line="288" w:lineRule="auto"/>
      <w:jc w:val="both"/>
      <w:textAlignment w:val="baseline"/>
    </w:pPr>
    <w:rPr>
      <w:rFonts w:ascii="Liberation Serif" w:eastAsia="SimSun" w:hAnsi="Liberation Serif" w:cs="Mangal"/>
      <w:kern w:val="3"/>
      <w:sz w:val="24"/>
      <w:szCs w:val="24"/>
      <w:lang w:eastAsia="zh-CN" w:bidi="hi-IN"/>
    </w:rPr>
  </w:style>
  <w:style w:type="numbering" w:customStyle="1" w:styleId="List1">
    <w:name w:val="List 1"/>
    <w:basedOn w:val="NoList"/>
    <w:rsid w:val="00EB27EE"/>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29007">
      <w:bodyDiv w:val="1"/>
      <w:marLeft w:val="0"/>
      <w:marRight w:val="0"/>
      <w:marTop w:val="0"/>
      <w:marBottom w:val="0"/>
      <w:divBdr>
        <w:top w:val="none" w:sz="0" w:space="0" w:color="auto"/>
        <w:left w:val="none" w:sz="0" w:space="0" w:color="auto"/>
        <w:bottom w:val="none" w:sz="0" w:space="0" w:color="auto"/>
        <w:right w:val="none" w:sz="0" w:space="0" w:color="auto"/>
      </w:divBdr>
    </w:div>
    <w:div w:id="1015615939">
      <w:bodyDiv w:val="1"/>
      <w:marLeft w:val="0"/>
      <w:marRight w:val="0"/>
      <w:marTop w:val="0"/>
      <w:marBottom w:val="0"/>
      <w:divBdr>
        <w:top w:val="none" w:sz="0" w:space="0" w:color="auto"/>
        <w:left w:val="none" w:sz="0" w:space="0" w:color="auto"/>
        <w:bottom w:val="none" w:sz="0" w:space="0" w:color="auto"/>
        <w:right w:val="none" w:sz="0" w:space="0" w:color="auto"/>
      </w:divBdr>
    </w:div>
    <w:div w:id="1667442009">
      <w:bodyDiv w:val="1"/>
      <w:marLeft w:val="0"/>
      <w:marRight w:val="0"/>
      <w:marTop w:val="0"/>
      <w:marBottom w:val="0"/>
      <w:divBdr>
        <w:top w:val="none" w:sz="0" w:space="0" w:color="auto"/>
        <w:left w:val="none" w:sz="0" w:space="0" w:color="auto"/>
        <w:bottom w:val="none" w:sz="0" w:space="0" w:color="auto"/>
        <w:right w:val="none" w:sz="0" w:space="0" w:color="auto"/>
      </w:divBdr>
      <w:divsChild>
        <w:div w:id="1422141832">
          <w:marLeft w:val="-240"/>
          <w:marRight w:val="-240"/>
          <w:marTop w:val="0"/>
          <w:marBottom w:val="0"/>
          <w:divBdr>
            <w:top w:val="none" w:sz="0" w:space="0" w:color="auto"/>
            <w:left w:val="none" w:sz="0" w:space="0" w:color="auto"/>
            <w:bottom w:val="none" w:sz="0" w:space="0" w:color="auto"/>
            <w:right w:val="none" w:sz="0" w:space="0" w:color="auto"/>
          </w:divBdr>
          <w:divsChild>
            <w:div w:id="1130324207">
              <w:marLeft w:val="0"/>
              <w:marRight w:val="0"/>
              <w:marTop w:val="0"/>
              <w:marBottom w:val="0"/>
              <w:divBdr>
                <w:top w:val="none" w:sz="0" w:space="0" w:color="auto"/>
                <w:left w:val="none" w:sz="0" w:space="0" w:color="auto"/>
                <w:bottom w:val="none" w:sz="0" w:space="0" w:color="auto"/>
                <w:right w:val="none" w:sz="0" w:space="0" w:color="auto"/>
              </w:divBdr>
              <w:divsChild>
                <w:div w:id="18861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2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data1.csb.gov.lv/pxweb/lv/lauks/lauks__agro/MGG010.px/table/tableViewLayout1/" TargetMode="External"/><Relationship Id="rId2" Type="http://schemas.openxmlformats.org/officeDocument/2006/relationships/hyperlink" Target="https://www.meteo.lv/fs/CKFinderJava/userfiles/files/Vide/Klimats/Majas_lapai_LVGMC_2019_seginvkopsavilkums.pdf" TargetMode="External"/><Relationship Id="rId1" Type="http://schemas.openxmlformats.org/officeDocument/2006/relationships/hyperlink" Target="https://www.vzd.gov.lv/lv/parskati-un-statistika/statistika/statistika-no-kadastra/ZLV/" TargetMode="External"/><Relationship Id="rId4" Type="http://schemas.openxmlformats.org/officeDocument/2006/relationships/hyperlink" Target="https://www.llu.lv/lv/seg-emisijas-samazinosi-pasa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E7F26-3B61-4B1C-87EF-E9C54DF2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9708</Words>
  <Characters>5534</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2019-10-30T09:07:00Z</dcterms:created>
  <dcterms:modified xsi:type="dcterms:W3CDTF">2019-10-30T13:49:00Z</dcterms:modified>
</cp:coreProperties>
</file>