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BFC38" w14:textId="3BC932FD" w:rsidR="00E50C58" w:rsidRPr="00812E5C" w:rsidRDefault="000E5785" w:rsidP="008450AC">
      <w:pPr>
        <w:spacing w:before="120" w:after="120" w:line="240" w:lineRule="auto"/>
        <w:rPr>
          <w:rFonts w:ascii="Calibri" w:hAnsi="Calibri" w:cs="Times New Roman"/>
          <w:b/>
          <w:i/>
          <w:sz w:val="28"/>
          <w:szCs w:val="28"/>
          <w:u w:val="single"/>
        </w:rPr>
      </w:pPr>
      <w:bookmarkStart w:id="0" w:name="_Hlk14417825"/>
      <w:bookmarkStart w:id="1" w:name="_Hlk14423709"/>
      <w:r w:rsidRPr="00E2491C">
        <w:rPr>
          <w:rFonts w:ascii="Calibri" w:hAnsi="Calibri"/>
          <w:noProof/>
          <w:lang w:eastAsia="lv-LV"/>
        </w:rPr>
        <mc:AlternateContent>
          <mc:Choice Requires="wps">
            <w:drawing>
              <wp:anchor distT="0" distB="0" distL="114300" distR="114300" simplePos="0" relativeHeight="251661312" behindDoc="0" locked="0" layoutInCell="1" allowOverlap="1" wp14:anchorId="28D44466" wp14:editId="28FBF555">
                <wp:simplePos x="0" y="0"/>
                <wp:positionH relativeFrom="margin">
                  <wp:align>left</wp:align>
                </wp:positionH>
                <wp:positionV relativeFrom="paragraph">
                  <wp:posOffset>70485</wp:posOffset>
                </wp:positionV>
                <wp:extent cx="5779135" cy="542925"/>
                <wp:effectExtent l="0" t="0" r="0" b="9525"/>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42925"/>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045E025E" w14:textId="5768D330" w:rsidR="000E5785" w:rsidRPr="000E5785" w:rsidRDefault="000E5785" w:rsidP="000E5785">
                            <w:pPr>
                              <w:spacing w:before="120" w:after="120" w:line="240" w:lineRule="auto"/>
                              <w:jc w:val="center"/>
                              <w:rPr>
                                <w:rFonts w:ascii="Arial" w:hAnsi="Arial" w:cs="Arial"/>
                                <w:b/>
                                <w:bCs/>
                                <w:color w:val="FFFFFF" w:themeColor="background1"/>
                                <w:sz w:val="36"/>
                                <w:szCs w:val="36"/>
                              </w:rPr>
                            </w:pPr>
                            <w:r w:rsidRPr="000E5785">
                              <w:rPr>
                                <w:rFonts w:ascii="Arial" w:hAnsi="Arial" w:cs="Arial"/>
                                <w:b/>
                                <w:bCs/>
                                <w:color w:val="FFFFFF" w:themeColor="background1"/>
                                <w:sz w:val="36"/>
                                <w:szCs w:val="36"/>
                              </w:rPr>
                              <w:t>Transports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4466" id="Rectangle: Single Corner Snipped 39" o:spid="_x0000_s1026" style="position:absolute;margin-left:0;margin-top:5.55pt;width:455.05pt;height:4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4bsAIAAKoFAAAOAAAAZHJzL2Uyb0RvYy54bWysVE1v2zAMvQ/YfxB0X/3RZFmMOkWQosOA&#10;ri2aDj0rspQYk0VNUmJnv36U7Lgf62nYRRYl8lF8fuTFZdcochDW1aBLmp2llAjNoar1tqQ/Hq8/&#10;faHEeaYrpkCLkh6Fo5eLjx8uWlOIHHagKmEJgmhXtKakO+9NkSSO70TD3BkYofFSgm2YR9Nuk8qy&#10;FtEbleRp+jlpwVbGAhfO4elVf0kXEV9Kwf2dlE54okqKb/NxtXHdhDVZXLBia5nZ1Xx4BvuHVzSs&#10;1ph0hLpinpG9rf+CampuwYH0ZxyaBKSsuYg1YDVZ+qaa9Y4ZEWtBcpwZaXL/D5bfHu4tqauSns8p&#10;0azBf/SArDG9VaIga+RUCbICq/E3rXVtjKgIuiJvrXEFhq/NvR0sh9tAQidtE75YHuki18eRa9F5&#10;wvFwOpvNs/MpJRzvppN8nk8DaPIcbazzXwU0JGxK6jB5Fp4WeWaHG+d7/5NfyOhA1dV1rVQ0gojE&#10;SllyYPj7fZfHULVvvkPVn82maRpFgHmj5oJ7fMUrJKUDnoaA3CcNJ0lgoK857vxRieCn9IOQyClW&#10;2WcckfukjHOhfT6UG71DmETwMTCLT30TqHw2BA2+IUxElY+B6XuBrzOOETEraD8GN7UG+x5A9XPM&#10;3Pufqu9rDuX7btMNOthAdURVWejbzRl+XeM/vGHO3zOL/YWdiDPD3+EiFbQlhWFHyQ7s7/fOgz/K&#10;Hm8pabFfURC/9swKStQ3jQ0xzyaT0ODRmExnORr25c3m5Y3eNytATWQ4nQyP2+Dv1WkrLTRPOFqW&#10;ISteMc0xd0m5tydj5fs5gsOJi+UyumFTG+Zv9NrwAB4IDvJ87J6YNYOQPbbALZx6mxVvpNz7hkgN&#10;y70HWUedB4p7XgfqcSBEoQ7DK0ycl3b0eh6xiz8AAAD//wMAUEsDBBQABgAIAAAAIQAfW5uL3AAA&#10;AAYBAAAPAAAAZHJzL2Rvd25yZXYueG1sTI9BT8MwDIXvSPyHyEjcWFoEVemaTmgCCQkOo/TCLW28&#10;pqJxqibbun+PObHbs5/1/L1ys7hRHHEOgycF6SoBgdR5M1CvoPl6vctBhKjJ6NETKjhjgE11fVXq&#10;wvgTfeKxjr3gEAqFVmBjnAopQ2fR6bDyExJ7ez87HXmce2lmfeJwN8r7JMmk0wPxB6sn3FrsfuqD&#10;U/Cwq7/ffKh3H9vFnpuXNm/eH3Olbm+W5zWIiEv8P4Y/fEaHiplafyATxKiAi0TepikIdp/ShEXL&#10;IstAVqW8xK9+AQAA//8DAFBLAQItABQABgAIAAAAIQC2gziS/gAAAOEBAAATAAAAAAAAAAAAAAAA&#10;AAAAAABbQ29udGVudF9UeXBlc10ueG1sUEsBAi0AFAAGAAgAAAAhADj9If/WAAAAlAEAAAsAAAAA&#10;AAAAAAAAAAAALwEAAF9yZWxzLy5yZWxzUEsBAi0AFAAGAAgAAAAhAKzdnhuwAgAAqgUAAA4AAAAA&#10;AAAAAAAAAAAALgIAAGRycy9lMm9Eb2MueG1sUEsBAi0AFAAGAAgAAAAhAB9bm4vcAAAABgEAAA8A&#10;AAAAAAAAAAAAAAAACgUAAGRycy9kb3ducmV2LnhtbFBLBQYAAAAABAAEAPMAAAATBgAAAAA=&#10;" adj="-11796480,,5400" path="m,l5688646,r90489,90489l5779135,542925,,542925,,xe" fillcolor="#323e4f [2415]" stroked="f" strokeweight="1pt">
                <v:stroke joinstyle="miter"/>
                <v:formulas/>
                <v:path arrowok="t" o:connecttype="custom" o:connectlocs="0,0;5688646,0;5779135,90489;5779135,542925;0,542925;0,0" o:connectangles="0,0,0,0,0,0" textboxrect="0,0,5779135,542925"/>
                <v:textbox>
                  <w:txbxContent>
                    <w:p w14:paraId="045E025E" w14:textId="5768D330" w:rsidR="000E5785" w:rsidRPr="000E5785" w:rsidRDefault="000E5785" w:rsidP="000E5785">
                      <w:pPr>
                        <w:spacing w:before="120" w:after="120" w:line="240" w:lineRule="auto"/>
                        <w:jc w:val="center"/>
                        <w:rPr>
                          <w:rFonts w:ascii="Arial" w:hAnsi="Arial" w:cs="Arial"/>
                          <w:b/>
                          <w:bCs/>
                          <w:color w:val="FFFFFF" w:themeColor="background1"/>
                          <w:sz w:val="36"/>
                          <w:szCs w:val="36"/>
                        </w:rPr>
                      </w:pPr>
                      <w:r w:rsidRPr="000E5785">
                        <w:rPr>
                          <w:rFonts w:ascii="Arial" w:hAnsi="Arial" w:cs="Arial"/>
                          <w:b/>
                          <w:bCs/>
                          <w:color w:val="FFFFFF" w:themeColor="background1"/>
                          <w:sz w:val="36"/>
                          <w:szCs w:val="36"/>
                        </w:rPr>
                        <w:t>Transports</w:t>
                      </w:r>
                    </w:p>
                  </w:txbxContent>
                </v:textbox>
                <w10:wrap type="square" anchorx="margin"/>
              </v:shape>
            </w:pict>
          </mc:Fallback>
        </mc:AlternateContent>
      </w:r>
      <w:r w:rsidR="00E50C58" w:rsidRPr="00812E5C">
        <w:rPr>
          <w:rFonts w:ascii="Calibri" w:hAnsi="Calibri" w:cs="Times New Roman"/>
          <w:b/>
          <w:i/>
          <w:sz w:val="28"/>
          <w:szCs w:val="28"/>
          <w:u w:val="single"/>
        </w:rPr>
        <w:t>Esošā situācija</w:t>
      </w:r>
      <w:bookmarkStart w:id="2" w:name="_GoBack"/>
      <w:bookmarkEnd w:id="2"/>
    </w:p>
    <w:bookmarkEnd w:id="0"/>
    <w:p w14:paraId="21462643" w14:textId="1BD8FD4E" w:rsidR="00E50C58" w:rsidRDefault="00E50C58" w:rsidP="00E50C58">
      <w:pPr>
        <w:spacing w:before="120" w:after="120" w:line="240" w:lineRule="auto"/>
        <w:jc w:val="both"/>
        <w:rPr>
          <w:rFonts w:ascii="Calibri" w:eastAsia="Times New Roman" w:hAnsi="Calibri" w:cs="Times New Roman"/>
          <w:color w:val="000000"/>
          <w:szCs w:val="24"/>
          <w:lang w:eastAsia="lv-LV"/>
        </w:rPr>
      </w:pPr>
      <w:r w:rsidRPr="000E5785">
        <w:rPr>
          <w:rFonts w:ascii="Calibri" w:hAnsi="Calibri" w:cs="Times New Roman"/>
          <w:szCs w:val="24"/>
        </w:rPr>
        <w:t xml:space="preserve">Latvijā transports 2018.gadā veidoja 30,1% no kopējā enerģijas </w:t>
      </w:r>
      <w:proofErr w:type="spellStart"/>
      <w:r w:rsidRPr="000E5785">
        <w:rPr>
          <w:rFonts w:ascii="Calibri" w:hAnsi="Calibri" w:cs="Times New Roman"/>
          <w:szCs w:val="24"/>
        </w:rPr>
        <w:t>galapatēriņa</w:t>
      </w:r>
      <w:proofErr w:type="spellEnd"/>
      <w:r w:rsidRPr="000E5785">
        <w:rPr>
          <w:rFonts w:ascii="Calibri" w:hAnsi="Calibri" w:cs="Times New Roman"/>
          <w:szCs w:val="24"/>
        </w:rPr>
        <w:t xml:space="preserve"> un 78% no kopējā naftas produktu </w:t>
      </w:r>
      <w:proofErr w:type="spellStart"/>
      <w:r w:rsidRPr="000E5785">
        <w:rPr>
          <w:rFonts w:ascii="Calibri" w:hAnsi="Calibri" w:cs="Times New Roman"/>
          <w:szCs w:val="24"/>
        </w:rPr>
        <w:t>galapatēriņā</w:t>
      </w:r>
      <w:proofErr w:type="spellEnd"/>
      <w:r w:rsidRPr="000E5785">
        <w:rPr>
          <w:rFonts w:ascii="Calibri" w:hAnsi="Calibri" w:cs="Times New Roman"/>
          <w:szCs w:val="24"/>
        </w:rPr>
        <w:t>. Vairāk nekā 92% no Latvijas autoparka veido ar fosilo degvielu (benzīns, dīzeļdegviela) darbināmi transportlīdzekļi, savukārt ar alternatīvajām degvielām (galvenokārt ar LPG) darbināmi ir apmēram 6% no Latvijā reģistrētajiem transportlīdzekļiem. Gandrīz visu transportā patērēto degvielu Latvijā importē (izņemot daļu biodegvielas)</w:t>
      </w:r>
      <w:r w:rsidRPr="000E5785">
        <w:rPr>
          <w:rFonts w:ascii="Calibri" w:eastAsia="Times New Roman" w:hAnsi="Calibri" w:cs="Times New Roman"/>
          <w:color w:val="000000"/>
          <w:szCs w:val="24"/>
          <w:lang w:eastAsia="lv-LV"/>
        </w:rPr>
        <w:t>.</w:t>
      </w:r>
      <w:r w:rsidR="008450AC">
        <w:rPr>
          <w:rFonts w:ascii="Calibri" w:eastAsia="Times New Roman" w:hAnsi="Calibri" w:cs="Times New Roman"/>
          <w:color w:val="000000"/>
          <w:szCs w:val="24"/>
          <w:lang w:eastAsia="lv-LV"/>
        </w:rPr>
        <w:t xml:space="preserve"> </w:t>
      </w:r>
      <w:r w:rsidRPr="000E5785">
        <w:rPr>
          <w:rFonts w:ascii="Calibri" w:eastAsia="Times New Roman" w:hAnsi="Calibri" w:cs="Times New Roman"/>
          <w:color w:val="000000"/>
          <w:szCs w:val="24"/>
          <w:lang w:eastAsia="lv-LV"/>
        </w:rPr>
        <w:t xml:space="preserve">2018.gadā </w:t>
      </w:r>
      <w:r w:rsidRPr="000E5785">
        <w:rPr>
          <w:rFonts w:ascii="Calibri" w:eastAsia="Times New Roman" w:hAnsi="Calibri" w:cs="Times New Roman"/>
          <w:b/>
          <w:color w:val="000000"/>
          <w:szCs w:val="24"/>
          <w:lang w:eastAsia="lv-LV"/>
        </w:rPr>
        <w:t>energoresursu patēriņš autotransportā veidoja 82,6% no kopējā transportā izmantoto energoresursu apjoma</w:t>
      </w:r>
      <w:r w:rsidRPr="000E5785">
        <w:rPr>
          <w:rFonts w:ascii="Calibri" w:eastAsia="Times New Roman" w:hAnsi="Calibri" w:cs="Times New Roman"/>
          <w:color w:val="000000"/>
          <w:szCs w:val="24"/>
          <w:lang w:eastAsia="lv-LV"/>
        </w:rPr>
        <w:t>, 11,9% veidoja starptautiskais gaisa transports un 4,8% - dzelzceļa transports, 0,5% - ūdens transports, bet atlikušos 0,2% - iekšzemes gaisa transports un cauruļvadu transportā</w:t>
      </w:r>
      <w:r w:rsidRPr="000E5785">
        <w:rPr>
          <w:rStyle w:val="FootnoteReference"/>
          <w:rFonts w:ascii="Calibri" w:hAnsi="Calibri"/>
        </w:rPr>
        <w:footnoteReference w:id="1"/>
      </w:r>
      <w:r w:rsidRPr="000E5785">
        <w:rPr>
          <w:rFonts w:ascii="Calibri" w:eastAsia="Times New Roman" w:hAnsi="Calibri" w:cs="Times New Roman"/>
          <w:color w:val="000000"/>
          <w:szCs w:val="24"/>
          <w:lang w:eastAsia="lv-LV"/>
        </w:rPr>
        <w:t xml:space="preserve"> izmantotā enerģija</w:t>
      </w:r>
      <w:r w:rsidRPr="000E5785">
        <w:rPr>
          <w:rStyle w:val="FootnoteReference"/>
          <w:rFonts w:ascii="Calibri" w:eastAsia="Times New Roman" w:hAnsi="Calibri"/>
          <w:color w:val="000000"/>
        </w:rPr>
        <w:footnoteReference w:id="2"/>
      </w:r>
      <w:r w:rsidRPr="000E5785">
        <w:rPr>
          <w:rFonts w:ascii="Calibri" w:eastAsia="Times New Roman" w:hAnsi="Calibri" w:cs="Times New Roman"/>
          <w:color w:val="000000"/>
          <w:szCs w:val="24"/>
          <w:lang w:eastAsia="lv-LV"/>
        </w:rPr>
        <w:t xml:space="preserve">. Līdz ar to ir secināms, ka tieši autotransports ir galvenais transporta </w:t>
      </w:r>
      <w:proofErr w:type="spellStart"/>
      <w:r w:rsidRPr="000E5785">
        <w:rPr>
          <w:rFonts w:ascii="Calibri" w:eastAsia="Times New Roman" w:hAnsi="Calibri" w:cs="Times New Roman"/>
          <w:color w:val="000000"/>
          <w:szCs w:val="24"/>
          <w:lang w:eastAsia="lv-LV"/>
        </w:rPr>
        <w:t>apakšsektors</w:t>
      </w:r>
      <w:proofErr w:type="spellEnd"/>
      <w:r w:rsidRPr="000E5785">
        <w:rPr>
          <w:rFonts w:ascii="Calibri" w:eastAsia="Times New Roman" w:hAnsi="Calibri" w:cs="Times New Roman"/>
          <w:color w:val="000000"/>
          <w:szCs w:val="24"/>
          <w:lang w:eastAsia="lv-LV"/>
        </w:rPr>
        <w:t>, kurā ir nepieciešams veikt būtiskus pasākumus energoefektivitātes uzlabošanai, alternatīvo degvielu plašākai izmantošanai, tai skaitā AER īpatsvara palielināšanai.</w:t>
      </w:r>
    </w:p>
    <w:p w14:paraId="3BDB709A" w14:textId="77777777" w:rsidR="008450AC" w:rsidRPr="000E5785" w:rsidRDefault="008450AC" w:rsidP="008450AC">
      <w:pPr>
        <w:spacing w:before="120" w:after="120" w:line="240" w:lineRule="auto"/>
        <w:jc w:val="both"/>
        <w:rPr>
          <w:rFonts w:ascii="Calibri" w:hAnsi="Calibri" w:cs="Times New Roman"/>
          <w:szCs w:val="24"/>
        </w:rPr>
      </w:pPr>
      <w:r w:rsidRPr="000E5785">
        <w:rPr>
          <w:rFonts w:ascii="Calibri" w:hAnsi="Calibri" w:cs="Times New Roman"/>
          <w:b/>
          <w:szCs w:val="24"/>
        </w:rPr>
        <w:t>SEG emisiju bilancē transports dominē ar 28,5% īpatsvaru no</w:t>
      </w:r>
      <w:r w:rsidRPr="000E5785">
        <w:rPr>
          <w:rFonts w:ascii="Calibri" w:hAnsi="Calibri" w:cs="Times New Roman"/>
          <w:szCs w:val="24"/>
        </w:rPr>
        <w:t xml:space="preserve"> kopējā SEG emisiju apjoma (neieskaitot ZIZIMM) 2017.gadā un 36,6% īpatsvaru ne-ETS SEG emisiju apjomā</w:t>
      </w:r>
      <w:r w:rsidRPr="000E5785">
        <w:rPr>
          <w:rStyle w:val="FootnoteReference"/>
          <w:rFonts w:ascii="Calibri" w:hAnsi="Calibri" w:cs="Times New Roman"/>
        </w:rPr>
        <w:footnoteReference w:id="3"/>
      </w:r>
      <w:r w:rsidRPr="000E5785">
        <w:rPr>
          <w:rFonts w:ascii="Calibri" w:hAnsi="Calibri" w:cs="Times New Roman"/>
          <w:szCs w:val="24"/>
        </w:rPr>
        <w:t>.</w:t>
      </w:r>
    </w:p>
    <w:p w14:paraId="1B368A3F" w14:textId="77777777" w:rsidR="00E50C58" w:rsidRPr="000E5785" w:rsidRDefault="00E50C58" w:rsidP="00812E5C">
      <w:pPr>
        <w:shd w:val="clear" w:color="auto" w:fill="E7E6E6" w:themeFill="background2"/>
        <w:spacing w:before="120" w:after="120" w:line="240" w:lineRule="auto"/>
        <w:rPr>
          <w:rFonts w:ascii="Calibri" w:hAnsi="Calibri" w:cs="Times New Roman"/>
          <w:b/>
          <w:sz w:val="28"/>
          <w:szCs w:val="28"/>
          <w:u w:val="single"/>
        </w:rPr>
      </w:pPr>
      <w:bookmarkStart w:id="3" w:name="_Hlk19005731"/>
      <w:r w:rsidRPr="000E5785">
        <w:rPr>
          <w:rFonts w:ascii="Calibri" w:hAnsi="Calibri" w:cs="Times New Roman"/>
          <w:b/>
          <w:sz w:val="28"/>
          <w:szCs w:val="28"/>
          <w:u w:val="single"/>
        </w:rPr>
        <w:t>Vēlamā situācija 2030.gadā:</w:t>
      </w:r>
    </w:p>
    <w:bookmarkEnd w:id="3"/>
    <w:p w14:paraId="16624551" w14:textId="77777777" w:rsidR="00E50C58" w:rsidRPr="008C3BA9" w:rsidRDefault="00E50C58" w:rsidP="00812E5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8C3BA9">
        <w:rPr>
          <w:rFonts w:ascii="Calibri" w:hAnsi="Calibri" w:cs="Times New Roman"/>
          <w:i/>
          <w:szCs w:val="24"/>
        </w:rPr>
        <w:t>plašāk tiek izmantoti sabiedriskā transporta pakalpojumi un ir samazināts privāto transportlīdzekļu lietojums, jo īpaši pilsētās;</w:t>
      </w:r>
    </w:p>
    <w:p w14:paraId="5309F144" w14:textId="77777777" w:rsidR="00E50C58" w:rsidRPr="008C3BA9" w:rsidRDefault="00E50C58" w:rsidP="00812E5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proofErr w:type="spellStart"/>
      <w:r w:rsidRPr="008C3BA9">
        <w:rPr>
          <w:rFonts w:ascii="Calibri" w:hAnsi="Calibri" w:cs="Times New Roman"/>
          <w:i/>
          <w:szCs w:val="24"/>
        </w:rPr>
        <w:t>efektivizēta</w:t>
      </w:r>
      <w:proofErr w:type="spellEnd"/>
      <w:r w:rsidRPr="008C3BA9">
        <w:rPr>
          <w:rFonts w:ascii="Calibri" w:hAnsi="Calibri" w:cs="Times New Roman"/>
          <w:i/>
          <w:szCs w:val="24"/>
        </w:rPr>
        <w:t xml:space="preserve"> enerģijas izmantošana un alternatīvo degvielu, īpaši ne-emisiju enerģijas izmantošanas īpatsvara palielināšana; </w:t>
      </w:r>
    </w:p>
    <w:p w14:paraId="3F79AA6D" w14:textId="77777777" w:rsidR="00E50C58" w:rsidRPr="008C3BA9" w:rsidRDefault="00E50C58" w:rsidP="00812E5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8C3BA9">
        <w:rPr>
          <w:rFonts w:ascii="Calibri" w:hAnsi="Calibri" w:cs="Times New Roman"/>
          <w:i/>
          <w:szCs w:val="24"/>
        </w:rPr>
        <w:t>mazāks naftas imports un lielāks Latvijā iegūtu AER patēriņš transportā.</w:t>
      </w:r>
    </w:p>
    <w:p w14:paraId="398BE094" w14:textId="77777777" w:rsidR="00E50C58" w:rsidRPr="000E5785" w:rsidRDefault="00E50C58" w:rsidP="00812E5C">
      <w:pPr>
        <w:shd w:val="clear" w:color="auto" w:fill="E7E6E6" w:themeFill="background2"/>
        <w:spacing w:before="120" w:after="120" w:line="240" w:lineRule="auto"/>
        <w:rPr>
          <w:rFonts w:ascii="Calibri" w:hAnsi="Calibri" w:cs="Times New Roman"/>
          <w:b/>
          <w:sz w:val="28"/>
          <w:szCs w:val="28"/>
          <w:u w:val="single"/>
        </w:rPr>
      </w:pPr>
      <w:r w:rsidRPr="000E5785">
        <w:rPr>
          <w:rFonts w:ascii="Calibri" w:hAnsi="Calibri" w:cs="Times New Roman"/>
          <w:b/>
          <w:sz w:val="28"/>
          <w:szCs w:val="28"/>
          <w:u w:val="single"/>
        </w:rPr>
        <w:t>Ieguvumi sabiedrībai un tautsaimniecībai:</w:t>
      </w:r>
    </w:p>
    <w:p w14:paraId="46336475" w14:textId="77777777" w:rsidR="00E50C58" w:rsidRPr="008C3BA9" w:rsidRDefault="00E50C58" w:rsidP="00812E5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8C3BA9">
        <w:rPr>
          <w:rFonts w:ascii="Calibri" w:hAnsi="Calibri" w:cs="Times New Roman"/>
          <w:i/>
          <w:szCs w:val="24"/>
        </w:rPr>
        <w:t>Būtiski uzlabota gaisa kvalitāte pilsētvidē un iedzīvotāju labsajūtu, samazinot apdraudējumu iedzīvotāju veselībai, uzlabojot pilsētvides pievilcību ārvalstu apmeklētājiem un uzņēmējdarbības videi;</w:t>
      </w:r>
    </w:p>
    <w:p w14:paraId="3CA1BC6A" w14:textId="77777777" w:rsidR="00E50C58" w:rsidRPr="008C3BA9" w:rsidRDefault="00E50C58" w:rsidP="00812E5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8C3BA9">
        <w:rPr>
          <w:rFonts w:ascii="Calibri" w:hAnsi="Calibri" w:cs="Times New Roman"/>
          <w:i/>
          <w:szCs w:val="24"/>
        </w:rPr>
        <w:t>nodrošināta ilgtspējīga un efektīva (vienkārša) mobilitāte, samazinot pārvietošanās laiku un atvieglojot preču un pakalpojumu mobilitāti;</w:t>
      </w:r>
    </w:p>
    <w:p w14:paraId="23C5F52B" w14:textId="77777777" w:rsidR="00E50C58" w:rsidRPr="008C3BA9" w:rsidRDefault="00E50C58" w:rsidP="00812E5C">
      <w:pPr>
        <w:pStyle w:val="ListParagraph"/>
        <w:numPr>
          <w:ilvl w:val="0"/>
          <w:numId w:val="1"/>
        </w:numPr>
        <w:shd w:val="clear" w:color="auto" w:fill="E7E6E6" w:themeFill="background2"/>
        <w:spacing w:before="120" w:after="120" w:line="240" w:lineRule="auto"/>
        <w:ind w:left="397" w:hanging="397"/>
        <w:contextualSpacing w:val="0"/>
        <w:jc w:val="both"/>
        <w:rPr>
          <w:rFonts w:ascii="Calibri" w:hAnsi="Calibri" w:cs="Times New Roman"/>
          <w:szCs w:val="24"/>
        </w:rPr>
      </w:pPr>
      <w:r w:rsidRPr="008C3BA9">
        <w:rPr>
          <w:rFonts w:ascii="Calibri" w:hAnsi="Calibri" w:cs="Times New Roman"/>
          <w:i/>
          <w:szCs w:val="24"/>
        </w:rPr>
        <w:t>samazināta transporta darbību ietekme uz klimatu (nodrošināts SEG emisiju samazinājums).</w:t>
      </w:r>
    </w:p>
    <w:p w14:paraId="5177EBBE" w14:textId="77777777" w:rsidR="00E50C58" w:rsidRPr="00812E5C" w:rsidRDefault="00E50C58" w:rsidP="00812E5C">
      <w:pPr>
        <w:spacing w:before="120" w:after="120" w:line="240" w:lineRule="auto"/>
        <w:jc w:val="both"/>
        <w:rPr>
          <w:rFonts w:ascii="Calibri" w:hAnsi="Calibri" w:cs="Times New Roman"/>
          <w:b/>
          <w:i/>
          <w:sz w:val="28"/>
          <w:szCs w:val="28"/>
          <w:u w:val="single"/>
        </w:rPr>
      </w:pPr>
      <w:bookmarkStart w:id="4" w:name="_Hlk14438205"/>
      <w:r w:rsidRPr="00812E5C">
        <w:rPr>
          <w:rFonts w:ascii="Calibri" w:hAnsi="Calibri" w:cs="Times New Roman"/>
          <w:b/>
          <w:i/>
          <w:sz w:val="28"/>
          <w:szCs w:val="28"/>
          <w:u w:val="single"/>
        </w:rPr>
        <w:t>Galvenie izaicinājumi</w:t>
      </w:r>
    </w:p>
    <w:bookmarkEnd w:id="4"/>
    <w:p w14:paraId="009BB982" w14:textId="77777777"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b/>
          <w:bCs/>
          <w:szCs w:val="24"/>
          <w:u w:val="single"/>
        </w:rPr>
        <w:t>1)</w:t>
      </w:r>
      <w:r w:rsidRPr="000E5785">
        <w:rPr>
          <w:rFonts w:ascii="Calibri" w:hAnsi="Calibri" w:cs="Times New Roman"/>
          <w:szCs w:val="24"/>
          <w:u w:val="single"/>
        </w:rPr>
        <w:t xml:space="preserve"> </w:t>
      </w:r>
      <w:r w:rsidRPr="000E5785">
        <w:rPr>
          <w:rFonts w:ascii="Calibri" w:hAnsi="Calibri" w:cs="Times New Roman"/>
          <w:b/>
          <w:szCs w:val="24"/>
          <w:u w:val="single"/>
        </w:rPr>
        <w:t>vecs autoparks</w:t>
      </w:r>
      <w:r w:rsidRPr="000E5785">
        <w:rPr>
          <w:rFonts w:ascii="Calibri" w:hAnsi="Calibri" w:cs="Times New Roman"/>
          <w:szCs w:val="24"/>
          <w:u w:val="single"/>
        </w:rPr>
        <w:t>, kurā dominē ar dīzeļdegvielu darbināmi transportlīdzekļi</w:t>
      </w:r>
    </w:p>
    <w:p w14:paraId="71286FC3" w14:textId="7777777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Latvijā ir ceturtais vecākais autoparks ES, kur vidējais reģistrēto tehniskā kārtībā esošu transportlīdzekļu vecums ir 12,6 gadi (vieglajiem auto 12,9 gadi, kravas auto – 10,4 gadi, autobusiem – 10,9 gadi)</w:t>
      </w:r>
      <w:r w:rsidRPr="000E5785">
        <w:rPr>
          <w:rStyle w:val="FootnoteReference"/>
          <w:rFonts w:ascii="Calibri" w:hAnsi="Calibri"/>
        </w:rPr>
        <w:t xml:space="preserve"> </w:t>
      </w:r>
      <w:r w:rsidRPr="000E5785">
        <w:rPr>
          <w:rStyle w:val="FootnoteReference"/>
          <w:rFonts w:ascii="Calibri" w:hAnsi="Calibri"/>
        </w:rPr>
        <w:footnoteReference w:id="4"/>
      </w:r>
      <w:r w:rsidRPr="000E5785">
        <w:rPr>
          <w:rFonts w:ascii="Calibri" w:hAnsi="Calibri" w:cs="Times New Roman"/>
          <w:szCs w:val="24"/>
        </w:rPr>
        <w:t xml:space="preserve">. </w:t>
      </w:r>
    </w:p>
    <w:p w14:paraId="37548D3E" w14:textId="4986153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lastRenderedPageBreak/>
        <w:t xml:space="preserve">Dīzeļdegviela ir galvenais autotransportā izmantotais energoresurss un tās īpatsvars autotransportā 2018.gadā bija 72,2%. Savukārt benzīna īpatsvars – tikai 17,3% un sašķidrinātās naftas gāzes (turpmāk – LPG) – 5,2%. Saspiestā dabasgāze (turpmāk – CNG), sašķidrinātā dabasgāze (turpmāk – LNG) un dabasgāze 2018.gadā Latvijā tika patērēta nelielos apjomos – </w:t>
      </w:r>
      <w:r w:rsidR="00D03CE6">
        <w:rPr>
          <w:rFonts w:ascii="Calibri" w:hAnsi="Calibri" w:cs="Times New Roman"/>
          <w:szCs w:val="24"/>
        </w:rPr>
        <w:t>4,5</w:t>
      </w:r>
      <w:r w:rsidRPr="000E5785">
        <w:rPr>
          <w:rFonts w:ascii="Calibri" w:hAnsi="Calibri" w:cs="Times New Roman"/>
          <w:szCs w:val="24"/>
        </w:rPr>
        <w:t>% (2 PJ) no autotransportā izmantotā energoresursu apjoma. Dīzeļdegvielas CO</w:t>
      </w:r>
      <w:r w:rsidRPr="000E5785">
        <w:rPr>
          <w:rFonts w:ascii="Calibri" w:hAnsi="Calibri" w:cs="Times New Roman"/>
          <w:szCs w:val="24"/>
          <w:vertAlign w:val="subscript"/>
        </w:rPr>
        <w:t>2</w:t>
      </w:r>
      <w:r w:rsidRPr="000E5785">
        <w:rPr>
          <w:rFonts w:ascii="Calibri" w:hAnsi="Calibri" w:cs="Times New Roman"/>
          <w:szCs w:val="24"/>
        </w:rPr>
        <w:t xml:space="preserve"> emisiju ietilpība</w:t>
      </w:r>
      <w:r w:rsidRPr="000E5785">
        <w:rPr>
          <w:rStyle w:val="FootnoteReference"/>
          <w:rFonts w:ascii="Calibri" w:hAnsi="Calibri"/>
        </w:rPr>
        <w:footnoteReference w:id="5"/>
      </w:r>
      <w:r w:rsidRPr="000E5785">
        <w:rPr>
          <w:rFonts w:ascii="Calibri" w:hAnsi="Calibri" w:cs="Times New Roman"/>
          <w:szCs w:val="24"/>
        </w:rPr>
        <w:t xml:space="preserve"> ir par apmēram 7,3% lielāka nekā benzīnam un apmēram par 16% lielāka nekā LPG</w:t>
      </w:r>
      <w:r w:rsidRPr="000E5785">
        <w:rPr>
          <w:rStyle w:val="FootnoteReference"/>
          <w:rFonts w:ascii="Calibri" w:hAnsi="Calibri"/>
        </w:rPr>
        <w:footnoteReference w:id="6"/>
      </w:r>
      <w:r w:rsidRPr="000E5785">
        <w:rPr>
          <w:rFonts w:ascii="Calibri" w:hAnsi="Calibri" w:cs="Times New Roman"/>
          <w:szCs w:val="24"/>
        </w:rPr>
        <w:t>. Savukārt dabasgāzes CO</w:t>
      </w:r>
      <w:r w:rsidRPr="000E5785">
        <w:rPr>
          <w:rFonts w:ascii="Calibri" w:hAnsi="Calibri" w:cs="Times New Roman"/>
          <w:szCs w:val="24"/>
          <w:vertAlign w:val="subscript"/>
        </w:rPr>
        <w:t>2</w:t>
      </w:r>
      <w:r w:rsidRPr="000E5785">
        <w:rPr>
          <w:rFonts w:ascii="Calibri" w:hAnsi="Calibri" w:cs="Times New Roman"/>
          <w:szCs w:val="24"/>
        </w:rPr>
        <w:t xml:space="preserve"> emisiju ietilpība ir par 25,6% mazāka nekā dīzeļdegvielai. Turklāt, ka vidējais dīzeļdzinēja transportlīdzekļu vecums ir lielāks nekā vidējais benzīna dzinēja transportlīdzekļu vecums. Viens no cēloņiem dīzeļdegvielas  plašajai izmantošanai ir valsts nodokļu politika, kura sekmē dīzeļdegvielas cenas pievilcīgumu iepretim benzīnam.</w:t>
      </w:r>
    </w:p>
    <w:p w14:paraId="41BB5D36" w14:textId="77777777"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b/>
          <w:bCs/>
          <w:szCs w:val="24"/>
          <w:u w:val="single"/>
        </w:rPr>
        <w:t xml:space="preserve">2) </w:t>
      </w:r>
      <w:r w:rsidRPr="000E5785">
        <w:rPr>
          <w:rFonts w:ascii="Calibri" w:hAnsi="Calibri" w:cs="Times New Roman"/>
          <w:b/>
          <w:szCs w:val="24"/>
          <w:u w:val="single"/>
        </w:rPr>
        <w:t>nenozīmīgs AER</w:t>
      </w:r>
      <w:r w:rsidRPr="000E5785">
        <w:rPr>
          <w:rFonts w:ascii="Calibri" w:hAnsi="Calibri" w:cs="Times New Roman"/>
          <w:szCs w:val="24"/>
          <w:u w:val="single"/>
        </w:rPr>
        <w:t xml:space="preserve"> un elektroenerģijas patēriņš transportā</w:t>
      </w:r>
    </w:p>
    <w:p w14:paraId="4BF3CAB7" w14:textId="7777777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Jaunākie statistikas dati liecina, ka 2018.gadā no AER iegūtas enerģijas īpatsvars transportā bija 3,06%, no kuriem 3/4 veidoja biodegviela, bet pārējo daļu no AER iegūta elektroenerģija, kas patērēta auto, dzelzceļa un cauruļvadu transportā</w:t>
      </w:r>
      <w:r w:rsidRPr="000E5785">
        <w:rPr>
          <w:rStyle w:val="FootnoteReference"/>
          <w:rFonts w:ascii="Calibri" w:hAnsi="Calibri"/>
        </w:rPr>
        <w:footnoteReference w:id="7"/>
      </w:r>
      <w:r w:rsidRPr="000E5785">
        <w:rPr>
          <w:rFonts w:ascii="Calibri" w:hAnsi="Calibri" w:cs="Times New Roman"/>
          <w:szCs w:val="24"/>
        </w:rPr>
        <w:t xml:space="preserve">. No AER iegūtas elektroenerģijas īpatsvars transporta </w:t>
      </w:r>
      <w:proofErr w:type="spellStart"/>
      <w:r w:rsidRPr="000E5785">
        <w:rPr>
          <w:rFonts w:ascii="Calibri" w:hAnsi="Calibri" w:cs="Times New Roman"/>
          <w:szCs w:val="24"/>
        </w:rPr>
        <w:t>galapatēriņā</w:t>
      </w:r>
      <w:proofErr w:type="spellEnd"/>
      <w:r w:rsidRPr="000E5785">
        <w:rPr>
          <w:rFonts w:ascii="Calibri" w:hAnsi="Calibri" w:cs="Times New Roman"/>
          <w:szCs w:val="24"/>
        </w:rPr>
        <w:t xml:space="preserve"> pēdējos gados būtiski nav mainījies, tomēr šis īpatsvars nepārtraukti samazinās. </w:t>
      </w:r>
    </w:p>
    <w:p w14:paraId="62B4B01C" w14:textId="7777777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 xml:space="preserve">Šobrīd Latvijā tiek ražotas tikai pirmās paaudzes biodegvielas. Bioetanols tiek ražots no kviešiem, rudziem un tritikāles, bet biodīzeļdegviela no rapšu sēklu eļļas. Ņemot vēra, ka pirmās paaudzes biodegvielas ir lētākas nekā modernās biodegvielas, var pieņemt, ka šobrīd degvielas piegādātāji obligātā piejaukuma prasības galvenokārt izpilda ar pirmās paaudzes biodegvielām. Tomēr, ņemot vērā Direktīvas 2018/2001 25.panta prasības, ir skaidrs, ka nākotnē lielāka nozīme būs tieši modernajām biodegvielām un/ vai </w:t>
      </w:r>
      <w:proofErr w:type="spellStart"/>
      <w:r w:rsidRPr="000E5785">
        <w:rPr>
          <w:rFonts w:ascii="Calibri" w:hAnsi="Calibri" w:cs="Times New Roman"/>
          <w:szCs w:val="24"/>
        </w:rPr>
        <w:t>biometānam</w:t>
      </w:r>
      <w:proofErr w:type="spellEnd"/>
      <w:r w:rsidRPr="000E5785">
        <w:rPr>
          <w:rFonts w:ascii="Calibri" w:hAnsi="Calibri" w:cs="Times New Roman"/>
          <w:szCs w:val="24"/>
        </w:rPr>
        <w:t>, ko šobrīd Latvijā neražo.</w:t>
      </w:r>
    </w:p>
    <w:p w14:paraId="48D51603" w14:textId="7777777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 xml:space="preserve">Latvijā ir labi attīstīts ETL uzlādes tīkls pie galvenajiem autoceļiem – ir izveidotas 72 ETL uzlādes stacijas visā Latvijas teritorijā, un ETL izmantošanas veicināšanai ir ieviesti arī citi pasākumi, piemēram, bezmaksas autostāvvietas, sabiedriskā transporta joslu izmantošanas iespēja, u.c., taču uz 2019.gada 1.aprīli Latvijā tehniskā kārtībā reģistrēti bija tikai 600 ETL, ieskaitot mopēdus un motociklus, no kuriem apmēram 470 bija vieglie pasažieru ETL. Jāsecina, ka ETL skaitam Latvijā ir tendence pieaugt – gada laikā no 2018.gada 1.aprīļa līdz 2019.gada 1.aprīlim ETL skaits ir palielinājies par vairāk nekā 40%, bet joprojām tie ir tikai 0,07% no visiem Latvijā reģistrētajiem un tehniskajā kārtībā esošajiem transportlīdzekļiem.  </w:t>
      </w:r>
    </w:p>
    <w:p w14:paraId="31BA43E3" w14:textId="77777777"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szCs w:val="24"/>
          <w:u w:val="single"/>
        </w:rPr>
        <w:t xml:space="preserve">3) īpaši </w:t>
      </w:r>
      <w:r w:rsidRPr="000E5785">
        <w:rPr>
          <w:rFonts w:ascii="Calibri" w:hAnsi="Calibri" w:cs="Times New Roman"/>
          <w:b/>
          <w:bCs/>
          <w:szCs w:val="24"/>
          <w:u w:val="single"/>
        </w:rPr>
        <w:t>liels privāto transportlīdzekļu un arvien mazāks sabiedriskā transporta</w:t>
      </w:r>
      <w:r w:rsidRPr="000E5785">
        <w:rPr>
          <w:rFonts w:ascii="Calibri" w:hAnsi="Calibri" w:cs="Times New Roman"/>
          <w:szCs w:val="24"/>
          <w:u w:val="single"/>
        </w:rPr>
        <w:t xml:space="preserve"> lietojums</w:t>
      </w:r>
    </w:p>
    <w:p w14:paraId="51CB2A4A" w14:textId="6C9539E0" w:rsidR="00E50C58" w:rsidRPr="000E5785" w:rsidRDefault="00E50C58" w:rsidP="009B65F1">
      <w:pPr>
        <w:spacing w:before="120" w:after="120" w:line="240" w:lineRule="auto"/>
        <w:jc w:val="both"/>
        <w:rPr>
          <w:rFonts w:ascii="Calibri" w:hAnsi="Calibri" w:cs="Times New Roman"/>
          <w:szCs w:val="24"/>
        </w:rPr>
      </w:pPr>
      <w:r w:rsidRPr="000E5785">
        <w:rPr>
          <w:rFonts w:ascii="Calibri" w:hAnsi="Calibri" w:cs="Times New Roman"/>
          <w:szCs w:val="24"/>
        </w:rPr>
        <w:t>Uz 2019.gada 1.maiju Latvijā apdrošināti un tehniskā kārtībā esoši bija apmēram 820 tūkst transportlīdzekļu, no kuriem 78,6% bija vieglie auto transportlīdzekļi. Savukārt uz 2019.gada 1.aprīli Latvijā tika izsniegtas un bija derīgas  gandrīz 860 tūkst. auto vadītāju apliecības. Līdz ar to ir secināms, ka statistiski Latvijā gandrīz katram auto vadītāja apliecības turētājam ir reģistrēts viens vieglais auto transportlīdzeklis.</w:t>
      </w:r>
      <w:r w:rsidR="009B65F1">
        <w:rPr>
          <w:rFonts w:ascii="Calibri" w:hAnsi="Calibri" w:cs="Times New Roman"/>
          <w:szCs w:val="24"/>
        </w:rPr>
        <w:t xml:space="preserve"> </w:t>
      </w:r>
      <w:r w:rsidR="009B65F1" w:rsidRPr="009B65F1">
        <w:rPr>
          <w:rFonts w:ascii="Calibri" w:hAnsi="Calibri" w:cs="Times New Roman"/>
          <w:szCs w:val="24"/>
        </w:rPr>
        <w:t>Šobrīd Latvijā vidējais braucēju skaits vienā vieglajā automobilī ir no 1,6 līdz 1,9 personām. Uz 1000 iedzīvotāju ir reģistrēti vairāk nekā 350 automobiļi, kuru skaits turpina palielināties, īpaši Rīgā un Pierīgā</w:t>
      </w:r>
      <w:r w:rsidR="009B65F1">
        <w:rPr>
          <w:rStyle w:val="FootnoteReference"/>
          <w:rFonts w:ascii="Calibri" w:hAnsi="Calibri" w:cs="Times New Roman"/>
          <w:szCs w:val="24"/>
        </w:rPr>
        <w:footnoteReference w:id="8"/>
      </w:r>
      <w:r w:rsidR="009B65F1" w:rsidRPr="009B65F1">
        <w:rPr>
          <w:rFonts w:ascii="Calibri" w:hAnsi="Calibri" w:cs="Times New Roman"/>
          <w:szCs w:val="24"/>
        </w:rPr>
        <w:t>.</w:t>
      </w:r>
      <w:r w:rsidR="009B65F1">
        <w:rPr>
          <w:rFonts w:ascii="Calibri" w:hAnsi="Calibri" w:cs="Times New Roman"/>
          <w:szCs w:val="24"/>
        </w:rPr>
        <w:t xml:space="preserve"> </w:t>
      </w:r>
      <w:r w:rsidR="009B65F1" w:rsidRPr="009B65F1">
        <w:rPr>
          <w:rFonts w:ascii="Calibri" w:hAnsi="Calibri" w:cs="Times New Roman"/>
          <w:szCs w:val="24"/>
        </w:rPr>
        <w:t xml:space="preserve">Līdz ar to veidojas arvien lielāki sastrēgumi, liekot iedzīvotājiem ik dienas vairāk laika pavadīt ceļā, kā arī atstājot negatīvu ietekmi uz </w:t>
      </w:r>
      <w:r w:rsidR="009B65F1">
        <w:rPr>
          <w:rFonts w:ascii="Calibri" w:hAnsi="Calibri" w:cs="Times New Roman"/>
          <w:szCs w:val="24"/>
        </w:rPr>
        <w:t>gaisa kvalitāti un klimata pārmaiņām</w:t>
      </w:r>
      <w:r w:rsidR="009B65F1" w:rsidRPr="009B65F1">
        <w:rPr>
          <w:rFonts w:ascii="Calibri" w:hAnsi="Calibri" w:cs="Times New Roman"/>
          <w:szCs w:val="24"/>
        </w:rPr>
        <w:t>.</w:t>
      </w:r>
      <w:r w:rsidR="009B65F1">
        <w:rPr>
          <w:rFonts w:ascii="Calibri" w:hAnsi="Calibri" w:cs="Times New Roman"/>
          <w:szCs w:val="24"/>
        </w:rPr>
        <w:t xml:space="preserve"> B</w:t>
      </w:r>
      <w:r w:rsidR="009B65F1" w:rsidRPr="009B65F1">
        <w:rPr>
          <w:rFonts w:ascii="Calibri" w:hAnsi="Calibri" w:cs="Times New Roman"/>
          <w:szCs w:val="24"/>
        </w:rPr>
        <w:t xml:space="preserve">iežāk izplatītākie iemesli, kāpēc </w:t>
      </w:r>
      <w:r w:rsidR="009B65F1" w:rsidRPr="009B65F1">
        <w:rPr>
          <w:rFonts w:ascii="Calibri" w:hAnsi="Calibri" w:cs="Times New Roman"/>
          <w:szCs w:val="24"/>
        </w:rPr>
        <w:lastRenderedPageBreak/>
        <w:t>tomēr atteikties no sabiedriskā transporta pakalpojumiem, ir iedzīvotāju rīcībā esošais privātais vai darba automobilis</w:t>
      </w:r>
      <w:r w:rsidR="009B65F1">
        <w:rPr>
          <w:rStyle w:val="FootnoteReference"/>
          <w:rFonts w:ascii="Calibri" w:hAnsi="Calibri" w:cs="Times New Roman"/>
          <w:szCs w:val="24"/>
        </w:rPr>
        <w:footnoteReference w:id="9"/>
      </w:r>
      <w:r w:rsidR="009B65F1">
        <w:rPr>
          <w:rFonts w:ascii="Calibri" w:hAnsi="Calibri" w:cs="Times New Roman"/>
          <w:szCs w:val="24"/>
        </w:rPr>
        <w:t>.</w:t>
      </w:r>
    </w:p>
    <w:p w14:paraId="0D7F2F31" w14:textId="662BE5F5" w:rsidR="00E50C58" w:rsidRPr="000E5785" w:rsidRDefault="009B65F1" w:rsidP="00E50C58">
      <w:pPr>
        <w:spacing w:before="120" w:after="120" w:line="240" w:lineRule="auto"/>
        <w:jc w:val="both"/>
        <w:rPr>
          <w:rFonts w:ascii="Calibri" w:hAnsi="Calibri" w:cs="Times New Roman"/>
          <w:szCs w:val="24"/>
        </w:rPr>
      </w:pPr>
      <w:r>
        <w:rPr>
          <w:rFonts w:ascii="Calibri" w:hAnsi="Calibri" w:cs="Times New Roman"/>
          <w:szCs w:val="24"/>
        </w:rPr>
        <w:t>P</w:t>
      </w:r>
      <w:r w:rsidR="00E50C58" w:rsidRPr="000E5785">
        <w:rPr>
          <w:rFonts w:ascii="Calibri" w:hAnsi="Calibri" w:cs="Times New Roman"/>
          <w:szCs w:val="24"/>
        </w:rPr>
        <w:t>ēdējos piecos gados ir samazinājušies pasažieru pārvadājumi sabiedriskajā transportā, kur 2014.-2018.g. periodā pasažieru pārvadājumi trolejbusos ir samazinājušies par 12,1%, tramvajos – par 6,2%, regulārās satiksmes autobusos – par 4% un dzelzceļā – par 5,2%. Pasažieru pārvadājumi trolejbusos un tramvajos samazinās nepārtraukti katru gadu. 2017.-2018. ir novērojama pasažieru pārvadājumu apjoma palielinājums dzelzceļa transportā un regulārās satiksmes autobusos. Nepārtraukts pasažieru pārvadājumu apjoma pieaugums ir novērojams gaisa transportā.</w:t>
      </w:r>
      <w:r>
        <w:rPr>
          <w:rFonts w:ascii="Calibri" w:hAnsi="Calibri" w:cs="Times New Roman"/>
          <w:szCs w:val="24"/>
        </w:rPr>
        <w:t xml:space="preserve"> </w:t>
      </w:r>
      <w:r w:rsidR="00E50C58" w:rsidRPr="000E5785">
        <w:rPr>
          <w:rFonts w:ascii="Calibri" w:hAnsi="Calibri" w:cs="Times New Roman"/>
          <w:szCs w:val="24"/>
        </w:rPr>
        <w:t>Ņemot vērā pasažieru pārvadājuma apjoma samazināšanos un nepārtrauktu degvielas patēriņa vieglajos auto transportlīdzekļos ir jāsecina, ka arvien biežām sabiedriskā transporta vietā tiek izmantots privātais transportlīdzeklis.</w:t>
      </w:r>
    </w:p>
    <w:p w14:paraId="48953873" w14:textId="455861F2" w:rsidR="00E50C58" w:rsidRDefault="00E50C58" w:rsidP="00302CF8">
      <w:pPr>
        <w:spacing w:after="0" w:line="240" w:lineRule="auto"/>
        <w:jc w:val="both"/>
        <w:rPr>
          <w:rFonts w:ascii="Calibri" w:hAnsi="Calibri" w:cs="Times New Roman"/>
          <w:szCs w:val="24"/>
        </w:rPr>
      </w:pPr>
      <w:r w:rsidRPr="000E5785">
        <w:rPr>
          <w:rFonts w:ascii="Calibri" w:hAnsi="Calibri" w:cs="Times New Roman"/>
          <w:szCs w:val="24"/>
        </w:rPr>
        <w:t xml:space="preserve">Tāpat ir secināms, ka pēdējos gados, piemēram, Rīgas pilsētā nav izbūvēta jauna </w:t>
      </w:r>
      <w:proofErr w:type="spellStart"/>
      <w:r w:rsidRPr="000E5785">
        <w:rPr>
          <w:rFonts w:ascii="Calibri" w:hAnsi="Calibri" w:cs="Times New Roman"/>
          <w:szCs w:val="24"/>
        </w:rPr>
        <w:t>veloinfrastruktūra</w:t>
      </w:r>
      <w:proofErr w:type="spellEnd"/>
      <w:r w:rsidRPr="000E5785">
        <w:rPr>
          <w:rFonts w:ascii="Calibri" w:hAnsi="Calibri" w:cs="Times New Roman"/>
          <w:szCs w:val="24"/>
        </w:rPr>
        <w:t xml:space="preserve"> drošam un ērtam velotransporta izmantojumam, kā arī gājēju pārvietošanās Rīgas pilsētas ietvaros (īpaši centra daļā) nav cilvēkiem draudzīga un neveicina iedzīvotāju vēlmi pārvietoties ar kājām.</w:t>
      </w:r>
    </w:p>
    <w:p w14:paraId="6AB264B7" w14:textId="77777777" w:rsidR="00302CF8" w:rsidRPr="00302CF8" w:rsidRDefault="00302CF8" w:rsidP="00302CF8">
      <w:pPr>
        <w:spacing w:after="0" w:line="240" w:lineRule="auto"/>
        <w:jc w:val="both"/>
        <w:rPr>
          <w:rFonts w:ascii="Calibri" w:hAnsi="Calibri" w:cs="Times New Roman"/>
          <w:sz w:val="8"/>
          <w:szCs w:val="8"/>
        </w:rPr>
      </w:pPr>
    </w:p>
    <w:p w14:paraId="1A1C6F02" w14:textId="77777777" w:rsidR="008450AC" w:rsidRPr="008450AC" w:rsidRDefault="008450AC" w:rsidP="00302CF8">
      <w:pPr>
        <w:spacing w:after="0" w:line="240" w:lineRule="auto"/>
        <w:jc w:val="both"/>
        <w:rPr>
          <w:rFonts w:ascii="Calibri" w:hAnsi="Calibri" w:cs="Times New Roman"/>
          <w:sz w:val="4"/>
          <w:szCs w:val="4"/>
        </w:rPr>
      </w:pPr>
    </w:p>
    <w:p w14:paraId="7C1749E0" w14:textId="77777777" w:rsidR="00E50C58" w:rsidRPr="000E5785" w:rsidRDefault="00E50C58" w:rsidP="00302CF8">
      <w:pPr>
        <w:shd w:val="clear" w:color="auto" w:fill="E7E6E6" w:themeFill="background2"/>
        <w:spacing w:after="120" w:line="240" w:lineRule="auto"/>
        <w:rPr>
          <w:rFonts w:ascii="Calibri" w:hAnsi="Calibri" w:cs="Times New Roman"/>
          <w:b/>
          <w:i/>
          <w:szCs w:val="24"/>
        </w:rPr>
      </w:pPr>
      <w:bookmarkStart w:id="5" w:name="_Hlk17725091"/>
      <w:r w:rsidRPr="000E5785">
        <w:rPr>
          <w:rFonts w:ascii="Calibri" w:hAnsi="Calibri" w:cs="Times New Roman"/>
          <w:b/>
          <w:i/>
          <w:sz w:val="28"/>
          <w:szCs w:val="28"/>
        </w:rPr>
        <w:t>Galvenais rīcības virziens</w:t>
      </w:r>
      <w:r w:rsidRPr="000E5785">
        <w:rPr>
          <w:rFonts w:ascii="Calibri" w:hAnsi="Calibri" w:cs="Times New Roman"/>
          <w:b/>
          <w:i/>
          <w:szCs w:val="24"/>
        </w:rPr>
        <w:t xml:space="preserve"> </w:t>
      </w:r>
      <w:bookmarkStart w:id="6" w:name="_Hlk19005975"/>
      <w:r w:rsidRPr="000E5785">
        <w:rPr>
          <w:rFonts w:ascii="Calibri" w:hAnsi="Calibri" w:cs="Times New Roman"/>
          <w:b/>
          <w:i/>
          <w:szCs w:val="24"/>
        </w:rPr>
        <w:t>(5. rīcības virziens)</w:t>
      </w:r>
      <w:bookmarkEnd w:id="6"/>
    </w:p>
    <w:p w14:paraId="4B14936A" w14:textId="3F8CAD14" w:rsidR="000E5785" w:rsidRPr="000E5785" w:rsidRDefault="00E50C58" w:rsidP="00812E5C">
      <w:pPr>
        <w:shd w:val="clear" w:color="auto" w:fill="E7E6E6" w:themeFill="background2"/>
        <w:spacing w:before="120" w:after="120" w:line="240" w:lineRule="auto"/>
        <w:jc w:val="both"/>
        <w:rPr>
          <w:rFonts w:ascii="Calibri" w:hAnsi="Calibri" w:cs="Times New Roman"/>
          <w:b/>
          <w:szCs w:val="24"/>
          <w:u w:val="single"/>
        </w:rPr>
      </w:pPr>
      <w:bookmarkStart w:id="7" w:name="_Hlk17733064"/>
      <w:bookmarkEnd w:id="5"/>
      <w:r w:rsidRPr="000E5785">
        <w:rPr>
          <w:rFonts w:ascii="Calibri" w:hAnsi="Calibri" w:cs="Times New Roman"/>
          <w:b/>
          <w:szCs w:val="24"/>
          <w:u w:val="single"/>
        </w:rPr>
        <w:t>Energoefektivitātes uzlabošana, alternatīvo degvielu  un AER tehnoloģiju izmantošanas veicināšana transportā</w:t>
      </w:r>
      <w:bookmarkEnd w:id="7"/>
    </w:p>
    <w:p w14:paraId="5D52E1B7" w14:textId="77777777" w:rsidR="00E50C58" w:rsidRPr="000E5785" w:rsidRDefault="00E50C58" w:rsidP="00E50C58">
      <w:pPr>
        <w:spacing w:after="0" w:line="240" w:lineRule="auto"/>
        <w:jc w:val="both"/>
        <w:rPr>
          <w:rFonts w:ascii="Calibri" w:hAnsi="Calibri" w:cs="Times New Roman"/>
          <w:i/>
          <w:sz w:val="4"/>
          <w:szCs w:val="4"/>
        </w:rPr>
      </w:pPr>
      <w:bookmarkStart w:id="8" w:name="_Hlk14438212"/>
    </w:p>
    <w:p w14:paraId="4FAA15E7" w14:textId="033B157B" w:rsidR="00E50C58" w:rsidRPr="00812E5C" w:rsidRDefault="00E50C58" w:rsidP="00302CF8">
      <w:pPr>
        <w:spacing w:after="120" w:line="240" w:lineRule="auto"/>
        <w:jc w:val="both"/>
        <w:rPr>
          <w:rFonts w:ascii="Calibri" w:hAnsi="Calibri" w:cs="Times New Roman"/>
          <w:b/>
          <w:i/>
          <w:sz w:val="28"/>
          <w:szCs w:val="28"/>
          <w:u w:val="single"/>
        </w:rPr>
      </w:pPr>
      <w:r w:rsidRPr="00812E5C">
        <w:rPr>
          <w:rFonts w:ascii="Calibri" w:hAnsi="Calibri" w:cs="Times New Roman"/>
          <w:b/>
          <w:i/>
          <w:sz w:val="28"/>
          <w:szCs w:val="28"/>
          <w:u w:val="single"/>
        </w:rPr>
        <w:t>Galvenās rīcības un pasākumi</w:t>
      </w:r>
    </w:p>
    <w:bookmarkEnd w:id="8"/>
    <w:p w14:paraId="4B171263" w14:textId="6A35E673"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szCs w:val="24"/>
          <w:u w:val="single"/>
        </w:rPr>
        <w:t xml:space="preserve">1) Samazināt privāto </w:t>
      </w:r>
      <w:r w:rsidRPr="000E5785">
        <w:rPr>
          <w:rFonts w:ascii="Calibri" w:hAnsi="Calibri" w:cs="Times New Roman"/>
          <w:b/>
          <w:bCs/>
          <w:szCs w:val="24"/>
          <w:u w:val="single"/>
        </w:rPr>
        <w:t xml:space="preserve">transportlīdzekļu lietojumu un optimizēt transporta kustību </w:t>
      </w:r>
      <w:r w:rsidRPr="000E5785">
        <w:rPr>
          <w:rFonts w:ascii="Calibri" w:hAnsi="Calibri" w:cs="Times New Roman"/>
          <w:szCs w:val="24"/>
          <w:u w:val="single"/>
        </w:rPr>
        <w:t>(</w:t>
      </w:r>
      <w:r w:rsidR="00926B92">
        <w:rPr>
          <w:rFonts w:ascii="Calibri" w:hAnsi="Calibri" w:cs="Times New Roman"/>
          <w:szCs w:val="24"/>
          <w:u w:val="single"/>
        </w:rPr>
        <w:t xml:space="preserve">H.1, pasākums, </w:t>
      </w:r>
      <w:r w:rsidRPr="000E5785">
        <w:rPr>
          <w:rFonts w:ascii="Calibri" w:hAnsi="Calibri" w:cs="Times New Roman"/>
          <w:szCs w:val="24"/>
          <w:u w:val="single"/>
        </w:rPr>
        <w:t xml:space="preserve">5.4., </w:t>
      </w:r>
      <w:r w:rsidR="009C02D6">
        <w:rPr>
          <w:rFonts w:ascii="Calibri" w:hAnsi="Calibri" w:cs="Times New Roman"/>
          <w:szCs w:val="24"/>
          <w:u w:val="single"/>
        </w:rPr>
        <w:t>5.5., 5.6.</w:t>
      </w:r>
      <w:r w:rsidRPr="000E5785">
        <w:rPr>
          <w:rFonts w:ascii="Calibri" w:hAnsi="Calibri" w:cs="Times New Roman"/>
          <w:szCs w:val="24"/>
          <w:u w:val="single"/>
        </w:rPr>
        <w:t>- 5.1</w:t>
      </w:r>
      <w:r w:rsidR="009C02D6">
        <w:rPr>
          <w:rFonts w:ascii="Calibri" w:hAnsi="Calibri" w:cs="Times New Roman"/>
          <w:szCs w:val="24"/>
          <w:u w:val="single"/>
        </w:rPr>
        <w:t>3</w:t>
      </w:r>
      <w:r w:rsidRPr="000E5785">
        <w:rPr>
          <w:rFonts w:ascii="Calibri" w:hAnsi="Calibri" w:cs="Times New Roman"/>
          <w:szCs w:val="24"/>
          <w:u w:val="single"/>
        </w:rPr>
        <w:t>.pasākums)</w:t>
      </w:r>
    </w:p>
    <w:p w14:paraId="4F294724" w14:textId="2BDAC66F"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 xml:space="preserve">Privāto transportlīdzekļu lietojuma samazināšanai primāri tiek piedāvāts pilnveidot sabiedriskā transporta izmantošanas iespējas, veicināt </w:t>
      </w:r>
      <w:proofErr w:type="spellStart"/>
      <w:r w:rsidRPr="000E5785">
        <w:rPr>
          <w:rFonts w:ascii="Calibri" w:hAnsi="Calibri" w:cs="Times New Roman"/>
          <w:szCs w:val="24"/>
        </w:rPr>
        <w:t>velosatiksmes</w:t>
      </w:r>
      <w:proofErr w:type="spellEnd"/>
      <w:r w:rsidRPr="000E5785">
        <w:rPr>
          <w:rFonts w:ascii="Calibri" w:hAnsi="Calibri" w:cs="Times New Roman"/>
          <w:szCs w:val="24"/>
        </w:rPr>
        <w:t xml:space="preserve"> attīstību, veicināt gājēju infrastruktūras uzlabošanu un kopumā samazināt iedzīvotāju nepieciešamību pārvietoties. Savukārt, lai sekmētu transporta novirzīšanu no pilsētu centriem ir jārada apstākļi daudzfunkcionālu loģistikas centru attīstībai un jāveicina</w:t>
      </w:r>
      <w:r w:rsidRPr="000E5785">
        <w:rPr>
          <w:rFonts w:ascii="Calibri" w:hAnsi="Calibri"/>
          <w:szCs w:val="24"/>
        </w:rPr>
        <w:t xml:space="preserve"> sabiedriskā transporta multimodālo punktu izveidi. </w:t>
      </w:r>
    </w:p>
    <w:p w14:paraId="7D9B0E7C" w14:textId="15CA78FC"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 xml:space="preserve">Plānotie privāto transportlīdzekļu izmantošanas apjoma samazināšanas pasākumi galvenokārt ir iezīmēti, koncentrējoties uz Rīgas pilsētu un aglomerāciju, Rīgas pilsētā un Pierīgā, ņemot vērā iedzīvotāju skaitu Rīgā un Pierīgas pašvaldībās, cita starpā tāpēc, ka Rīgas pilsētā un Pierīgas pašvaldībās ir apmēram 50% no visiem Latvijā uz 2019.gada 1.janvāri reģistrētajiem vieglajiem transportlīdzekļiem, tomēr pasākumu izstrāde ir noteikta visiem Nacionālās nozīmes attīstības centriem </w:t>
      </w:r>
    </w:p>
    <w:p w14:paraId="4087A628" w14:textId="4FE62C49"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szCs w:val="24"/>
          <w:u w:val="single"/>
        </w:rPr>
        <w:t>2) Veicināt naftas produktiem alternatīvu energoresursu izmantošanu (</w:t>
      </w:r>
      <w:r w:rsidR="00926B92">
        <w:rPr>
          <w:rFonts w:ascii="Calibri" w:hAnsi="Calibri" w:cs="Times New Roman"/>
          <w:szCs w:val="24"/>
          <w:u w:val="single"/>
        </w:rPr>
        <w:t xml:space="preserve">H.2 pasākums, </w:t>
      </w:r>
      <w:r w:rsidRPr="000E5785">
        <w:rPr>
          <w:rFonts w:ascii="Calibri" w:hAnsi="Calibri" w:cs="Times New Roman"/>
          <w:szCs w:val="24"/>
          <w:u w:val="single"/>
        </w:rPr>
        <w:t>5.</w:t>
      </w:r>
      <w:r w:rsidR="009C02D6">
        <w:rPr>
          <w:rFonts w:ascii="Calibri" w:hAnsi="Calibri" w:cs="Times New Roman"/>
          <w:szCs w:val="24"/>
          <w:u w:val="single"/>
        </w:rPr>
        <w:t>1., 5.2., 5.3.</w:t>
      </w:r>
      <w:r w:rsidRPr="000E5785">
        <w:rPr>
          <w:rFonts w:ascii="Calibri" w:hAnsi="Calibri" w:cs="Times New Roman"/>
          <w:szCs w:val="24"/>
          <w:u w:val="single"/>
        </w:rPr>
        <w:t>pasākums)</w:t>
      </w:r>
    </w:p>
    <w:p w14:paraId="2EFE10CB" w14:textId="6029FDC4"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Energoefektivitāti transportā var uzlabot, nodrošinot pāreju  uz dažādām alternatīvajām degvielām, primāri elektroenerģiju</w:t>
      </w:r>
      <w:r w:rsidR="00842DA6">
        <w:rPr>
          <w:rFonts w:ascii="Calibri" w:hAnsi="Calibri" w:cs="Times New Roman"/>
          <w:szCs w:val="24"/>
        </w:rPr>
        <w:t>,</w:t>
      </w:r>
      <w:r w:rsidRPr="000E5785">
        <w:rPr>
          <w:rFonts w:ascii="Calibri" w:hAnsi="Calibri" w:cs="Times New Roman"/>
          <w:szCs w:val="24"/>
        </w:rPr>
        <w:t xml:space="preserve"> CNG/LNG</w:t>
      </w:r>
      <w:r w:rsidR="00842DA6">
        <w:rPr>
          <w:rFonts w:ascii="Calibri" w:hAnsi="Calibri" w:cs="Times New Roman"/>
          <w:szCs w:val="24"/>
        </w:rPr>
        <w:t>, nākotnē arī ūdeņradi</w:t>
      </w:r>
      <w:r w:rsidRPr="000E5785">
        <w:rPr>
          <w:rFonts w:ascii="Calibri" w:hAnsi="Calibri" w:cs="Times New Roman"/>
          <w:szCs w:val="24"/>
        </w:rPr>
        <w:t>. Lai šādu pāreju veicinātu, ir nepieciešams īstenot kompleksus pasākumus – izveidot alternatīvo degvielu infrastruktūru, lai būtu iespējams Latvijā izmantot ar alternatīvajām degvielām darbināmus transportlīdzekļus, un vienlaicīgi veicināt attiecīgo transportlīdzekļu (īpaši CO</w:t>
      </w:r>
      <w:r w:rsidRPr="000E5785">
        <w:rPr>
          <w:rFonts w:ascii="Calibri" w:hAnsi="Calibri" w:cs="Times New Roman"/>
          <w:szCs w:val="24"/>
          <w:vertAlign w:val="subscript"/>
        </w:rPr>
        <w:t>2</w:t>
      </w:r>
      <w:r w:rsidRPr="000E5785">
        <w:rPr>
          <w:rFonts w:ascii="Calibri" w:hAnsi="Calibri" w:cs="Times New Roman"/>
          <w:szCs w:val="24"/>
        </w:rPr>
        <w:t xml:space="preserve"> emisiju mazietilpīgāko), bet jo īpaši “nulles” emisiju transportlīdzekļu iegādi gan privātpersonām un komersantiem, gan publiskajos iepirkumos. Tāpat, lai vēl papildus veicinātu alternatīvo </w:t>
      </w:r>
      <w:r w:rsidRPr="000E5785">
        <w:rPr>
          <w:rFonts w:ascii="Calibri" w:hAnsi="Calibri" w:cs="Times New Roman"/>
          <w:szCs w:val="24"/>
        </w:rPr>
        <w:lastRenderedPageBreak/>
        <w:t>degvielu transportlīdzekļu izmantošanu Latvijā ir nepieciešams noteikt konkrētu pakalpojumu sniedzējiem veikt transportlīdzekļu nomaiņu vai pārbūvi uz alternatīvo degvielu izmantošanu.</w:t>
      </w:r>
    </w:p>
    <w:p w14:paraId="63D7016D" w14:textId="7D6D8248" w:rsidR="00E50C58" w:rsidRPr="000E5785" w:rsidRDefault="00E50C58" w:rsidP="00E50C58">
      <w:pPr>
        <w:spacing w:before="120" w:after="120" w:line="240" w:lineRule="auto"/>
        <w:jc w:val="both"/>
        <w:rPr>
          <w:rFonts w:ascii="Calibri" w:hAnsi="Calibri" w:cs="Times New Roman"/>
          <w:szCs w:val="24"/>
          <w:u w:val="single"/>
        </w:rPr>
      </w:pPr>
      <w:r w:rsidRPr="000E5785">
        <w:rPr>
          <w:rFonts w:ascii="Calibri" w:hAnsi="Calibri" w:cs="Times New Roman"/>
          <w:szCs w:val="24"/>
          <w:u w:val="single"/>
        </w:rPr>
        <w:t xml:space="preserve">3) Būtiski </w:t>
      </w:r>
      <w:r w:rsidRPr="000E5785">
        <w:rPr>
          <w:rFonts w:ascii="Calibri" w:hAnsi="Calibri" w:cs="Times New Roman"/>
          <w:b/>
          <w:bCs/>
          <w:szCs w:val="24"/>
          <w:u w:val="single"/>
        </w:rPr>
        <w:t>palielināt</w:t>
      </w:r>
      <w:r w:rsidRPr="000E5785">
        <w:rPr>
          <w:rFonts w:ascii="Calibri" w:hAnsi="Calibri" w:cs="Times New Roman"/>
          <w:szCs w:val="24"/>
          <w:u w:val="single"/>
        </w:rPr>
        <w:t xml:space="preserve"> transportlīdzekļos izmantoto </w:t>
      </w:r>
      <w:r w:rsidRPr="000E5785">
        <w:rPr>
          <w:rFonts w:ascii="Calibri" w:hAnsi="Calibri" w:cs="Times New Roman"/>
          <w:b/>
          <w:bCs/>
          <w:szCs w:val="24"/>
          <w:u w:val="single"/>
        </w:rPr>
        <w:t>AER apjomu</w:t>
      </w:r>
      <w:r w:rsidRPr="000E5785">
        <w:rPr>
          <w:rFonts w:ascii="Calibri" w:hAnsi="Calibri" w:cs="Times New Roman"/>
          <w:szCs w:val="24"/>
          <w:u w:val="single"/>
        </w:rPr>
        <w:t xml:space="preserve"> (</w:t>
      </w:r>
      <w:r w:rsidR="009C02D6">
        <w:rPr>
          <w:rFonts w:ascii="Calibri" w:hAnsi="Calibri" w:cs="Times New Roman"/>
          <w:szCs w:val="24"/>
          <w:u w:val="single"/>
        </w:rPr>
        <w:t xml:space="preserve">H.5 un H.6 pasākums, </w:t>
      </w:r>
      <w:r w:rsidRPr="000E5785">
        <w:rPr>
          <w:rFonts w:ascii="Calibri" w:hAnsi="Calibri" w:cs="Times New Roman"/>
          <w:szCs w:val="24"/>
          <w:u w:val="single"/>
        </w:rPr>
        <w:t>5.1., 5.2., 5.</w:t>
      </w:r>
      <w:r w:rsidR="009C02D6">
        <w:rPr>
          <w:rFonts w:ascii="Calibri" w:hAnsi="Calibri" w:cs="Times New Roman"/>
          <w:szCs w:val="24"/>
          <w:u w:val="single"/>
        </w:rPr>
        <w:t>3</w:t>
      </w:r>
      <w:r w:rsidRPr="000E5785">
        <w:rPr>
          <w:rFonts w:ascii="Calibri" w:hAnsi="Calibri" w:cs="Times New Roman"/>
          <w:szCs w:val="24"/>
          <w:u w:val="single"/>
        </w:rPr>
        <w:t>.,</w:t>
      </w:r>
      <w:r w:rsidR="009C02D6">
        <w:rPr>
          <w:rFonts w:ascii="Calibri" w:hAnsi="Calibri" w:cs="Times New Roman"/>
          <w:szCs w:val="24"/>
          <w:u w:val="single"/>
        </w:rPr>
        <w:t xml:space="preserve"> 5.4.</w:t>
      </w:r>
      <w:r w:rsidRPr="000E5785">
        <w:rPr>
          <w:rFonts w:ascii="Calibri" w:hAnsi="Calibri" w:cs="Times New Roman"/>
          <w:szCs w:val="24"/>
          <w:u w:val="single"/>
        </w:rPr>
        <w:t>pasākums)</w:t>
      </w:r>
    </w:p>
    <w:p w14:paraId="4A5EAFF4" w14:textId="48CA7D27" w:rsidR="00E50C58" w:rsidRPr="000E5785"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Modernas biodegvielas</w:t>
      </w:r>
      <w:r w:rsidR="00842DA6">
        <w:rPr>
          <w:rFonts w:ascii="Calibri" w:hAnsi="Calibri" w:cs="Times New Roman"/>
          <w:szCs w:val="24"/>
        </w:rPr>
        <w:t xml:space="preserve"> un biogāzes</w:t>
      </w:r>
      <w:r w:rsidRPr="000E5785">
        <w:rPr>
          <w:rFonts w:ascii="Calibri" w:hAnsi="Calibri" w:cs="Times New Roman"/>
          <w:szCs w:val="24"/>
        </w:rPr>
        <w:t xml:space="preserve"> (arī </w:t>
      </w:r>
      <w:proofErr w:type="spellStart"/>
      <w:r w:rsidRPr="000E5785">
        <w:rPr>
          <w:rFonts w:ascii="Calibri" w:hAnsi="Calibri" w:cs="Times New Roman"/>
          <w:szCs w:val="24"/>
        </w:rPr>
        <w:t>biometāns</w:t>
      </w:r>
      <w:proofErr w:type="spellEnd"/>
      <w:r w:rsidRPr="000E5785">
        <w:rPr>
          <w:rFonts w:ascii="Calibri" w:hAnsi="Calibri" w:cs="Times New Roman"/>
          <w:szCs w:val="24"/>
        </w:rPr>
        <w:t xml:space="preserve">), kas iegūtas no dažādiem atkritumiem un </w:t>
      </w:r>
      <w:proofErr w:type="spellStart"/>
      <w:r w:rsidRPr="000E5785">
        <w:rPr>
          <w:rFonts w:ascii="Calibri" w:hAnsi="Calibri" w:cs="Times New Roman"/>
          <w:szCs w:val="24"/>
        </w:rPr>
        <w:t>atlikumproduktiem</w:t>
      </w:r>
      <w:proofErr w:type="spellEnd"/>
      <w:r w:rsidRPr="000E5785">
        <w:rPr>
          <w:rFonts w:ascii="Calibri" w:hAnsi="Calibri" w:cs="Times New Roman"/>
          <w:szCs w:val="24"/>
        </w:rPr>
        <w:t xml:space="preserve"> nodrošina lielus SEG  emisiju ietaupījumus ar mazu netiešas zemes izmantošanas maiņas risku. Turklāt aprēķinot no AER iegūtas enerģijas īpatsvaru, šāda veida biodegvielām ir privilēģijas salīdzinot ar tradicionālajām biodegvielām, jo to enerģijas daudzumu ES mērķu sasniegšanai var uzskaitīt divkārši.    </w:t>
      </w:r>
    </w:p>
    <w:p w14:paraId="2D90F90F" w14:textId="739E7290" w:rsidR="00E50C58" w:rsidRDefault="00E50C58" w:rsidP="00E50C58">
      <w:pPr>
        <w:spacing w:before="120" w:after="120" w:line="240" w:lineRule="auto"/>
        <w:jc w:val="both"/>
        <w:rPr>
          <w:rFonts w:ascii="Calibri" w:hAnsi="Calibri" w:cs="Times New Roman"/>
          <w:szCs w:val="24"/>
        </w:rPr>
      </w:pPr>
      <w:r w:rsidRPr="000E5785">
        <w:rPr>
          <w:rFonts w:ascii="Calibri" w:hAnsi="Calibri" w:cs="Times New Roman"/>
          <w:szCs w:val="24"/>
        </w:rPr>
        <w:t xml:space="preserve">Lai ilgtermiņā nodrošinātu, ka AER īpatsvars tiek paaugstināts izmantojot vietējos energoresursus, kā arī ņemot vērā pieejamos resursus lauksaimniecības un atkritumu sektorā, kā arī jau izveidotās biogāzes ražotnes un veiktās investīcijas tajās, ir jāveicina biogāzes attīrīšanas iekārtu uzstādīšana, jāpilnveido </w:t>
      </w:r>
      <w:proofErr w:type="spellStart"/>
      <w:r w:rsidRPr="000E5785">
        <w:rPr>
          <w:rFonts w:ascii="Calibri" w:hAnsi="Calibri" w:cs="Times New Roman"/>
          <w:szCs w:val="24"/>
        </w:rPr>
        <w:t>biometāna</w:t>
      </w:r>
      <w:proofErr w:type="spellEnd"/>
      <w:r w:rsidRPr="000E5785">
        <w:rPr>
          <w:rFonts w:ascii="Calibri" w:hAnsi="Calibri" w:cs="Times New Roman"/>
          <w:szCs w:val="24"/>
        </w:rPr>
        <w:t xml:space="preserve"> izmantošanas infrastruktūra, kā arī jāveicina tā patēriņš sabiedriskajā transportā un </w:t>
      </w:r>
      <w:proofErr w:type="spellStart"/>
      <w:r w:rsidRPr="000E5785">
        <w:rPr>
          <w:rFonts w:ascii="Calibri" w:hAnsi="Calibri" w:cs="Times New Roman"/>
          <w:szCs w:val="24"/>
        </w:rPr>
        <w:t>komerctransportā</w:t>
      </w:r>
      <w:proofErr w:type="spellEnd"/>
      <w:r w:rsidRPr="000E5785">
        <w:rPr>
          <w:rFonts w:ascii="Calibri" w:hAnsi="Calibri" w:cs="Times New Roman"/>
          <w:szCs w:val="24"/>
        </w:rPr>
        <w:t xml:space="preserve">. </w:t>
      </w:r>
    </w:p>
    <w:p w14:paraId="3A0C3B9A" w14:textId="1106B46A" w:rsidR="002A1B66" w:rsidRPr="00812E5C" w:rsidRDefault="002A1B66" w:rsidP="002A1B66">
      <w:pPr>
        <w:spacing w:before="120" w:after="120" w:line="240" w:lineRule="auto"/>
        <w:jc w:val="both"/>
        <w:rPr>
          <w:rFonts w:ascii="Calibri" w:hAnsi="Calibri" w:cs="Times New Roman"/>
          <w:b/>
          <w:i/>
          <w:sz w:val="28"/>
          <w:szCs w:val="28"/>
          <w:u w:val="single"/>
        </w:rPr>
      </w:pPr>
      <w:bookmarkStart w:id="9" w:name="_Hlk20749456"/>
      <w:r>
        <w:rPr>
          <w:rFonts w:ascii="Calibri" w:hAnsi="Calibri" w:cs="Times New Roman"/>
          <w:b/>
          <w:i/>
          <w:sz w:val="28"/>
          <w:szCs w:val="28"/>
          <w:u w:val="single"/>
        </w:rPr>
        <w:t>Reģionālā sadarbība</w:t>
      </w:r>
    </w:p>
    <w:bookmarkEnd w:id="9"/>
    <w:p w14:paraId="4844D516" w14:textId="59322CE7" w:rsidR="00087AC9" w:rsidRPr="00087AC9" w:rsidRDefault="00087AC9" w:rsidP="00087AC9">
      <w:pPr>
        <w:spacing w:before="120" w:after="120" w:line="240" w:lineRule="auto"/>
        <w:jc w:val="both"/>
        <w:rPr>
          <w:rFonts w:ascii="Calibri" w:hAnsi="Calibri" w:cs="Times New Roman"/>
          <w:szCs w:val="24"/>
        </w:rPr>
      </w:pPr>
      <w:r w:rsidRPr="00087AC9">
        <w:rPr>
          <w:rFonts w:ascii="Calibri" w:hAnsi="Calibri" w:cs="Times New Roman"/>
          <w:szCs w:val="24"/>
        </w:rPr>
        <w:t xml:space="preserve">Reģionālā sadarbība transporta sektorā ir īstenojama Baltijas valstu starpā attiecībā uz </w:t>
      </w:r>
      <w:proofErr w:type="spellStart"/>
      <w:r w:rsidRPr="00087AC9">
        <w:rPr>
          <w:rFonts w:ascii="Calibri" w:hAnsi="Calibri" w:cs="Times New Roman"/>
          <w:szCs w:val="24"/>
        </w:rPr>
        <w:t>biometāna</w:t>
      </w:r>
      <w:proofErr w:type="spellEnd"/>
      <w:r w:rsidRPr="00087AC9">
        <w:rPr>
          <w:rFonts w:ascii="Calibri" w:hAnsi="Calibri" w:cs="Times New Roman"/>
          <w:szCs w:val="24"/>
        </w:rPr>
        <w:t xml:space="preserve"> ražošanu un izmantošanas, kur ar izveidotu reģionālu izcelsmes apliecinājumu sistēmu </w:t>
      </w:r>
      <w:proofErr w:type="spellStart"/>
      <w:r w:rsidRPr="00087AC9">
        <w:rPr>
          <w:rFonts w:ascii="Calibri" w:hAnsi="Calibri" w:cs="Times New Roman"/>
          <w:szCs w:val="24"/>
        </w:rPr>
        <w:t>biometān</w:t>
      </w:r>
      <w:r w:rsidRPr="00087AC9">
        <w:rPr>
          <w:rFonts w:ascii="Calibri" w:hAnsi="Calibri" w:cs="Times New Roman"/>
          <w:szCs w:val="24"/>
        </w:rPr>
        <w:t>s</w:t>
      </w:r>
      <w:proofErr w:type="spellEnd"/>
      <w:r w:rsidRPr="00087AC9">
        <w:rPr>
          <w:rFonts w:ascii="Calibri" w:hAnsi="Calibri" w:cs="Times New Roman"/>
          <w:szCs w:val="24"/>
        </w:rPr>
        <w:t xml:space="preserve"> var tikt izmantots visā reģionā, neskatoties uz to, kur tas ir saražots.</w:t>
      </w:r>
    </w:p>
    <w:p w14:paraId="74F183F0" w14:textId="083C0335" w:rsidR="00087AC9" w:rsidRDefault="00087AC9" w:rsidP="00087AC9">
      <w:pPr>
        <w:spacing w:before="120" w:after="120" w:line="240" w:lineRule="auto"/>
        <w:jc w:val="both"/>
        <w:rPr>
          <w:rFonts w:ascii="Calibri" w:hAnsi="Calibri" w:cs="Times New Roman"/>
          <w:szCs w:val="24"/>
        </w:rPr>
      </w:pPr>
      <w:r w:rsidRPr="00087AC9">
        <w:rPr>
          <w:rFonts w:ascii="Calibri" w:hAnsi="Calibri" w:cs="Times New Roman"/>
          <w:szCs w:val="24"/>
        </w:rPr>
        <w:t>Tāpat, lai būtis</w:t>
      </w:r>
      <w:r>
        <w:rPr>
          <w:rFonts w:ascii="Calibri" w:hAnsi="Calibri" w:cs="Times New Roman"/>
          <w:szCs w:val="24"/>
        </w:rPr>
        <w:t xml:space="preserve">ki samazinātu slogu un atvieglotu praktiskos apgrūtinājumus degvielas piegādātājiem </w:t>
      </w:r>
      <w:r w:rsidR="00B210D0">
        <w:rPr>
          <w:rFonts w:ascii="Calibri" w:hAnsi="Calibri" w:cs="Times New Roman"/>
          <w:szCs w:val="24"/>
        </w:rPr>
        <w:t>reģion</w:t>
      </w:r>
      <w:r w:rsidR="00302CF8">
        <w:rPr>
          <w:rFonts w:ascii="Calibri" w:hAnsi="Calibri" w:cs="Times New Roman"/>
          <w:szCs w:val="24"/>
        </w:rPr>
        <w:t>ālā</w:t>
      </w:r>
      <w:r w:rsidR="00B210D0">
        <w:rPr>
          <w:rFonts w:ascii="Calibri" w:hAnsi="Calibri" w:cs="Times New Roman"/>
          <w:szCs w:val="24"/>
        </w:rPr>
        <w:t xml:space="preserve"> līmenī ir iespējama vienošanās par vienādiem vai līdzvērtīgiem biodegvielas piejaukuma obligātajiem apjomiem. Tādējādi degvielas piegādātāji, kas darbojas vairākās Baltijas valstīs, nebūs spiesti pielāgoties atsevišķi katras valsts noteiktajām prasībām.</w:t>
      </w:r>
    </w:p>
    <w:p w14:paraId="4EE68B3B" w14:textId="36C2127A" w:rsidR="00B210D0" w:rsidRPr="00087AC9" w:rsidRDefault="00B210D0" w:rsidP="00087AC9">
      <w:pPr>
        <w:spacing w:before="120" w:after="120" w:line="240" w:lineRule="auto"/>
        <w:jc w:val="both"/>
        <w:rPr>
          <w:rFonts w:ascii="Calibri" w:hAnsi="Calibri" w:cs="Times New Roman"/>
          <w:szCs w:val="24"/>
        </w:rPr>
      </w:pPr>
      <w:r>
        <w:rPr>
          <w:rFonts w:ascii="Calibri" w:hAnsi="Calibri" w:cs="Times New Roman"/>
          <w:szCs w:val="24"/>
        </w:rPr>
        <w:t xml:space="preserve">Tāpat, lai </w:t>
      </w:r>
      <w:r w:rsidR="00302CF8">
        <w:rPr>
          <w:rFonts w:ascii="Calibri" w:hAnsi="Calibri" w:cs="Times New Roman"/>
          <w:szCs w:val="24"/>
        </w:rPr>
        <w:t xml:space="preserve">mazinātu dažādu nodokļu likmju un apmēru izraisītu pārrobežu degvielas </w:t>
      </w:r>
      <w:proofErr w:type="spellStart"/>
      <w:r w:rsidR="00302CF8">
        <w:rPr>
          <w:rFonts w:ascii="Calibri" w:hAnsi="Calibri" w:cs="Times New Roman"/>
          <w:szCs w:val="24"/>
        </w:rPr>
        <w:t>uzpildes</w:t>
      </w:r>
      <w:proofErr w:type="spellEnd"/>
      <w:r w:rsidR="00302CF8">
        <w:rPr>
          <w:rFonts w:ascii="Calibri" w:hAnsi="Calibri" w:cs="Times New Roman"/>
          <w:szCs w:val="24"/>
        </w:rPr>
        <w:t xml:space="preserve"> problemātiku, kur degvielas </w:t>
      </w:r>
      <w:proofErr w:type="spellStart"/>
      <w:r w:rsidR="00302CF8">
        <w:rPr>
          <w:rFonts w:ascii="Calibri" w:hAnsi="Calibri" w:cs="Times New Roman"/>
          <w:szCs w:val="24"/>
        </w:rPr>
        <w:t>uzpilde</w:t>
      </w:r>
      <w:proofErr w:type="spellEnd"/>
      <w:r w:rsidR="00302CF8">
        <w:rPr>
          <w:rFonts w:ascii="Calibri" w:hAnsi="Calibri" w:cs="Times New Roman"/>
          <w:szCs w:val="24"/>
        </w:rPr>
        <w:t xml:space="preserve"> tiek veikta vienā valstī un līdz ar to arī tiek ieskaitīta šīs valsts enerģijas </w:t>
      </w:r>
      <w:proofErr w:type="spellStart"/>
      <w:r w:rsidR="00302CF8">
        <w:rPr>
          <w:rFonts w:ascii="Calibri" w:hAnsi="Calibri" w:cs="Times New Roman"/>
          <w:szCs w:val="24"/>
        </w:rPr>
        <w:t>galapatēriņā</w:t>
      </w:r>
      <w:proofErr w:type="spellEnd"/>
      <w:r w:rsidR="00302CF8">
        <w:rPr>
          <w:rFonts w:ascii="Calibri" w:hAnsi="Calibri" w:cs="Times New Roman"/>
          <w:szCs w:val="24"/>
        </w:rPr>
        <w:t>, un šīs degvielas izmantošana tiek ieskaitīta šīs valsts SEG emisiju bilancē, reģionālā līmenī ir iespējama vienošanās par vienādām vai būtiski pielīdzinātām akcīzes nodokļa likmēm valstī izmantotajai degvielai.</w:t>
      </w:r>
    </w:p>
    <w:p w14:paraId="2DAF90FD"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
          <w:i/>
          <w:sz w:val="28"/>
          <w:szCs w:val="28"/>
        </w:rPr>
      </w:pPr>
      <w:bookmarkStart w:id="10" w:name="_Hlk14437886"/>
      <w:r w:rsidRPr="000E5785">
        <w:rPr>
          <w:rFonts w:ascii="Calibri" w:hAnsi="Calibri" w:cs="Times New Roman"/>
          <w:b/>
          <w:i/>
          <w:sz w:val="28"/>
          <w:szCs w:val="28"/>
        </w:rPr>
        <w:t>Saistītie rīcības virzieni</w:t>
      </w:r>
    </w:p>
    <w:p w14:paraId="4359F9E6"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Cs/>
          <w:iCs/>
          <w:szCs w:val="24"/>
        </w:rPr>
      </w:pPr>
      <w:bookmarkStart w:id="11" w:name="_Hlk17725183"/>
      <w:r w:rsidRPr="000E5785">
        <w:rPr>
          <w:rFonts w:ascii="Calibri" w:hAnsi="Calibri" w:cs="Times New Roman"/>
          <w:bCs/>
          <w:iCs/>
          <w:szCs w:val="24"/>
        </w:rPr>
        <w:t xml:space="preserve">1) </w:t>
      </w:r>
      <w:bookmarkStart w:id="12" w:name="_Hlk19099640"/>
      <w:r w:rsidRPr="000E5785">
        <w:rPr>
          <w:rFonts w:ascii="Calibri" w:hAnsi="Calibri" w:cs="Times New Roman"/>
          <w:bCs/>
          <w:iCs/>
          <w:szCs w:val="24"/>
        </w:rPr>
        <w:t xml:space="preserve">Ēku energoefektivitātes uzlabošana (1. rīcības virziens), </w:t>
      </w:r>
      <w:bookmarkEnd w:id="11"/>
      <w:bookmarkEnd w:id="12"/>
      <w:r w:rsidRPr="000E5785">
        <w:rPr>
          <w:rFonts w:ascii="Calibri" w:hAnsi="Calibri" w:cs="Times New Roman"/>
          <w:bCs/>
          <w:iCs/>
          <w:szCs w:val="24"/>
        </w:rPr>
        <w:t xml:space="preserve">jo ēku energoefektivitātes uzlabošanas nosacījumu īstenošanā </w:t>
      </w:r>
      <w:proofErr w:type="spellStart"/>
      <w:r w:rsidRPr="000E5785">
        <w:rPr>
          <w:rFonts w:ascii="Calibri" w:hAnsi="Calibri" w:cs="Times New Roman"/>
          <w:bCs/>
          <w:iCs/>
          <w:szCs w:val="24"/>
        </w:rPr>
        <w:t>jaunbūvējamās</w:t>
      </w:r>
      <w:proofErr w:type="spellEnd"/>
      <w:r w:rsidRPr="000E5785">
        <w:rPr>
          <w:rFonts w:ascii="Calibri" w:hAnsi="Calibri" w:cs="Times New Roman"/>
          <w:bCs/>
          <w:iCs/>
          <w:szCs w:val="24"/>
        </w:rPr>
        <w:t xml:space="preserve"> ēkās tiks izveidotas ETL uzlādes vietas;</w:t>
      </w:r>
    </w:p>
    <w:p w14:paraId="6DD4CB09"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Cs/>
          <w:iCs/>
          <w:szCs w:val="24"/>
        </w:rPr>
      </w:pPr>
      <w:r w:rsidRPr="000E5785">
        <w:rPr>
          <w:rFonts w:ascii="Calibri" w:hAnsi="Calibri" w:cs="Times New Roman"/>
          <w:bCs/>
          <w:iCs/>
          <w:szCs w:val="24"/>
        </w:rPr>
        <w:t xml:space="preserve">2) </w:t>
      </w:r>
      <w:bookmarkStart w:id="13" w:name="_Hlk17732962"/>
      <w:r w:rsidRPr="000E5785">
        <w:rPr>
          <w:rFonts w:ascii="Calibri" w:hAnsi="Calibri" w:cs="Times New Roman"/>
          <w:bCs/>
          <w:iCs/>
          <w:szCs w:val="24"/>
        </w:rPr>
        <w:t xml:space="preserve">Energoefektivitātes uzlabošana un AER tehnoloģiju izmantošanas veicināšana siltumapgādē un </w:t>
      </w:r>
      <w:proofErr w:type="spellStart"/>
      <w:r w:rsidRPr="000E5785">
        <w:rPr>
          <w:rFonts w:ascii="Calibri" w:hAnsi="Calibri" w:cs="Times New Roman"/>
          <w:bCs/>
          <w:iCs/>
          <w:szCs w:val="24"/>
        </w:rPr>
        <w:t>aukstumapgādē</w:t>
      </w:r>
      <w:proofErr w:type="spellEnd"/>
      <w:r w:rsidRPr="000E5785">
        <w:rPr>
          <w:rFonts w:ascii="Calibri" w:hAnsi="Calibri" w:cs="Times New Roman"/>
          <w:bCs/>
          <w:iCs/>
          <w:szCs w:val="24"/>
        </w:rPr>
        <w:t xml:space="preserve">, un rūpniecībā (2.rīcības virziens), </w:t>
      </w:r>
      <w:bookmarkEnd w:id="13"/>
      <w:r w:rsidRPr="000E5785">
        <w:rPr>
          <w:rFonts w:ascii="Calibri" w:hAnsi="Calibri" w:cs="Times New Roman"/>
          <w:bCs/>
          <w:iCs/>
          <w:szCs w:val="24"/>
        </w:rPr>
        <w:t>jo EPS paplašināšanā tiek piedāvāts EPS iekļaut arī degvielas piegādātājus;</w:t>
      </w:r>
    </w:p>
    <w:p w14:paraId="177E1A59"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Cs/>
          <w:iCs/>
          <w:szCs w:val="24"/>
        </w:rPr>
      </w:pPr>
      <w:r w:rsidRPr="000E5785">
        <w:rPr>
          <w:rFonts w:ascii="Calibri" w:hAnsi="Calibri" w:cs="Times New Roman"/>
          <w:bCs/>
          <w:iCs/>
          <w:szCs w:val="24"/>
        </w:rPr>
        <w:t xml:space="preserve">3) </w:t>
      </w:r>
      <w:bookmarkStart w:id="14" w:name="_Hlk17732984"/>
      <w:r w:rsidRPr="000E5785">
        <w:rPr>
          <w:rFonts w:ascii="Calibri" w:hAnsi="Calibri" w:cs="Times New Roman"/>
          <w:bCs/>
          <w:iCs/>
          <w:szCs w:val="24"/>
        </w:rPr>
        <w:t xml:space="preserve">Ne-emisiju tehnoloģiju izmantošanas veicināšana elektroenerģijās ražošanā (3. rīcības virziens), </w:t>
      </w:r>
      <w:bookmarkEnd w:id="14"/>
      <w:r w:rsidRPr="000E5785">
        <w:rPr>
          <w:rFonts w:ascii="Calibri" w:hAnsi="Calibri" w:cs="Times New Roman"/>
          <w:bCs/>
          <w:iCs/>
          <w:szCs w:val="24"/>
        </w:rPr>
        <w:t>jo AER īpatsvara elektroenerģijas ražošanā palielināšana nodrošinās lielāku devumu AER īpatsvara transportā mērķa sasniegšanā, jo mērķa sasniegšanā ņem vērā tikai no AER saražoto elektroenerģijas apjomu;</w:t>
      </w:r>
    </w:p>
    <w:p w14:paraId="5BC58865"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Cs/>
          <w:iCs/>
          <w:szCs w:val="24"/>
        </w:rPr>
      </w:pPr>
      <w:r w:rsidRPr="000E5785">
        <w:rPr>
          <w:rFonts w:ascii="Calibri" w:hAnsi="Calibri" w:cs="Times New Roman"/>
          <w:bCs/>
          <w:iCs/>
          <w:szCs w:val="24"/>
        </w:rPr>
        <w:t xml:space="preserve">4) </w:t>
      </w:r>
      <w:bookmarkStart w:id="15" w:name="_Hlk19099664"/>
      <w:r w:rsidRPr="000E5785">
        <w:rPr>
          <w:rFonts w:ascii="Calibri" w:hAnsi="Calibri" w:cs="Times New Roman"/>
          <w:bCs/>
          <w:iCs/>
          <w:szCs w:val="24"/>
        </w:rPr>
        <w:t xml:space="preserve">Enerģētiskā drošība un neatkarība, pilnīga enerģijas tirgu integrācija, infrastruktūras modernizācija (6. rīcības virziens), </w:t>
      </w:r>
      <w:bookmarkEnd w:id="15"/>
      <w:r w:rsidRPr="000E5785">
        <w:rPr>
          <w:rFonts w:ascii="Calibri" w:hAnsi="Calibri" w:cs="Times New Roman"/>
          <w:bCs/>
          <w:iCs/>
          <w:szCs w:val="24"/>
        </w:rPr>
        <w:t>jo samazināts importēto naftas produktu apjoms uzlabo valsts enerģētisko neatkarību, savukārt pasākumi elektroenerģijas un gāzveida kurināmo / degvielas infrastruktūras uzlabošanā veicina ETL izmantošanas pievilcīgumu;</w:t>
      </w:r>
    </w:p>
    <w:p w14:paraId="440E7025" w14:textId="77777777" w:rsidR="00E50C58" w:rsidRPr="000E5785" w:rsidRDefault="00E50C58" w:rsidP="00812E5C">
      <w:pPr>
        <w:shd w:val="clear" w:color="auto" w:fill="E7E6E6" w:themeFill="background2"/>
        <w:spacing w:before="120" w:after="120" w:line="240" w:lineRule="auto"/>
        <w:jc w:val="both"/>
        <w:rPr>
          <w:rFonts w:ascii="Calibri" w:hAnsi="Calibri" w:cs="Times New Roman"/>
          <w:bCs/>
          <w:iCs/>
          <w:szCs w:val="24"/>
        </w:rPr>
      </w:pPr>
      <w:r w:rsidRPr="000E5785">
        <w:rPr>
          <w:rFonts w:ascii="Calibri" w:hAnsi="Calibri" w:cs="Times New Roman"/>
          <w:bCs/>
          <w:iCs/>
          <w:szCs w:val="24"/>
        </w:rPr>
        <w:lastRenderedPageBreak/>
        <w:t xml:space="preserve">5) </w:t>
      </w:r>
      <w:bookmarkStart w:id="16" w:name="_Hlk17733046"/>
      <w:r w:rsidRPr="000E5785">
        <w:rPr>
          <w:rFonts w:ascii="Calibri" w:hAnsi="Calibri" w:cs="Times New Roman"/>
          <w:bCs/>
          <w:iCs/>
          <w:szCs w:val="24"/>
        </w:rPr>
        <w:t>Nodokļu sistēmas “</w:t>
      </w:r>
      <w:proofErr w:type="spellStart"/>
      <w:r w:rsidRPr="000E5785">
        <w:rPr>
          <w:rFonts w:ascii="Calibri" w:hAnsi="Calibri" w:cs="Times New Roman"/>
          <w:bCs/>
          <w:iCs/>
          <w:szCs w:val="24"/>
        </w:rPr>
        <w:t>zaļināšana</w:t>
      </w:r>
      <w:proofErr w:type="spellEnd"/>
      <w:r w:rsidRPr="000E5785">
        <w:rPr>
          <w:rFonts w:ascii="Calibri" w:hAnsi="Calibri" w:cs="Times New Roman"/>
          <w:bCs/>
          <w:iCs/>
          <w:szCs w:val="24"/>
        </w:rPr>
        <w:t xml:space="preserve">” un pievilcīguma energoefektivitātei un AER tehnoloģijām uzlabošana (11. rīcības virziens), </w:t>
      </w:r>
      <w:bookmarkEnd w:id="16"/>
      <w:r w:rsidRPr="000E5785">
        <w:rPr>
          <w:rFonts w:ascii="Calibri" w:hAnsi="Calibri" w:cs="Times New Roman"/>
          <w:bCs/>
          <w:iCs/>
          <w:szCs w:val="24"/>
        </w:rPr>
        <w:t>kur tiek noteikts TEN un akcīzes nodokļa degvielām likmes pārskats;</w:t>
      </w:r>
    </w:p>
    <w:p w14:paraId="78F11308" w14:textId="77777777" w:rsidR="00E50C58" w:rsidRPr="000E5785" w:rsidRDefault="00E50C58" w:rsidP="00812E5C">
      <w:pPr>
        <w:shd w:val="clear" w:color="auto" w:fill="E7E6E6" w:themeFill="background2"/>
        <w:spacing w:before="120" w:after="120" w:line="240" w:lineRule="auto"/>
        <w:rPr>
          <w:rFonts w:ascii="Calibri" w:hAnsi="Calibri" w:cs="Times New Roman"/>
          <w:szCs w:val="24"/>
        </w:rPr>
      </w:pPr>
      <w:r w:rsidRPr="000E5785">
        <w:rPr>
          <w:rFonts w:ascii="Calibri" w:hAnsi="Calibri" w:cs="Times New Roman"/>
          <w:bCs/>
          <w:iCs/>
          <w:szCs w:val="24"/>
        </w:rPr>
        <w:t xml:space="preserve">6) </w:t>
      </w:r>
      <w:bookmarkStart w:id="17" w:name="_Hlk19099735"/>
      <w:r w:rsidRPr="000E5785">
        <w:rPr>
          <w:rFonts w:ascii="Calibri" w:hAnsi="Calibri" w:cs="Times New Roman"/>
          <w:bCs/>
          <w:iCs/>
          <w:szCs w:val="24"/>
        </w:rPr>
        <w:t>Sabiedrības informēšana, izglītošana un izpratnes veicināšana (12. rīcības virziens).</w:t>
      </w:r>
      <w:bookmarkEnd w:id="1"/>
      <w:bookmarkEnd w:id="10"/>
    </w:p>
    <w:bookmarkEnd w:id="17"/>
    <w:p w14:paraId="537400B5" w14:textId="77777777" w:rsidR="00E50C58" w:rsidRPr="000E5785" w:rsidRDefault="00E50C58" w:rsidP="00E50C58">
      <w:pPr>
        <w:rPr>
          <w:rFonts w:ascii="Calibri" w:hAnsi="Calibri"/>
          <w:highlight w:val="green"/>
        </w:rPr>
      </w:pPr>
    </w:p>
    <w:p w14:paraId="2ADF6403" w14:textId="2871E5AB" w:rsidR="00D82336" w:rsidRDefault="00302CF8">
      <w:pPr>
        <w:rPr>
          <w:rFonts w:ascii="Calibri" w:hAnsi="Calibri"/>
        </w:rPr>
      </w:pPr>
    </w:p>
    <w:p w14:paraId="3484A2A5" w14:textId="5F605F65" w:rsidR="00232A61" w:rsidRPr="00232A61" w:rsidRDefault="00232A61" w:rsidP="00232A61">
      <w:pPr>
        <w:rPr>
          <w:rFonts w:ascii="Calibri" w:hAnsi="Calibri"/>
        </w:rPr>
      </w:pPr>
    </w:p>
    <w:p w14:paraId="0F387C29" w14:textId="04FFFBE7" w:rsidR="00232A61" w:rsidRDefault="00232A61" w:rsidP="00232A61">
      <w:pPr>
        <w:rPr>
          <w:rFonts w:ascii="Calibri" w:hAnsi="Calibri"/>
        </w:rPr>
      </w:pPr>
    </w:p>
    <w:p w14:paraId="6B6F7993" w14:textId="77777777" w:rsidR="00232A61" w:rsidRPr="00232A61" w:rsidRDefault="00232A61" w:rsidP="00232A61">
      <w:pPr>
        <w:rPr>
          <w:rFonts w:ascii="Calibri" w:hAnsi="Calibri"/>
        </w:rPr>
      </w:pPr>
    </w:p>
    <w:sectPr w:rsidR="00232A61" w:rsidRPr="00232A61" w:rsidSect="008450AC">
      <w:headerReference w:type="default" r:id="rId8"/>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7403" w14:textId="77777777" w:rsidR="00E50C58" w:rsidRDefault="00E50C58" w:rsidP="00E50C58">
      <w:pPr>
        <w:spacing w:after="0" w:line="240" w:lineRule="auto"/>
      </w:pPr>
      <w:r>
        <w:separator/>
      </w:r>
    </w:p>
  </w:endnote>
  <w:endnote w:type="continuationSeparator" w:id="0">
    <w:p w14:paraId="32232BBC" w14:textId="77777777" w:rsidR="00E50C58" w:rsidRDefault="00E50C58" w:rsidP="00E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D502" w14:textId="77777777" w:rsidR="00E50C58" w:rsidRDefault="00E50C58" w:rsidP="00E50C58">
      <w:pPr>
        <w:spacing w:after="0" w:line="240" w:lineRule="auto"/>
      </w:pPr>
      <w:r>
        <w:separator/>
      </w:r>
    </w:p>
  </w:footnote>
  <w:footnote w:type="continuationSeparator" w:id="0">
    <w:p w14:paraId="73B3A849" w14:textId="77777777" w:rsidR="00E50C58" w:rsidRDefault="00E50C58" w:rsidP="00E50C58">
      <w:pPr>
        <w:spacing w:after="0" w:line="240" w:lineRule="auto"/>
      </w:pPr>
      <w:r>
        <w:continuationSeparator/>
      </w:r>
    </w:p>
  </w:footnote>
  <w:footnote w:id="1">
    <w:p w14:paraId="2321B178" w14:textId="77777777"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naftas un gāzveida produktu pārvade cauruļvados, kur enerģija tiek izmantota pārvades nodrošināšanai</w:t>
      </w:r>
    </w:p>
  </w:footnote>
  <w:footnote w:id="2">
    <w:p w14:paraId="5EA217A4" w14:textId="77777777"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CSP</w:t>
      </w:r>
    </w:p>
  </w:footnote>
  <w:footnote w:id="3">
    <w:p w14:paraId="6C7B95C4" w14:textId="77777777" w:rsidR="008450AC" w:rsidRPr="009B65F1" w:rsidRDefault="008450AC" w:rsidP="008450AC">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2019. gada SEG inventarizācija un aptuvenā SEG inventarizācija par 2018. gadu</w:t>
      </w:r>
    </w:p>
  </w:footnote>
  <w:footnote w:id="4">
    <w:p w14:paraId="0B71E09F" w14:textId="6AAC40BA"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C</w:t>
      </w:r>
      <w:r w:rsidR="008450AC" w:rsidRPr="009B65F1">
        <w:rPr>
          <w:rFonts w:asciiTheme="minorHAnsi" w:hAnsiTheme="minorHAnsi" w:cstheme="minorHAnsi"/>
        </w:rPr>
        <w:t>SDD</w:t>
      </w:r>
      <w:r w:rsidRPr="009B65F1">
        <w:rPr>
          <w:rFonts w:asciiTheme="minorHAnsi" w:hAnsiTheme="minorHAnsi" w:cstheme="minorHAnsi"/>
        </w:rPr>
        <w:t>, CSP</w:t>
      </w:r>
    </w:p>
  </w:footnote>
  <w:footnote w:id="5">
    <w:p w14:paraId="2AC2F8C6" w14:textId="77777777"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Izteiktu CO</w:t>
      </w:r>
      <w:r w:rsidRPr="009B65F1">
        <w:rPr>
          <w:rFonts w:asciiTheme="minorHAnsi" w:hAnsiTheme="minorHAnsi" w:cstheme="minorHAnsi"/>
          <w:vertAlign w:val="subscript"/>
        </w:rPr>
        <w:t>2</w:t>
      </w:r>
      <w:r w:rsidRPr="009B65F1">
        <w:rPr>
          <w:rFonts w:asciiTheme="minorHAnsi" w:hAnsiTheme="minorHAnsi" w:cstheme="minorHAnsi"/>
        </w:rPr>
        <w:t xml:space="preserve"> tonnās uz TJ</w:t>
      </w:r>
    </w:p>
  </w:footnote>
  <w:footnote w:id="6">
    <w:p w14:paraId="14CE8293" w14:textId="77777777"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hyperlink r:id="rId1" w:history="1">
        <w:r w:rsidRPr="009B65F1">
          <w:rPr>
            <w:rStyle w:val="Hyperlink"/>
            <w:rFonts w:asciiTheme="minorHAnsi" w:hAnsiTheme="minorHAnsi" w:cstheme="minorHAnsi"/>
          </w:rPr>
          <w:t>http://www.meteo.lv/fs/files/CMSP_Static_Page_Attach/00/00/00/02/03/1548165912_CO2_met_2019.pdf</w:t>
        </w:r>
      </w:hyperlink>
      <w:r w:rsidRPr="009B65F1">
        <w:rPr>
          <w:rFonts w:asciiTheme="minorHAnsi" w:hAnsiTheme="minorHAnsi" w:cstheme="minorHAnsi"/>
        </w:rPr>
        <w:t xml:space="preserve"> </w:t>
      </w:r>
    </w:p>
  </w:footnote>
  <w:footnote w:id="7">
    <w:p w14:paraId="5173EF2F" w14:textId="77777777" w:rsidR="00E50C58" w:rsidRPr="009B65F1" w:rsidRDefault="00E50C58" w:rsidP="00E50C58">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CSP</w:t>
      </w:r>
    </w:p>
  </w:footnote>
  <w:footnote w:id="8">
    <w:p w14:paraId="173039B0" w14:textId="51D20494" w:rsidR="009B65F1" w:rsidRPr="009B65F1" w:rsidRDefault="009B65F1">
      <w:pPr>
        <w:pStyle w:val="FootnoteText"/>
        <w:rPr>
          <w:rFonts w:asciiTheme="minorHAnsi" w:hAnsiTheme="minorHAnsi" w:cstheme="minorHAnsi"/>
        </w:rPr>
      </w:pPr>
      <w:r w:rsidRPr="009B65F1">
        <w:rPr>
          <w:rStyle w:val="FootnoteReference"/>
          <w:rFonts w:asciiTheme="minorHAnsi" w:hAnsiTheme="minorHAnsi" w:cstheme="minorHAnsi"/>
        </w:rPr>
        <w:footnoteRef/>
      </w:r>
      <w:r w:rsidRPr="009B65F1">
        <w:rPr>
          <w:rFonts w:asciiTheme="minorHAnsi" w:hAnsiTheme="minorHAnsi" w:cstheme="minorHAnsi"/>
        </w:rPr>
        <w:t xml:space="preserve"> </w:t>
      </w:r>
      <w:r w:rsidRPr="009B65F1">
        <w:rPr>
          <w:rFonts w:asciiTheme="minorHAnsi" w:hAnsiTheme="minorHAnsi" w:cstheme="minorHAnsi"/>
        </w:rPr>
        <w:t>Autotransporta direkcija</w:t>
      </w:r>
    </w:p>
  </w:footnote>
  <w:footnote w:id="9">
    <w:p w14:paraId="649186EB" w14:textId="1F9B1906" w:rsidR="009B65F1" w:rsidRDefault="009B65F1">
      <w:pPr>
        <w:pStyle w:val="FootnoteText"/>
      </w:pPr>
      <w:r>
        <w:rPr>
          <w:rStyle w:val="FootnoteReference"/>
        </w:rPr>
        <w:footnoteRef/>
      </w:r>
      <w:r>
        <w:t xml:space="preserve"> </w:t>
      </w:r>
      <w:r w:rsidRPr="009B65F1">
        <w:rPr>
          <w:rFonts w:ascii="Calibri" w:hAnsi="Calibri"/>
          <w:szCs w:val="24"/>
        </w:rPr>
        <w:t>SKDS aptaujas, 2017–2019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04750"/>
      <w:docPartObj>
        <w:docPartGallery w:val="Page Numbers (Top of Page)"/>
        <w:docPartUnique/>
      </w:docPartObj>
    </w:sdtPr>
    <w:sdtEndPr>
      <w:rPr>
        <w:noProof/>
      </w:rPr>
    </w:sdtEndPr>
    <w:sdtContent>
      <w:p w14:paraId="6629641F" w14:textId="6BCFD026" w:rsidR="008450AC" w:rsidRDefault="008450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427870" w14:textId="77777777" w:rsidR="00E50C58" w:rsidRDefault="00E5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58"/>
    <w:rsid w:val="00087AC9"/>
    <w:rsid w:val="000E5785"/>
    <w:rsid w:val="00232A61"/>
    <w:rsid w:val="002A1B66"/>
    <w:rsid w:val="00302CF8"/>
    <w:rsid w:val="00631A9D"/>
    <w:rsid w:val="00812E5C"/>
    <w:rsid w:val="00842DA6"/>
    <w:rsid w:val="008450AC"/>
    <w:rsid w:val="008A318E"/>
    <w:rsid w:val="008C3BA9"/>
    <w:rsid w:val="00926B92"/>
    <w:rsid w:val="009B65F1"/>
    <w:rsid w:val="009C02D6"/>
    <w:rsid w:val="00A24279"/>
    <w:rsid w:val="00B210D0"/>
    <w:rsid w:val="00B573BB"/>
    <w:rsid w:val="00B6181D"/>
    <w:rsid w:val="00D03CE6"/>
    <w:rsid w:val="00E50C58"/>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C594"/>
  <w15:chartTrackingRefBased/>
  <w15:docId w15:val="{019DC12E-F97C-46A2-AC37-AAB101C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5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E50C58"/>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E50C58"/>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50C58"/>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50C58"/>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E50C58"/>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50C58"/>
    <w:rPr>
      <w:sz w:val="24"/>
    </w:rPr>
  </w:style>
  <w:style w:type="character" w:styleId="Hyperlink">
    <w:name w:val="Hyperlink"/>
    <w:basedOn w:val="DefaultParagraphFont"/>
    <w:uiPriority w:val="99"/>
    <w:unhideWhenUsed/>
    <w:rsid w:val="00E50C58"/>
    <w:rPr>
      <w:color w:val="0563C1" w:themeColor="hyperlink"/>
      <w:u w:val="single"/>
    </w:rPr>
  </w:style>
  <w:style w:type="paragraph" w:styleId="Header">
    <w:name w:val="header"/>
    <w:basedOn w:val="Normal"/>
    <w:link w:val="HeaderChar"/>
    <w:uiPriority w:val="99"/>
    <w:unhideWhenUsed/>
    <w:rsid w:val="00E50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C58"/>
    <w:rPr>
      <w:sz w:val="24"/>
    </w:rPr>
  </w:style>
  <w:style w:type="paragraph" w:styleId="Footer">
    <w:name w:val="footer"/>
    <w:basedOn w:val="Normal"/>
    <w:link w:val="FooterChar"/>
    <w:uiPriority w:val="99"/>
    <w:unhideWhenUsed/>
    <w:rsid w:val="00E50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C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826820">
      <w:bodyDiv w:val="1"/>
      <w:marLeft w:val="0"/>
      <w:marRight w:val="0"/>
      <w:marTop w:val="0"/>
      <w:marBottom w:val="0"/>
      <w:divBdr>
        <w:top w:val="none" w:sz="0" w:space="0" w:color="auto"/>
        <w:left w:val="none" w:sz="0" w:space="0" w:color="auto"/>
        <w:bottom w:val="none" w:sz="0" w:space="0" w:color="auto"/>
        <w:right w:val="none" w:sz="0" w:space="0" w:color="auto"/>
      </w:divBdr>
      <w:divsChild>
        <w:div w:id="18859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teo.lv/fs/files/CMSP_Static_Page_Attach/00/00/00/02/03/1548165912_CO2_met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B955-19E1-4D47-B426-EA3C0B7D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8092</Words>
  <Characters>4613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4</cp:revision>
  <dcterms:created xsi:type="dcterms:W3CDTF">2019-09-16T15:02:00Z</dcterms:created>
  <dcterms:modified xsi:type="dcterms:W3CDTF">2019-09-30T12:33:00Z</dcterms:modified>
</cp:coreProperties>
</file>