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6DD02" w14:textId="77777777" w:rsidR="00CB5AFF" w:rsidRDefault="00CB5AFF" w:rsidP="00CB5AFF">
      <w:pPr>
        <w:spacing w:before="120" w:after="120" w:line="240" w:lineRule="auto"/>
        <w:rPr>
          <w:rFonts w:ascii="Calibri" w:hAnsi="Calibri" w:cs="Times New Roman"/>
          <w:b/>
          <w:i/>
          <w:sz w:val="28"/>
          <w:szCs w:val="28"/>
          <w:u w:val="single"/>
        </w:rPr>
      </w:pPr>
      <w:bookmarkStart w:id="0" w:name="_Hlk14417825"/>
      <w:bookmarkStart w:id="1" w:name="_Hlk14423709"/>
      <w:r w:rsidRPr="00E2491C">
        <w:rPr>
          <w:rFonts w:ascii="Calibri" w:hAnsi="Calibri"/>
          <w:noProof/>
          <w:lang w:eastAsia="lv-LV"/>
        </w:rPr>
        <mc:AlternateContent>
          <mc:Choice Requires="wps">
            <w:drawing>
              <wp:anchor distT="0" distB="0" distL="114300" distR="114300" simplePos="0" relativeHeight="251659264" behindDoc="0" locked="0" layoutInCell="1" allowOverlap="1" wp14:anchorId="2B87BC4F" wp14:editId="114FF5F3">
                <wp:simplePos x="0" y="0"/>
                <wp:positionH relativeFrom="margin">
                  <wp:align>left</wp:align>
                </wp:positionH>
                <wp:positionV relativeFrom="paragraph">
                  <wp:posOffset>70485</wp:posOffset>
                </wp:positionV>
                <wp:extent cx="5779135" cy="542925"/>
                <wp:effectExtent l="0" t="0" r="0" b="9525"/>
                <wp:wrapSquare wrapText="bothSides"/>
                <wp:docPr id="39" name="Rectangle: Single Corner Snipped 39"/>
                <wp:cNvGraphicFramePr/>
                <a:graphic xmlns:a="http://schemas.openxmlformats.org/drawingml/2006/main">
                  <a:graphicData uri="http://schemas.microsoft.com/office/word/2010/wordprocessingShape">
                    <wps:wsp>
                      <wps:cNvSpPr/>
                      <wps:spPr>
                        <a:xfrm>
                          <a:off x="0" y="0"/>
                          <a:ext cx="5779135" cy="542925"/>
                        </a:xfrm>
                        <a:prstGeom prst="snip1Rect">
                          <a:avLst/>
                        </a:prstGeom>
                        <a:solidFill>
                          <a:schemeClr val="tx2">
                            <a:lumMod val="75000"/>
                          </a:schemeClr>
                        </a:solidFill>
                        <a:ln>
                          <a:noFill/>
                        </a:ln>
                      </wps:spPr>
                      <wps:style>
                        <a:lnRef idx="2">
                          <a:schemeClr val="accent2"/>
                        </a:lnRef>
                        <a:fillRef idx="1">
                          <a:schemeClr val="lt1"/>
                        </a:fillRef>
                        <a:effectRef idx="0">
                          <a:schemeClr val="accent2"/>
                        </a:effectRef>
                        <a:fontRef idx="minor">
                          <a:schemeClr val="dk1"/>
                        </a:fontRef>
                      </wps:style>
                      <wps:txbx>
                        <w:txbxContent>
                          <w:p w14:paraId="37664160" w14:textId="77777777" w:rsidR="00CB5AFF" w:rsidRPr="000E5785" w:rsidRDefault="00CB5AFF" w:rsidP="00CB5AFF">
                            <w:pPr>
                              <w:spacing w:before="120" w:after="120" w:line="240" w:lineRule="auto"/>
                              <w:jc w:val="center"/>
                              <w:rPr>
                                <w:rFonts w:ascii="Arial" w:hAnsi="Arial" w:cs="Arial"/>
                                <w:b/>
                                <w:bCs/>
                                <w:color w:val="FFFFFF" w:themeColor="background1"/>
                                <w:sz w:val="36"/>
                                <w:szCs w:val="36"/>
                              </w:rPr>
                            </w:pPr>
                            <w:r w:rsidRPr="00484016">
                              <w:rPr>
                                <w:rFonts w:ascii="Arial" w:hAnsi="Arial" w:cs="Arial"/>
                                <w:b/>
                                <w:bCs/>
                                <w:color w:val="FFFFFF" w:themeColor="background1"/>
                                <w:sz w:val="36"/>
                                <w:szCs w:val="36"/>
                              </w:rPr>
                              <w:t>Elektroenerģijas ražošana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7BC4F" id="Rectangle: Single Corner Snipped 39" o:spid="_x0000_s1026" style="position:absolute;margin-left:0;margin-top:5.55pt;width:455.05pt;height:4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7913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" adj="-11796480,,5400" path="m,l5688646,r90489,90489l5779135,542925,,542925,,xe" fillcolor="#323e4f [2415]" stroked="f" strokeweight="1pt">
                <v:stroke joinstyle="miter"/>
                <v:formulas/>
                <v:path arrowok="t" o:connecttype="custom" o:connectlocs="0,0;5688646,0;5779135,90489;5779135,542925;0,542925;0,0" o:connectangles="0,0,0,0,0,0" textboxrect="0,0,5779135,542925"/>
                <v:textbox>
                  <w:txbxContent>
                    <w:p w14:paraId="37664160" w14:textId="77777777" w:rsidR="00CB5AFF" w:rsidRPr="000E5785" w:rsidRDefault="00CB5AFF" w:rsidP="00CB5AFF">
                      <w:pPr>
                        <w:spacing w:before="120" w:after="120" w:line="240" w:lineRule="auto"/>
                        <w:jc w:val="center"/>
                        <w:rPr>
                          <w:rFonts w:ascii="Arial" w:hAnsi="Arial" w:cs="Arial"/>
                          <w:b/>
                          <w:bCs/>
                          <w:color w:val="FFFFFF" w:themeColor="background1"/>
                          <w:sz w:val="36"/>
                          <w:szCs w:val="36"/>
                        </w:rPr>
                      </w:pPr>
                      <w:r w:rsidRPr="00484016">
                        <w:rPr>
                          <w:rFonts w:ascii="Arial" w:hAnsi="Arial" w:cs="Arial"/>
                          <w:b/>
                          <w:bCs/>
                          <w:color w:val="FFFFFF" w:themeColor="background1"/>
                          <w:sz w:val="36"/>
                          <w:szCs w:val="36"/>
                        </w:rPr>
                        <w:t>Elektroenerģijas ražošana</w:t>
                      </w:r>
                    </w:p>
                  </w:txbxContent>
                </v:textbox>
                <w10:wrap type="square" anchorx="margin"/>
              </v:shape>
            </w:pict>
          </mc:Fallback>
        </mc:AlternateContent>
      </w:r>
      <w:r w:rsidRPr="00812E5C">
        <w:rPr>
          <w:rFonts w:ascii="Calibri" w:hAnsi="Calibri" w:cs="Times New Roman"/>
          <w:b/>
          <w:i/>
          <w:sz w:val="28"/>
          <w:szCs w:val="28"/>
          <w:u w:val="single"/>
        </w:rPr>
        <w:t>Esošā situācija</w:t>
      </w:r>
    </w:p>
    <w:p w14:paraId="7BB98D75" w14:textId="77777777" w:rsidR="00CB5AFF" w:rsidRPr="00484016" w:rsidRDefault="00CB5AFF" w:rsidP="00CB5AFF">
      <w:pPr>
        <w:spacing w:before="120" w:after="120" w:line="240" w:lineRule="auto"/>
        <w:jc w:val="both"/>
        <w:rPr>
          <w:rFonts w:ascii="Calibri" w:hAnsi="Calibri" w:cs="Times New Roman"/>
          <w:szCs w:val="24"/>
        </w:rPr>
      </w:pPr>
      <w:r w:rsidRPr="00484016">
        <w:rPr>
          <w:rFonts w:ascii="Calibri" w:hAnsi="Calibri" w:cs="Times New Roman"/>
          <w:szCs w:val="24"/>
        </w:rPr>
        <w:t xml:space="preserve">Būtiskākie elektroenerģijas ģenerācijas avoti Latvijā ir Rīgas dabasgāzes termoelektrocentrāles TEC-1 un TEC-2 ar kopējo uzstādīto elektrisko jaudu 2018.gadā 976 MW un Daugavas kaskādes HES ar uzstādīto jaudu 1536 MW. </w:t>
      </w:r>
      <w:r w:rsidRPr="00484016">
        <w:rPr>
          <w:rFonts w:ascii="Calibri" w:hAnsi="Calibri" w:cs="Times New Roman"/>
          <w:b/>
          <w:bCs/>
          <w:szCs w:val="24"/>
        </w:rPr>
        <w:t>Kopējā uzstādītā elektriskā jauda Latvijā 2018.gadā bija 2915 MW, no kā citas AER elektrostacijas bez Daugavas HES veido vien 9%</w:t>
      </w:r>
      <w:r w:rsidRPr="00484016">
        <w:rPr>
          <w:rFonts w:ascii="Calibri" w:hAnsi="Calibri" w:cs="Times New Roman"/>
          <w:szCs w:val="24"/>
        </w:rPr>
        <w:t xml:space="preserve"> (līdzīgās attiecībās VES, mazie HES, biomasas un biogāzes koģenerācijas stacijas). Pēdējos gados, kopš tiesības uz valsts atbalstu OI mehānisma ietvaros vairs netiek piešķirtas, nav novērojamas būtiskas izmaiņas AER elektroenerģijas ražošanas iekārtu ieviešanā. </w:t>
      </w:r>
    </w:p>
    <w:p w14:paraId="1874CBC0" w14:textId="77777777" w:rsidR="00CB5AFF" w:rsidRPr="00A31241" w:rsidRDefault="00CB5AFF" w:rsidP="00CB5AFF">
      <w:pPr>
        <w:spacing w:before="120" w:after="120" w:line="240" w:lineRule="auto"/>
        <w:jc w:val="both"/>
        <w:rPr>
          <w:rFonts w:ascii="Calibri" w:hAnsi="Calibri" w:cs="Times New Roman"/>
          <w:szCs w:val="24"/>
        </w:rPr>
      </w:pPr>
      <w:r w:rsidRPr="00484016">
        <w:rPr>
          <w:rFonts w:ascii="Calibri" w:hAnsi="Calibri" w:cs="Times New Roman"/>
          <w:szCs w:val="24"/>
        </w:rPr>
        <w:t xml:space="preserve">Tādējādi, lai gan augsts uzstādītās jaudas īpatsvars ir Daugavas HES, ņemot vērā to svārstīgo ģenerāciju, kas ir ievērojami atkarīga no klimatiskajiem apstākļiem, būtiska loma Latvijas energoapgādē arvien ir dabasgāzes koģenerācijas stacijām. 2017.gadā pie HES darbībai labvēlīgiem apstākļiem vietējā ģenerācija Latvijas elektroenerģijas patēriņu nosedza 101% apmērā, savukārt 2018.gadā pie ievērojami nelabvēlīgākiem apstākļiem tikai 87,7% apmērā. No minētā secināms, ka Latvijā </w:t>
      </w:r>
      <w:r w:rsidRPr="00484016">
        <w:rPr>
          <w:rFonts w:ascii="Calibri" w:hAnsi="Calibri" w:cs="Times New Roman"/>
          <w:b/>
          <w:bCs/>
          <w:szCs w:val="24"/>
        </w:rPr>
        <w:t xml:space="preserve">elektroenerģijas ražošanā ir zema energoresursu diversifikācija, kas būtiski ietekmē elektroenerģijas </w:t>
      </w:r>
      <w:proofErr w:type="spellStart"/>
      <w:r w:rsidRPr="00484016">
        <w:rPr>
          <w:rFonts w:ascii="Calibri" w:hAnsi="Calibri" w:cs="Times New Roman"/>
          <w:b/>
          <w:bCs/>
          <w:szCs w:val="24"/>
        </w:rPr>
        <w:t>pašnodrošinājumu</w:t>
      </w:r>
      <w:proofErr w:type="spellEnd"/>
      <w:r w:rsidRPr="00484016">
        <w:rPr>
          <w:rFonts w:ascii="Calibri" w:hAnsi="Calibri" w:cs="Times New Roman"/>
          <w:b/>
          <w:bCs/>
          <w:szCs w:val="24"/>
        </w:rPr>
        <w:t xml:space="preserve"> un </w:t>
      </w:r>
      <w:proofErr w:type="spellStart"/>
      <w:r w:rsidRPr="00484016">
        <w:rPr>
          <w:rFonts w:ascii="Calibri" w:hAnsi="Calibri" w:cs="Times New Roman"/>
          <w:b/>
          <w:bCs/>
          <w:szCs w:val="24"/>
        </w:rPr>
        <w:t>energoatkarību</w:t>
      </w:r>
      <w:proofErr w:type="spellEnd"/>
      <w:r w:rsidRPr="00484016">
        <w:rPr>
          <w:rFonts w:ascii="Calibri" w:hAnsi="Calibri" w:cs="Times New Roman"/>
          <w:b/>
          <w:bCs/>
          <w:szCs w:val="24"/>
        </w:rPr>
        <w:t xml:space="preserve"> no importētajiem fosilajiem resursiem</w:t>
      </w:r>
      <w:r w:rsidRPr="00484016">
        <w:rPr>
          <w:rFonts w:ascii="Calibri" w:hAnsi="Calibri" w:cs="Times New Roman"/>
          <w:szCs w:val="24"/>
        </w:rPr>
        <w:t>.</w:t>
      </w:r>
    </w:p>
    <w:bookmarkEnd w:id="0"/>
    <w:p w14:paraId="53B93D2C" w14:textId="77777777" w:rsidR="00CB5AFF" w:rsidRPr="000E5785" w:rsidRDefault="00CB5AFF" w:rsidP="00CB5AFF">
      <w:pPr>
        <w:shd w:val="clear" w:color="auto" w:fill="E7E6E6" w:themeFill="background2"/>
        <w:spacing w:before="120" w:after="120" w:line="240" w:lineRule="auto"/>
        <w:rPr>
          <w:rFonts w:ascii="Calibri" w:hAnsi="Calibri" w:cs="Times New Roman"/>
          <w:b/>
          <w:sz w:val="28"/>
          <w:szCs w:val="28"/>
          <w:u w:val="single"/>
        </w:rPr>
      </w:pPr>
      <w:r w:rsidRPr="000E5785">
        <w:rPr>
          <w:rFonts w:ascii="Calibri" w:hAnsi="Calibri" w:cs="Times New Roman"/>
          <w:b/>
          <w:sz w:val="28"/>
          <w:szCs w:val="28"/>
          <w:u w:val="single"/>
        </w:rPr>
        <w:t>Vēlamā situācija 2030.gadā:</w:t>
      </w:r>
    </w:p>
    <w:p w14:paraId="046C9236" w14:textId="77777777" w:rsidR="00CB5AFF" w:rsidRPr="00484016" w:rsidRDefault="00CB5AFF" w:rsidP="00CB5AFF">
      <w:pPr>
        <w:pStyle w:val="ListParagraph"/>
        <w:numPr>
          <w:ilvl w:val="0"/>
          <w:numId w:val="3"/>
        </w:numPr>
        <w:shd w:val="clear" w:color="auto" w:fill="E7E6E6" w:themeFill="background2"/>
        <w:spacing w:before="120" w:after="120" w:line="240" w:lineRule="auto"/>
        <w:rPr>
          <w:rFonts w:ascii="Calibri" w:hAnsi="Calibri" w:cs="Times New Roman"/>
          <w:i/>
          <w:szCs w:val="24"/>
        </w:rPr>
      </w:pPr>
      <w:r w:rsidRPr="00484016">
        <w:rPr>
          <w:rFonts w:ascii="Calibri" w:hAnsi="Calibri" w:cs="Times New Roman"/>
          <w:i/>
          <w:szCs w:val="24"/>
        </w:rPr>
        <w:t xml:space="preserve">Nodrošināta pietiekama ģenerējošo jaudu pieejamība un mazināta valsts </w:t>
      </w:r>
      <w:proofErr w:type="spellStart"/>
      <w:r w:rsidRPr="00484016">
        <w:rPr>
          <w:rFonts w:ascii="Calibri" w:hAnsi="Calibri" w:cs="Times New Roman"/>
          <w:i/>
          <w:szCs w:val="24"/>
        </w:rPr>
        <w:t>energoatkarība</w:t>
      </w:r>
      <w:proofErr w:type="spellEnd"/>
      <w:r w:rsidRPr="00484016">
        <w:rPr>
          <w:rFonts w:ascii="Calibri" w:hAnsi="Calibri" w:cs="Times New Roman"/>
          <w:i/>
          <w:szCs w:val="24"/>
        </w:rPr>
        <w:t xml:space="preserve"> no importa un fosilajiem resursiem</w:t>
      </w:r>
    </w:p>
    <w:p w14:paraId="5431D132" w14:textId="77777777" w:rsidR="00CB5AFF" w:rsidRPr="00484016" w:rsidRDefault="00CB5AFF" w:rsidP="00CB5AFF">
      <w:pPr>
        <w:pStyle w:val="ListParagraph"/>
        <w:numPr>
          <w:ilvl w:val="0"/>
          <w:numId w:val="3"/>
        </w:numPr>
        <w:shd w:val="clear" w:color="auto" w:fill="E7E6E6" w:themeFill="background2"/>
        <w:spacing w:before="120" w:after="120" w:line="240" w:lineRule="auto"/>
        <w:rPr>
          <w:rFonts w:ascii="Calibri" w:hAnsi="Calibri" w:cs="Times New Roman"/>
          <w:i/>
          <w:szCs w:val="24"/>
        </w:rPr>
      </w:pPr>
      <w:r w:rsidRPr="00484016">
        <w:rPr>
          <w:rFonts w:ascii="Calibri" w:hAnsi="Calibri" w:cs="Times New Roman"/>
          <w:i/>
          <w:szCs w:val="24"/>
        </w:rPr>
        <w:t>Lielā mērā ir apgūts vēja enerģijas ražošanas potenciāls atbilstoši pieejamās infrastruktūras kapacitātei un sekojoši palielināts AER īpatsvars izmaksu efektīvā, uz tirgus principiem balstītā veidā</w:t>
      </w:r>
    </w:p>
    <w:p w14:paraId="1633521E" w14:textId="77777777" w:rsidR="00CB5AFF" w:rsidRPr="00484016" w:rsidRDefault="00CB5AFF" w:rsidP="00CB5AFF">
      <w:pPr>
        <w:pStyle w:val="ListParagraph"/>
        <w:numPr>
          <w:ilvl w:val="0"/>
          <w:numId w:val="3"/>
        </w:numPr>
        <w:shd w:val="clear" w:color="auto" w:fill="E7E6E6" w:themeFill="background2"/>
        <w:spacing w:before="120" w:after="120" w:line="240" w:lineRule="auto"/>
        <w:rPr>
          <w:rFonts w:ascii="Calibri" w:hAnsi="Calibri" w:cs="Times New Roman"/>
          <w:i/>
          <w:szCs w:val="24"/>
        </w:rPr>
      </w:pPr>
      <w:r w:rsidRPr="00484016">
        <w:rPr>
          <w:rFonts w:ascii="Calibri" w:hAnsi="Calibri" w:cs="Times New Roman"/>
          <w:i/>
          <w:szCs w:val="24"/>
        </w:rPr>
        <w:t>Nodrošināta elektroenerģijas cenu stabilitāte vai samazinājums</w:t>
      </w:r>
    </w:p>
    <w:p w14:paraId="49E21267" w14:textId="77777777" w:rsidR="00CB5AFF" w:rsidRPr="00484016" w:rsidRDefault="00CB5AFF" w:rsidP="00CB5AFF">
      <w:pPr>
        <w:shd w:val="clear" w:color="auto" w:fill="E7E6E6" w:themeFill="background2"/>
        <w:spacing w:before="120" w:after="120" w:line="240" w:lineRule="auto"/>
        <w:rPr>
          <w:rFonts w:ascii="Calibri" w:hAnsi="Calibri" w:cs="Times New Roman"/>
          <w:b/>
          <w:sz w:val="28"/>
          <w:szCs w:val="28"/>
          <w:u w:val="single"/>
        </w:rPr>
      </w:pPr>
      <w:r w:rsidRPr="00484016">
        <w:rPr>
          <w:rFonts w:ascii="Calibri" w:hAnsi="Calibri" w:cs="Times New Roman"/>
          <w:b/>
          <w:sz w:val="28"/>
          <w:szCs w:val="28"/>
          <w:u w:val="single"/>
        </w:rPr>
        <w:t>Ieguvumi sabiedrībai un tautsaimniecībai:</w:t>
      </w:r>
    </w:p>
    <w:p w14:paraId="00E8DA87" w14:textId="77777777" w:rsidR="00CB5AFF" w:rsidRPr="00484016" w:rsidRDefault="00CB5AFF" w:rsidP="00CB5AFF">
      <w:pPr>
        <w:pStyle w:val="ListParagraph"/>
        <w:numPr>
          <w:ilvl w:val="0"/>
          <w:numId w:val="3"/>
        </w:numPr>
        <w:shd w:val="clear" w:color="auto" w:fill="E7E6E6" w:themeFill="background2"/>
        <w:spacing w:before="120" w:after="120" w:line="240" w:lineRule="auto"/>
        <w:rPr>
          <w:rFonts w:ascii="Calibri" w:hAnsi="Calibri" w:cs="Times New Roman"/>
          <w:i/>
          <w:szCs w:val="24"/>
        </w:rPr>
      </w:pPr>
      <w:bookmarkStart w:id="2" w:name="_Hlk14438205"/>
      <w:r w:rsidRPr="00484016">
        <w:rPr>
          <w:rFonts w:ascii="Calibri" w:hAnsi="Calibri" w:cs="Times New Roman"/>
          <w:i/>
          <w:szCs w:val="24"/>
        </w:rPr>
        <w:t>Elektroenerģijas patērētājiem tiek nodrošinātas stabilas elektroenerģijas piegādes, mazinot riskus piegāžu pārrāvumiem</w:t>
      </w:r>
    </w:p>
    <w:p w14:paraId="0014301C" w14:textId="77777777" w:rsidR="00CB5AFF" w:rsidRPr="00484016" w:rsidRDefault="00CB5AFF" w:rsidP="00CB5AFF">
      <w:pPr>
        <w:pStyle w:val="ListParagraph"/>
        <w:numPr>
          <w:ilvl w:val="0"/>
          <w:numId w:val="3"/>
        </w:numPr>
        <w:shd w:val="clear" w:color="auto" w:fill="E7E6E6" w:themeFill="background2"/>
        <w:spacing w:before="120" w:after="120" w:line="240" w:lineRule="auto"/>
        <w:rPr>
          <w:rFonts w:ascii="Calibri" w:hAnsi="Calibri" w:cs="Times New Roman"/>
          <w:i/>
          <w:szCs w:val="24"/>
        </w:rPr>
      </w:pPr>
      <w:r w:rsidRPr="00484016">
        <w:rPr>
          <w:rFonts w:ascii="Calibri" w:hAnsi="Calibri" w:cs="Times New Roman"/>
          <w:i/>
          <w:szCs w:val="24"/>
        </w:rPr>
        <w:t>Elektroenerģijas patērētājiem tiek nodrošināta elektroenerģijas cenu stabilitāte vai samazinājums, tādējādi atbrīvojot finanšu līdzekļus citiem mērķiem</w:t>
      </w:r>
      <w:r>
        <w:rPr>
          <w:rFonts w:ascii="Calibri" w:hAnsi="Calibri" w:cs="Times New Roman"/>
          <w:i/>
          <w:szCs w:val="24"/>
        </w:rPr>
        <w:t xml:space="preserve"> un veicinot uzņēmēju konkurētspēju</w:t>
      </w:r>
    </w:p>
    <w:p w14:paraId="21864518" w14:textId="77777777" w:rsidR="00CB5AFF" w:rsidRPr="00812E5C" w:rsidRDefault="00CB5AFF" w:rsidP="00CB5AFF">
      <w:pPr>
        <w:spacing w:before="120" w:after="120" w:line="240" w:lineRule="auto"/>
        <w:jc w:val="both"/>
        <w:rPr>
          <w:rFonts w:ascii="Calibri" w:hAnsi="Calibri" w:cs="Times New Roman"/>
          <w:b/>
          <w:i/>
          <w:sz w:val="28"/>
          <w:szCs w:val="28"/>
          <w:u w:val="single"/>
        </w:rPr>
      </w:pPr>
      <w:r w:rsidRPr="00812E5C">
        <w:rPr>
          <w:rFonts w:ascii="Calibri" w:hAnsi="Calibri" w:cs="Times New Roman"/>
          <w:b/>
          <w:i/>
          <w:sz w:val="28"/>
          <w:szCs w:val="28"/>
          <w:u w:val="single"/>
        </w:rPr>
        <w:t>Galvenie izaicinājumi</w:t>
      </w:r>
    </w:p>
    <w:bookmarkEnd w:id="2"/>
    <w:p w14:paraId="37155B0F" w14:textId="77777777" w:rsidR="00CB5AFF" w:rsidRDefault="00CB5AFF" w:rsidP="00CB5AFF">
      <w:pPr>
        <w:spacing w:before="120" w:after="120" w:line="240" w:lineRule="auto"/>
        <w:jc w:val="both"/>
        <w:rPr>
          <w:rFonts w:ascii="Calibri" w:hAnsi="Calibri" w:cs="Times New Roman"/>
          <w:b/>
          <w:bCs/>
          <w:szCs w:val="24"/>
          <w:u w:val="single"/>
        </w:rPr>
      </w:pPr>
      <w:r w:rsidRPr="00484016">
        <w:rPr>
          <w:rFonts w:ascii="Calibri" w:hAnsi="Calibri" w:cs="Times New Roman"/>
          <w:b/>
          <w:bCs/>
          <w:szCs w:val="24"/>
          <w:u w:val="single"/>
        </w:rPr>
        <w:t xml:space="preserve">1) enerģētiskā drošība </w:t>
      </w:r>
      <w:r w:rsidRPr="00BA1680">
        <w:rPr>
          <w:rFonts w:ascii="Calibri" w:hAnsi="Calibri" w:cs="Times New Roman"/>
          <w:szCs w:val="24"/>
          <w:u w:val="single"/>
        </w:rPr>
        <w:t>un</w:t>
      </w:r>
      <w:r w:rsidRPr="00484016">
        <w:rPr>
          <w:rFonts w:ascii="Calibri" w:hAnsi="Calibri" w:cs="Times New Roman"/>
          <w:b/>
          <w:bCs/>
          <w:szCs w:val="24"/>
          <w:u w:val="single"/>
        </w:rPr>
        <w:t xml:space="preserve"> ģenerējošo jaudu pieejamība</w:t>
      </w:r>
    </w:p>
    <w:p w14:paraId="495317B1" w14:textId="77777777" w:rsidR="00CB5AFF" w:rsidRPr="00484016" w:rsidRDefault="00CB5AFF" w:rsidP="00CB5AFF">
      <w:pPr>
        <w:spacing w:before="120" w:after="120" w:line="240" w:lineRule="auto"/>
        <w:jc w:val="both"/>
        <w:rPr>
          <w:rFonts w:ascii="Calibri" w:hAnsi="Calibri" w:cs="Times New Roman"/>
          <w:szCs w:val="24"/>
        </w:rPr>
      </w:pPr>
      <w:r w:rsidRPr="00484016">
        <w:rPr>
          <w:rFonts w:ascii="Calibri" w:hAnsi="Calibri" w:cs="Times New Roman"/>
          <w:szCs w:val="24"/>
        </w:rPr>
        <w:t xml:space="preserve">Saskaņā ar PSO vērtējumu turpmākajā desmitgadē sagaidāms ģenerējošo jaudu deficīts gan Latvijā, gan Baltijā kopumā. Baltijā tiks slēgtas ap 2300 MW, jeb turpat puse no lielo termoelektrostaciju ģenerācijas jaudām. Elektroenerģijas pieprasījuma segšanai pieaugoša loma būs </w:t>
      </w:r>
      <w:proofErr w:type="spellStart"/>
      <w:r w:rsidRPr="00484016">
        <w:rPr>
          <w:rFonts w:ascii="Calibri" w:hAnsi="Calibri" w:cs="Times New Roman"/>
          <w:szCs w:val="24"/>
        </w:rPr>
        <w:t>starpsavienojumiem</w:t>
      </w:r>
      <w:proofErr w:type="spellEnd"/>
      <w:r w:rsidRPr="00484016">
        <w:rPr>
          <w:rFonts w:ascii="Calibri" w:hAnsi="Calibri" w:cs="Times New Roman"/>
          <w:szCs w:val="24"/>
        </w:rPr>
        <w:t>, pārvades tīkla pastiprināšanai un Baltijas elektroenerģijas sistēmas ciešākai integrācijai Eiropas elektroenerģijas tirgū, bet, lai turpmākajā desmitgadē nesamazinātos Latvijas elektroapgādes drošums, svarīgi nodrošināt arī Latvijas ģenerācijas jaudu nesamazināšanos.</w:t>
      </w:r>
    </w:p>
    <w:p w14:paraId="13C0BD2A" w14:textId="77777777" w:rsidR="00CB5AFF" w:rsidRDefault="00CB5AFF" w:rsidP="00CB5AFF">
      <w:pPr>
        <w:spacing w:before="120" w:after="120" w:line="240" w:lineRule="auto"/>
        <w:jc w:val="both"/>
        <w:rPr>
          <w:rFonts w:ascii="Calibri" w:hAnsi="Calibri" w:cs="Times New Roman"/>
          <w:szCs w:val="24"/>
        </w:rPr>
      </w:pPr>
      <w:r w:rsidRPr="00484016">
        <w:rPr>
          <w:rFonts w:ascii="Calibri" w:hAnsi="Calibri" w:cs="Times New Roman"/>
          <w:szCs w:val="24"/>
        </w:rPr>
        <w:t xml:space="preserve">Dažādi pētījumi liecina, ka turpinoties politiku ieviešanai klimata mērķu sasniegšanai, arvien pieaugs elektroenerģijas patēriņš. Vienlaikus, ņemot vērā, ka lielākā daļa elektrostaciju pēc </w:t>
      </w:r>
      <w:r w:rsidRPr="00484016">
        <w:rPr>
          <w:rFonts w:ascii="Calibri" w:hAnsi="Calibri" w:cs="Times New Roman"/>
          <w:szCs w:val="24"/>
        </w:rPr>
        <w:lastRenderedPageBreak/>
        <w:t>valsts atbalsta perioda beigām OI mehānisma ietvaros savu darbu beigs, bez papildu pasākumiem elektroenerģijas ražošanas veicināšanai ģenerējošo jaudu apjoms Latvijā var samazināties</w:t>
      </w:r>
    </w:p>
    <w:p w14:paraId="6425C242" w14:textId="77777777" w:rsidR="00CB5AFF" w:rsidRDefault="00CB5AFF" w:rsidP="00CB5AFF">
      <w:pPr>
        <w:spacing w:before="120" w:after="120" w:line="240" w:lineRule="auto"/>
        <w:jc w:val="both"/>
        <w:rPr>
          <w:rFonts w:ascii="Calibri" w:hAnsi="Calibri" w:cs="Times New Roman"/>
          <w:szCs w:val="24"/>
        </w:rPr>
      </w:pPr>
      <w:r>
        <w:rPr>
          <w:rFonts w:ascii="Calibri" w:hAnsi="Calibri" w:cs="Times New Roman"/>
          <w:szCs w:val="24"/>
        </w:rPr>
        <w:t xml:space="preserve">Vienlaikus šobrīd </w:t>
      </w:r>
      <w:r w:rsidRPr="00484016">
        <w:rPr>
          <w:rFonts w:ascii="Calibri" w:hAnsi="Calibri" w:cs="Times New Roman"/>
          <w:szCs w:val="24"/>
        </w:rPr>
        <w:t xml:space="preserve">Latvijas elektroenerģijas ražošana ir lielā mērā atkarīga no dabasgāzes importa no trešajām valstīm, </w:t>
      </w:r>
      <w:r w:rsidRPr="00A31241">
        <w:rPr>
          <w:rFonts w:ascii="Calibri" w:hAnsi="Calibri" w:cs="Times New Roman"/>
          <w:szCs w:val="24"/>
        </w:rPr>
        <w:t xml:space="preserve">kas ir uzskatāms par vienu no valsts enerģētiskās drošības riskiem. </w:t>
      </w:r>
    </w:p>
    <w:p w14:paraId="179A3B31" w14:textId="77777777" w:rsidR="00CB5AFF" w:rsidRPr="00484016" w:rsidRDefault="00CB5AFF" w:rsidP="00CB5AFF">
      <w:pPr>
        <w:spacing w:before="120" w:after="120" w:line="240" w:lineRule="auto"/>
        <w:jc w:val="both"/>
        <w:rPr>
          <w:rFonts w:cs="Times New Roman"/>
          <w:bCs/>
          <w:szCs w:val="24"/>
          <w:u w:val="single"/>
        </w:rPr>
      </w:pPr>
      <w:r>
        <w:rPr>
          <w:rFonts w:cs="Times New Roman"/>
          <w:bCs/>
          <w:szCs w:val="24"/>
          <w:u w:val="single"/>
        </w:rPr>
        <w:t>2</w:t>
      </w:r>
      <w:r w:rsidRPr="00484016">
        <w:rPr>
          <w:rFonts w:cs="Times New Roman"/>
          <w:bCs/>
          <w:szCs w:val="24"/>
          <w:u w:val="single"/>
        </w:rPr>
        <w:t xml:space="preserve">) </w:t>
      </w:r>
      <w:r w:rsidRPr="00BA1680">
        <w:rPr>
          <w:rFonts w:cs="Times New Roman"/>
          <w:b/>
          <w:szCs w:val="24"/>
          <w:u w:val="single"/>
        </w:rPr>
        <w:t>elektroenerģijas izmaksu mazināšana</w:t>
      </w:r>
      <w:r w:rsidRPr="00484016">
        <w:rPr>
          <w:rFonts w:cs="Times New Roman"/>
          <w:bCs/>
          <w:szCs w:val="24"/>
          <w:u w:val="single"/>
        </w:rPr>
        <w:t xml:space="preserve"> sabiedrībai</w:t>
      </w:r>
    </w:p>
    <w:p w14:paraId="12DD78C8" w14:textId="691D31BC" w:rsidR="00CB5AFF" w:rsidRPr="00484016" w:rsidRDefault="00CB5AFF" w:rsidP="00CB5AFF">
      <w:pPr>
        <w:spacing w:before="120" w:after="120" w:line="240" w:lineRule="auto"/>
        <w:jc w:val="both"/>
        <w:rPr>
          <w:rFonts w:cs="Times New Roman"/>
          <w:bCs/>
          <w:szCs w:val="24"/>
        </w:rPr>
      </w:pPr>
      <w:r w:rsidRPr="00484016">
        <w:rPr>
          <w:rFonts w:cs="Times New Roman"/>
          <w:bCs/>
          <w:szCs w:val="24"/>
        </w:rPr>
        <w:t xml:space="preserve">Līdzšinējais valsts atbalsta mehānisms elektroenerģijas ražošanai ir veicinājis </w:t>
      </w:r>
      <w:r w:rsidR="009F02D2">
        <w:rPr>
          <w:rFonts w:cs="Times New Roman"/>
          <w:bCs/>
          <w:szCs w:val="24"/>
        </w:rPr>
        <w:t xml:space="preserve">kopējo </w:t>
      </w:r>
      <w:r w:rsidRPr="00484016">
        <w:rPr>
          <w:rFonts w:cs="Times New Roman"/>
          <w:bCs/>
          <w:szCs w:val="24"/>
        </w:rPr>
        <w:t xml:space="preserve">elektroenerģijas izmaksu pieaugumu patērētājiem un tādējādi negatīvi ietekmējis dažādu uzņēmējdarbības nozaru, īpaši rūpniecības, konkurētspēju un attīstības iespējas, samazinot produktivitātes kāpināšanai pieejamos resursus. Pēdējos gados īstenotā politika ir risinājusi lielo un </w:t>
      </w:r>
      <w:proofErr w:type="spellStart"/>
      <w:r w:rsidRPr="00484016">
        <w:rPr>
          <w:rFonts w:cs="Times New Roman"/>
          <w:bCs/>
          <w:szCs w:val="24"/>
        </w:rPr>
        <w:t>energointensīvo</w:t>
      </w:r>
      <w:proofErr w:type="spellEnd"/>
      <w:r w:rsidRPr="00484016">
        <w:rPr>
          <w:rFonts w:cs="Times New Roman"/>
          <w:bCs/>
          <w:szCs w:val="24"/>
        </w:rPr>
        <w:t xml:space="preserve"> uzņēmumu problemātiku, savukārt maziem un vidējiem uzņēmumiem elektroenerģijas izmaksu mazināšana ir arvien aktuāla problēma, ņemot vērā to, ka tiem elektrības gala cena ir augstāka nekā citu valstu maziem un vidējiem uzņēmumiem Baltijas jūras reģionā. Vienlaikus prognozējams, ka pēc 2021.gada OIK izmaksas samazināsies.</w:t>
      </w:r>
      <w:r w:rsidR="00163F1F">
        <w:rPr>
          <w:rFonts w:cs="Times New Roman"/>
          <w:bCs/>
          <w:szCs w:val="24"/>
        </w:rPr>
        <w:t xml:space="preserve"> </w:t>
      </w:r>
      <w:r w:rsidR="00B95F00">
        <w:rPr>
          <w:rFonts w:cs="Times New Roman"/>
          <w:bCs/>
          <w:szCs w:val="24"/>
        </w:rPr>
        <w:t>Ņemot vērā minēto</w:t>
      </w:r>
      <w:r w:rsidR="00163F1F" w:rsidRPr="00B95F00">
        <w:rPr>
          <w:rFonts w:cs="Times New Roman"/>
          <w:bCs/>
          <w:szCs w:val="24"/>
        </w:rPr>
        <w:t xml:space="preserve">, </w:t>
      </w:r>
      <w:r w:rsidR="00B95F00" w:rsidRPr="00B95F00">
        <w:rPr>
          <w:rFonts w:cs="Times New Roman"/>
          <w:bCs/>
          <w:szCs w:val="24"/>
        </w:rPr>
        <w:t xml:space="preserve">nepieciešams rast tādus </w:t>
      </w:r>
      <w:r w:rsidR="00B95F00">
        <w:rPr>
          <w:rFonts w:cs="Times New Roman"/>
          <w:bCs/>
          <w:szCs w:val="24"/>
        </w:rPr>
        <w:t xml:space="preserve">ne-emisiju tehnoloģiju veicināšanas </w:t>
      </w:r>
      <w:r w:rsidR="00B95F00" w:rsidRPr="00B95F00">
        <w:rPr>
          <w:rFonts w:cs="Times New Roman"/>
          <w:bCs/>
          <w:szCs w:val="24"/>
        </w:rPr>
        <w:t xml:space="preserve">risinājumus, </w:t>
      </w:r>
      <w:r w:rsidR="00163F1F" w:rsidRPr="00B95F00">
        <w:rPr>
          <w:rFonts w:cs="Times New Roman"/>
          <w:bCs/>
          <w:szCs w:val="24"/>
        </w:rPr>
        <w:t xml:space="preserve">lai </w:t>
      </w:r>
      <w:r w:rsidR="00B95F00" w:rsidRPr="00B95F00">
        <w:rPr>
          <w:rFonts w:cs="Times New Roman"/>
          <w:bCs/>
          <w:szCs w:val="24"/>
        </w:rPr>
        <w:t xml:space="preserve">nodrošinātu, ka </w:t>
      </w:r>
      <w:r w:rsidR="00163F1F" w:rsidRPr="00B95F00">
        <w:rPr>
          <w:rFonts w:cs="Times New Roman"/>
          <w:bCs/>
          <w:szCs w:val="24"/>
        </w:rPr>
        <w:t>elektroenerģijas izmaksu slog</w:t>
      </w:r>
      <w:r w:rsidR="00B95F00" w:rsidRPr="00B95F00">
        <w:rPr>
          <w:rFonts w:cs="Times New Roman"/>
          <w:bCs/>
          <w:szCs w:val="24"/>
        </w:rPr>
        <w:t>s</w:t>
      </w:r>
      <w:r w:rsidR="00163F1F" w:rsidRPr="00B95F00">
        <w:rPr>
          <w:rFonts w:cs="Times New Roman"/>
          <w:bCs/>
          <w:szCs w:val="24"/>
        </w:rPr>
        <w:t xml:space="preserve"> sabiedrībai</w:t>
      </w:r>
      <w:r w:rsidR="00B95F00" w:rsidRPr="00B95F00">
        <w:rPr>
          <w:rFonts w:cs="Times New Roman"/>
          <w:bCs/>
          <w:szCs w:val="24"/>
        </w:rPr>
        <w:t xml:space="preserve"> mazinās.</w:t>
      </w:r>
    </w:p>
    <w:p w14:paraId="556F4A0D" w14:textId="77777777" w:rsidR="00CB5AFF" w:rsidRPr="00484016" w:rsidRDefault="00CB5AFF" w:rsidP="00CB5AFF">
      <w:pPr>
        <w:spacing w:before="120" w:after="120" w:line="240" w:lineRule="auto"/>
        <w:jc w:val="both"/>
        <w:rPr>
          <w:rFonts w:cs="Times New Roman"/>
          <w:bCs/>
          <w:szCs w:val="24"/>
        </w:rPr>
      </w:pPr>
      <w:r w:rsidRPr="00484016">
        <w:rPr>
          <w:rFonts w:cs="Times New Roman"/>
          <w:bCs/>
          <w:szCs w:val="24"/>
        </w:rPr>
        <w:t xml:space="preserve">Tāpat, ņemot vērā esošo un sagaidāmo jaudu nepietiekamību reģionā, ES emisiju kvotu cenu un dabasgāzes cenu prognozēto pieaugumu, elektroenerģijas </w:t>
      </w:r>
      <w:proofErr w:type="spellStart"/>
      <w:r w:rsidRPr="00484016">
        <w:rPr>
          <w:rFonts w:cs="Times New Roman"/>
          <w:bCs/>
          <w:szCs w:val="24"/>
        </w:rPr>
        <w:t>vairumtirgus</w:t>
      </w:r>
      <w:proofErr w:type="spellEnd"/>
      <w:r w:rsidRPr="00484016">
        <w:rPr>
          <w:rFonts w:cs="Times New Roman"/>
          <w:bCs/>
          <w:szCs w:val="24"/>
        </w:rPr>
        <w:t xml:space="preserve"> cenas prognozes liecina, ka tuvākajos gados Baltijas reģionā kopumā cenas augs, bet to samazinājumu var veicināt plašāks atjaunojamās elektroenerģijas ģenerācijas pieaugums. </w:t>
      </w:r>
    </w:p>
    <w:p w14:paraId="2978B3CF" w14:textId="79EA24FD" w:rsidR="00CB5AFF" w:rsidRDefault="00B95F00" w:rsidP="00CB5AFF">
      <w:pPr>
        <w:spacing w:before="120" w:after="120" w:line="240" w:lineRule="auto"/>
        <w:jc w:val="both"/>
        <w:rPr>
          <w:rFonts w:cs="Times New Roman"/>
          <w:bCs/>
          <w:szCs w:val="24"/>
        </w:rPr>
      </w:pPr>
      <w:r>
        <w:rPr>
          <w:rFonts w:cs="Times New Roman"/>
          <w:bCs/>
          <w:szCs w:val="24"/>
        </w:rPr>
        <w:t>Savukārt</w:t>
      </w:r>
      <w:r w:rsidR="00CB5AFF" w:rsidRPr="00484016">
        <w:rPr>
          <w:rFonts w:cs="Times New Roman"/>
          <w:bCs/>
          <w:szCs w:val="24"/>
        </w:rPr>
        <w:t xml:space="preserve"> diversificētāka elektroenerģijas ražošanas struktūra var mazināt elektroenerģijas cenas pīķus brīžos, kad elektroenerģijas </w:t>
      </w:r>
      <w:proofErr w:type="spellStart"/>
      <w:r w:rsidR="00CB5AFF" w:rsidRPr="00484016">
        <w:rPr>
          <w:rFonts w:cs="Times New Roman"/>
          <w:bCs/>
          <w:szCs w:val="24"/>
        </w:rPr>
        <w:t>vairumtirgus</w:t>
      </w:r>
      <w:proofErr w:type="spellEnd"/>
      <w:r w:rsidR="00CB5AFF" w:rsidRPr="00484016">
        <w:rPr>
          <w:rFonts w:cs="Times New Roman"/>
          <w:bCs/>
          <w:szCs w:val="24"/>
        </w:rPr>
        <w:t xml:space="preserve"> cena būtu augsta.  </w:t>
      </w:r>
    </w:p>
    <w:p w14:paraId="1696D2EF" w14:textId="77777777" w:rsidR="00CB5AFF" w:rsidRPr="00484016" w:rsidRDefault="00CB5AFF" w:rsidP="00CB5AFF">
      <w:pPr>
        <w:spacing w:before="120" w:after="120" w:line="240" w:lineRule="auto"/>
        <w:jc w:val="both"/>
        <w:rPr>
          <w:rFonts w:cs="Times New Roman"/>
          <w:bCs/>
          <w:szCs w:val="24"/>
          <w:u w:val="single"/>
        </w:rPr>
      </w:pPr>
      <w:r>
        <w:rPr>
          <w:rFonts w:cs="Times New Roman"/>
          <w:bCs/>
          <w:szCs w:val="24"/>
          <w:u w:val="single"/>
        </w:rPr>
        <w:t>3</w:t>
      </w:r>
      <w:r w:rsidRPr="00484016">
        <w:rPr>
          <w:rFonts w:cs="Times New Roman"/>
          <w:bCs/>
          <w:szCs w:val="24"/>
          <w:u w:val="single"/>
        </w:rPr>
        <w:t xml:space="preserve">) </w:t>
      </w:r>
      <w:r w:rsidRPr="00BA1680">
        <w:rPr>
          <w:rFonts w:cs="Times New Roman"/>
          <w:b/>
          <w:szCs w:val="24"/>
          <w:u w:val="single"/>
        </w:rPr>
        <w:t>neizmantots potenciāls</w:t>
      </w:r>
      <w:r w:rsidRPr="00484016">
        <w:rPr>
          <w:rFonts w:cs="Times New Roman"/>
          <w:bCs/>
          <w:szCs w:val="24"/>
          <w:u w:val="single"/>
        </w:rPr>
        <w:t xml:space="preserve"> elektroenerģijas ražošanai no ne-emisiju tehnoloģijām</w:t>
      </w:r>
    </w:p>
    <w:p w14:paraId="3326E049" w14:textId="77777777" w:rsidR="00CB5AFF" w:rsidRPr="00484016" w:rsidRDefault="00CB5AFF" w:rsidP="00CB5AFF">
      <w:pPr>
        <w:spacing w:before="120" w:after="120" w:line="240" w:lineRule="auto"/>
        <w:jc w:val="both"/>
        <w:rPr>
          <w:rFonts w:cs="Times New Roman"/>
          <w:bCs/>
          <w:szCs w:val="24"/>
        </w:rPr>
      </w:pPr>
      <w:r w:rsidRPr="00484016">
        <w:rPr>
          <w:rFonts w:cs="Times New Roman"/>
          <w:bCs/>
          <w:szCs w:val="24"/>
        </w:rPr>
        <w:t xml:space="preserve">Kopš ir pabeigta to projektu īstenošana, kas saņēma tiesības uz valsts atbalstu OI mehānisma ietvaros, jaunu elektroenerģijas ražošanas jaudu ieviešana Latvijā ir jau ilgstoši </w:t>
      </w:r>
      <w:proofErr w:type="spellStart"/>
      <w:r w:rsidRPr="00484016">
        <w:rPr>
          <w:rFonts w:cs="Times New Roman"/>
          <w:bCs/>
          <w:szCs w:val="24"/>
        </w:rPr>
        <w:t>stagnējusi</w:t>
      </w:r>
      <w:proofErr w:type="spellEnd"/>
      <w:r w:rsidRPr="00484016">
        <w:rPr>
          <w:rFonts w:cs="Times New Roman"/>
          <w:bCs/>
          <w:szCs w:val="24"/>
        </w:rPr>
        <w:t xml:space="preserve">. </w:t>
      </w:r>
    </w:p>
    <w:p w14:paraId="7577129A" w14:textId="33032EF7" w:rsidR="00CB5AFF" w:rsidRPr="00484016" w:rsidRDefault="00CB5AFF" w:rsidP="00CB5AFF">
      <w:pPr>
        <w:spacing w:before="120" w:after="120" w:line="240" w:lineRule="auto"/>
        <w:jc w:val="both"/>
        <w:rPr>
          <w:rFonts w:cs="Times New Roman"/>
          <w:bCs/>
          <w:szCs w:val="24"/>
        </w:rPr>
      </w:pPr>
      <w:r w:rsidRPr="00484016">
        <w:rPr>
          <w:rFonts w:cs="Times New Roman"/>
          <w:bCs/>
          <w:szCs w:val="24"/>
        </w:rPr>
        <w:t xml:space="preserve">Vienlaikus, lai nodrošinātu Latvijas enerģētisko drošību un nodrošinātu sabiedrību ar lētu un konkurētspējīgu enerģiju, Latvijai jānodrošina AER īpatsvara pieaugums, ko likumsakarīgi būtu jānodrošina ar izmaksu efektīvākajām tehnoloģijām. Izmaksas elektroenerģijas ražošanai sauszemes vēja parkos ir ievērojami samazinājušās un jaunākie pētījumi liecina, ka tās ir lētākās starp </w:t>
      </w:r>
      <w:r w:rsidRPr="00ED3488">
        <w:rPr>
          <w:rFonts w:cs="Times New Roman"/>
          <w:bCs/>
          <w:szCs w:val="24"/>
        </w:rPr>
        <w:t xml:space="preserve">visiem </w:t>
      </w:r>
      <w:proofErr w:type="spellStart"/>
      <w:r w:rsidRPr="00ED3488">
        <w:rPr>
          <w:rFonts w:cs="Times New Roman"/>
          <w:bCs/>
          <w:szCs w:val="24"/>
        </w:rPr>
        <w:t>jaunuzstādīto</w:t>
      </w:r>
      <w:proofErr w:type="spellEnd"/>
      <w:r w:rsidRPr="00ED3488">
        <w:rPr>
          <w:rFonts w:cs="Times New Roman"/>
          <w:bCs/>
          <w:szCs w:val="24"/>
        </w:rPr>
        <w:t xml:space="preserve"> tehnoloģiju, tostarp fosilā kurināmā tehnoloģiju, veidiem elektroenerģijas ražošanai</w:t>
      </w:r>
      <w:r w:rsidRPr="00ED3488">
        <w:rPr>
          <w:rStyle w:val="FootnoteReference"/>
          <w:rFonts w:cs="Times New Roman"/>
          <w:bCs/>
          <w:szCs w:val="24"/>
        </w:rPr>
        <w:footnoteReference w:id="1"/>
      </w:r>
      <w:r w:rsidRPr="00ED3488">
        <w:rPr>
          <w:rFonts w:cs="Times New Roman"/>
          <w:bCs/>
          <w:szCs w:val="24"/>
        </w:rPr>
        <w:t>.</w:t>
      </w:r>
    </w:p>
    <w:p w14:paraId="7411A616" w14:textId="77777777" w:rsidR="00CB5AFF" w:rsidRPr="00484016" w:rsidRDefault="00CB5AFF" w:rsidP="00CB5AFF">
      <w:pPr>
        <w:spacing w:before="120" w:after="120" w:line="240" w:lineRule="auto"/>
        <w:jc w:val="both"/>
        <w:rPr>
          <w:rFonts w:cs="Times New Roman"/>
          <w:bCs/>
          <w:szCs w:val="24"/>
        </w:rPr>
      </w:pPr>
      <w:r w:rsidRPr="00484016">
        <w:rPr>
          <w:rFonts w:cs="Times New Roman"/>
          <w:bCs/>
          <w:szCs w:val="24"/>
        </w:rPr>
        <w:t>Projektu īstenotāji ir izrādījuši interesi un atsevišķos gadījumos uzsākuši īstenot vēja enerģijas projektus Latvijā bez papildu valsts finansiāla atbalsta garantijas, tomēr aizvien vairāk signālu no vēja enerģijas nozares tiek saņemts par to, ka pastāv daudz ierobežojošo faktoru straujākai šādu projektu attīstībai, kas galvenokārt saistīti ar teritorijas plāno</w:t>
      </w:r>
      <w:r>
        <w:rPr>
          <w:rFonts w:cs="Times New Roman"/>
          <w:bCs/>
          <w:szCs w:val="24"/>
        </w:rPr>
        <w:t>šanas</w:t>
      </w:r>
      <w:r w:rsidRPr="00484016">
        <w:rPr>
          <w:rFonts w:cs="Times New Roman"/>
          <w:bCs/>
          <w:szCs w:val="24"/>
        </w:rPr>
        <w:t xml:space="preserve"> nosacījumiem un administratīvajiem šķēršļiem.</w:t>
      </w:r>
    </w:p>
    <w:p w14:paraId="641D9BD7" w14:textId="77777777" w:rsidR="00CB5AFF" w:rsidRPr="00484016" w:rsidRDefault="00CB5AFF" w:rsidP="00CB5AFF">
      <w:pPr>
        <w:spacing w:before="120" w:after="120" w:line="240" w:lineRule="auto"/>
        <w:jc w:val="both"/>
        <w:rPr>
          <w:rFonts w:cs="Times New Roman"/>
          <w:bCs/>
          <w:szCs w:val="24"/>
        </w:rPr>
      </w:pPr>
      <w:r w:rsidRPr="00484016">
        <w:rPr>
          <w:rFonts w:cs="Times New Roman"/>
          <w:bCs/>
          <w:szCs w:val="24"/>
        </w:rPr>
        <w:t xml:space="preserve">Tāpat Latvijā šobrīd nav attīstīta lielas jaudas elektroenerģijas ražošana no saules enerģijas, kam Latvijā varētu </w:t>
      </w:r>
      <w:r>
        <w:rPr>
          <w:rFonts w:cs="Times New Roman"/>
          <w:bCs/>
          <w:szCs w:val="24"/>
        </w:rPr>
        <w:t>līdzīgs</w:t>
      </w:r>
      <w:r w:rsidRPr="00484016">
        <w:rPr>
          <w:rFonts w:cs="Times New Roman"/>
          <w:bCs/>
          <w:szCs w:val="24"/>
        </w:rPr>
        <w:t xml:space="preserve"> potenciāls</w:t>
      </w:r>
      <w:r>
        <w:rPr>
          <w:rFonts w:cs="Times New Roman"/>
          <w:bCs/>
          <w:szCs w:val="24"/>
        </w:rPr>
        <w:t xml:space="preserve"> kā citās Eiropas valstīs, kur šāda ražošana ir attīstīta</w:t>
      </w:r>
      <w:r>
        <w:rPr>
          <w:rStyle w:val="FootnoteReference"/>
          <w:rFonts w:cs="Times New Roman"/>
          <w:bCs/>
          <w:szCs w:val="24"/>
        </w:rPr>
        <w:footnoteReference w:id="2"/>
      </w:r>
      <w:r>
        <w:rPr>
          <w:rFonts w:cs="Times New Roman"/>
          <w:bCs/>
          <w:szCs w:val="24"/>
        </w:rPr>
        <w:t xml:space="preserve">. </w:t>
      </w:r>
      <w:r w:rsidRPr="00484016">
        <w:rPr>
          <w:rFonts w:cs="Times New Roman"/>
          <w:bCs/>
          <w:szCs w:val="24"/>
        </w:rPr>
        <w:t xml:space="preserve"> </w:t>
      </w:r>
    </w:p>
    <w:p w14:paraId="4B478199" w14:textId="1C2D84BC" w:rsidR="00CB5AFF" w:rsidRPr="00484016" w:rsidRDefault="00CB5AFF" w:rsidP="00CB5AFF">
      <w:pPr>
        <w:spacing w:before="120" w:after="120" w:line="240" w:lineRule="auto"/>
        <w:jc w:val="both"/>
        <w:rPr>
          <w:rFonts w:cs="Times New Roman"/>
          <w:bCs/>
          <w:szCs w:val="24"/>
        </w:rPr>
      </w:pPr>
      <w:r w:rsidRPr="00484016">
        <w:rPr>
          <w:rFonts w:cs="Times New Roman"/>
          <w:bCs/>
          <w:szCs w:val="24"/>
        </w:rPr>
        <w:lastRenderedPageBreak/>
        <w:t xml:space="preserve">Šobrīd Latvijas elektroenerģijas pārvades sistēma spēj uzņemt līdz 800 MW </w:t>
      </w:r>
      <w:r>
        <w:rPr>
          <w:rFonts w:cs="Times New Roman"/>
          <w:bCs/>
          <w:szCs w:val="24"/>
        </w:rPr>
        <w:t xml:space="preserve">papildu </w:t>
      </w:r>
      <w:r w:rsidRPr="00484016">
        <w:rPr>
          <w:rFonts w:cs="Times New Roman"/>
          <w:bCs/>
          <w:szCs w:val="24"/>
        </w:rPr>
        <w:t xml:space="preserve">jaunas </w:t>
      </w:r>
      <w:r>
        <w:rPr>
          <w:rFonts w:cs="Times New Roman"/>
          <w:bCs/>
          <w:szCs w:val="24"/>
        </w:rPr>
        <w:t>AE</w:t>
      </w:r>
      <w:r w:rsidRPr="00484016">
        <w:rPr>
          <w:rFonts w:cs="Times New Roman"/>
          <w:bCs/>
          <w:szCs w:val="24"/>
        </w:rPr>
        <w:t xml:space="preserve"> jaudas</w:t>
      </w:r>
      <w:r>
        <w:rPr>
          <w:rFonts w:cs="Times New Roman"/>
          <w:bCs/>
          <w:szCs w:val="24"/>
        </w:rPr>
        <w:t>, kas ir aptuveni trešā daļa no visas pašreiz Latvijā uzstādītās kopējās elektriskās jaudas.</w:t>
      </w:r>
    </w:p>
    <w:p w14:paraId="11439CEE" w14:textId="77777777" w:rsidR="00CB5AFF" w:rsidRPr="008450AC" w:rsidRDefault="00CB5AFF" w:rsidP="00CB5AFF">
      <w:pPr>
        <w:spacing w:before="120" w:after="120" w:line="240" w:lineRule="auto"/>
        <w:jc w:val="both"/>
        <w:rPr>
          <w:rFonts w:ascii="Calibri" w:hAnsi="Calibri" w:cs="Times New Roman"/>
          <w:sz w:val="4"/>
          <w:szCs w:val="4"/>
        </w:rPr>
      </w:pPr>
    </w:p>
    <w:p w14:paraId="69E821D6" w14:textId="62E3EB7A" w:rsidR="00CB5AFF" w:rsidRPr="000E5785" w:rsidRDefault="00CB5AFF" w:rsidP="00CB5AFF">
      <w:pPr>
        <w:shd w:val="clear" w:color="auto" w:fill="E7E6E6" w:themeFill="background2"/>
        <w:spacing w:before="120" w:after="120" w:line="240" w:lineRule="auto"/>
        <w:rPr>
          <w:rFonts w:ascii="Calibri" w:hAnsi="Calibri" w:cs="Times New Roman"/>
          <w:b/>
          <w:i/>
          <w:szCs w:val="24"/>
        </w:rPr>
      </w:pPr>
      <w:bookmarkStart w:id="3" w:name="_Hlk17725091"/>
      <w:r w:rsidRPr="000E5785">
        <w:rPr>
          <w:rFonts w:ascii="Calibri" w:hAnsi="Calibri" w:cs="Times New Roman"/>
          <w:b/>
          <w:i/>
          <w:sz w:val="28"/>
          <w:szCs w:val="28"/>
        </w:rPr>
        <w:t>Galven</w:t>
      </w:r>
      <w:r w:rsidR="00B95F00">
        <w:rPr>
          <w:rFonts w:ascii="Calibri" w:hAnsi="Calibri" w:cs="Times New Roman"/>
          <w:b/>
          <w:i/>
          <w:sz w:val="28"/>
          <w:szCs w:val="28"/>
        </w:rPr>
        <w:t xml:space="preserve">ās rīcības un pasākumi </w:t>
      </w:r>
      <w:r w:rsidRPr="000E5785">
        <w:rPr>
          <w:rFonts w:ascii="Calibri" w:hAnsi="Calibri" w:cs="Times New Roman"/>
          <w:b/>
          <w:i/>
          <w:szCs w:val="24"/>
        </w:rPr>
        <w:t>(</w:t>
      </w:r>
      <w:r>
        <w:rPr>
          <w:rFonts w:ascii="Calibri" w:hAnsi="Calibri" w:cs="Times New Roman"/>
          <w:b/>
          <w:i/>
          <w:szCs w:val="24"/>
        </w:rPr>
        <w:t>3</w:t>
      </w:r>
      <w:r w:rsidRPr="000E5785">
        <w:rPr>
          <w:rFonts w:ascii="Calibri" w:hAnsi="Calibri" w:cs="Times New Roman"/>
          <w:b/>
          <w:i/>
          <w:szCs w:val="24"/>
        </w:rPr>
        <w:t>. rīcības virziens)</w:t>
      </w:r>
    </w:p>
    <w:bookmarkEnd w:id="3"/>
    <w:p w14:paraId="0967049C" w14:textId="77777777" w:rsidR="00CB5AFF" w:rsidRPr="000E5785" w:rsidRDefault="00CB5AFF" w:rsidP="00CB5AFF">
      <w:pPr>
        <w:shd w:val="clear" w:color="auto" w:fill="E7E6E6" w:themeFill="background2"/>
        <w:spacing w:before="120" w:after="120" w:line="240" w:lineRule="auto"/>
        <w:jc w:val="both"/>
        <w:rPr>
          <w:rFonts w:ascii="Calibri" w:hAnsi="Calibri" w:cs="Times New Roman"/>
          <w:b/>
          <w:szCs w:val="24"/>
          <w:u w:val="single"/>
        </w:rPr>
      </w:pPr>
      <w:r w:rsidRPr="00A31241">
        <w:rPr>
          <w:rFonts w:ascii="Calibri" w:hAnsi="Calibri" w:cs="Times New Roman"/>
          <w:b/>
          <w:szCs w:val="24"/>
          <w:u w:val="single"/>
        </w:rPr>
        <w:t>Ne-emisiju tehnoloģiju izmantošanas veicināšana elektroenerģijas ražošanā.</w:t>
      </w:r>
    </w:p>
    <w:p w14:paraId="50287D6F" w14:textId="77777777" w:rsidR="00CB5AFF" w:rsidRPr="000E5785" w:rsidRDefault="00CB5AFF" w:rsidP="00CB5AFF">
      <w:pPr>
        <w:spacing w:after="0" w:line="240" w:lineRule="auto"/>
        <w:jc w:val="both"/>
        <w:rPr>
          <w:rFonts w:ascii="Calibri" w:hAnsi="Calibri" w:cs="Times New Roman"/>
          <w:i/>
          <w:sz w:val="4"/>
          <w:szCs w:val="4"/>
        </w:rPr>
      </w:pPr>
      <w:bookmarkStart w:id="4" w:name="_Hlk14438212"/>
    </w:p>
    <w:p w14:paraId="3C60DDF8" w14:textId="77777777" w:rsidR="00CB5AFF" w:rsidRPr="00812E5C" w:rsidRDefault="00CB5AFF" w:rsidP="00CB5AFF">
      <w:pPr>
        <w:spacing w:before="120" w:after="120" w:line="240" w:lineRule="auto"/>
        <w:jc w:val="both"/>
        <w:rPr>
          <w:rFonts w:ascii="Calibri" w:hAnsi="Calibri" w:cs="Times New Roman"/>
          <w:b/>
          <w:i/>
          <w:sz w:val="28"/>
          <w:szCs w:val="28"/>
          <w:u w:val="single"/>
        </w:rPr>
      </w:pPr>
      <w:r w:rsidRPr="00812E5C">
        <w:rPr>
          <w:rFonts w:ascii="Calibri" w:hAnsi="Calibri" w:cs="Times New Roman"/>
          <w:b/>
          <w:i/>
          <w:sz w:val="28"/>
          <w:szCs w:val="28"/>
          <w:u w:val="single"/>
        </w:rPr>
        <w:t>Galvenās rīcības un pasākumi</w:t>
      </w:r>
    </w:p>
    <w:p w14:paraId="6B305A58" w14:textId="77777777" w:rsidR="00CB5AFF" w:rsidRPr="00012ED6" w:rsidRDefault="00CB5AFF" w:rsidP="00CB5AFF">
      <w:pPr>
        <w:spacing w:before="120" w:after="120" w:line="240" w:lineRule="auto"/>
        <w:jc w:val="both"/>
        <w:rPr>
          <w:rFonts w:cs="Times New Roman"/>
          <w:bCs/>
          <w:szCs w:val="24"/>
          <w:u w:val="single"/>
        </w:rPr>
      </w:pPr>
      <w:bookmarkStart w:id="5" w:name="_Hlk14437886"/>
      <w:bookmarkEnd w:id="4"/>
      <w:r w:rsidRPr="00012ED6">
        <w:rPr>
          <w:rFonts w:cs="Times New Roman"/>
          <w:bCs/>
          <w:szCs w:val="24"/>
          <w:u w:val="single"/>
        </w:rPr>
        <w:t xml:space="preserve">1) ne-emisiju tehnoloģiju izmantošanas veicināšana </w:t>
      </w:r>
      <w:r w:rsidRPr="00C647F6">
        <w:rPr>
          <w:rFonts w:cs="Times New Roman"/>
          <w:b/>
          <w:szCs w:val="24"/>
          <w:u w:val="single"/>
        </w:rPr>
        <w:t>tirgus apstākļos</w:t>
      </w:r>
      <w:r w:rsidRPr="00012ED6">
        <w:rPr>
          <w:rFonts w:cs="Times New Roman"/>
          <w:bCs/>
          <w:szCs w:val="24"/>
          <w:u w:val="single"/>
        </w:rPr>
        <w:t xml:space="preserve"> (3.2., 3.3.</w:t>
      </w:r>
      <w:r>
        <w:rPr>
          <w:rFonts w:cs="Times New Roman"/>
          <w:bCs/>
          <w:szCs w:val="24"/>
          <w:u w:val="single"/>
        </w:rPr>
        <w:t>, H.6., H.7.</w:t>
      </w:r>
      <w:r w:rsidRPr="00012ED6">
        <w:rPr>
          <w:rFonts w:cs="Times New Roman"/>
          <w:bCs/>
          <w:szCs w:val="24"/>
          <w:u w:val="single"/>
        </w:rPr>
        <w:t>pasākums</w:t>
      </w:r>
      <w:r>
        <w:rPr>
          <w:rFonts w:cs="Times New Roman"/>
          <w:bCs/>
          <w:szCs w:val="24"/>
          <w:u w:val="single"/>
        </w:rPr>
        <w:t>)</w:t>
      </w:r>
    </w:p>
    <w:p w14:paraId="3906C759" w14:textId="678EA0D0" w:rsidR="00CB5AFF" w:rsidRPr="00012ED6" w:rsidRDefault="00CB5AFF" w:rsidP="00CB5AFF">
      <w:pPr>
        <w:spacing w:before="120" w:after="120" w:line="240" w:lineRule="auto"/>
        <w:jc w:val="both"/>
        <w:rPr>
          <w:rFonts w:cs="Times New Roman"/>
          <w:szCs w:val="24"/>
        </w:rPr>
      </w:pPr>
      <w:r w:rsidRPr="00012ED6">
        <w:rPr>
          <w:rFonts w:cs="Times New Roman"/>
          <w:szCs w:val="24"/>
        </w:rPr>
        <w:t>Būtisk</w:t>
      </w:r>
      <w:r w:rsidR="00511538">
        <w:rPr>
          <w:rFonts w:cs="Times New Roman"/>
          <w:szCs w:val="24"/>
        </w:rPr>
        <w:t>a nozīmē</w:t>
      </w:r>
      <w:r w:rsidRPr="00012ED6">
        <w:rPr>
          <w:rFonts w:cs="Times New Roman"/>
          <w:szCs w:val="24"/>
        </w:rPr>
        <w:t xml:space="preserve"> ne-emisiju tehnoloģiju izmantošanas veicināšanai ir teritoriālo</w:t>
      </w:r>
      <w:r>
        <w:rPr>
          <w:rFonts w:cs="Times New Roman"/>
          <w:szCs w:val="24"/>
        </w:rPr>
        <w:t xml:space="preserve">, būvniecības regulējuma </w:t>
      </w:r>
      <w:r w:rsidRPr="00012ED6">
        <w:rPr>
          <w:rFonts w:cs="Times New Roman"/>
          <w:szCs w:val="24"/>
        </w:rPr>
        <w:t>ierobežojumu un administratīvo procedūru pārskatīšana</w:t>
      </w:r>
      <w:r>
        <w:rPr>
          <w:rFonts w:cs="Times New Roman"/>
          <w:szCs w:val="24"/>
        </w:rPr>
        <w:t xml:space="preserve"> un pilnveidošana</w:t>
      </w:r>
      <w:r w:rsidRPr="00012ED6">
        <w:rPr>
          <w:rFonts w:cs="Times New Roman"/>
          <w:szCs w:val="24"/>
        </w:rPr>
        <w:t>, lai attiecīgo tehnoloģiju attīstība tirgus apstākļos varētu notikt bez liekiem šķēršļiem, kas radīti no valsts puses. T</w:t>
      </w:r>
      <w:r>
        <w:rPr>
          <w:rFonts w:cs="Times New Roman"/>
          <w:szCs w:val="24"/>
        </w:rPr>
        <w:t xml:space="preserve">ostarp </w:t>
      </w:r>
      <w:r w:rsidRPr="00012ED6">
        <w:rPr>
          <w:rFonts w:cs="Times New Roman"/>
          <w:szCs w:val="24"/>
        </w:rPr>
        <w:t xml:space="preserve">būtu jānodrošina, ka atļauju izsniegšanas procedūras projektu attīstītājiem ir </w:t>
      </w:r>
      <w:r w:rsidRPr="00371D3B">
        <w:rPr>
          <w:rFonts w:cs="Times New Roman"/>
          <w:szCs w:val="24"/>
        </w:rPr>
        <w:t>pēc iespējas vienkāršākas un tiek veiktas īsākajā iespējamajā laikā, ko iespējams īstenot, izveidojot vienotu kontaktpunktu atļauju izsniegšanai AER tehnoloģiju ieviešanai un nosakot atļauju izsniegšanas termiņus</w:t>
      </w:r>
      <w:r>
        <w:rPr>
          <w:rFonts w:cs="Times New Roman"/>
          <w:szCs w:val="24"/>
        </w:rPr>
        <w:t>.</w:t>
      </w:r>
    </w:p>
    <w:p w14:paraId="541A7207" w14:textId="77777777" w:rsidR="00CB5AFF" w:rsidRDefault="00CB5AFF" w:rsidP="00CB5AFF">
      <w:pPr>
        <w:spacing w:before="120" w:after="120" w:line="240" w:lineRule="auto"/>
        <w:jc w:val="both"/>
        <w:rPr>
          <w:rFonts w:cs="Times New Roman"/>
          <w:szCs w:val="24"/>
        </w:rPr>
      </w:pPr>
      <w:r>
        <w:rPr>
          <w:rFonts w:cs="Times New Roman"/>
          <w:szCs w:val="24"/>
        </w:rPr>
        <w:t>Tāpat</w:t>
      </w:r>
      <w:r w:rsidRPr="00012ED6">
        <w:rPr>
          <w:rFonts w:cs="Times New Roman"/>
          <w:szCs w:val="24"/>
        </w:rPr>
        <w:t xml:space="preserve"> būtu lietderīgi nodrošināt nacionālas nozīmes lauksaimniecības zemju </w:t>
      </w:r>
      <w:r>
        <w:rPr>
          <w:rFonts w:cs="Times New Roman"/>
          <w:szCs w:val="24"/>
        </w:rPr>
        <w:t>un meža zemju izmantošanu vēja parku attīstībai, kā arī</w:t>
      </w:r>
      <w:r w:rsidRPr="00012ED6">
        <w:rPr>
          <w:rFonts w:cs="Times New Roman"/>
          <w:szCs w:val="24"/>
        </w:rPr>
        <w:t xml:space="preserve"> </w:t>
      </w:r>
      <w:r>
        <w:rPr>
          <w:rFonts w:cs="Times New Roman"/>
          <w:szCs w:val="24"/>
        </w:rPr>
        <w:t xml:space="preserve">izstrādāt kārtību </w:t>
      </w:r>
      <w:r w:rsidRPr="00012ED6">
        <w:rPr>
          <w:rFonts w:cs="Times New Roman"/>
          <w:szCs w:val="24"/>
        </w:rPr>
        <w:t xml:space="preserve">valsts mežu zemju </w:t>
      </w:r>
      <w:r>
        <w:rPr>
          <w:rFonts w:cs="Times New Roman"/>
          <w:szCs w:val="24"/>
        </w:rPr>
        <w:t>izmantošanai, tostarp izstrādājot nosacījumus nomas maksai un ietekmes uz vidi mazināšanai.</w:t>
      </w:r>
    </w:p>
    <w:p w14:paraId="15956870" w14:textId="0C6187E4" w:rsidR="00CB5AFF" w:rsidRDefault="00511538" w:rsidP="00CB5AFF">
      <w:pPr>
        <w:spacing w:before="120" w:after="120" w:line="240" w:lineRule="auto"/>
        <w:jc w:val="both"/>
        <w:rPr>
          <w:rFonts w:cstheme="minorHAnsi"/>
          <w:color w:val="000000"/>
          <w:shd w:val="clear" w:color="auto" w:fill="FFFFFF"/>
        </w:rPr>
      </w:pPr>
      <w:r>
        <w:rPr>
          <w:rFonts w:cs="Times New Roman"/>
          <w:szCs w:val="24"/>
        </w:rPr>
        <w:t>L</w:t>
      </w:r>
      <w:r w:rsidR="00CB5AFF">
        <w:rPr>
          <w:rFonts w:cs="Times New Roman"/>
          <w:szCs w:val="24"/>
        </w:rPr>
        <w:t xml:space="preserve">ietderīgi būtu izstrādāt publiski pieejamas kartes, kurās attēlots saules un vēja enerģijas parku attīstības potenciāls Latvijas teritorijā, ņemot vērā veiktos pētījumus par dažādiem ierobežojumiem, kā arī </w:t>
      </w:r>
      <w:r w:rsidR="00CB5AFF" w:rsidRPr="005E0800">
        <w:rPr>
          <w:rFonts w:cstheme="minorHAnsi"/>
          <w:color w:val="000000"/>
          <w:shd w:val="clear" w:color="auto" w:fill="FFFFFF"/>
        </w:rPr>
        <w:t xml:space="preserve">teritorijas plānojuma </w:t>
      </w:r>
      <w:r w:rsidR="00CB5AFF">
        <w:rPr>
          <w:rFonts w:cstheme="minorHAnsi"/>
          <w:color w:val="000000"/>
          <w:shd w:val="clear" w:color="auto" w:fill="FFFFFF"/>
        </w:rPr>
        <w:t>ierobežojumus.</w:t>
      </w:r>
    </w:p>
    <w:p w14:paraId="1FD447C3" w14:textId="7BB5F198" w:rsidR="00CB5AFF" w:rsidRPr="003A542A" w:rsidRDefault="00CB5AFF" w:rsidP="00CB5AFF">
      <w:pPr>
        <w:spacing w:before="120" w:after="120" w:line="240" w:lineRule="auto"/>
        <w:jc w:val="both"/>
        <w:rPr>
          <w:rFonts w:cstheme="minorHAnsi"/>
          <w:color w:val="000000"/>
          <w:shd w:val="clear" w:color="auto" w:fill="FFFFFF"/>
        </w:rPr>
      </w:pPr>
      <w:r>
        <w:rPr>
          <w:rFonts w:cstheme="minorHAnsi"/>
          <w:color w:val="000000"/>
          <w:shd w:val="clear" w:color="auto" w:fill="FFFFFF"/>
        </w:rPr>
        <w:t xml:space="preserve">Lai veicinātu AER elektroenerģijas ražošanu, nepieciešams arī veicināt tās pieprasījumu. Tādēļ, sekojoši elektroenerģijas izcelsmes apliecinājumu sistēmas pilnveidošanai, nepieciešams noteikt pienākumu elektroenerģijas tirgotājiem elektrības rēķinos norādīt AER elektroenerģijas īpatsvaru. Tāpat nepieciešams izstrādāt regulējumu AER elektroenerģijas  </w:t>
      </w:r>
      <w:r w:rsidRPr="003A542A">
        <w:rPr>
          <w:rFonts w:cstheme="minorHAnsi"/>
          <w:color w:val="000000"/>
          <w:shd w:val="clear" w:color="auto" w:fill="FFFFFF"/>
        </w:rPr>
        <w:t>pirkuma līgum</w:t>
      </w:r>
      <w:r>
        <w:rPr>
          <w:rFonts w:cstheme="minorHAnsi"/>
          <w:color w:val="000000"/>
          <w:shd w:val="clear" w:color="auto" w:fill="FFFFFF"/>
        </w:rPr>
        <w:t xml:space="preserve">u un </w:t>
      </w:r>
      <w:r w:rsidRPr="003A542A">
        <w:rPr>
          <w:rFonts w:cstheme="minorHAnsi"/>
          <w:color w:val="000000"/>
          <w:shd w:val="clear" w:color="auto" w:fill="FFFFFF"/>
        </w:rPr>
        <w:t>savstarpējās tirdzniecības</w:t>
      </w:r>
      <w:r>
        <w:rPr>
          <w:rFonts w:cstheme="minorHAnsi"/>
          <w:color w:val="000000"/>
          <w:shd w:val="clear" w:color="auto" w:fill="FFFFFF"/>
        </w:rPr>
        <w:t xml:space="preserve"> mehānismu izmantošanai, izvērtējot iespējas noteikt atvieglojumus šādu elektroenerģijas tirdzniecības formu izmantošanai.</w:t>
      </w:r>
      <w:r w:rsidR="00B14276">
        <w:rPr>
          <w:rFonts w:cstheme="minorHAnsi"/>
          <w:color w:val="000000"/>
          <w:shd w:val="clear" w:color="auto" w:fill="FFFFFF"/>
        </w:rPr>
        <w:t xml:space="preserve"> Vienlaikus, ne-emisiju tehnoloģiju konkurētspēju var veicināt pārdomāta nodokļu pārskatīšana</w:t>
      </w:r>
      <w:r w:rsidR="00AA17BA">
        <w:rPr>
          <w:rFonts w:cstheme="minorHAnsi"/>
          <w:color w:val="000000"/>
          <w:shd w:val="clear" w:color="auto" w:fill="FFFFFF"/>
        </w:rPr>
        <w:t xml:space="preserve"> fosilajam kurināmajam</w:t>
      </w:r>
      <w:r w:rsidR="00B14276">
        <w:rPr>
          <w:rFonts w:cstheme="minorHAnsi"/>
          <w:color w:val="000000"/>
          <w:shd w:val="clear" w:color="auto" w:fill="FFFFFF"/>
        </w:rPr>
        <w:t xml:space="preserve">. </w:t>
      </w:r>
    </w:p>
    <w:p w14:paraId="2DD1CAB9" w14:textId="77777777" w:rsidR="00CB5AFF" w:rsidRPr="00012ED6" w:rsidRDefault="00CB5AFF" w:rsidP="00CB5AFF">
      <w:pPr>
        <w:spacing w:before="120" w:after="120" w:line="240" w:lineRule="auto"/>
        <w:jc w:val="both"/>
        <w:rPr>
          <w:rFonts w:cs="Times New Roman"/>
          <w:szCs w:val="24"/>
        </w:rPr>
      </w:pPr>
    </w:p>
    <w:p w14:paraId="645AEE9A" w14:textId="77777777" w:rsidR="00CB5AFF" w:rsidRPr="00012ED6" w:rsidRDefault="00CB5AFF" w:rsidP="00CB5AFF">
      <w:pPr>
        <w:spacing w:before="120" w:after="120" w:line="240" w:lineRule="auto"/>
        <w:jc w:val="both"/>
        <w:rPr>
          <w:rFonts w:cs="Times New Roman"/>
          <w:bCs/>
          <w:szCs w:val="24"/>
          <w:u w:val="single"/>
        </w:rPr>
      </w:pPr>
      <w:r w:rsidRPr="00012ED6">
        <w:rPr>
          <w:rFonts w:cs="Times New Roman"/>
          <w:bCs/>
          <w:szCs w:val="24"/>
          <w:u w:val="single"/>
        </w:rPr>
        <w:t xml:space="preserve">2) </w:t>
      </w:r>
      <w:r>
        <w:rPr>
          <w:rFonts w:cs="Times New Roman"/>
          <w:b/>
          <w:szCs w:val="24"/>
          <w:u w:val="single"/>
        </w:rPr>
        <w:t>finansējuma piesaiste</w:t>
      </w:r>
      <w:r w:rsidRPr="00012ED6">
        <w:rPr>
          <w:rFonts w:cs="Times New Roman"/>
          <w:bCs/>
          <w:szCs w:val="24"/>
          <w:u w:val="single"/>
        </w:rPr>
        <w:t xml:space="preserve"> </w:t>
      </w:r>
      <w:r>
        <w:rPr>
          <w:rFonts w:cs="Times New Roman"/>
          <w:bCs/>
          <w:szCs w:val="24"/>
          <w:u w:val="single"/>
        </w:rPr>
        <w:t>ne-emisiju</w:t>
      </w:r>
      <w:r w:rsidRPr="00012ED6">
        <w:rPr>
          <w:rFonts w:cs="Times New Roman"/>
          <w:bCs/>
          <w:szCs w:val="24"/>
          <w:u w:val="single"/>
        </w:rPr>
        <w:t xml:space="preserve"> projektu īstenošanai (3.1., 3.4.</w:t>
      </w:r>
      <w:r>
        <w:rPr>
          <w:rFonts w:cs="Times New Roman"/>
          <w:bCs/>
          <w:szCs w:val="24"/>
          <w:u w:val="single"/>
        </w:rPr>
        <w:t xml:space="preserve">, </w:t>
      </w:r>
      <w:r w:rsidRPr="00C03BFD">
        <w:rPr>
          <w:rFonts w:cs="Times New Roman"/>
          <w:bCs/>
          <w:szCs w:val="24"/>
          <w:u w:val="single"/>
        </w:rPr>
        <w:t>H.8.</w:t>
      </w:r>
      <w:r>
        <w:rPr>
          <w:rFonts w:cs="Times New Roman"/>
          <w:bCs/>
          <w:szCs w:val="24"/>
          <w:u w:val="single"/>
        </w:rPr>
        <w:t xml:space="preserve"> </w:t>
      </w:r>
      <w:r w:rsidRPr="00012ED6">
        <w:rPr>
          <w:rFonts w:cs="Times New Roman"/>
          <w:bCs/>
          <w:szCs w:val="24"/>
          <w:u w:val="single"/>
        </w:rPr>
        <w:t>pasākums)</w:t>
      </w:r>
    </w:p>
    <w:p w14:paraId="0F806A28" w14:textId="622805E9" w:rsidR="00CB5AFF" w:rsidRPr="00012ED6" w:rsidRDefault="00CB5AFF" w:rsidP="00CB5AFF">
      <w:pPr>
        <w:spacing w:before="120" w:after="120" w:line="240" w:lineRule="auto"/>
        <w:jc w:val="both"/>
        <w:rPr>
          <w:rFonts w:cs="Times New Roman"/>
          <w:szCs w:val="24"/>
        </w:rPr>
      </w:pPr>
      <w:r>
        <w:rPr>
          <w:rFonts w:cs="Times New Roman"/>
          <w:szCs w:val="24"/>
        </w:rPr>
        <w:t>A</w:t>
      </w:r>
      <w:r w:rsidRPr="00012ED6">
        <w:rPr>
          <w:rFonts w:cs="Times New Roman"/>
          <w:szCs w:val="24"/>
        </w:rPr>
        <w:t xml:space="preserve">nalizējot </w:t>
      </w:r>
      <w:proofErr w:type="spellStart"/>
      <w:r>
        <w:rPr>
          <w:rFonts w:cs="Times New Roman"/>
          <w:szCs w:val="24"/>
        </w:rPr>
        <w:t>atkrastes</w:t>
      </w:r>
      <w:proofErr w:type="spellEnd"/>
      <w:r>
        <w:rPr>
          <w:rFonts w:cs="Times New Roman"/>
          <w:szCs w:val="24"/>
        </w:rPr>
        <w:t xml:space="preserve"> vēja </w:t>
      </w:r>
      <w:r w:rsidR="0029675C">
        <w:rPr>
          <w:rFonts w:cs="Times New Roman"/>
          <w:szCs w:val="24"/>
        </w:rPr>
        <w:t xml:space="preserve">parku attīstības iespējas </w:t>
      </w:r>
      <w:r>
        <w:rPr>
          <w:rFonts w:cs="Times New Roman"/>
          <w:szCs w:val="24"/>
        </w:rPr>
        <w:t xml:space="preserve">Baltijas jūras reģionā, </w:t>
      </w:r>
      <w:r w:rsidRPr="00012ED6">
        <w:rPr>
          <w:rFonts w:cs="Times New Roman"/>
          <w:szCs w:val="24"/>
        </w:rPr>
        <w:t>ir konstatēts</w:t>
      </w:r>
      <w:r>
        <w:rPr>
          <w:rFonts w:cs="Times New Roman"/>
          <w:szCs w:val="24"/>
        </w:rPr>
        <w:t xml:space="preserve"> potenciāls</w:t>
      </w:r>
      <w:r w:rsidRPr="00012ED6">
        <w:rPr>
          <w:rFonts w:cs="Times New Roman"/>
          <w:szCs w:val="24"/>
        </w:rPr>
        <w:t xml:space="preserve"> izmaksu efektīvai elektroenerģijas ražošanai</w:t>
      </w:r>
      <w:r>
        <w:rPr>
          <w:rFonts w:cs="Times New Roman"/>
          <w:szCs w:val="24"/>
        </w:rPr>
        <w:t>, īstenojot starpvalstu sadarbības projektus</w:t>
      </w:r>
      <w:r>
        <w:rPr>
          <w:rStyle w:val="FootnoteReference"/>
          <w:rFonts w:cs="Times New Roman"/>
          <w:szCs w:val="24"/>
        </w:rPr>
        <w:footnoteReference w:id="3"/>
      </w:r>
      <w:r w:rsidRPr="00012ED6">
        <w:rPr>
          <w:rFonts w:cs="Times New Roman"/>
          <w:szCs w:val="24"/>
        </w:rPr>
        <w:t xml:space="preserve">. </w:t>
      </w:r>
    </w:p>
    <w:p w14:paraId="4C753CB3" w14:textId="4D288931" w:rsidR="00CB5AFF" w:rsidRPr="00012ED6" w:rsidRDefault="00CB5AFF" w:rsidP="00CB5AFF">
      <w:pPr>
        <w:spacing w:before="120" w:after="120" w:line="240" w:lineRule="auto"/>
        <w:jc w:val="both"/>
        <w:rPr>
          <w:rFonts w:cs="Times New Roman"/>
          <w:szCs w:val="24"/>
        </w:rPr>
      </w:pPr>
      <w:r w:rsidRPr="00012ED6">
        <w:rPr>
          <w:rFonts w:cs="Times New Roman"/>
          <w:szCs w:val="24"/>
        </w:rPr>
        <w:t xml:space="preserve">Tāpēc, lai izmantotu </w:t>
      </w:r>
      <w:proofErr w:type="spellStart"/>
      <w:r w:rsidRPr="00012ED6">
        <w:rPr>
          <w:rFonts w:cs="Times New Roman"/>
          <w:szCs w:val="24"/>
        </w:rPr>
        <w:t>atkrastes</w:t>
      </w:r>
      <w:proofErr w:type="spellEnd"/>
      <w:r w:rsidRPr="00012ED6">
        <w:rPr>
          <w:rFonts w:cs="Times New Roman"/>
          <w:szCs w:val="24"/>
        </w:rPr>
        <w:t xml:space="preserve"> vēja enerģijas potenciālu pēc iespējas izmaksu efektīvākā veidā, paredzēts īstenot projektu Eiropas Savienošanas instrumenta </w:t>
      </w:r>
      <w:r w:rsidR="0029675C">
        <w:rPr>
          <w:rFonts w:cs="Times New Roman"/>
          <w:szCs w:val="24"/>
        </w:rPr>
        <w:t xml:space="preserve">(CEF) </w:t>
      </w:r>
      <w:r w:rsidRPr="00012ED6">
        <w:rPr>
          <w:rFonts w:cs="Times New Roman"/>
          <w:szCs w:val="24"/>
        </w:rPr>
        <w:t xml:space="preserve">un Kopējo interešu projektu finansējuma apguvei kopīga Baltijas valstu </w:t>
      </w:r>
      <w:proofErr w:type="spellStart"/>
      <w:r w:rsidRPr="00012ED6">
        <w:rPr>
          <w:rFonts w:cs="Times New Roman"/>
          <w:szCs w:val="24"/>
        </w:rPr>
        <w:t>atkrastes</w:t>
      </w:r>
      <w:proofErr w:type="spellEnd"/>
      <w:r w:rsidRPr="00012ED6">
        <w:rPr>
          <w:rFonts w:cs="Times New Roman"/>
          <w:szCs w:val="24"/>
        </w:rPr>
        <w:t xml:space="preserve"> vēja parka izveidei, vispirms piesaistot </w:t>
      </w:r>
      <w:r w:rsidR="0029675C">
        <w:rPr>
          <w:rFonts w:cs="Times New Roman"/>
          <w:szCs w:val="24"/>
        </w:rPr>
        <w:t>CEF</w:t>
      </w:r>
      <w:r w:rsidRPr="00012ED6">
        <w:rPr>
          <w:rFonts w:cs="Times New Roman"/>
          <w:szCs w:val="24"/>
        </w:rPr>
        <w:t xml:space="preserve"> finansējumu projekta </w:t>
      </w:r>
      <w:proofErr w:type="spellStart"/>
      <w:r w:rsidRPr="00012ED6">
        <w:rPr>
          <w:rFonts w:cs="Times New Roman"/>
          <w:szCs w:val="24"/>
        </w:rPr>
        <w:t>priekšizpētei</w:t>
      </w:r>
      <w:proofErr w:type="spellEnd"/>
      <w:r w:rsidRPr="00012ED6">
        <w:rPr>
          <w:rFonts w:cs="Times New Roman"/>
          <w:szCs w:val="24"/>
        </w:rPr>
        <w:t>.</w:t>
      </w:r>
    </w:p>
    <w:p w14:paraId="48A67365" w14:textId="7F4866C2" w:rsidR="00CB5AFF" w:rsidRDefault="00CB5AFF" w:rsidP="00CB5AFF">
      <w:pPr>
        <w:spacing w:before="120" w:after="120" w:line="240" w:lineRule="auto"/>
        <w:jc w:val="both"/>
        <w:rPr>
          <w:rFonts w:cs="Times New Roman"/>
          <w:szCs w:val="24"/>
        </w:rPr>
      </w:pPr>
      <w:r>
        <w:rPr>
          <w:rFonts w:cs="Times New Roman"/>
          <w:szCs w:val="24"/>
        </w:rPr>
        <w:lastRenderedPageBreak/>
        <w:t>Saules enerģijas ražošana Latvijā nav attīstījusies, tomēr pasaulē šīs tehnoloģijas ir vienas no lētākajām AER elektroenerģijas ražošanas tehnoloģijām, nereti konkurējot ar vēja parkiem</w:t>
      </w:r>
      <w:r w:rsidR="000F23FB">
        <w:rPr>
          <w:rFonts w:cs="Times New Roman"/>
          <w:szCs w:val="24"/>
          <w:vertAlign w:val="superscript"/>
        </w:rPr>
        <w:t>1</w:t>
      </w:r>
      <w:r>
        <w:rPr>
          <w:rFonts w:cs="Times New Roman"/>
          <w:szCs w:val="24"/>
        </w:rPr>
        <w:t>. Tāpēc</w:t>
      </w:r>
      <w:r w:rsidRPr="00012ED6">
        <w:rPr>
          <w:rFonts w:cs="Times New Roman"/>
          <w:szCs w:val="24"/>
        </w:rPr>
        <w:t xml:space="preserve"> nepieciešams izvērtēt iespēju izveidot atbalsta </w:t>
      </w:r>
      <w:r>
        <w:rPr>
          <w:rFonts w:cs="Times New Roman"/>
          <w:szCs w:val="24"/>
        </w:rPr>
        <w:t>programmu finanšu instrumentu vai aizdevumu veidā</w:t>
      </w:r>
      <w:r w:rsidRPr="00012ED6">
        <w:rPr>
          <w:rFonts w:cs="Times New Roman"/>
          <w:szCs w:val="24"/>
        </w:rPr>
        <w:t xml:space="preserve"> saules elektroenerģijas ražošanas un akumulācijas iekārtām, lai </w:t>
      </w:r>
      <w:r>
        <w:rPr>
          <w:rFonts w:cs="Times New Roman"/>
          <w:szCs w:val="24"/>
        </w:rPr>
        <w:t xml:space="preserve">veicinātu </w:t>
      </w:r>
      <w:r w:rsidRPr="00012ED6">
        <w:rPr>
          <w:rFonts w:cs="Times New Roman"/>
          <w:szCs w:val="24"/>
        </w:rPr>
        <w:t>būtisk</w:t>
      </w:r>
      <w:r>
        <w:rPr>
          <w:rFonts w:cs="Times New Roman"/>
          <w:szCs w:val="24"/>
        </w:rPr>
        <w:t xml:space="preserve">u </w:t>
      </w:r>
      <w:r w:rsidRPr="00012ED6">
        <w:rPr>
          <w:rFonts w:cs="Times New Roman"/>
          <w:szCs w:val="24"/>
        </w:rPr>
        <w:t>no saules enerģijas tehnoloģijām ražotas elektroenerģijas apjom</w:t>
      </w:r>
      <w:r>
        <w:rPr>
          <w:rFonts w:cs="Times New Roman"/>
          <w:szCs w:val="24"/>
        </w:rPr>
        <w:t>a pieaugumu</w:t>
      </w:r>
      <w:r w:rsidRPr="00012ED6">
        <w:rPr>
          <w:rFonts w:cs="Times New Roman"/>
          <w:szCs w:val="24"/>
        </w:rPr>
        <w:t>.</w:t>
      </w:r>
    </w:p>
    <w:p w14:paraId="34A5D7C3" w14:textId="77777777" w:rsidR="00CB5AFF" w:rsidRDefault="00CB5AFF" w:rsidP="00CB5AFF">
      <w:pPr>
        <w:spacing w:before="120" w:after="120" w:line="240" w:lineRule="auto"/>
        <w:jc w:val="both"/>
        <w:rPr>
          <w:rFonts w:cstheme="minorHAnsi"/>
        </w:rPr>
      </w:pPr>
      <w:r>
        <w:rPr>
          <w:rFonts w:cs="Times New Roman"/>
          <w:szCs w:val="24"/>
        </w:rPr>
        <w:t xml:space="preserve">Tāpat plānots izveidot </w:t>
      </w:r>
      <w:r w:rsidRPr="005E0800">
        <w:rPr>
          <w:rFonts w:cstheme="minorHAnsi"/>
        </w:rPr>
        <w:t>AER veicināšanas un energoefektivitātes uzlabošanas fondu</w:t>
      </w:r>
      <w:r>
        <w:rPr>
          <w:rFonts w:cstheme="minorHAnsi"/>
        </w:rPr>
        <w:t xml:space="preserve">, no kā varētu finansēt </w:t>
      </w:r>
      <w:r w:rsidRPr="005E0800">
        <w:rPr>
          <w:rFonts w:cstheme="minorHAnsi"/>
          <w:bCs/>
        </w:rPr>
        <w:t xml:space="preserve">aizdevumus </w:t>
      </w:r>
      <w:r>
        <w:rPr>
          <w:rFonts w:cstheme="minorHAnsi"/>
          <w:bCs/>
        </w:rPr>
        <w:t>projektu attīstītājiem,</w:t>
      </w:r>
      <w:r w:rsidRPr="005E0800">
        <w:rPr>
          <w:rFonts w:cstheme="minorHAnsi"/>
          <w:bCs/>
        </w:rPr>
        <w:t xml:space="preserve"> kā arī pēc iespējas nodrošināt </w:t>
      </w:r>
      <w:proofErr w:type="spellStart"/>
      <w:r w:rsidRPr="005E0800">
        <w:rPr>
          <w:rFonts w:cstheme="minorHAnsi"/>
          <w:bCs/>
        </w:rPr>
        <w:t>granta</w:t>
      </w:r>
      <w:proofErr w:type="spellEnd"/>
      <w:r w:rsidRPr="005E0800">
        <w:rPr>
          <w:rFonts w:cstheme="minorHAnsi"/>
          <w:bCs/>
        </w:rPr>
        <w:t xml:space="preserve"> daļu projekta idejas attīstībai un tehniskai palīdzībai.</w:t>
      </w:r>
    </w:p>
    <w:p w14:paraId="59532729" w14:textId="77777777" w:rsidR="00CB5AFF" w:rsidRDefault="00CB5AFF" w:rsidP="00CB5AFF">
      <w:pPr>
        <w:spacing w:before="120" w:after="120" w:line="240" w:lineRule="auto"/>
        <w:jc w:val="both"/>
        <w:rPr>
          <w:rFonts w:cs="Times New Roman"/>
          <w:szCs w:val="24"/>
        </w:rPr>
      </w:pPr>
    </w:p>
    <w:p w14:paraId="66122922" w14:textId="648B14A5" w:rsidR="00CB5AFF" w:rsidRPr="009817D8" w:rsidRDefault="00CB5AFF" w:rsidP="00CB5AFF">
      <w:pPr>
        <w:spacing w:before="120" w:after="120" w:line="240" w:lineRule="auto"/>
        <w:jc w:val="both"/>
        <w:rPr>
          <w:rFonts w:cs="Times New Roman"/>
          <w:szCs w:val="24"/>
          <w:u w:val="single"/>
        </w:rPr>
      </w:pPr>
      <w:r w:rsidRPr="009817D8">
        <w:rPr>
          <w:rFonts w:cs="Times New Roman"/>
          <w:szCs w:val="24"/>
          <w:u w:val="single"/>
        </w:rPr>
        <w:t xml:space="preserve">3) </w:t>
      </w:r>
      <w:r w:rsidRPr="00BD1CE3">
        <w:rPr>
          <w:rFonts w:cs="Times New Roman"/>
          <w:b/>
          <w:bCs/>
          <w:szCs w:val="24"/>
          <w:u w:val="single"/>
        </w:rPr>
        <w:t xml:space="preserve">konceptuālu risinājumu izstrāde </w:t>
      </w:r>
      <w:r w:rsidRPr="00BD1CE3">
        <w:rPr>
          <w:rFonts w:cs="Times New Roman"/>
          <w:szCs w:val="24"/>
          <w:u w:val="single"/>
        </w:rPr>
        <w:t>tālākai ne-emisiju tehnoloģiju attīstībai</w:t>
      </w:r>
      <w:r w:rsidRPr="009817D8">
        <w:rPr>
          <w:rFonts w:cs="Times New Roman"/>
          <w:szCs w:val="24"/>
          <w:u w:val="single"/>
        </w:rPr>
        <w:t xml:space="preserve"> </w:t>
      </w:r>
      <w:r w:rsidR="009709F8" w:rsidRPr="009709F8">
        <w:rPr>
          <w:rFonts w:cs="Times New Roman"/>
          <w:szCs w:val="24"/>
          <w:u w:val="single"/>
        </w:rPr>
        <w:t>elektroenerģijas ražošan</w:t>
      </w:r>
      <w:r w:rsidR="000F23FB">
        <w:rPr>
          <w:rFonts w:cs="Times New Roman"/>
          <w:szCs w:val="24"/>
          <w:u w:val="single"/>
        </w:rPr>
        <w:t>ai</w:t>
      </w:r>
      <w:r w:rsidR="009709F8" w:rsidRPr="009709F8">
        <w:rPr>
          <w:rFonts w:cs="Times New Roman"/>
          <w:szCs w:val="24"/>
          <w:u w:val="single"/>
        </w:rPr>
        <w:t xml:space="preserve"> Latvijā </w:t>
      </w:r>
    </w:p>
    <w:p w14:paraId="421F2CAE" w14:textId="60121B75" w:rsidR="008E6A78" w:rsidRDefault="00E914FC" w:rsidP="00CB5AFF">
      <w:pPr>
        <w:spacing w:before="120" w:after="120" w:line="240" w:lineRule="auto"/>
        <w:jc w:val="both"/>
        <w:rPr>
          <w:rFonts w:cs="Times New Roman"/>
          <w:szCs w:val="24"/>
        </w:rPr>
      </w:pPr>
      <w:r>
        <w:rPr>
          <w:rFonts w:cs="Times New Roman"/>
          <w:szCs w:val="24"/>
        </w:rPr>
        <w:t>Turpmākajai</w:t>
      </w:r>
      <w:r w:rsidR="000F23FB">
        <w:rPr>
          <w:rFonts w:cs="Times New Roman"/>
          <w:szCs w:val="24"/>
        </w:rPr>
        <w:t xml:space="preserve"> elektroenerģijas ražošanas attīstībai</w:t>
      </w:r>
      <w:r w:rsidR="008E6A78" w:rsidRPr="008E6A78">
        <w:rPr>
          <w:rFonts w:cs="Times New Roman"/>
          <w:szCs w:val="24"/>
        </w:rPr>
        <w:t xml:space="preserve"> būtiska nozīme būs</w:t>
      </w:r>
      <w:r w:rsidR="008E6A78">
        <w:rPr>
          <w:rFonts w:cs="Times New Roman"/>
          <w:szCs w:val="24"/>
        </w:rPr>
        <w:t xml:space="preserve"> Baltijas elektrotīklu sinhronizācijai ar kontinentālo Eiropu, </w:t>
      </w:r>
      <w:r w:rsidR="00451901">
        <w:rPr>
          <w:rFonts w:cs="Times New Roman"/>
          <w:szCs w:val="24"/>
        </w:rPr>
        <w:t xml:space="preserve">pārvades infrastruktūras attīstībai, </w:t>
      </w:r>
      <w:r w:rsidR="008E6A78">
        <w:rPr>
          <w:rFonts w:cs="Times New Roman"/>
          <w:szCs w:val="24"/>
        </w:rPr>
        <w:t>elektroenerģijas tirgus cena</w:t>
      </w:r>
      <w:r>
        <w:rPr>
          <w:rFonts w:cs="Times New Roman"/>
          <w:szCs w:val="24"/>
        </w:rPr>
        <w:t>s līmenim</w:t>
      </w:r>
      <w:r w:rsidR="00AD4B35">
        <w:rPr>
          <w:rFonts w:cs="Times New Roman"/>
          <w:szCs w:val="24"/>
        </w:rPr>
        <w:t xml:space="preserve"> Baltijas reģionā</w:t>
      </w:r>
      <w:r w:rsidR="008E6A78">
        <w:rPr>
          <w:rFonts w:cs="Times New Roman"/>
          <w:szCs w:val="24"/>
        </w:rPr>
        <w:t>, kā arī tam, vai tuvākajos gados tiks realizēti liela mēroga ne-emisiju tehnoloģiju projekti.</w:t>
      </w:r>
      <w:r w:rsidR="00E575A6">
        <w:rPr>
          <w:rFonts w:cs="Times New Roman"/>
          <w:szCs w:val="24"/>
        </w:rPr>
        <w:t xml:space="preserve"> Tādēļ atsevišķus iespējamos tālākās rīcības virzienus </w:t>
      </w:r>
      <w:r w:rsidR="00BD1CE3">
        <w:rPr>
          <w:rFonts w:cs="Times New Roman"/>
          <w:szCs w:val="24"/>
        </w:rPr>
        <w:t>būs iespējams izvērtēt tikai tuvākajos gados.</w:t>
      </w:r>
    </w:p>
    <w:p w14:paraId="6D6360F9" w14:textId="774895EC" w:rsidR="00BD1CE3" w:rsidRDefault="00BD1CE3" w:rsidP="00CB5AFF">
      <w:pPr>
        <w:spacing w:before="120" w:after="120" w:line="240" w:lineRule="auto"/>
        <w:jc w:val="both"/>
        <w:rPr>
          <w:rFonts w:cs="Times New Roman"/>
          <w:szCs w:val="24"/>
        </w:rPr>
      </w:pPr>
      <w:r>
        <w:rPr>
          <w:rFonts w:cs="Times New Roman"/>
          <w:szCs w:val="24"/>
        </w:rPr>
        <w:t>Tā, piemēram, no tā, vai un kāda apjomā tuvākajos gados Latvijā tiks īstenoti liela mēroga vēja parku projekti, būs atkarīga nepieciešamība palielināt pārvades sistēmas jaudas</w:t>
      </w:r>
      <w:r w:rsidR="00E914FC">
        <w:rPr>
          <w:rFonts w:cs="Times New Roman"/>
          <w:szCs w:val="24"/>
        </w:rPr>
        <w:t>.</w:t>
      </w:r>
      <w:r>
        <w:rPr>
          <w:rFonts w:cs="Times New Roman"/>
          <w:szCs w:val="24"/>
        </w:rPr>
        <w:t xml:space="preserve"> Tāpēc šāds izvērtējams veicams līdz ar Plāna pārskatīšanu 2023.gadā. Papildus tam vērtējamas Latvijas </w:t>
      </w:r>
      <w:r>
        <w:rPr>
          <w:rFonts w:cstheme="minorHAnsi"/>
        </w:rPr>
        <w:t>energosistēmas spējas iekļaut lielas jaudas vēja parku saražoto elektroenerģiju un nepieciešams analizēt šīs jaudas balansēšanas iespējamos labākos tehnoloģiskos paņēmienus</w:t>
      </w:r>
    </w:p>
    <w:p w14:paraId="6C4BDA83" w14:textId="29243252" w:rsidR="00BD1CE3" w:rsidRDefault="00446DF7" w:rsidP="00BD1CE3">
      <w:pPr>
        <w:spacing w:before="60" w:after="60" w:line="240" w:lineRule="auto"/>
        <w:jc w:val="both"/>
        <w:rPr>
          <w:rFonts w:cstheme="minorHAnsi"/>
        </w:rPr>
      </w:pPr>
      <w:r>
        <w:rPr>
          <w:rFonts w:cstheme="minorHAnsi"/>
        </w:rPr>
        <w:t>Kopumā paredzams, ka elektroenerģijas vairumtirdzniecības cena Baltijas reģionā tuvākajos gados varētu pieaugt, tomēr</w:t>
      </w:r>
      <w:r w:rsidR="00BF3D7A">
        <w:rPr>
          <w:rFonts w:cstheme="minorHAnsi"/>
        </w:rPr>
        <w:t>,</w:t>
      </w:r>
      <w:r>
        <w:rPr>
          <w:rFonts w:cstheme="minorHAnsi"/>
        </w:rPr>
        <w:t xml:space="preserve"> </w:t>
      </w:r>
      <w:r w:rsidR="006316C5">
        <w:rPr>
          <w:rFonts w:cstheme="minorHAnsi"/>
        </w:rPr>
        <w:t>plaši attīstoties</w:t>
      </w:r>
      <w:r w:rsidR="00BF3D7A">
        <w:rPr>
          <w:rFonts w:cstheme="minorHAnsi"/>
        </w:rPr>
        <w:t xml:space="preserve"> vēja parkiem reģionā un īstenojoties citiem nosacījumiem, iespējams arī elektroenerģijas cenu samazinājums</w:t>
      </w:r>
      <w:r w:rsidR="004D4841">
        <w:rPr>
          <w:rFonts w:cstheme="minorHAnsi"/>
        </w:rPr>
        <w:t xml:space="preserve"> un būtiska svārstība</w:t>
      </w:r>
      <w:r w:rsidR="00BF3D7A">
        <w:rPr>
          <w:rFonts w:cstheme="minorHAnsi"/>
        </w:rPr>
        <w:t xml:space="preserve">. Tādējādi tālākai vēja parku attīstībai nelabvēlīgos elektroenerģijas tirgus apstākļos </w:t>
      </w:r>
      <w:r w:rsidR="004D4841">
        <w:rPr>
          <w:rFonts w:cstheme="minorHAnsi"/>
        </w:rPr>
        <w:t>izšķiroša</w:t>
      </w:r>
      <w:r w:rsidR="00BF3D7A">
        <w:rPr>
          <w:rFonts w:cstheme="minorHAnsi"/>
        </w:rPr>
        <w:t xml:space="preserve"> var būt garantija investoriem minimālajai iepirkuma cenai, kā noteikšanai būtu iespējams organizēt izsoles. </w:t>
      </w:r>
      <w:r w:rsidR="004D4841">
        <w:rPr>
          <w:rFonts w:cstheme="minorHAnsi"/>
        </w:rPr>
        <w:t xml:space="preserve">Papildus jāmin, ka īstenojot šādu pasākumu pie minētajiem apstākļiem, kopumā elektroenerģijas cena iedzīvotājiem nepalielināsies salīdzinājumā ar situāciju, </w:t>
      </w:r>
      <w:r w:rsidR="005B5B93">
        <w:rPr>
          <w:rFonts w:cstheme="minorHAnsi"/>
        </w:rPr>
        <w:t>j</w:t>
      </w:r>
      <w:r w:rsidR="004D4841">
        <w:rPr>
          <w:rFonts w:cstheme="minorHAnsi"/>
        </w:rPr>
        <w:t xml:space="preserve">a vēja parku attīstība nebūtu notikusi, jo piemaksa tiktu nodrošināta tikai pie ļoti zemas elektroenerģijas tirgus cenas. </w:t>
      </w:r>
      <w:r w:rsidR="00BF3D7A">
        <w:rPr>
          <w:rFonts w:cstheme="minorHAnsi"/>
        </w:rPr>
        <w:t xml:space="preserve">Ņemot vērā minēto, par attiecīgo pasākumu īstenošanas nepieciešamību jāveic atsevišķs </w:t>
      </w:r>
      <w:proofErr w:type="spellStart"/>
      <w:r w:rsidR="00BF3D7A">
        <w:rPr>
          <w:rFonts w:cstheme="minorHAnsi"/>
        </w:rPr>
        <w:t>izvērtējums</w:t>
      </w:r>
      <w:proofErr w:type="spellEnd"/>
      <w:r w:rsidR="00BF3D7A">
        <w:rPr>
          <w:rFonts w:cstheme="minorHAnsi"/>
        </w:rPr>
        <w:t>.</w:t>
      </w:r>
    </w:p>
    <w:p w14:paraId="22F9F1BF" w14:textId="6EC7BEF5" w:rsidR="00CB5AFF" w:rsidRPr="0029675C" w:rsidRDefault="00674825" w:rsidP="0029675C">
      <w:pPr>
        <w:spacing w:before="60" w:after="60" w:line="240" w:lineRule="auto"/>
        <w:jc w:val="both"/>
        <w:rPr>
          <w:rFonts w:cstheme="minorHAnsi"/>
        </w:rPr>
      </w:pPr>
      <w:r>
        <w:rPr>
          <w:rFonts w:cstheme="minorHAnsi"/>
        </w:rPr>
        <w:t>Tāpat nepieciešams sekot līdzi, kā vēja parku attīstīb</w:t>
      </w:r>
      <w:r w:rsidR="00293C8C">
        <w:rPr>
          <w:rFonts w:cstheme="minorHAnsi"/>
        </w:rPr>
        <w:t>u</w:t>
      </w:r>
      <w:r>
        <w:rPr>
          <w:rFonts w:cstheme="minorHAnsi"/>
        </w:rPr>
        <w:t xml:space="preserve"> Latvijā </w:t>
      </w:r>
      <w:r w:rsidR="00293C8C">
        <w:rPr>
          <w:rFonts w:cstheme="minorHAnsi"/>
        </w:rPr>
        <w:t>ietekmē</w:t>
      </w:r>
      <w:r>
        <w:rPr>
          <w:rFonts w:cstheme="minorHAnsi"/>
        </w:rPr>
        <w:t xml:space="preserve"> paredzētā dažādu šķēršļu novēršana un jāizvērtē, vai </w:t>
      </w:r>
      <w:r w:rsidR="00293C8C">
        <w:rPr>
          <w:rFonts w:cstheme="minorHAnsi"/>
        </w:rPr>
        <w:t>nepieciešami tālāki risinājumi</w:t>
      </w:r>
      <w:r w:rsidR="005B5B93">
        <w:rPr>
          <w:rFonts w:cstheme="minorHAnsi"/>
        </w:rPr>
        <w:t xml:space="preserve">, kuru vidū varētu būt papildu pasākumi, </w:t>
      </w:r>
      <w:r w:rsidR="00293C8C">
        <w:rPr>
          <w:rFonts w:cstheme="minorHAnsi"/>
        </w:rPr>
        <w:t>lai veicinātu pašvaldību interesi vēja parku attīstībai</w:t>
      </w:r>
      <w:r w:rsidR="005B5B93">
        <w:rPr>
          <w:rFonts w:cstheme="minorHAnsi"/>
        </w:rPr>
        <w:t xml:space="preserve"> un ne-emisiju tehnoloģijām.</w:t>
      </w:r>
    </w:p>
    <w:p w14:paraId="69BBF4D7" w14:textId="77777777" w:rsidR="00CB5AFF" w:rsidRPr="000E5785" w:rsidRDefault="00CB5AFF" w:rsidP="002C5E14">
      <w:pPr>
        <w:shd w:val="clear" w:color="auto" w:fill="E7E6E6" w:themeFill="background2"/>
        <w:spacing w:before="120" w:after="120" w:line="240" w:lineRule="auto"/>
        <w:jc w:val="both"/>
        <w:rPr>
          <w:rFonts w:ascii="Calibri" w:hAnsi="Calibri" w:cs="Times New Roman"/>
          <w:b/>
          <w:i/>
          <w:sz w:val="28"/>
          <w:szCs w:val="28"/>
        </w:rPr>
      </w:pPr>
      <w:r w:rsidRPr="000E5785">
        <w:rPr>
          <w:rFonts w:ascii="Calibri" w:hAnsi="Calibri" w:cs="Times New Roman"/>
          <w:b/>
          <w:i/>
          <w:sz w:val="28"/>
          <w:szCs w:val="28"/>
        </w:rPr>
        <w:t>Saistītie rīcības virzieni</w:t>
      </w:r>
    </w:p>
    <w:p w14:paraId="6F796A1F" w14:textId="20C63207" w:rsidR="00094B0C" w:rsidRDefault="00094B0C" w:rsidP="002C5E14">
      <w:pPr>
        <w:shd w:val="clear" w:color="auto" w:fill="E7E6E6" w:themeFill="background2"/>
        <w:spacing w:before="120" w:after="120" w:line="240" w:lineRule="auto"/>
        <w:jc w:val="both"/>
        <w:rPr>
          <w:rFonts w:ascii="Calibri" w:hAnsi="Calibri" w:cs="Times New Roman"/>
          <w:bCs/>
          <w:iCs/>
          <w:szCs w:val="24"/>
        </w:rPr>
      </w:pPr>
      <w:r>
        <w:rPr>
          <w:rFonts w:ascii="Calibri" w:hAnsi="Calibri" w:cs="Times New Roman"/>
          <w:bCs/>
          <w:iCs/>
          <w:szCs w:val="24"/>
        </w:rPr>
        <w:t>1</w:t>
      </w:r>
      <w:r w:rsidR="00CB5AFF" w:rsidRPr="00BD1CE3">
        <w:rPr>
          <w:rFonts w:ascii="Calibri" w:hAnsi="Calibri" w:cs="Times New Roman"/>
          <w:bCs/>
          <w:iCs/>
          <w:szCs w:val="24"/>
        </w:rPr>
        <w:t>)</w:t>
      </w:r>
      <w:r>
        <w:rPr>
          <w:rFonts w:ascii="Calibri" w:hAnsi="Calibri" w:cs="Times New Roman"/>
          <w:bCs/>
          <w:iCs/>
          <w:szCs w:val="24"/>
        </w:rPr>
        <w:t xml:space="preserve"> </w:t>
      </w:r>
      <w:r w:rsidRPr="00094B0C">
        <w:rPr>
          <w:rFonts w:ascii="Calibri" w:hAnsi="Calibri" w:cs="Times New Roman"/>
          <w:bCs/>
          <w:iCs/>
          <w:szCs w:val="24"/>
        </w:rPr>
        <w:t xml:space="preserve">Ekonomiski pamatotas enerģijas </w:t>
      </w:r>
      <w:proofErr w:type="spellStart"/>
      <w:r w:rsidRPr="00094B0C">
        <w:rPr>
          <w:rFonts w:ascii="Calibri" w:hAnsi="Calibri" w:cs="Times New Roman"/>
          <w:bCs/>
          <w:iCs/>
          <w:szCs w:val="24"/>
        </w:rPr>
        <w:t>pašražošanas</w:t>
      </w:r>
      <w:proofErr w:type="spellEnd"/>
      <w:r w:rsidRPr="00094B0C">
        <w:rPr>
          <w:rFonts w:ascii="Calibri" w:hAnsi="Calibri" w:cs="Times New Roman"/>
          <w:bCs/>
          <w:iCs/>
          <w:szCs w:val="24"/>
        </w:rPr>
        <w:t>, pašpatēriņa un atjaunojamās enerģijas kopienu veicināšana</w:t>
      </w:r>
      <w:r>
        <w:rPr>
          <w:rFonts w:ascii="Calibri" w:hAnsi="Calibri" w:cs="Times New Roman"/>
          <w:bCs/>
          <w:iCs/>
          <w:szCs w:val="24"/>
        </w:rPr>
        <w:t xml:space="preserve"> (4.rīcības virziens), kas paredz elektroenerģijas ražošanas veicināšanu pašpatēriņam.</w:t>
      </w:r>
    </w:p>
    <w:p w14:paraId="6E79EAEA" w14:textId="35F8DB84" w:rsidR="00094B0C" w:rsidRDefault="00094B0C" w:rsidP="002C5E14">
      <w:pPr>
        <w:shd w:val="clear" w:color="auto" w:fill="E7E6E6" w:themeFill="background2"/>
        <w:spacing w:before="120" w:after="120" w:line="240" w:lineRule="auto"/>
        <w:jc w:val="both"/>
        <w:rPr>
          <w:rFonts w:ascii="Calibri" w:hAnsi="Calibri" w:cs="Times New Roman"/>
          <w:bCs/>
          <w:iCs/>
          <w:szCs w:val="24"/>
        </w:rPr>
      </w:pPr>
      <w:r>
        <w:rPr>
          <w:rFonts w:ascii="Calibri" w:hAnsi="Calibri" w:cs="Times New Roman"/>
          <w:bCs/>
          <w:iCs/>
          <w:szCs w:val="24"/>
        </w:rPr>
        <w:t xml:space="preserve">2) </w:t>
      </w:r>
      <w:r w:rsidRPr="00094B0C">
        <w:rPr>
          <w:rFonts w:ascii="Calibri" w:hAnsi="Calibri" w:cs="Times New Roman"/>
          <w:bCs/>
          <w:iCs/>
          <w:szCs w:val="24"/>
        </w:rPr>
        <w:t>Energoefektivitātes uzlabošana</w:t>
      </w:r>
      <w:bookmarkStart w:id="6" w:name="_GoBack"/>
      <w:bookmarkEnd w:id="6"/>
      <w:r w:rsidRPr="00094B0C">
        <w:rPr>
          <w:rFonts w:ascii="Calibri" w:hAnsi="Calibri" w:cs="Times New Roman"/>
          <w:bCs/>
          <w:iCs/>
          <w:szCs w:val="24"/>
        </w:rPr>
        <w:t>, alternatīvo degvielu un AER tehnoloģiju izmantošanas veicināšana transportā</w:t>
      </w:r>
      <w:r>
        <w:rPr>
          <w:rFonts w:ascii="Calibri" w:hAnsi="Calibri" w:cs="Times New Roman"/>
          <w:bCs/>
          <w:iCs/>
          <w:szCs w:val="24"/>
        </w:rPr>
        <w:t xml:space="preserve"> (5.rīcības virziens), ņemot vērā nepieciešamību pēc AER elektroenerģijas elektrotransportā.</w:t>
      </w:r>
    </w:p>
    <w:p w14:paraId="6BD38C71" w14:textId="0D603E98" w:rsidR="00CB5AFF" w:rsidRPr="00094B0C" w:rsidRDefault="00094B0C" w:rsidP="002C5E14">
      <w:pPr>
        <w:shd w:val="clear" w:color="auto" w:fill="E7E6E6" w:themeFill="background2"/>
        <w:spacing w:before="120" w:after="120" w:line="240" w:lineRule="auto"/>
        <w:jc w:val="both"/>
        <w:rPr>
          <w:rFonts w:ascii="Calibri" w:hAnsi="Calibri" w:cs="Times New Roman"/>
          <w:bCs/>
          <w:iCs/>
          <w:szCs w:val="24"/>
        </w:rPr>
      </w:pPr>
      <w:r>
        <w:rPr>
          <w:rFonts w:ascii="Calibri" w:hAnsi="Calibri" w:cs="Times New Roman"/>
          <w:bCs/>
          <w:iCs/>
          <w:szCs w:val="24"/>
        </w:rPr>
        <w:t xml:space="preserve">3) </w:t>
      </w:r>
      <w:r w:rsidR="00CB5AFF" w:rsidRPr="00BD1CE3">
        <w:rPr>
          <w:rFonts w:ascii="Calibri" w:hAnsi="Calibri" w:cs="Times New Roman"/>
          <w:bCs/>
          <w:iCs/>
          <w:szCs w:val="24"/>
        </w:rPr>
        <w:t xml:space="preserve">Enerģētiskā drošība </w:t>
      </w:r>
      <w:r w:rsidR="00CB5AFF" w:rsidRPr="00F256C0">
        <w:rPr>
          <w:rFonts w:ascii="Calibri" w:hAnsi="Calibri" w:cs="Times New Roman"/>
          <w:bCs/>
          <w:iCs/>
          <w:szCs w:val="24"/>
          <w:shd w:val="clear" w:color="auto" w:fill="E7E6E6" w:themeFill="background2"/>
        </w:rPr>
        <w:t>un</w:t>
      </w:r>
      <w:r w:rsidR="002C5E14" w:rsidRPr="00F256C0">
        <w:rPr>
          <w:rFonts w:ascii="Calibri" w:hAnsi="Calibri" w:cs="Times New Roman"/>
          <w:bCs/>
          <w:iCs/>
          <w:szCs w:val="24"/>
          <w:shd w:val="clear" w:color="auto" w:fill="E7E6E6" w:themeFill="background2"/>
        </w:rPr>
        <w:t xml:space="preserve"> enerģētiskās atkarības mazināšana</w:t>
      </w:r>
      <w:r w:rsidR="00CB5AFF" w:rsidRPr="00F256C0">
        <w:rPr>
          <w:rFonts w:ascii="Calibri" w:hAnsi="Calibri" w:cs="Times New Roman"/>
          <w:bCs/>
          <w:iCs/>
          <w:szCs w:val="24"/>
          <w:shd w:val="clear" w:color="auto" w:fill="E7E6E6" w:themeFill="background2"/>
        </w:rPr>
        <w:t>,</w:t>
      </w:r>
      <w:r w:rsidR="00CB5AFF" w:rsidRPr="00BD1CE3">
        <w:rPr>
          <w:rFonts w:ascii="Calibri" w:hAnsi="Calibri" w:cs="Times New Roman"/>
          <w:bCs/>
          <w:iCs/>
          <w:szCs w:val="24"/>
        </w:rPr>
        <w:t xml:space="preserve"> pilnīga enerģijas tirgu integrācija, infrastruktūras modernizācija (6. rīcības virziens), </w:t>
      </w:r>
      <w:r w:rsidRPr="00094B0C">
        <w:rPr>
          <w:rFonts w:ascii="Calibri" w:hAnsi="Calibri" w:cs="Times New Roman"/>
          <w:bCs/>
          <w:iCs/>
          <w:szCs w:val="24"/>
        </w:rPr>
        <w:t xml:space="preserve">jo elektroenerģijas ražošana no vietējiem AER tiešā veidā veicina enerģētisko drošību un atkarības mazināšanu no trešajām </w:t>
      </w:r>
      <w:r w:rsidRPr="00094B0C">
        <w:rPr>
          <w:rFonts w:ascii="Calibri" w:hAnsi="Calibri" w:cs="Times New Roman"/>
          <w:bCs/>
          <w:iCs/>
          <w:szCs w:val="24"/>
        </w:rPr>
        <w:lastRenderedPageBreak/>
        <w:t>valstīm</w:t>
      </w:r>
      <w:r w:rsidR="009F02D2">
        <w:rPr>
          <w:rFonts w:ascii="Calibri" w:hAnsi="Calibri" w:cs="Times New Roman"/>
          <w:bCs/>
          <w:iCs/>
          <w:szCs w:val="24"/>
        </w:rPr>
        <w:t>, kā arī šo mērķu sasniegšanai būtiski nodrošināt bāzes jaudas elektroenerģijas ražošanai.</w:t>
      </w:r>
    </w:p>
    <w:p w14:paraId="2DBFC569" w14:textId="6D2837AD" w:rsidR="00CB5AFF" w:rsidRPr="00094B0C" w:rsidRDefault="00F85E26" w:rsidP="002C5E14">
      <w:pPr>
        <w:shd w:val="clear" w:color="auto" w:fill="E7E6E6" w:themeFill="background2"/>
        <w:spacing w:before="120" w:after="120" w:line="240" w:lineRule="auto"/>
        <w:jc w:val="both"/>
        <w:rPr>
          <w:rFonts w:ascii="Calibri" w:hAnsi="Calibri" w:cs="Times New Roman"/>
          <w:bCs/>
          <w:iCs/>
          <w:szCs w:val="24"/>
        </w:rPr>
      </w:pPr>
      <w:r>
        <w:rPr>
          <w:rFonts w:ascii="Calibri" w:hAnsi="Calibri" w:cs="Times New Roman"/>
          <w:bCs/>
          <w:iCs/>
          <w:szCs w:val="24"/>
        </w:rPr>
        <w:t>4</w:t>
      </w:r>
      <w:r w:rsidR="00CB5AFF" w:rsidRPr="00094B0C">
        <w:rPr>
          <w:rFonts w:ascii="Calibri" w:hAnsi="Calibri" w:cs="Times New Roman"/>
          <w:bCs/>
          <w:iCs/>
          <w:szCs w:val="24"/>
        </w:rPr>
        <w:t xml:space="preserve">) </w:t>
      </w:r>
      <w:bookmarkStart w:id="7" w:name="_Hlk17733046"/>
      <w:r w:rsidR="00CB5AFF" w:rsidRPr="00094B0C">
        <w:rPr>
          <w:rFonts w:ascii="Calibri" w:hAnsi="Calibri" w:cs="Times New Roman"/>
          <w:bCs/>
          <w:iCs/>
          <w:szCs w:val="24"/>
        </w:rPr>
        <w:t>Nodokļu sistēmas “</w:t>
      </w:r>
      <w:proofErr w:type="spellStart"/>
      <w:r w:rsidR="00CB5AFF" w:rsidRPr="00094B0C">
        <w:rPr>
          <w:rFonts w:ascii="Calibri" w:hAnsi="Calibri" w:cs="Times New Roman"/>
          <w:bCs/>
          <w:iCs/>
          <w:szCs w:val="24"/>
        </w:rPr>
        <w:t>zaļināšana</w:t>
      </w:r>
      <w:proofErr w:type="spellEnd"/>
      <w:r w:rsidR="00CB5AFF" w:rsidRPr="00094B0C">
        <w:rPr>
          <w:rFonts w:ascii="Calibri" w:hAnsi="Calibri" w:cs="Times New Roman"/>
          <w:bCs/>
          <w:iCs/>
          <w:szCs w:val="24"/>
        </w:rPr>
        <w:t xml:space="preserve">” un pievilcīguma energoefektivitātei un AER tehnoloģijām uzlabošana (11. rīcības virziens), </w:t>
      </w:r>
      <w:bookmarkEnd w:id="7"/>
      <w:r w:rsidR="00094B0C">
        <w:rPr>
          <w:rFonts w:ascii="Calibri" w:hAnsi="Calibri" w:cs="Times New Roman"/>
          <w:bCs/>
          <w:iCs/>
          <w:szCs w:val="24"/>
        </w:rPr>
        <w:t xml:space="preserve">kas </w:t>
      </w:r>
      <w:r w:rsidR="00094B0C" w:rsidRPr="00094B0C">
        <w:rPr>
          <w:rFonts w:ascii="Calibri" w:hAnsi="Calibri" w:cs="Times New Roman"/>
          <w:bCs/>
          <w:iCs/>
          <w:szCs w:val="24"/>
        </w:rPr>
        <w:t>veicin</w:t>
      </w:r>
      <w:r w:rsidR="00094B0C">
        <w:rPr>
          <w:rFonts w:ascii="Calibri" w:hAnsi="Calibri" w:cs="Times New Roman"/>
          <w:bCs/>
          <w:iCs/>
          <w:szCs w:val="24"/>
        </w:rPr>
        <w:t>ā</w:t>
      </w:r>
      <w:r w:rsidR="00094B0C" w:rsidRPr="00094B0C">
        <w:rPr>
          <w:rFonts w:ascii="Calibri" w:hAnsi="Calibri" w:cs="Times New Roman"/>
          <w:bCs/>
          <w:iCs/>
          <w:szCs w:val="24"/>
        </w:rPr>
        <w:t>t</w:t>
      </w:r>
      <w:r w:rsidR="00094B0C">
        <w:rPr>
          <w:rFonts w:ascii="Calibri" w:hAnsi="Calibri" w:cs="Times New Roman"/>
          <w:bCs/>
          <w:iCs/>
          <w:szCs w:val="24"/>
        </w:rPr>
        <w:t>u</w:t>
      </w:r>
      <w:r w:rsidR="00094B0C" w:rsidRPr="00094B0C">
        <w:rPr>
          <w:rFonts w:ascii="Calibri" w:hAnsi="Calibri" w:cs="Times New Roman"/>
          <w:bCs/>
          <w:iCs/>
          <w:szCs w:val="24"/>
        </w:rPr>
        <w:t xml:space="preserve"> AER tehnoloģiju konkurētspēju</w:t>
      </w:r>
      <w:r w:rsidR="00094B0C">
        <w:rPr>
          <w:rFonts w:ascii="Calibri" w:hAnsi="Calibri" w:cs="Times New Roman"/>
          <w:bCs/>
          <w:iCs/>
          <w:szCs w:val="24"/>
        </w:rPr>
        <w:t>.</w:t>
      </w:r>
    </w:p>
    <w:p w14:paraId="2ADF6403" w14:textId="295EDCC9" w:rsidR="00D82336" w:rsidRPr="00BD1CE3" w:rsidRDefault="00F85E26" w:rsidP="002C5E14">
      <w:pPr>
        <w:shd w:val="clear" w:color="auto" w:fill="E7E6E6" w:themeFill="background2"/>
        <w:spacing w:before="120" w:after="120" w:line="240" w:lineRule="auto"/>
        <w:rPr>
          <w:rFonts w:ascii="Calibri" w:hAnsi="Calibri" w:cs="Times New Roman"/>
          <w:szCs w:val="24"/>
        </w:rPr>
      </w:pPr>
      <w:r>
        <w:rPr>
          <w:rFonts w:ascii="Calibri" w:hAnsi="Calibri" w:cs="Times New Roman"/>
          <w:bCs/>
          <w:iCs/>
          <w:szCs w:val="24"/>
        </w:rPr>
        <w:t>5</w:t>
      </w:r>
      <w:r w:rsidR="00CB5AFF" w:rsidRPr="00BD1CE3">
        <w:rPr>
          <w:rFonts w:ascii="Calibri" w:hAnsi="Calibri" w:cs="Times New Roman"/>
          <w:bCs/>
          <w:iCs/>
          <w:szCs w:val="24"/>
        </w:rPr>
        <w:t>) Sabiedrības informēšana, izglītošana un izpratnes veicināšana (12. rīcības virziens).</w:t>
      </w:r>
      <w:bookmarkEnd w:id="1"/>
      <w:bookmarkEnd w:id="5"/>
    </w:p>
    <w:sectPr w:rsidR="00D82336" w:rsidRPr="00BD1CE3" w:rsidSect="008450AC">
      <w:headerReference w:type="default" r:id="rId8"/>
      <w:pgSz w:w="11906" w:h="16838" w:code="9"/>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A7403" w14:textId="77777777" w:rsidR="00E50C58" w:rsidRDefault="00E50C58" w:rsidP="00E50C58">
      <w:pPr>
        <w:spacing w:after="0" w:line="240" w:lineRule="auto"/>
      </w:pPr>
      <w:r>
        <w:separator/>
      </w:r>
    </w:p>
  </w:endnote>
  <w:endnote w:type="continuationSeparator" w:id="0">
    <w:p w14:paraId="32232BBC" w14:textId="77777777" w:rsidR="00E50C58" w:rsidRDefault="00E50C58" w:rsidP="00E5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ED502" w14:textId="77777777" w:rsidR="00E50C58" w:rsidRDefault="00E50C58" w:rsidP="00E50C58">
      <w:pPr>
        <w:spacing w:after="0" w:line="240" w:lineRule="auto"/>
      </w:pPr>
      <w:r>
        <w:separator/>
      </w:r>
    </w:p>
  </w:footnote>
  <w:footnote w:type="continuationSeparator" w:id="0">
    <w:p w14:paraId="73B3A849" w14:textId="77777777" w:rsidR="00E50C58" w:rsidRDefault="00E50C58" w:rsidP="00E50C58">
      <w:pPr>
        <w:spacing w:after="0" w:line="240" w:lineRule="auto"/>
      </w:pPr>
      <w:r>
        <w:continuationSeparator/>
      </w:r>
    </w:p>
  </w:footnote>
  <w:footnote w:id="1">
    <w:p w14:paraId="439B172F" w14:textId="77777777" w:rsidR="00CB5AFF" w:rsidRDefault="00CB5AFF" w:rsidP="00CB5AFF">
      <w:pPr>
        <w:pStyle w:val="FootnoteText"/>
      </w:pPr>
      <w:r>
        <w:rPr>
          <w:rStyle w:val="FootnoteReference"/>
        </w:rPr>
        <w:footnoteRef/>
      </w:r>
      <w:r>
        <w:t xml:space="preserve"> Skatīt, piemēram: IRENA (2019), </w:t>
      </w:r>
      <w:proofErr w:type="spellStart"/>
      <w:r>
        <w:t>Renewable</w:t>
      </w:r>
      <w:proofErr w:type="spellEnd"/>
      <w:r>
        <w:t xml:space="preserve"> </w:t>
      </w:r>
      <w:proofErr w:type="spellStart"/>
      <w:r>
        <w:t>Power</w:t>
      </w:r>
      <w:proofErr w:type="spellEnd"/>
      <w:r>
        <w:t xml:space="preserve"> </w:t>
      </w:r>
      <w:proofErr w:type="spellStart"/>
      <w:r>
        <w:t>Generation</w:t>
      </w:r>
      <w:proofErr w:type="spellEnd"/>
      <w:r>
        <w:t xml:space="preserve"> </w:t>
      </w:r>
      <w:proofErr w:type="spellStart"/>
      <w:r>
        <w:t>Costs</w:t>
      </w:r>
      <w:proofErr w:type="spellEnd"/>
      <w:r>
        <w:t xml:space="preserve"> </w:t>
      </w:r>
      <w:proofErr w:type="spellStart"/>
      <w:r>
        <w:t>in</w:t>
      </w:r>
      <w:proofErr w:type="spellEnd"/>
      <w:r>
        <w:t xml:space="preserve"> 2018, </w:t>
      </w:r>
      <w:proofErr w:type="spellStart"/>
      <w:r>
        <w:t>International</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Agency</w:t>
      </w:r>
      <w:proofErr w:type="spellEnd"/>
      <w:r>
        <w:t xml:space="preserve">, Abu </w:t>
      </w:r>
      <w:proofErr w:type="spellStart"/>
      <w:r>
        <w:t>Dhabi</w:t>
      </w:r>
      <w:proofErr w:type="spellEnd"/>
      <w:r>
        <w:t xml:space="preserve">, </w:t>
      </w:r>
      <w:hyperlink r:id="rId1" w:history="1">
        <w:r>
          <w:rPr>
            <w:rStyle w:val="Hyperlink"/>
          </w:rPr>
          <w:t>https://www.irena.org/publications/2019/May/Renewable-power-generation-costs-in-2018</w:t>
        </w:r>
      </w:hyperlink>
    </w:p>
  </w:footnote>
  <w:footnote w:id="2">
    <w:p w14:paraId="2FD550D9" w14:textId="77777777" w:rsidR="00CB5AFF" w:rsidRDefault="00CB5AFF" w:rsidP="00CB5AFF">
      <w:pPr>
        <w:pStyle w:val="FootnoteText"/>
      </w:pPr>
      <w:r>
        <w:rPr>
          <w:rStyle w:val="FootnoteReference"/>
        </w:rPr>
        <w:footnoteRef/>
      </w:r>
      <w:r>
        <w:t xml:space="preserve"> Skatīt, piemēram, </w:t>
      </w:r>
      <w:proofErr w:type="spellStart"/>
      <w:r>
        <w:t>Solargis</w:t>
      </w:r>
      <w:proofErr w:type="spellEnd"/>
      <w:r>
        <w:t xml:space="preserve"> (2019), </w:t>
      </w:r>
      <w:proofErr w:type="spellStart"/>
      <w:r w:rsidRPr="00ED3488">
        <w:t>Solar</w:t>
      </w:r>
      <w:proofErr w:type="spellEnd"/>
      <w:r w:rsidRPr="00ED3488">
        <w:t xml:space="preserve"> </w:t>
      </w:r>
      <w:proofErr w:type="spellStart"/>
      <w:r w:rsidRPr="00ED3488">
        <w:t>resource</w:t>
      </w:r>
      <w:proofErr w:type="spellEnd"/>
      <w:r w:rsidRPr="00ED3488">
        <w:t xml:space="preserve"> </w:t>
      </w:r>
      <w:proofErr w:type="spellStart"/>
      <w:r w:rsidRPr="00ED3488">
        <w:t>maps</w:t>
      </w:r>
      <w:proofErr w:type="spellEnd"/>
      <w:r w:rsidRPr="00ED3488">
        <w:t xml:space="preserve"> </w:t>
      </w:r>
      <w:proofErr w:type="spellStart"/>
      <w:r w:rsidRPr="00ED3488">
        <w:t>of</w:t>
      </w:r>
      <w:proofErr w:type="spellEnd"/>
      <w:r w:rsidRPr="00ED3488">
        <w:t xml:space="preserve"> </w:t>
      </w:r>
      <w:proofErr w:type="spellStart"/>
      <w:r w:rsidRPr="00ED3488">
        <w:t>Europe</w:t>
      </w:r>
      <w:proofErr w:type="spellEnd"/>
      <w:r>
        <w:t xml:space="preserve">,  </w:t>
      </w:r>
      <w:hyperlink r:id="rId2" w:history="1">
        <w:r>
          <w:rPr>
            <w:rStyle w:val="Hyperlink"/>
          </w:rPr>
          <w:t>https://solargis.com/maps-and-gis-data/download/europe</w:t>
        </w:r>
      </w:hyperlink>
    </w:p>
  </w:footnote>
  <w:footnote w:id="3">
    <w:p w14:paraId="258B6874" w14:textId="77777777" w:rsidR="00CB5AFF" w:rsidRDefault="00CB5AFF" w:rsidP="00CB5AFF">
      <w:pPr>
        <w:pStyle w:val="FootnoteText"/>
      </w:pPr>
      <w:r>
        <w:rPr>
          <w:rStyle w:val="FootnoteReference"/>
        </w:rPr>
        <w:footnoteRef/>
      </w:r>
      <w:r>
        <w:t xml:space="preserve"> Skatīt: </w:t>
      </w:r>
      <w:proofErr w:type="spellStart"/>
      <w:r w:rsidRPr="00D22351">
        <w:t>Study</w:t>
      </w:r>
      <w:proofErr w:type="spellEnd"/>
      <w:r w:rsidRPr="00D22351">
        <w:t xml:space="preserve"> </w:t>
      </w:r>
      <w:proofErr w:type="spellStart"/>
      <w:r w:rsidRPr="00D22351">
        <w:t>on</w:t>
      </w:r>
      <w:proofErr w:type="spellEnd"/>
      <w:r w:rsidRPr="00D22351">
        <w:t xml:space="preserve"> </w:t>
      </w:r>
      <w:proofErr w:type="spellStart"/>
      <w:r w:rsidRPr="00D22351">
        <w:t>Baltic</w:t>
      </w:r>
      <w:proofErr w:type="spellEnd"/>
      <w:r w:rsidRPr="00D22351">
        <w:t xml:space="preserve"> </w:t>
      </w:r>
      <w:proofErr w:type="spellStart"/>
      <w:r w:rsidRPr="00D22351">
        <w:t>offshore</w:t>
      </w:r>
      <w:proofErr w:type="spellEnd"/>
      <w:r w:rsidRPr="00D22351">
        <w:t xml:space="preserve"> </w:t>
      </w:r>
      <w:proofErr w:type="spellStart"/>
      <w:r w:rsidRPr="00D22351">
        <w:t>wind</w:t>
      </w:r>
      <w:proofErr w:type="spellEnd"/>
      <w:r w:rsidRPr="00D22351">
        <w:t xml:space="preserve"> </w:t>
      </w:r>
      <w:proofErr w:type="spellStart"/>
      <w:r w:rsidRPr="00D22351">
        <w:t>energy</w:t>
      </w:r>
      <w:proofErr w:type="spellEnd"/>
      <w:r w:rsidRPr="00D22351">
        <w:t xml:space="preserve"> </w:t>
      </w:r>
      <w:proofErr w:type="spellStart"/>
      <w:r w:rsidRPr="00D22351">
        <w:t>cooperation</w:t>
      </w:r>
      <w:proofErr w:type="spellEnd"/>
      <w:r w:rsidRPr="00D22351">
        <w:t xml:space="preserve"> </w:t>
      </w:r>
      <w:proofErr w:type="spellStart"/>
      <w:r w:rsidRPr="00D22351">
        <w:t>under</w:t>
      </w:r>
      <w:proofErr w:type="spellEnd"/>
      <w:r w:rsidRPr="00D22351">
        <w:t xml:space="preserve"> BEMIP</w:t>
      </w:r>
      <w:r>
        <w:t xml:space="preserve">, 2018. </w:t>
      </w:r>
      <w:r w:rsidRPr="00D22351">
        <w:t>COWI</w:t>
      </w:r>
      <w:r>
        <w:t xml:space="preserve">, </w:t>
      </w:r>
      <w:r w:rsidRPr="00D22351">
        <w:t xml:space="preserve"> </w:t>
      </w:r>
      <w:proofErr w:type="spellStart"/>
      <w:r w:rsidRPr="00D22351">
        <w:t>Directorate-General</w:t>
      </w:r>
      <w:proofErr w:type="spellEnd"/>
      <w:r w:rsidRPr="00D22351">
        <w:t xml:space="preserve"> </w:t>
      </w:r>
      <w:proofErr w:type="spellStart"/>
      <w:r w:rsidRPr="00D22351">
        <w:t>for</w:t>
      </w:r>
      <w:proofErr w:type="spellEnd"/>
      <w:r w:rsidRPr="00D22351">
        <w:t xml:space="preserve"> </w:t>
      </w:r>
      <w:proofErr w:type="spellStart"/>
      <w:r w:rsidRPr="00D22351">
        <w:t>Energy</w:t>
      </w:r>
      <w:proofErr w:type="spellEnd"/>
      <w:r w:rsidRPr="00D22351">
        <w:t xml:space="preserve"> (</w:t>
      </w:r>
      <w:proofErr w:type="spellStart"/>
      <w:r w:rsidRPr="00D22351">
        <w:t>European</w:t>
      </w:r>
      <w:proofErr w:type="spellEnd"/>
      <w:r w:rsidRPr="00D22351">
        <w:t xml:space="preserve"> </w:t>
      </w:r>
      <w:proofErr w:type="spellStart"/>
      <w:r w:rsidRPr="00D22351">
        <w:t>Commission</w:t>
      </w:r>
      <w:proofErr w:type="spellEnd"/>
      <w:r w:rsidRPr="00D22351">
        <w:t>)</w:t>
      </w:r>
      <w:r>
        <w:t xml:space="preserve">, </w:t>
      </w:r>
      <w:r w:rsidRPr="00D22351">
        <w:t xml:space="preserve"> </w:t>
      </w:r>
      <w:proofErr w:type="spellStart"/>
      <w:r w:rsidRPr="00D22351">
        <w:t>Ea</w:t>
      </w:r>
      <w:proofErr w:type="spellEnd"/>
      <w:r w:rsidRPr="00D22351">
        <w:t xml:space="preserve"> </w:t>
      </w:r>
      <w:proofErr w:type="spellStart"/>
      <w:r w:rsidRPr="00D22351">
        <w:t>Energy</w:t>
      </w:r>
      <w:proofErr w:type="spellEnd"/>
      <w:r w:rsidRPr="00D22351">
        <w:t xml:space="preserve"> </w:t>
      </w:r>
      <w:proofErr w:type="spellStart"/>
      <w:r w:rsidRPr="00D22351">
        <w:t>Analyses</w:t>
      </w:r>
      <w:proofErr w:type="spellEnd"/>
      <w:r>
        <w:t xml:space="preserve">, </w:t>
      </w:r>
      <w:r w:rsidRPr="00D22351">
        <w:t xml:space="preserve">THEMA </w:t>
      </w:r>
      <w:proofErr w:type="spellStart"/>
      <w:r w:rsidRPr="00D22351">
        <w:t>Consulting</w:t>
      </w:r>
      <w:proofErr w:type="spellEnd"/>
      <w:r w:rsidRPr="00D22351">
        <w:t xml:space="preserve"> </w:t>
      </w:r>
      <w:proofErr w:type="spellStart"/>
      <w:r w:rsidRPr="00D22351">
        <w:t>group</w:t>
      </w:r>
      <w:proofErr w:type="spellEnd"/>
      <w:r>
        <w:t xml:space="preserve">, pieejams: </w:t>
      </w:r>
      <w:hyperlink r:id="rId3" w:history="1">
        <w:r>
          <w:rPr>
            <w:rStyle w:val="Hyperlink"/>
          </w:rPr>
          <w:t>https://op.europa.eu/en/publication-detail/-/publication/9590cdee-cd30-11e9-992f-01aa75ed71a1/language-en/format-PDF/source-107469700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504750"/>
      <w:docPartObj>
        <w:docPartGallery w:val="Page Numbers (Top of Page)"/>
        <w:docPartUnique/>
      </w:docPartObj>
    </w:sdtPr>
    <w:sdtEndPr>
      <w:rPr>
        <w:noProof/>
      </w:rPr>
    </w:sdtEndPr>
    <w:sdtContent>
      <w:p w14:paraId="6629641F" w14:textId="6BCFD026" w:rsidR="008450AC" w:rsidRDefault="008450A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C427870" w14:textId="77777777" w:rsidR="00E50C58" w:rsidRDefault="00E50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10691"/>
    <w:multiLevelType w:val="hybridMultilevel"/>
    <w:tmpl w:val="C51C402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40343CF1"/>
    <w:multiLevelType w:val="hybridMultilevel"/>
    <w:tmpl w:val="47781D6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491C7173"/>
    <w:multiLevelType w:val="hybridMultilevel"/>
    <w:tmpl w:val="151E7D68"/>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AB927AA"/>
    <w:multiLevelType w:val="hybridMultilevel"/>
    <w:tmpl w:val="A656B65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58"/>
    <w:rsid w:val="00012ED6"/>
    <w:rsid w:val="00094B0C"/>
    <w:rsid w:val="000E5785"/>
    <w:rsid w:val="000F23FB"/>
    <w:rsid w:val="00133B20"/>
    <w:rsid w:val="00163F1F"/>
    <w:rsid w:val="002932AD"/>
    <w:rsid w:val="00293C8C"/>
    <w:rsid w:val="0029675C"/>
    <w:rsid w:val="002C5E14"/>
    <w:rsid w:val="003204D7"/>
    <w:rsid w:val="00446DF7"/>
    <w:rsid w:val="00451901"/>
    <w:rsid w:val="00484016"/>
    <w:rsid w:val="004D4841"/>
    <w:rsid w:val="00511538"/>
    <w:rsid w:val="005B5B93"/>
    <w:rsid w:val="006316C5"/>
    <w:rsid w:val="00631A9D"/>
    <w:rsid w:val="00674825"/>
    <w:rsid w:val="006D1832"/>
    <w:rsid w:val="00812E5C"/>
    <w:rsid w:val="008450AC"/>
    <w:rsid w:val="008E6A78"/>
    <w:rsid w:val="00901C8C"/>
    <w:rsid w:val="009709F8"/>
    <w:rsid w:val="009F02D2"/>
    <w:rsid w:val="00A24279"/>
    <w:rsid w:val="00A31241"/>
    <w:rsid w:val="00AA17BA"/>
    <w:rsid w:val="00AD4B35"/>
    <w:rsid w:val="00B14276"/>
    <w:rsid w:val="00B573BB"/>
    <w:rsid w:val="00B6181D"/>
    <w:rsid w:val="00B95F00"/>
    <w:rsid w:val="00BA1680"/>
    <w:rsid w:val="00BD1CE3"/>
    <w:rsid w:val="00BF2A8E"/>
    <w:rsid w:val="00BF3D7A"/>
    <w:rsid w:val="00CB5AFF"/>
    <w:rsid w:val="00DC0C95"/>
    <w:rsid w:val="00E50C58"/>
    <w:rsid w:val="00E575A6"/>
    <w:rsid w:val="00E816BF"/>
    <w:rsid w:val="00E914FC"/>
    <w:rsid w:val="00ED3488"/>
    <w:rsid w:val="00F256C0"/>
    <w:rsid w:val="00F85E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C594"/>
  <w15:chartTrackingRefBased/>
  <w15:docId w15:val="{019DC12E-F97C-46A2-AC37-AAB101C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5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E50C58"/>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E50C58"/>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E50C58"/>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E50C58"/>
    <w:pPr>
      <w:spacing w:line="240" w:lineRule="exact"/>
      <w:jc w:val="both"/>
    </w:pPr>
    <w:rPr>
      <w:sz w:val="22"/>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E50C58"/>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50C58"/>
    <w:rPr>
      <w:sz w:val="24"/>
    </w:rPr>
  </w:style>
  <w:style w:type="character" w:styleId="Hyperlink">
    <w:name w:val="Hyperlink"/>
    <w:basedOn w:val="DefaultParagraphFont"/>
    <w:uiPriority w:val="99"/>
    <w:unhideWhenUsed/>
    <w:rsid w:val="00E50C58"/>
    <w:rPr>
      <w:color w:val="0563C1" w:themeColor="hyperlink"/>
      <w:u w:val="single"/>
    </w:rPr>
  </w:style>
  <w:style w:type="paragraph" w:styleId="Header">
    <w:name w:val="header"/>
    <w:basedOn w:val="Normal"/>
    <w:link w:val="HeaderChar"/>
    <w:uiPriority w:val="99"/>
    <w:unhideWhenUsed/>
    <w:rsid w:val="00E50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C58"/>
    <w:rPr>
      <w:sz w:val="24"/>
    </w:rPr>
  </w:style>
  <w:style w:type="paragraph" w:styleId="Footer">
    <w:name w:val="footer"/>
    <w:basedOn w:val="Normal"/>
    <w:link w:val="FooterChar"/>
    <w:uiPriority w:val="99"/>
    <w:unhideWhenUsed/>
    <w:rsid w:val="00E50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C58"/>
    <w:rPr>
      <w:sz w:val="24"/>
    </w:rPr>
  </w:style>
  <w:style w:type="character" w:styleId="CommentReference">
    <w:name w:val="annotation reference"/>
    <w:basedOn w:val="DefaultParagraphFont"/>
    <w:uiPriority w:val="99"/>
    <w:semiHidden/>
    <w:unhideWhenUsed/>
    <w:rsid w:val="00012ED6"/>
    <w:rPr>
      <w:sz w:val="16"/>
      <w:szCs w:val="16"/>
    </w:rPr>
  </w:style>
  <w:style w:type="paragraph" w:styleId="CommentText">
    <w:name w:val="annotation text"/>
    <w:basedOn w:val="Normal"/>
    <w:link w:val="CommentTextChar"/>
    <w:uiPriority w:val="99"/>
    <w:semiHidden/>
    <w:unhideWhenUsed/>
    <w:rsid w:val="00012ED6"/>
    <w:pPr>
      <w:spacing w:line="240" w:lineRule="auto"/>
    </w:pPr>
    <w:rPr>
      <w:sz w:val="20"/>
      <w:szCs w:val="20"/>
    </w:rPr>
  </w:style>
  <w:style w:type="character" w:customStyle="1" w:styleId="CommentTextChar">
    <w:name w:val="Comment Text Char"/>
    <w:basedOn w:val="DefaultParagraphFont"/>
    <w:link w:val="CommentText"/>
    <w:uiPriority w:val="99"/>
    <w:semiHidden/>
    <w:rsid w:val="00012ED6"/>
    <w:rPr>
      <w:sz w:val="20"/>
      <w:szCs w:val="20"/>
    </w:rPr>
  </w:style>
  <w:style w:type="paragraph" w:styleId="BalloonText">
    <w:name w:val="Balloon Text"/>
    <w:basedOn w:val="Normal"/>
    <w:link w:val="BalloonTextChar"/>
    <w:uiPriority w:val="99"/>
    <w:semiHidden/>
    <w:unhideWhenUsed/>
    <w:rsid w:val="00012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E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932AD"/>
    <w:rPr>
      <w:b/>
      <w:bCs/>
    </w:rPr>
  </w:style>
  <w:style w:type="character" w:customStyle="1" w:styleId="CommentSubjectChar">
    <w:name w:val="Comment Subject Char"/>
    <w:basedOn w:val="CommentTextChar"/>
    <w:link w:val="CommentSubject"/>
    <w:uiPriority w:val="99"/>
    <w:semiHidden/>
    <w:rsid w:val="002932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79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9590cdee-cd30-11e9-992f-01aa75ed71a1/language-en/format-PDF/source-107469700" TargetMode="External"/><Relationship Id="rId2" Type="http://schemas.openxmlformats.org/officeDocument/2006/relationships/hyperlink" Target="https://solargis.com/maps-and-gis-data/download/europe" TargetMode="External"/><Relationship Id="rId1" Type="http://schemas.openxmlformats.org/officeDocument/2006/relationships/hyperlink" Target="https://www.irena.org/publications/2019/May/Renewable-power-generation-costs-in-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155C-2EFA-4505-87FD-F5D5A94C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8060</Words>
  <Characters>4595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34</cp:revision>
  <dcterms:created xsi:type="dcterms:W3CDTF">2019-10-07T16:11:00Z</dcterms:created>
  <dcterms:modified xsi:type="dcterms:W3CDTF">2019-11-12T10:03:00Z</dcterms:modified>
</cp:coreProperties>
</file>