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C26" w:rsidRPr="00795791" w:rsidRDefault="00A04C26" w:rsidP="00A04C26">
      <w:pPr>
        <w:spacing w:after="0" w:line="276" w:lineRule="auto"/>
        <w:rPr>
          <w:b/>
          <w:lang w:val="lv-LV"/>
        </w:rPr>
      </w:pPr>
      <w:r w:rsidRPr="00795791">
        <w:rPr>
          <w:b/>
          <w:lang w:val="lv-LV"/>
        </w:rPr>
        <w:t>Ekspertu diskusijas protokols</w:t>
      </w:r>
    </w:p>
    <w:p w:rsidR="00A04C26" w:rsidRDefault="00A04C26" w:rsidP="00A04C26">
      <w:pPr>
        <w:spacing w:after="0" w:line="276" w:lineRule="auto"/>
        <w:rPr>
          <w:lang w:val="lv-LV"/>
        </w:rPr>
      </w:pPr>
    </w:p>
    <w:p w:rsidR="00A04C26" w:rsidRDefault="00A04C26" w:rsidP="00A04C26">
      <w:pPr>
        <w:spacing w:after="0" w:line="276" w:lineRule="auto"/>
        <w:rPr>
          <w:lang w:val="lv-LV"/>
        </w:rPr>
      </w:pPr>
      <w:r>
        <w:rPr>
          <w:lang w:val="lv-LV"/>
        </w:rPr>
        <w:t>2014. gada 19. maijā</w:t>
      </w:r>
    </w:p>
    <w:p w:rsidR="00A04C26" w:rsidRDefault="00A04C26" w:rsidP="00A04C26">
      <w:pPr>
        <w:spacing w:after="0" w:line="276" w:lineRule="auto"/>
        <w:rPr>
          <w:lang w:val="lv-LV"/>
        </w:rPr>
      </w:pPr>
    </w:p>
    <w:p w:rsidR="00A04C26" w:rsidRDefault="00A04C26" w:rsidP="00A04C26">
      <w:pPr>
        <w:spacing w:after="0" w:line="276" w:lineRule="auto"/>
        <w:rPr>
          <w:lang w:val="lv-LV"/>
        </w:rPr>
      </w:pPr>
      <w:r>
        <w:rPr>
          <w:lang w:val="lv-LV"/>
        </w:rPr>
        <w:t>Norises vieta: Ekonomikas ministrija, Brīvības iela 55, LV-1519</w:t>
      </w:r>
    </w:p>
    <w:p w:rsidR="00A04C26" w:rsidRDefault="00A04C26" w:rsidP="00A04C26">
      <w:pPr>
        <w:spacing w:after="0" w:line="276" w:lineRule="auto"/>
        <w:rPr>
          <w:lang w:val="lv-LV"/>
        </w:rPr>
      </w:pPr>
      <w:r>
        <w:rPr>
          <w:lang w:val="lv-LV"/>
        </w:rPr>
        <w:t>Sēdes sākums: 15.00</w:t>
      </w:r>
    </w:p>
    <w:p w:rsidR="007D6865" w:rsidRDefault="00A04C26" w:rsidP="00A04C26">
      <w:pPr>
        <w:spacing w:after="0" w:line="240" w:lineRule="auto"/>
        <w:rPr>
          <w:lang w:val="lv-LV"/>
        </w:rPr>
      </w:pPr>
      <w:r>
        <w:rPr>
          <w:lang w:val="lv-LV"/>
        </w:rPr>
        <w:t xml:space="preserve">Sēdē piedalās: </w:t>
      </w:r>
      <w:r>
        <w:rPr>
          <w:lang w:val="lv-LV"/>
        </w:rPr>
        <w:tab/>
      </w:r>
      <w:r>
        <w:rPr>
          <w:lang w:val="lv-LV"/>
        </w:rPr>
        <w:tab/>
      </w:r>
    </w:p>
    <w:p w:rsidR="007D6865" w:rsidRDefault="007D6865" w:rsidP="00A04C26">
      <w:pPr>
        <w:spacing w:after="0" w:line="240" w:lineRule="auto"/>
        <w:rPr>
          <w:lang w:val="lv-LV"/>
        </w:rPr>
      </w:pPr>
    </w:p>
    <w:tbl>
      <w:tblPr>
        <w:tblStyle w:val="LightList-Accent5"/>
        <w:tblW w:w="0" w:type="auto"/>
        <w:tblLook w:val="04A0" w:firstRow="1" w:lastRow="0" w:firstColumn="1" w:lastColumn="0" w:noHBand="0" w:noVBand="1"/>
      </w:tblPr>
      <w:tblGrid>
        <w:gridCol w:w="534"/>
        <w:gridCol w:w="1842"/>
        <w:gridCol w:w="2694"/>
        <w:gridCol w:w="4216"/>
      </w:tblGrid>
      <w:tr w:rsidR="007D6865" w:rsidRPr="00C32D60" w:rsidTr="009C0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D6865" w:rsidRPr="00C32D60" w:rsidRDefault="007D6865" w:rsidP="009C0A05">
            <w:pPr>
              <w:spacing w:after="0" w:line="240" w:lineRule="auto"/>
              <w:rPr>
                <w:sz w:val="18"/>
                <w:szCs w:val="18"/>
                <w:lang w:val="lv-LV"/>
              </w:rPr>
            </w:pPr>
            <w:r w:rsidRPr="00C32D60">
              <w:rPr>
                <w:sz w:val="18"/>
                <w:szCs w:val="18"/>
                <w:lang w:val="lv-LV"/>
              </w:rPr>
              <w:t>Nr.</w:t>
            </w:r>
          </w:p>
        </w:tc>
        <w:tc>
          <w:tcPr>
            <w:tcW w:w="1842" w:type="dxa"/>
          </w:tcPr>
          <w:p w:rsidR="007D6865" w:rsidRPr="00C32D60" w:rsidRDefault="007D6865" w:rsidP="009C0A05">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Dalībnieka Vārds, Uzvārds</w:t>
            </w:r>
          </w:p>
        </w:tc>
        <w:tc>
          <w:tcPr>
            <w:tcW w:w="2694" w:type="dxa"/>
          </w:tcPr>
          <w:p w:rsidR="007D6865" w:rsidRPr="00C32D60" w:rsidRDefault="007D6865" w:rsidP="009C0A05">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Pārstāvētā iestāde/organizācija</w:t>
            </w:r>
          </w:p>
        </w:tc>
        <w:tc>
          <w:tcPr>
            <w:tcW w:w="4216" w:type="dxa"/>
          </w:tcPr>
          <w:p w:rsidR="007D6865" w:rsidRPr="00C32D60" w:rsidRDefault="007D6865" w:rsidP="009C0A05">
            <w:pPr>
              <w:spacing w:after="0" w:line="240" w:lineRule="auto"/>
              <w:cnfStyle w:val="100000000000" w:firstRow="1" w:lastRow="0" w:firstColumn="0" w:lastColumn="0" w:oddVBand="0" w:evenVBand="0" w:oddHBand="0" w:evenHBand="0" w:firstRowFirstColumn="0" w:firstRowLastColumn="0" w:lastRowFirstColumn="0" w:lastRowLastColumn="0"/>
              <w:rPr>
                <w:sz w:val="18"/>
                <w:szCs w:val="18"/>
                <w:lang w:val="lv-LV"/>
              </w:rPr>
            </w:pPr>
            <w:r w:rsidRPr="00C32D60">
              <w:rPr>
                <w:sz w:val="18"/>
                <w:szCs w:val="18"/>
                <w:lang w:val="lv-LV"/>
              </w:rPr>
              <w:t>Amats</w:t>
            </w:r>
          </w:p>
        </w:tc>
      </w:tr>
      <w:tr w:rsidR="007D6865" w:rsidRPr="00C32D60"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D6865" w:rsidRPr="007D6865" w:rsidRDefault="007D6865" w:rsidP="009C0A05">
            <w:pPr>
              <w:spacing w:after="0" w:line="240" w:lineRule="auto"/>
              <w:rPr>
                <w:sz w:val="18"/>
                <w:szCs w:val="18"/>
                <w:lang w:val="lv-LV"/>
              </w:rPr>
            </w:pPr>
            <w:r w:rsidRPr="007D6865">
              <w:rPr>
                <w:sz w:val="18"/>
                <w:szCs w:val="18"/>
                <w:lang w:val="lv-LV"/>
              </w:rPr>
              <w:t>1.</w:t>
            </w:r>
          </w:p>
        </w:tc>
        <w:tc>
          <w:tcPr>
            <w:tcW w:w="1842"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Ilze Beināre</w:t>
            </w:r>
          </w:p>
        </w:tc>
        <w:tc>
          <w:tcPr>
            <w:tcW w:w="2694"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LR Ekonomikas ministrija</w:t>
            </w:r>
          </w:p>
        </w:tc>
        <w:tc>
          <w:tcPr>
            <w:tcW w:w="4216"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Uzņēmējdarbības konkurētspējas departamenta direktore</w:t>
            </w:r>
          </w:p>
        </w:tc>
      </w:tr>
      <w:tr w:rsidR="007D6865" w:rsidRPr="00467F86" w:rsidTr="009C0A05">
        <w:tc>
          <w:tcPr>
            <w:cnfStyle w:val="001000000000" w:firstRow="0" w:lastRow="0" w:firstColumn="1" w:lastColumn="0" w:oddVBand="0" w:evenVBand="0" w:oddHBand="0" w:evenHBand="0" w:firstRowFirstColumn="0" w:firstRowLastColumn="0" w:lastRowFirstColumn="0" w:lastRowLastColumn="0"/>
            <w:tcW w:w="534" w:type="dxa"/>
          </w:tcPr>
          <w:p w:rsidR="007D6865" w:rsidRPr="007D6865" w:rsidRDefault="007D6865" w:rsidP="009C0A05">
            <w:pPr>
              <w:spacing w:after="0" w:line="240" w:lineRule="auto"/>
              <w:rPr>
                <w:sz w:val="18"/>
                <w:szCs w:val="18"/>
                <w:lang w:val="lv-LV"/>
              </w:rPr>
            </w:pPr>
            <w:r w:rsidRPr="007D6865">
              <w:rPr>
                <w:sz w:val="18"/>
                <w:szCs w:val="18"/>
                <w:lang w:val="lv-LV"/>
              </w:rPr>
              <w:t>2.</w:t>
            </w:r>
          </w:p>
        </w:tc>
        <w:tc>
          <w:tcPr>
            <w:tcW w:w="1842"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 xml:space="preserve">Ilze Lore </w:t>
            </w:r>
          </w:p>
        </w:tc>
        <w:tc>
          <w:tcPr>
            <w:tcW w:w="2694"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LR Ekonomikas ministrija</w:t>
            </w:r>
          </w:p>
        </w:tc>
        <w:tc>
          <w:tcPr>
            <w:tcW w:w="4216"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Uzņēmējdarbības vides uzlabošanas nodaļas vadītāja</w:t>
            </w:r>
            <w:r w:rsidRPr="007D6865">
              <w:rPr>
                <w:sz w:val="18"/>
                <w:szCs w:val="18"/>
                <w:lang w:val="lv-LV"/>
              </w:rPr>
              <w:tab/>
            </w:r>
          </w:p>
        </w:tc>
      </w:tr>
      <w:tr w:rsidR="007D6865" w:rsidRPr="00C32D60"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D6865" w:rsidRPr="007D6865" w:rsidRDefault="007D6865" w:rsidP="009C0A05">
            <w:pPr>
              <w:spacing w:after="0" w:line="240" w:lineRule="auto"/>
              <w:rPr>
                <w:sz w:val="18"/>
                <w:szCs w:val="18"/>
                <w:lang w:val="lv-LV"/>
              </w:rPr>
            </w:pPr>
            <w:r w:rsidRPr="007D6865">
              <w:rPr>
                <w:sz w:val="18"/>
                <w:szCs w:val="18"/>
                <w:lang w:val="lv-LV"/>
              </w:rPr>
              <w:t>3.</w:t>
            </w:r>
          </w:p>
        </w:tc>
        <w:tc>
          <w:tcPr>
            <w:tcW w:w="1842"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Anita Kalniņa</w:t>
            </w:r>
          </w:p>
        </w:tc>
        <w:tc>
          <w:tcPr>
            <w:tcW w:w="2694"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PricewaterhouseCoopers SIA</w:t>
            </w:r>
          </w:p>
        </w:tc>
        <w:tc>
          <w:tcPr>
            <w:tcW w:w="4216"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Projektu vadītāja</w:t>
            </w:r>
          </w:p>
        </w:tc>
      </w:tr>
      <w:tr w:rsidR="007D6865" w:rsidRPr="00C32D60" w:rsidTr="009C0A05">
        <w:tc>
          <w:tcPr>
            <w:cnfStyle w:val="001000000000" w:firstRow="0" w:lastRow="0" w:firstColumn="1" w:lastColumn="0" w:oddVBand="0" w:evenVBand="0" w:oddHBand="0" w:evenHBand="0" w:firstRowFirstColumn="0" w:firstRowLastColumn="0" w:lastRowFirstColumn="0" w:lastRowLastColumn="0"/>
            <w:tcW w:w="534" w:type="dxa"/>
          </w:tcPr>
          <w:p w:rsidR="007D6865" w:rsidRPr="007D6865" w:rsidRDefault="007D6865" w:rsidP="009C0A05">
            <w:pPr>
              <w:spacing w:after="0" w:line="240" w:lineRule="auto"/>
              <w:rPr>
                <w:sz w:val="18"/>
                <w:szCs w:val="18"/>
                <w:lang w:val="lv-LV"/>
              </w:rPr>
            </w:pPr>
            <w:r w:rsidRPr="007D6865">
              <w:rPr>
                <w:sz w:val="18"/>
                <w:szCs w:val="18"/>
                <w:lang w:val="lv-LV"/>
              </w:rPr>
              <w:t>4.</w:t>
            </w:r>
          </w:p>
        </w:tc>
        <w:tc>
          <w:tcPr>
            <w:tcW w:w="1842"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Ilze Puķīte</w:t>
            </w:r>
          </w:p>
        </w:tc>
        <w:tc>
          <w:tcPr>
            <w:tcW w:w="2694"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PricewaterhouseCoopers SIA</w:t>
            </w:r>
          </w:p>
        </w:tc>
        <w:tc>
          <w:tcPr>
            <w:tcW w:w="4216"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Konsultante</w:t>
            </w:r>
          </w:p>
        </w:tc>
      </w:tr>
      <w:tr w:rsidR="007D6865" w:rsidRPr="00C32D60"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D6865" w:rsidRPr="007D6865" w:rsidRDefault="007D6865" w:rsidP="009C0A05">
            <w:pPr>
              <w:spacing w:after="0" w:line="240" w:lineRule="auto"/>
              <w:rPr>
                <w:sz w:val="18"/>
                <w:szCs w:val="18"/>
                <w:lang w:val="lv-LV"/>
              </w:rPr>
            </w:pPr>
            <w:r w:rsidRPr="007D6865">
              <w:rPr>
                <w:sz w:val="18"/>
                <w:szCs w:val="18"/>
                <w:lang w:val="lv-LV"/>
              </w:rPr>
              <w:t>5.</w:t>
            </w:r>
          </w:p>
        </w:tc>
        <w:tc>
          <w:tcPr>
            <w:tcW w:w="1842"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Līna Mežapuķe</w:t>
            </w:r>
          </w:p>
        </w:tc>
        <w:tc>
          <w:tcPr>
            <w:tcW w:w="2694"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PricewaterhouseCoopers SIA</w:t>
            </w:r>
          </w:p>
        </w:tc>
        <w:tc>
          <w:tcPr>
            <w:tcW w:w="4216"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Jaunākā konsultante</w:t>
            </w:r>
          </w:p>
        </w:tc>
      </w:tr>
      <w:tr w:rsidR="007D6865" w:rsidRPr="00C32D60" w:rsidTr="009C0A05">
        <w:tc>
          <w:tcPr>
            <w:cnfStyle w:val="001000000000" w:firstRow="0" w:lastRow="0" w:firstColumn="1" w:lastColumn="0" w:oddVBand="0" w:evenVBand="0" w:oddHBand="0" w:evenHBand="0" w:firstRowFirstColumn="0" w:firstRowLastColumn="0" w:lastRowFirstColumn="0" w:lastRowLastColumn="0"/>
            <w:tcW w:w="534" w:type="dxa"/>
          </w:tcPr>
          <w:p w:rsidR="007D6865" w:rsidRPr="007D6865" w:rsidRDefault="007D6865" w:rsidP="009C0A05">
            <w:pPr>
              <w:spacing w:after="0" w:line="240" w:lineRule="auto"/>
              <w:rPr>
                <w:sz w:val="18"/>
                <w:szCs w:val="18"/>
                <w:lang w:val="lv-LV"/>
              </w:rPr>
            </w:pPr>
            <w:r w:rsidRPr="007D6865">
              <w:rPr>
                <w:sz w:val="18"/>
                <w:szCs w:val="18"/>
                <w:lang w:val="lv-LV"/>
              </w:rPr>
              <w:t>6.</w:t>
            </w:r>
          </w:p>
        </w:tc>
        <w:tc>
          <w:tcPr>
            <w:tcW w:w="1842"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Adriāns Jankovskis</w:t>
            </w:r>
          </w:p>
        </w:tc>
        <w:tc>
          <w:tcPr>
            <w:tcW w:w="2694"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Pr>
                <w:sz w:val="18"/>
                <w:szCs w:val="18"/>
                <w:lang w:val="lv-LV"/>
              </w:rPr>
              <w:t>LR Ekonomikas ministrija</w:t>
            </w:r>
          </w:p>
        </w:tc>
        <w:tc>
          <w:tcPr>
            <w:tcW w:w="4216"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Pr>
                <w:sz w:val="18"/>
                <w:szCs w:val="18"/>
                <w:lang w:val="lv-LV"/>
              </w:rPr>
              <w:t>Referents</w:t>
            </w:r>
          </w:p>
        </w:tc>
      </w:tr>
      <w:tr w:rsidR="007D6865" w:rsidRPr="00C32D60"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D6865" w:rsidRPr="007D6865" w:rsidRDefault="007D6865" w:rsidP="009C0A05">
            <w:pPr>
              <w:spacing w:after="0" w:line="240" w:lineRule="auto"/>
              <w:rPr>
                <w:sz w:val="18"/>
                <w:szCs w:val="18"/>
                <w:lang w:val="lv-LV"/>
              </w:rPr>
            </w:pPr>
            <w:r w:rsidRPr="007D6865">
              <w:rPr>
                <w:sz w:val="18"/>
                <w:szCs w:val="18"/>
                <w:lang w:val="lv-LV"/>
              </w:rPr>
              <w:t>7.</w:t>
            </w:r>
          </w:p>
        </w:tc>
        <w:tc>
          <w:tcPr>
            <w:tcW w:w="1842"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Gunta Rēpele</w:t>
            </w:r>
          </w:p>
        </w:tc>
        <w:tc>
          <w:tcPr>
            <w:tcW w:w="2694"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sz w:val="18"/>
                <w:szCs w:val="18"/>
                <w:lang w:val="lv-LV"/>
              </w:rPr>
              <w:t>LR Ekonomikas ministrija</w:t>
            </w:r>
          </w:p>
        </w:tc>
        <w:tc>
          <w:tcPr>
            <w:tcW w:w="4216"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Referente</w:t>
            </w:r>
          </w:p>
        </w:tc>
      </w:tr>
      <w:tr w:rsidR="007D6865" w:rsidRPr="00C32D60" w:rsidTr="009C0A05">
        <w:tc>
          <w:tcPr>
            <w:cnfStyle w:val="001000000000" w:firstRow="0" w:lastRow="0" w:firstColumn="1" w:lastColumn="0" w:oddVBand="0" w:evenVBand="0" w:oddHBand="0" w:evenHBand="0" w:firstRowFirstColumn="0" w:firstRowLastColumn="0" w:lastRowFirstColumn="0" w:lastRowLastColumn="0"/>
            <w:tcW w:w="534" w:type="dxa"/>
          </w:tcPr>
          <w:p w:rsidR="007D6865" w:rsidRPr="007D6865" w:rsidRDefault="007D6865" w:rsidP="009C0A05">
            <w:pPr>
              <w:spacing w:after="0" w:line="240" w:lineRule="auto"/>
              <w:rPr>
                <w:sz w:val="18"/>
                <w:szCs w:val="18"/>
                <w:lang w:val="lv-LV"/>
              </w:rPr>
            </w:pPr>
            <w:r w:rsidRPr="007D6865">
              <w:rPr>
                <w:sz w:val="18"/>
                <w:szCs w:val="18"/>
                <w:lang w:val="lv-LV"/>
              </w:rPr>
              <w:t>8.</w:t>
            </w:r>
          </w:p>
        </w:tc>
        <w:tc>
          <w:tcPr>
            <w:tcW w:w="1842"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Ilze Oša</w:t>
            </w:r>
          </w:p>
        </w:tc>
        <w:tc>
          <w:tcPr>
            <w:tcW w:w="2694"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Pr>
                <w:sz w:val="18"/>
                <w:szCs w:val="18"/>
                <w:lang w:val="lv-LV"/>
              </w:rPr>
              <w:t>LR Ekonomikas ministrija</w:t>
            </w:r>
          </w:p>
        </w:tc>
        <w:tc>
          <w:tcPr>
            <w:tcW w:w="4216"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rStyle w:val="st"/>
                <w:rFonts w:cs="Arial"/>
                <w:color w:val="222222"/>
                <w:sz w:val="18"/>
                <w:szCs w:val="18"/>
                <w:lang w:val="lv-LV"/>
              </w:rPr>
              <w:t>Būvniecības un mājokļu politikas departamenta direktore</w:t>
            </w:r>
          </w:p>
        </w:tc>
      </w:tr>
      <w:tr w:rsidR="007D6865" w:rsidRPr="00C32D60" w:rsidTr="009C0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7D6865" w:rsidRPr="007D6865" w:rsidRDefault="007D6865" w:rsidP="009C0A05">
            <w:pPr>
              <w:spacing w:after="0" w:line="240" w:lineRule="auto"/>
              <w:rPr>
                <w:sz w:val="18"/>
                <w:szCs w:val="18"/>
                <w:lang w:val="lv-LV"/>
              </w:rPr>
            </w:pPr>
            <w:r w:rsidRPr="007D6865">
              <w:rPr>
                <w:sz w:val="18"/>
                <w:szCs w:val="18"/>
                <w:lang w:val="lv-LV"/>
              </w:rPr>
              <w:t>9.</w:t>
            </w:r>
          </w:p>
        </w:tc>
        <w:tc>
          <w:tcPr>
            <w:tcW w:w="1842"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sidRPr="007D6865">
              <w:rPr>
                <w:sz w:val="18"/>
                <w:szCs w:val="18"/>
                <w:lang w:val="lv-LV"/>
              </w:rPr>
              <w:t>Santa Soida</w:t>
            </w:r>
          </w:p>
        </w:tc>
        <w:tc>
          <w:tcPr>
            <w:tcW w:w="2694" w:type="dxa"/>
          </w:tcPr>
          <w:p w:rsidR="007D6865" w:rsidRPr="007D6865" w:rsidRDefault="007D6865" w:rsidP="009C0A0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sz w:val="18"/>
                <w:szCs w:val="18"/>
                <w:lang w:val="lv-LV"/>
              </w:rPr>
              <w:t>LR Ekonomikas ministrija</w:t>
            </w:r>
          </w:p>
        </w:tc>
        <w:tc>
          <w:tcPr>
            <w:tcW w:w="4216" w:type="dxa"/>
          </w:tcPr>
          <w:p w:rsidR="007D6865" w:rsidRPr="007D6865" w:rsidRDefault="007D6865" w:rsidP="007D6865">
            <w:pPr>
              <w:spacing w:after="0" w:line="240" w:lineRule="auto"/>
              <w:cnfStyle w:val="000000100000" w:firstRow="0" w:lastRow="0" w:firstColumn="0" w:lastColumn="0" w:oddVBand="0" w:evenVBand="0" w:oddHBand="1" w:evenHBand="0" w:firstRowFirstColumn="0" w:firstRowLastColumn="0" w:lastRowFirstColumn="0" w:lastRowLastColumn="0"/>
              <w:rPr>
                <w:sz w:val="18"/>
                <w:szCs w:val="18"/>
                <w:lang w:val="lv-LV"/>
              </w:rPr>
            </w:pPr>
            <w:r>
              <w:rPr>
                <w:sz w:val="18"/>
                <w:szCs w:val="18"/>
                <w:lang w:val="lv-LV"/>
              </w:rPr>
              <w:t>Būvniecības uzraudzības nodaļas vadītāja</w:t>
            </w:r>
          </w:p>
        </w:tc>
      </w:tr>
      <w:tr w:rsidR="007D6865" w:rsidRPr="00C32D60" w:rsidTr="009C0A05">
        <w:tc>
          <w:tcPr>
            <w:cnfStyle w:val="001000000000" w:firstRow="0" w:lastRow="0" w:firstColumn="1" w:lastColumn="0" w:oddVBand="0" w:evenVBand="0" w:oddHBand="0" w:evenHBand="0" w:firstRowFirstColumn="0" w:firstRowLastColumn="0" w:lastRowFirstColumn="0" w:lastRowLastColumn="0"/>
            <w:tcW w:w="534" w:type="dxa"/>
          </w:tcPr>
          <w:p w:rsidR="007D6865" w:rsidRPr="007D6865" w:rsidRDefault="007D6865" w:rsidP="009C0A05">
            <w:pPr>
              <w:spacing w:after="0" w:line="240" w:lineRule="auto"/>
              <w:rPr>
                <w:sz w:val="18"/>
                <w:szCs w:val="18"/>
                <w:lang w:val="lv-LV"/>
              </w:rPr>
            </w:pPr>
            <w:r w:rsidRPr="007D6865">
              <w:rPr>
                <w:sz w:val="18"/>
                <w:szCs w:val="18"/>
                <w:lang w:val="lv-LV"/>
              </w:rPr>
              <w:t>10.</w:t>
            </w:r>
          </w:p>
        </w:tc>
        <w:tc>
          <w:tcPr>
            <w:tcW w:w="1842"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sidRPr="007D6865">
              <w:rPr>
                <w:sz w:val="18"/>
                <w:szCs w:val="18"/>
                <w:lang w:val="lv-LV"/>
              </w:rPr>
              <w:t>Aigars Freimanis</w:t>
            </w:r>
          </w:p>
        </w:tc>
        <w:tc>
          <w:tcPr>
            <w:tcW w:w="2694" w:type="dxa"/>
          </w:tcPr>
          <w:p w:rsidR="007D6865" w:rsidRPr="007D6865" w:rsidRDefault="007D6865"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Pr>
                <w:sz w:val="18"/>
                <w:szCs w:val="18"/>
                <w:lang w:val="lv-LV"/>
              </w:rPr>
              <w:t>Latvijas Fakti</w:t>
            </w:r>
          </w:p>
        </w:tc>
        <w:tc>
          <w:tcPr>
            <w:tcW w:w="4216" w:type="dxa"/>
          </w:tcPr>
          <w:p w:rsidR="007D6865" w:rsidRPr="007D6865" w:rsidRDefault="00A30F62" w:rsidP="009C0A05">
            <w:pPr>
              <w:spacing w:after="0" w:line="240" w:lineRule="auto"/>
              <w:cnfStyle w:val="000000000000" w:firstRow="0" w:lastRow="0" w:firstColumn="0" w:lastColumn="0" w:oddVBand="0" w:evenVBand="0" w:oddHBand="0" w:evenHBand="0" w:firstRowFirstColumn="0" w:firstRowLastColumn="0" w:lastRowFirstColumn="0" w:lastRowLastColumn="0"/>
              <w:rPr>
                <w:sz w:val="18"/>
                <w:szCs w:val="18"/>
                <w:lang w:val="lv-LV"/>
              </w:rPr>
            </w:pPr>
            <w:r>
              <w:rPr>
                <w:sz w:val="18"/>
                <w:szCs w:val="18"/>
                <w:lang w:val="lv-LV"/>
              </w:rPr>
              <w:t>Vadītājs</w:t>
            </w:r>
          </w:p>
        </w:tc>
      </w:tr>
    </w:tbl>
    <w:p w:rsidR="007D6865" w:rsidRDefault="007D6865" w:rsidP="00A04C26">
      <w:pPr>
        <w:spacing w:after="0" w:line="240" w:lineRule="auto"/>
        <w:rPr>
          <w:lang w:val="lv-LV"/>
        </w:rPr>
      </w:pPr>
    </w:p>
    <w:p w:rsidR="007D6865" w:rsidRDefault="007D6865" w:rsidP="00795791">
      <w:pPr>
        <w:spacing w:after="0" w:line="276" w:lineRule="auto"/>
        <w:jc w:val="both"/>
        <w:rPr>
          <w:lang w:val="lv-LV"/>
        </w:rPr>
      </w:pPr>
    </w:p>
    <w:p w:rsidR="00A04C26" w:rsidRDefault="00A04C26" w:rsidP="00795791">
      <w:pPr>
        <w:spacing w:after="0" w:line="276" w:lineRule="auto"/>
        <w:jc w:val="both"/>
        <w:rPr>
          <w:lang w:val="lv-LV"/>
        </w:rPr>
      </w:pPr>
      <w:r>
        <w:rPr>
          <w:lang w:val="lv-LV"/>
        </w:rPr>
        <w:t>Sēdi vada: Ilze Beināre</w:t>
      </w:r>
      <w:r w:rsidR="00BA0B34">
        <w:rPr>
          <w:lang w:val="lv-LV"/>
        </w:rPr>
        <w:t xml:space="preserve"> (EM)</w:t>
      </w:r>
    </w:p>
    <w:p w:rsidR="00A04C26" w:rsidRDefault="00A04C26" w:rsidP="00795791">
      <w:pPr>
        <w:spacing w:after="0" w:line="276" w:lineRule="auto"/>
        <w:jc w:val="both"/>
        <w:rPr>
          <w:lang w:val="lv-LV"/>
        </w:rPr>
      </w:pPr>
      <w:r>
        <w:rPr>
          <w:lang w:val="lv-LV"/>
        </w:rPr>
        <w:t>Sēdi protokolē: Līna Mežapuķe</w:t>
      </w:r>
      <w:r w:rsidR="00BA0B34">
        <w:rPr>
          <w:lang w:val="lv-LV"/>
        </w:rPr>
        <w:t xml:space="preserve"> (PwC)</w:t>
      </w:r>
    </w:p>
    <w:p w:rsidR="00A04C26" w:rsidRDefault="00A04C26" w:rsidP="00795791">
      <w:pPr>
        <w:spacing w:after="0" w:line="276" w:lineRule="auto"/>
        <w:jc w:val="both"/>
        <w:rPr>
          <w:lang w:val="lv-LV"/>
        </w:rPr>
      </w:pPr>
    </w:p>
    <w:p w:rsidR="00A04C26" w:rsidRDefault="00A04C26" w:rsidP="00795791">
      <w:pPr>
        <w:spacing w:after="0" w:line="276" w:lineRule="auto"/>
        <w:jc w:val="both"/>
        <w:rPr>
          <w:lang w:val="lv-LV"/>
        </w:rPr>
      </w:pPr>
      <w:r>
        <w:rPr>
          <w:lang w:val="lv-LV"/>
        </w:rPr>
        <w:t xml:space="preserve">Tikšanās mērķis: Diskusija par administratīvo procedūru ietekme uz uzņēmējdarbības vidi. Ekspertu diskusija par priekšlikumiem attiecībā uz </w:t>
      </w:r>
      <w:r w:rsidR="00467F86">
        <w:rPr>
          <w:lang w:val="lv-LV"/>
        </w:rPr>
        <w:t>būvniecības procesu</w:t>
      </w:r>
      <w:r>
        <w:rPr>
          <w:lang w:val="lv-LV"/>
        </w:rPr>
        <w:t>.</w:t>
      </w:r>
    </w:p>
    <w:p w:rsidR="00A04C26" w:rsidRDefault="00A04C26" w:rsidP="00795791">
      <w:pPr>
        <w:spacing w:after="0" w:line="276" w:lineRule="auto"/>
        <w:jc w:val="both"/>
        <w:rPr>
          <w:lang w:val="lv-LV"/>
        </w:rPr>
      </w:pPr>
    </w:p>
    <w:p w:rsidR="00A04C26" w:rsidRDefault="00A04C26" w:rsidP="00795791">
      <w:pPr>
        <w:spacing w:after="0" w:line="276" w:lineRule="auto"/>
        <w:jc w:val="both"/>
        <w:rPr>
          <w:lang w:val="lv-LV"/>
        </w:rPr>
      </w:pPr>
      <w:r>
        <w:rPr>
          <w:lang w:val="lv-LV"/>
        </w:rPr>
        <w:t>Darba kārtība:</w:t>
      </w:r>
    </w:p>
    <w:p w:rsidR="00A04C26" w:rsidRDefault="00A04C26" w:rsidP="00795791">
      <w:pPr>
        <w:pStyle w:val="ListParagraph"/>
        <w:numPr>
          <w:ilvl w:val="0"/>
          <w:numId w:val="1"/>
        </w:numPr>
        <w:spacing w:after="0" w:line="276" w:lineRule="auto"/>
        <w:jc w:val="both"/>
        <w:rPr>
          <w:lang w:val="lv-LV"/>
        </w:rPr>
      </w:pPr>
      <w:r>
        <w:rPr>
          <w:lang w:val="lv-LV"/>
        </w:rPr>
        <w:t>Prezentācija ekspertu grupai par uzņēmēju aptaujas un Doing Business pētījuma rezultātiem;</w:t>
      </w:r>
    </w:p>
    <w:p w:rsidR="00A04C26" w:rsidRDefault="00A04C26" w:rsidP="00795791">
      <w:pPr>
        <w:pStyle w:val="ListParagraph"/>
        <w:numPr>
          <w:ilvl w:val="0"/>
          <w:numId w:val="1"/>
        </w:numPr>
        <w:spacing w:after="0" w:line="276" w:lineRule="auto"/>
        <w:jc w:val="both"/>
        <w:rPr>
          <w:lang w:val="lv-LV"/>
        </w:rPr>
      </w:pPr>
      <w:r>
        <w:rPr>
          <w:lang w:val="lv-LV"/>
        </w:rPr>
        <w:t>Diskusij</w:t>
      </w:r>
      <w:r w:rsidR="00EC67BD">
        <w:rPr>
          <w:lang w:val="lv-LV"/>
        </w:rPr>
        <w:t>a</w:t>
      </w:r>
      <w:r>
        <w:rPr>
          <w:lang w:val="lv-LV"/>
        </w:rPr>
        <w:t xml:space="preserve"> </w:t>
      </w:r>
      <w:r w:rsidR="00EC67BD">
        <w:rPr>
          <w:lang w:val="lv-LV"/>
        </w:rPr>
        <w:t xml:space="preserve">par </w:t>
      </w:r>
      <w:r>
        <w:rPr>
          <w:lang w:val="lv-LV"/>
        </w:rPr>
        <w:t>priekšlikumi</w:t>
      </w:r>
      <w:r w:rsidR="00EC67BD">
        <w:rPr>
          <w:lang w:val="lv-LV"/>
        </w:rPr>
        <w:t>em</w:t>
      </w:r>
      <w:r>
        <w:rPr>
          <w:lang w:val="lv-LV"/>
        </w:rPr>
        <w:t xml:space="preserve"> būvniecības </w:t>
      </w:r>
      <w:r w:rsidR="00EC67BD">
        <w:rPr>
          <w:lang w:val="lv-LV"/>
        </w:rPr>
        <w:t>jomā</w:t>
      </w:r>
      <w:r>
        <w:rPr>
          <w:lang w:val="lv-LV"/>
        </w:rPr>
        <w:t>.</w:t>
      </w:r>
    </w:p>
    <w:p w:rsidR="00A04C26" w:rsidRDefault="00A04C26" w:rsidP="00795791">
      <w:pPr>
        <w:spacing w:after="0" w:line="276" w:lineRule="auto"/>
        <w:jc w:val="both"/>
        <w:rPr>
          <w:lang w:val="lv-LV"/>
        </w:rPr>
      </w:pPr>
    </w:p>
    <w:p w:rsidR="00A04C26" w:rsidRDefault="00A04C26" w:rsidP="00795791">
      <w:pPr>
        <w:spacing w:after="0" w:line="276" w:lineRule="auto"/>
        <w:jc w:val="both"/>
        <w:rPr>
          <w:lang w:val="lv-LV"/>
        </w:rPr>
      </w:pPr>
      <w:r>
        <w:rPr>
          <w:lang w:val="lv-LV"/>
        </w:rPr>
        <w:t>Tikšanās rezultāti:</w:t>
      </w:r>
    </w:p>
    <w:p w:rsidR="00A04C26" w:rsidRDefault="00EC67BD" w:rsidP="00795791">
      <w:pPr>
        <w:pStyle w:val="ListParagraph"/>
        <w:numPr>
          <w:ilvl w:val="0"/>
          <w:numId w:val="2"/>
        </w:numPr>
        <w:spacing w:after="0" w:line="276" w:lineRule="auto"/>
        <w:jc w:val="both"/>
        <w:rPr>
          <w:lang w:val="lv-LV"/>
        </w:rPr>
      </w:pPr>
      <w:r>
        <w:rPr>
          <w:lang w:val="lv-LV"/>
        </w:rPr>
        <w:t>Prezentācija ekspertu grupai par uzņēmēju aptaujas</w:t>
      </w:r>
      <w:r w:rsidDel="00EC67BD">
        <w:rPr>
          <w:lang w:val="lv-LV"/>
        </w:rPr>
        <w:t xml:space="preserve"> </w:t>
      </w:r>
      <w:r w:rsidR="00A04C26">
        <w:rPr>
          <w:lang w:val="lv-LV"/>
        </w:rPr>
        <w:t>rezultāti</w:t>
      </w:r>
      <w:r>
        <w:rPr>
          <w:lang w:val="lv-LV"/>
        </w:rPr>
        <w:t>em</w:t>
      </w:r>
      <w:r w:rsidR="00A04C26">
        <w:rPr>
          <w:lang w:val="lv-LV"/>
        </w:rPr>
        <w:t xml:space="preserve"> (A.Freimanis izstāsta par tendencēm būvniecības procesa jomā):</w:t>
      </w:r>
    </w:p>
    <w:p w:rsidR="00A04C26" w:rsidRDefault="00A04C26" w:rsidP="00795791">
      <w:pPr>
        <w:pStyle w:val="ListParagraph"/>
        <w:numPr>
          <w:ilvl w:val="1"/>
          <w:numId w:val="2"/>
        </w:numPr>
        <w:spacing w:after="0" w:line="276" w:lineRule="auto"/>
        <w:jc w:val="both"/>
        <w:rPr>
          <w:lang w:val="lv-LV"/>
        </w:rPr>
      </w:pPr>
      <w:bookmarkStart w:id="0" w:name="_GoBack"/>
      <w:r>
        <w:rPr>
          <w:lang w:val="lv-LV"/>
        </w:rPr>
        <w:t xml:space="preserve">Tiek secināts, ka uzņēmumu aptaujas dati par oficiālajām nodevām </w:t>
      </w:r>
      <w:r w:rsidR="007A6617">
        <w:rPr>
          <w:lang w:val="lv-LV"/>
        </w:rPr>
        <w:t>ir nepilnīgi, jo pretēji rezultātiem, lai nodotu ēku ekspluatācijā, nodevas nav jāmaksā</w:t>
      </w:r>
      <w:r w:rsidR="00EC67BD">
        <w:rPr>
          <w:lang w:val="lv-LV"/>
        </w:rPr>
        <w:t>.</w:t>
      </w:r>
      <w:bookmarkEnd w:id="0"/>
      <w:r w:rsidR="007A6617">
        <w:rPr>
          <w:lang w:val="lv-LV"/>
        </w:rPr>
        <w:t xml:space="preserve"> </w:t>
      </w:r>
      <w:r w:rsidR="00EC67BD">
        <w:rPr>
          <w:lang w:val="lv-LV"/>
        </w:rPr>
        <w:t>T</w:t>
      </w:r>
      <w:r w:rsidR="007A6617">
        <w:rPr>
          <w:lang w:val="lv-LV"/>
        </w:rPr>
        <w:t>iek norādīts, ka tehniskajā ziņojumā jāveic piebilde ar iespējamiem iemesliem šādiem rezultātiem (piemēram, uzņēmēji oficiālās nodevas sapratuši kā maksājumus u.</w:t>
      </w:r>
      <w:r w:rsidR="00EC67BD">
        <w:rPr>
          <w:lang w:val="lv-LV"/>
        </w:rPr>
        <w:t>tml</w:t>
      </w:r>
      <w:r w:rsidR="007A6617">
        <w:rPr>
          <w:lang w:val="lv-LV"/>
        </w:rPr>
        <w:t>.)</w:t>
      </w:r>
      <w:r w:rsidR="00EC67BD">
        <w:rPr>
          <w:lang w:val="lv-LV"/>
        </w:rPr>
        <w:t>, kā arī jāpilnveido aptaujas anketa nākamajā pētījumā</w:t>
      </w:r>
      <w:r w:rsidR="007A6617">
        <w:rPr>
          <w:lang w:val="lv-LV"/>
        </w:rPr>
        <w:t>;</w:t>
      </w:r>
    </w:p>
    <w:p w:rsidR="00FC0813" w:rsidRDefault="00FC0813" w:rsidP="00795791">
      <w:pPr>
        <w:pStyle w:val="ListParagraph"/>
        <w:numPr>
          <w:ilvl w:val="1"/>
          <w:numId w:val="2"/>
        </w:numPr>
        <w:spacing w:after="0" w:line="276" w:lineRule="auto"/>
        <w:jc w:val="both"/>
        <w:rPr>
          <w:lang w:val="lv-LV"/>
        </w:rPr>
      </w:pPr>
      <w:r>
        <w:rPr>
          <w:lang w:val="lv-LV"/>
        </w:rPr>
        <w:t>Eksperti pauž satraukumu par šī</w:t>
      </w:r>
      <w:r w:rsidR="00EC67BD">
        <w:rPr>
          <w:lang w:val="lv-LV"/>
        </w:rPr>
        <w:t>s</w:t>
      </w:r>
      <w:r>
        <w:rPr>
          <w:lang w:val="lv-LV"/>
        </w:rPr>
        <w:t xml:space="preserve"> uzņēmēju aptaujas rezultātiem saistībā ar augsto korupcijas līmeni</w:t>
      </w:r>
      <w:r w:rsidR="00EC67BD">
        <w:rPr>
          <w:lang w:val="lv-LV"/>
        </w:rPr>
        <w:t>.</w:t>
      </w:r>
      <w:r>
        <w:rPr>
          <w:lang w:val="lv-LV"/>
        </w:rPr>
        <w:t xml:space="preserve"> A. Freimanis paskaidro, ka respondentu skaits ir pārāk mazs, lai </w:t>
      </w:r>
      <w:r>
        <w:rPr>
          <w:lang w:val="lv-LV"/>
        </w:rPr>
        <w:lastRenderedPageBreak/>
        <w:t>iegūtos rezultātus varētu vispārināt. Tiek nolemts, ka tehniskajā ziņojumā jāiestrādā komentārs par ierobežojumiem, lai nerastos pārpratumi;</w:t>
      </w:r>
    </w:p>
    <w:p w:rsidR="00821FFC" w:rsidRDefault="00026950" w:rsidP="00795791">
      <w:pPr>
        <w:pStyle w:val="ListParagraph"/>
        <w:numPr>
          <w:ilvl w:val="1"/>
          <w:numId w:val="2"/>
        </w:numPr>
        <w:spacing w:after="0" w:line="276" w:lineRule="auto"/>
        <w:jc w:val="both"/>
        <w:rPr>
          <w:lang w:val="lv-LV"/>
        </w:rPr>
      </w:pPr>
      <w:r>
        <w:rPr>
          <w:lang w:val="lv-LV"/>
        </w:rPr>
        <w:t>Tāpat tiek apspriests jautājums ‘Administratīvās procedūras, kuru gaitā uzņēmēji ir devuši kukuļus/ dāvanas</w:t>
      </w:r>
      <w:r w:rsidR="00492420">
        <w:rPr>
          <w:lang w:val="lv-LV"/>
        </w:rPr>
        <w:t xml:space="preserve"> (tehniskais ziņojums, 55.lpp)</w:t>
      </w:r>
      <w:r>
        <w:rPr>
          <w:lang w:val="lv-LV"/>
        </w:rPr>
        <w:t>’</w:t>
      </w:r>
      <w:r w:rsidR="00492420">
        <w:rPr>
          <w:lang w:val="lv-LV"/>
        </w:rPr>
        <w:t>, kur parādās statistiskie dati, ka 8% aptaujāto uzņēmēju ir devuši kukuļus/ dāvanas par reģistrāciju Būvkomersantu reģistrā, lai gan reģistrācija ir bez maksas. (A. Freimanis paskaidro, ka bāze, no kuras  8%</w:t>
      </w:r>
      <w:r w:rsidR="00821FFC">
        <w:rPr>
          <w:lang w:val="lv-LV"/>
        </w:rPr>
        <w:t xml:space="preserve"> ir devuši kukuļus/ dāvanas</w:t>
      </w:r>
      <w:r w:rsidR="00492420">
        <w:rPr>
          <w:lang w:val="lv-LV"/>
        </w:rPr>
        <w:t>, ir 37 respondenti, kas nozīmē, ka aptuveni 3 cilvēki no visiem aptaujātajiem (kopā 734)</w:t>
      </w:r>
      <w:r w:rsidR="00821FFC">
        <w:rPr>
          <w:lang w:val="lv-LV"/>
        </w:rPr>
        <w:t xml:space="preserve"> ir veikuši šādu darbu. Tiek secināts, ka, iespējams, respondenti ir nepareizi izpratuši jautājumu. Tiek nolemts, ka tehniskajā ziņojumā par šo tēmu ir jāpievieno komentārs, kas veicinātu lielāku izpratni)</w:t>
      </w:r>
      <w:r w:rsidR="00211CED">
        <w:rPr>
          <w:lang w:val="lv-LV"/>
        </w:rPr>
        <w:t>.</w:t>
      </w:r>
    </w:p>
    <w:p w:rsidR="00A04C26" w:rsidRDefault="00A04C26" w:rsidP="00795791">
      <w:pPr>
        <w:pStyle w:val="ListParagraph"/>
        <w:numPr>
          <w:ilvl w:val="0"/>
          <w:numId w:val="2"/>
        </w:numPr>
        <w:spacing w:after="0" w:line="276" w:lineRule="auto"/>
        <w:jc w:val="both"/>
        <w:rPr>
          <w:lang w:val="lv-LV"/>
        </w:rPr>
      </w:pPr>
      <w:r>
        <w:rPr>
          <w:lang w:val="lv-LV"/>
        </w:rPr>
        <w:t>Pārrunāti Doing Business pētījuma rādītāji (A. Kalniņa izstāsta par apkopotajiem datiem no minētajiem pētījumiem):</w:t>
      </w:r>
    </w:p>
    <w:p w:rsidR="00D80571" w:rsidRDefault="00A04C26" w:rsidP="00795791">
      <w:pPr>
        <w:pStyle w:val="ListParagraph"/>
        <w:numPr>
          <w:ilvl w:val="0"/>
          <w:numId w:val="2"/>
        </w:numPr>
        <w:spacing w:after="0" w:line="276" w:lineRule="auto"/>
        <w:jc w:val="both"/>
        <w:rPr>
          <w:lang w:val="lv-LV"/>
        </w:rPr>
      </w:pPr>
      <w:r>
        <w:rPr>
          <w:lang w:val="lv-LV"/>
        </w:rPr>
        <w:t>Pārrunāt</w:t>
      </w:r>
      <w:r w:rsidR="00821FFC">
        <w:rPr>
          <w:lang w:val="lv-LV"/>
        </w:rPr>
        <w:t xml:space="preserve">i izvirzītie priekšlikumi saistībā ar </w:t>
      </w:r>
      <w:r>
        <w:rPr>
          <w:lang w:val="lv-LV"/>
        </w:rPr>
        <w:t>būvniecības procesu:</w:t>
      </w:r>
    </w:p>
    <w:p w:rsidR="00DB7C30" w:rsidRDefault="00DB7C30" w:rsidP="00795791">
      <w:pPr>
        <w:pStyle w:val="ListParagraph"/>
        <w:numPr>
          <w:ilvl w:val="1"/>
          <w:numId w:val="2"/>
        </w:numPr>
        <w:spacing w:after="0" w:line="276" w:lineRule="auto"/>
        <w:jc w:val="both"/>
        <w:rPr>
          <w:lang w:val="lv-LV"/>
        </w:rPr>
      </w:pPr>
      <w:r>
        <w:rPr>
          <w:lang w:val="lv-LV"/>
        </w:rPr>
        <w:t>Precīza būvvaldes veikto pārbaužu un saskaņojumu definēšana normatīvajos aktos:</w:t>
      </w:r>
    </w:p>
    <w:p w:rsidR="00DB7C30" w:rsidRDefault="00DB7C30" w:rsidP="00795791">
      <w:pPr>
        <w:pStyle w:val="ListParagraph"/>
        <w:numPr>
          <w:ilvl w:val="2"/>
          <w:numId w:val="2"/>
        </w:numPr>
        <w:spacing w:after="0" w:line="276" w:lineRule="auto"/>
        <w:jc w:val="both"/>
        <w:rPr>
          <w:lang w:val="lv-LV"/>
        </w:rPr>
      </w:pPr>
      <w:r>
        <w:rPr>
          <w:lang w:val="lv-LV"/>
        </w:rPr>
        <w:t>Tiek secināts, ka jaunajos būvnoteikumos būvvaldes atbildība ir iezīmēta skaidrāk (tas ir, no 2014. gada 1. oktobra ar sabiedrību saistīti gadījumi attieksies uz būvvaldi, bet profesionālie – uz būvnieku);</w:t>
      </w:r>
    </w:p>
    <w:p w:rsidR="00DB7C30" w:rsidRDefault="00DB7C30" w:rsidP="00795791">
      <w:pPr>
        <w:pStyle w:val="ListParagraph"/>
        <w:numPr>
          <w:ilvl w:val="1"/>
          <w:numId w:val="2"/>
        </w:numPr>
        <w:spacing w:after="0" w:line="276" w:lineRule="auto"/>
        <w:jc w:val="both"/>
        <w:rPr>
          <w:lang w:val="lv-LV"/>
        </w:rPr>
      </w:pPr>
      <w:r>
        <w:rPr>
          <w:lang w:val="lv-LV"/>
        </w:rPr>
        <w:t>Būvkomersantu reģistra pilnveidošana un reģistrēšanas procedūras pārskatīšana:</w:t>
      </w:r>
    </w:p>
    <w:p w:rsidR="00211CED" w:rsidRDefault="00211CED" w:rsidP="00211CED">
      <w:pPr>
        <w:pStyle w:val="ListParagraph"/>
        <w:numPr>
          <w:ilvl w:val="2"/>
          <w:numId w:val="2"/>
        </w:numPr>
        <w:spacing w:after="0" w:line="276" w:lineRule="auto"/>
        <w:jc w:val="both"/>
        <w:rPr>
          <w:lang w:val="lv-LV"/>
        </w:rPr>
      </w:pPr>
      <w:r>
        <w:rPr>
          <w:lang w:val="lv-LV"/>
        </w:rPr>
        <w:t>Tiek nolemts no priekšlikuma izņemt informāciju par korupciju, jo dati nav pietiekami, lai tos varētu vispārināt;</w:t>
      </w:r>
    </w:p>
    <w:p w:rsidR="00DB7C30" w:rsidRDefault="00DB7C30" w:rsidP="00795791">
      <w:pPr>
        <w:pStyle w:val="ListParagraph"/>
        <w:numPr>
          <w:ilvl w:val="2"/>
          <w:numId w:val="2"/>
        </w:numPr>
        <w:spacing w:after="0" w:line="276" w:lineRule="auto"/>
        <w:jc w:val="both"/>
        <w:rPr>
          <w:lang w:val="lv-LV"/>
        </w:rPr>
      </w:pPr>
      <w:r>
        <w:rPr>
          <w:lang w:val="lv-LV"/>
        </w:rPr>
        <w:t>Tiek izsecināts, ka šobrīd iespējas ar datu validāciju un pilnīgumu ir izsmeltas;</w:t>
      </w:r>
    </w:p>
    <w:p w:rsidR="00DB7C30" w:rsidRDefault="00DB7C30" w:rsidP="00795791">
      <w:pPr>
        <w:pStyle w:val="ListParagraph"/>
        <w:numPr>
          <w:ilvl w:val="2"/>
          <w:numId w:val="2"/>
        </w:numPr>
        <w:spacing w:after="0" w:line="276" w:lineRule="auto"/>
        <w:jc w:val="both"/>
        <w:rPr>
          <w:lang w:val="lv-LV"/>
        </w:rPr>
      </w:pPr>
      <w:r>
        <w:rPr>
          <w:lang w:val="lv-LV"/>
        </w:rPr>
        <w:t>Tiek secināts, ka noderīga būtu lielāka sadarbība ar VID, taču šobrīd tas nav iespējams;</w:t>
      </w:r>
    </w:p>
    <w:p w:rsidR="00DB7C30" w:rsidRDefault="00246F1F" w:rsidP="00795791">
      <w:pPr>
        <w:pStyle w:val="ListParagraph"/>
        <w:numPr>
          <w:ilvl w:val="2"/>
          <w:numId w:val="2"/>
        </w:numPr>
        <w:spacing w:after="0" w:line="276" w:lineRule="auto"/>
        <w:jc w:val="both"/>
        <w:rPr>
          <w:lang w:val="lv-LV"/>
        </w:rPr>
      </w:pPr>
      <w:r>
        <w:rPr>
          <w:lang w:val="lv-LV"/>
        </w:rPr>
        <w:t>Tiek nolemts pilnveidot priekšlikumu, sasaistot to ar BIS;</w:t>
      </w:r>
    </w:p>
    <w:p w:rsidR="00DB7C30" w:rsidRDefault="00DB7C30" w:rsidP="00795791">
      <w:pPr>
        <w:pStyle w:val="ListParagraph"/>
        <w:numPr>
          <w:ilvl w:val="2"/>
          <w:numId w:val="2"/>
        </w:numPr>
        <w:spacing w:after="0" w:line="276" w:lineRule="auto"/>
        <w:jc w:val="both"/>
        <w:rPr>
          <w:lang w:val="lv-LV"/>
        </w:rPr>
      </w:pPr>
      <w:r>
        <w:rPr>
          <w:lang w:val="lv-LV"/>
        </w:rPr>
        <w:t>Tiek secināts, ka priekšlikumu nebūs iespējams ieviest līdz gada beigām.</w:t>
      </w:r>
    </w:p>
    <w:p w:rsidR="00DB7C30" w:rsidRDefault="00DB7C30" w:rsidP="00795791">
      <w:pPr>
        <w:pStyle w:val="ListParagraph"/>
        <w:numPr>
          <w:ilvl w:val="1"/>
          <w:numId w:val="2"/>
        </w:numPr>
        <w:spacing w:after="0" w:line="276" w:lineRule="auto"/>
        <w:jc w:val="both"/>
        <w:rPr>
          <w:lang w:val="lv-LV"/>
        </w:rPr>
      </w:pPr>
      <w:r>
        <w:rPr>
          <w:lang w:val="lv-LV"/>
        </w:rPr>
        <w:t>Būvatļaujas un atkārtotas būvatļaujas saņemšanas kārtības precizēšana Būvniecības likumā un saistošajos noteikumos:</w:t>
      </w:r>
    </w:p>
    <w:p w:rsidR="00DB7C30" w:rsidRPr="001A0E93" w:rsidRDefault="00246F1F" w:rsidP="00795791">
      <w:pPr>
        <w:pStyle w:val="ListParagraph"/>
        <w:numPr>
          <w:ilvl w:val="2"/>
          <w:numId w:val="2"/>
        </w:numPr>
        <w:spacing w:after="0" w:line="276" w:lineRule="auto"/>
        <w:jc w:val="both"/>
        <w:rPr>
          <w:lang w:val="lv-LV"/>
        </w:rPr>
      </w:pPr>
      <w:r w:rsidRPr="001A0E93">
        <w:rPr>
          <w:lang w:val="lv-LV"/>
        </w:rPr>
        <w:t>Precizēt priekšlikumu, uzsverot, ka nepieciešams mazināt atkārtotas būvatļaujas saņemšanas nepieciešamību;</w:t>
      </w:r>
    </w:p>
    <w:p w:rsidR="00196383" w:rsidRDefault="00196383" w:rsidP="00795791">
      <w:pPr>
        <w:pStyle w:val="ListParagraph"/>
        <w:numPr>
          <w:ilvl w:val="1"/>
          <w:numId w:val="2"/>
        </w:numPr>
        <w:spacing w:after="0" w:line="276" w:lineRule="auto"/>
        <w:jc w:val="both"/>
        <w:rPr>
          <w:lang w:val="lv-LV"/>
        </w:rPr>
      </w:pPr>
      <w:r>
        <w:rPr>
          <w:lang w:val="lv-LV"/>
        </w:rPr>
        <w:t>Komunikācijas uzlabošana ar nozari par Būvniecības informācijas sistēmas mērķiem, to paredzamo atbalstu nozares darbībā:</w:t>
      </w:r>
    </w:p>
    <w:p w:rsidR="00246F1F" w:rsidRDefault="00196383" w:rsidP="00795791">
      <w:pPr>
        <w:pStyle w:val="ListParagraph"/>
        <w:numPr>
          <w:ilvl w:val="2"/>
          <w:numId w:val="2"/>
        </w:numPr>
        <w:spacing w:after="0" w:line="276" w:lineRule="auto"/>
        <w:jc w:val="both"/>
        <w:rPr>
          <w:lang w:val="lv-LV"/>
        </w:rPr>
      </w:pPr>
      <w:r>
        <w:rPr>
          <w:lang w:val="lv-LV"/>
        </w:rPr>
        <w:t>A. Jankovskis izklāsta šī brīža situāciju ar Būvniecības informācijas sistēmu</w:t>
      </w:r>
      <w:r w:rsidR="00246F1F">
        <w:rPr>
          <w:lang w:val="lv-LV"/>
        </w:rPr>
        <w:t>;</w:t>
      </w:r>
    </w:p>
    <w:p w:rsidR="00196383" w:rsidRDefault="00246F1F" w:rsidP="00795791">
      <w:pPr>
        <w:pStyle w:val="ListParagraph"/>
        <w:numPr>
          <w:ilvl w:val="2"/>
          <w:numId w:val="2"/>
        </w:numPr>
        <w:spacing w:after="0" w:line="276" w:lineRule="auto"/>
        <w:jc w:val="both"/>
        <w:rPr>
          <w:lang w:val="lv-LV"/>
        </w:rPr>
      </w:pPr>
      <w:r>
        <w:rPr>
          <w:lang w:val="lv-LV"/>
        </w:rPr>
        <w:t>Tiek nolemts papildināt priekšlikumu ar to funkcionalitāti, ko papildus vajadzētu nodrošināt BIS</w:t>
      </w:r>
      <w:r w:rsidR="00196383">
        <w:rPr>
          <w:lang w:val="lv-LV"/>
        </w:rPr>
        <w:t>.</w:t>
      </w:r>
    </w:p>
    <w:p w:rsidR="00DB7C30" w:rsidRDefault="00196383" w:rsidP="00795791">
      <w:pPr>
        <w:pStyle w:val="ListParagraph"/>
        <w:numPr>
          <w:ilvl w:val="0"/>
          <w:numId w:val="2"/>
        </w:numPr>
        <w:spacing w:after="0" w:line="276" w:lineRule="auto"/>
        <w:jc w:val="both"/>
        <w:rPr>
          <w:lang w:val="lv-LV"/>
        </w:rPr>
      </w:pPr>
      <w:r>
        <w:rPr>
          <w:lang w:val="lv-LV"/>
        </w:rPr>
        <w:t xml:space="preserve">Pārrunāta </w:t>
      </w:r>
      <w:r w:rsidR="00795791">
        <w:rPr>
          <w:lang w:val="lv-LV"/>
        </w:rPr>
        <w:t xml:space="preserve">papildus </w:t>
      </w:r>
      <w:r>
        <w:rPr>
          <w:lang w:val="lv-LV"/>
        </w:rPr>
        <w:t xml:space="preserve">problēma saistībā </w:t>
      </w:r>
      <w:r w:rsidR="00795791">
        <w:rPr>
          <w:lang w:val="lv-LV"/>
        </w:rPr>
        <w:t>topogrāfiskā plāna saņemšanu, projekta izstrādi un saskaņošanu, kas ekspertu grupā par elektroenerģijas pieslēguma procesu tika atzīta par ar būvniecības procesu saistītu jomu:</w:t>
      </w:r>
    </w:p>
    <w:p w:rsidR="00795791" w:rsidRDefault="00795791" w:rsidP="00795791">
      <w:pPr>
        <w:pStyle w:val="ListParagraph"/>
        <w:numPr>
          <w:ilvl w:val="1"/>
          <w:numId w:val="2"/>
        </w:numPr>
        <w:spacing w:after="0" w:line="276" w:lineRule="auto"/>
        <w:jc w:val="both"/>
        <w:rPr>
          <w:lang w:val="lv-LV"/>
        </w:rPr>
      </w:pPr>
      <w:r>
        <w:rPr>
          <w:lang w:val="lv-LV"/>
        </w:rPr>
        <w:t>Tiek izteikts viedoklis, ka galvenā problēma saistībā ar lielo dienu skaitu, kas jāpatērē topogrāfiskā plāna saņemšanai, ir nevis būvvaldes papildu prasības, bet gan nekvalitatīvi veikti mērījumi par citām komunikācijām.</w:t>
      </w:r>
    </w:p>
    <w:p w:rsidR="00795791" w:rsidRDefault="00795791" w:rsidP="00795791">
      <w:pPr>
        <w:pStyle w:val="ListParagraph"/>
        <w:numPr>
          <w:ilvl w:val="1"/>
          <w:numId w:val="2"/>
        </w:numPr>
        <w:spacing w:after="0" w:line="276" w:lineRule="auto"/>
        <w:jc w:val="both"/>
        <w:rPr>
          <w:lang w:val="lv-LV"/>
        </w:rPr>
      </w:pPr>
      <w:r>
        <w:rPr>
          <w:lang w:val="lv-LV"/>
        </w:rPr>
        <w:t>Tiek nolemts tematu par topogrāfiskā plāna saņemšanu pievienot diskusijai par Nekustamā īpašuma reģistrācijas procesu.</w:t>
      </w:r>
    </w:p>
    <w:p w:rsidR="00795791" w:rsidRDefault="00795791" w:rsidP="00795791">
      <w:pPr>
        <w:pStyle w:val="ListParagraph"/>
        <w:numPr>
          <w:ilvl w:val="0"/>
          <w:numId w:val="2"/>
        </w:numPr>
        <w:spacing w:after="0" w:line="276" w:lineRule="auto"/>
        <w:jc w:val="both"/>
        <w:rPr>
          <w:lang w:val="lv-LV"/>
        </w:rPr>
      </w:pPr>
      <w:r>
        <w:rPr>
          <w:lang w:val="lv-LV"/>
        </w:rPr>
        <w:t>Pārrunāta pašreizējā situācija saistībā ar sabiedrisko apspriešanu:</w:t>
      </w:r>
    </w:p>
    <w:p w:rsidR="00795791" w:rsidRPr="00196383" w:rsidRDefault="00795791" w:rsidP="00795791">
      <w:pPr>
        <w:pStyle w:val="ListParagraph"/>
        <w:numPr>
          <w:ilvl w:val="1"/>
          <w:numId w:val="2"/>
        </w:numPr>
        <w:spacing w:after="0" w:line="276" w:lineRule="auto"/>
        <w:jc w:val="both"/>
        <w:rPr>
          <w:lang w:val="lv-LV"/>
        </w:rPr>
      </w:pPr>
      <w:r w:rsidRPr="00246F1F">
        <w:rPr>
          <w:lang w:val="lv-LV"/>
        </w:rPr>
        <w:lastRenderedPageBreak/>
        <w:t>Tiek izteikts viedoklis, ka</w:t>
      </w:r>
      <w:r w:rsidR="00246F1F" w:rsidRPr="00246F1F">
        <w:rPr>
          <w:lang w:val="lv-LV"/>
        </w:rPr>
        <w:t>, ja notiek detālplānošana, tad</w:t>
      </w:r>
      <w:r w:rsidRPr="00246F1F">
        <w:rPr>
          <w:lang w:val="lv-LV"/>
        </w:rPr>
        <w:t xml:space="preserve"> </w:t>
      </w:r>
      <w:r w:rsidR="00246F1F" w:rsidRPr="00246F1F">
        <w:rPr>
          <w:lang w:val="lv-LV"/>
        </w:rPr>
        <w:t>sabiedrisko apspriešanu varētu nerīkot.</w:t>
      </w:r>
    </w:p>
    <w:sectPr w:rsidR="00795791" w:rsidRPr="00196383" w:rsidSect="00D80571">
      <w:headerReference w:type="default" r:id="rId8"/>
      <w:footerReference w:type="default" r:id="rId9"/>
      <w:headerReference w:type="first" r:id="rId10"/>
      <w:footerReference w:type="first" r:id="rId11"/>
      <w:pgSz w:w="11906" w:h="16838" w:code="9"/>
      <w:pgMar w:top="3130" w:right="851" w:bottom="2019"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C26" w:rsidRDefault="00A04C26" w:rsidP="00E902EC">
      <w:pPr>
        <w:spacing w:after="0" w:line="240" w:lineRule="auto"/>
      </w:pPr>
      <w:r>
        <w:separator/>
      </w:r>
    </w:p>
  </w:endnote>
  <w:endnote w:type="continuationSeparator" w:id="0">
    <w:p w:rsidR="00A04C26" w:rsidRDefault="00A04C26" w:rsidP="00E90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61141"/>
      <w:docPartObj>
        <w:docPartGallery w:val="Page Numbers (Bottom of Page)"/>
        <w:docPartUnique/>
      </w:docPartObj>
    </w:sdtPr>
    <w:sdtEndPr/>
    <w:sdtContent>
      <w:p w:rsidR="00D80571" w:rsidRDefault="00E20164">
        <w:pPr>
          <w:pStyle w:val="Footer"/>
        </w:pPr>
        <w:r>
          <w:fldChar w:fldCharType="begin"/>
        </w:r>
        <w:r>
          <w:instrText xml:space="preserve"> PAGE   \* MERGEFORMAT </w:instrText>
        </w:r>
        <w:r>
          <w:fldChar w:fldCharType="separate"/>
        </w:r>
        <w:r w:rsidR="00DC001C">
          <w:rPr>
            <w:noProof/>
          </w:rPr>
          <w:t>3</w:t>
        </w:r>
        <w:r>
          <w:rPr>
            <w:noProof/>
          </w:rPr>
          <w:fldChar w:fldCharType="end"/>
        </w:r>
      </w:p>
    </w:sdtContent>
  </w:sdt>
  <w:p w:rsidR="00D80571" w:rsidRDefault="00D805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8C4" w:rsidRPr="00E65354" w:rsidRDefault="00DC001C" w:rsidP="003B68C4">
    <w:pPr>
      <w:pStyle w:val="Address"/>
    </w:pPr>
    <w:bookmarkStart w:id="1" w:name="address"/>
    <w:r>
      <w:pict>
        <v:shape id="_x0000_s2058" style="position:absolute;margin-left:87.9pt;margin-top:-2.75pt;width:464.9pt;height:11.35pt;z-index:251670528;mso-position-horizontal-relative:page;mso-position-vertical-relative:text" coordsize="9299,228" path="m,228l,,9299,e" filled="f" strokecolor="#dc6900" strokeweight="1pt">
          <v:stroke dashstyle="1 1"/>
          <v:path arrowok="t"/>
          <w10:wrap anchorx="page"/>
          <w10:anchorlock/>
        </v:shape>
      </w:pict>
    </w:r>
    <w:r w:rsidR="003B68C4" w:rsidRPr="00E65354">
      <w:t>PricewaterhouseCoopers SIA, Kr. Valdem</w:t>
    </w:r>
    <w:r w:rsidR="003B68C4">
      <w:t>ā</w:t>
    </w:r>
    <w:r w:rsidR="003B68C4" w:rsidRPr="00E65354">
      <w:t xml:space="preserve">ra iela </w:t>
    </w:r>
    <w:r w:rsidR="003B68C4">
      <w:t>21-21</w:t>
    </w:r>
    <w:r w:rsidR="003B68C4" w:rsidRPr="00E65354">
      <w:t>, R</w:t>
    </w:r>
    <w:r w:rsidR="003B68C4">
      <w:t>ī</w:t>
    </w:r>
    <w:r w:rsidR="003B68C4" w:rsidRPr="00E65354">
      <w:t>ga</w:t>
    </w:r>
    <w:r w:rsidR="003B68C4">
      <w:t>,</w:t>
    </w:r>
    <w:r w:rsidR="003B68C4" w:rsidRPr="00E65354">
      <w:t xml:space="preserve"> LV-1010, Latvi</w:t>
    </w:r>
    <w:r w:rsidR="003B68C4">
      <w:t>j</w:t>
    </w:r>
    <w:r w:rsidR="003B68C4" w:rsidRPr="00E65354">
      <w:t>a</w:t>
    </w:r>
    <w:r w:rsidR="003B68C4">
      <w:t>,</w:t>
    </w:r>
    <w:r w:rsidR="003B68C4" w:rsidRPr="00E65354">
      <w:t xml:space="preserve"> </w:t>
    </w:r>
    <w:r w:rsidR="003B68C4">
      <w:t>LV40003142793</w:t>
    </w:r>
  </w:p>
  <w:p w:rsidR="003B68C4" w:rsidRPr="00E65354" w:rsidRDefault="003B68C4" w:rsidP="003B68C4">
    <w:pPr>
      <w:pStyle w:val="Address"/>
    </w:pPr>
    <w:r w:rsidRPr="00E65354">
      <w:t xml:space="preserve">T: +371 6709 4400, F: +371 </w:t>
    </w:r>
    <w:r>
      <w:t>6</w:t>
    </w:r>
    <w:r w:rsidRPr="00E65354">
      <w:t>783 0055, www.pwc.</w:t>
    </w:r>
    <w:r>
      <w:t>lv</w:t>
    </w:r>
    <w:r w:rsidRPr="00E65354">
      <w:t xml:space="preserve"> </w:t>
    </w:r>
    <w:bookmarkEnd w:id="1"/>
  </w:p>
  <w:p w:rsidR="003B68C4" w:rsidRPr="00B361E5" w:rsidRDefault="003B68C4" w:rsidP="003B68C4">
    <w:pPr>
      <w:pStyle w:val="Disclaimer"/>
      <w:rPr>
        <w:rFonts w:ascii="Georgia" w:hAnsi="Georgia"/>
        <w:i/>
        <w:sz w:val="18"/>
        <w:szCs w:val="18"/>
      </w:rPr>
    </w:pP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r w:rsidRPr="00034AAA">
      <w:rPr>
        <w:rFonts w:ascii="Arial" w:hAnsi="Arial" w:cs="Arial"/>
        <w:color w:val="000000"/>
        <w:sz w:val="12"/>
        <w:szCs w:val="12"/>
        <w:lang w:val="lv-LV"/>
      </w:rPr>
      <w:t>PwC uzņēmumi palīdz juridiskām un fiziskām personām radīt tām nepieciešamo vērtību. Mūsu uzņēmumu tīklā 157 valstīs strādā vairāk nekā 184 000 speciālistu, kuru uzdevums ir sniegt kvalitatīvus revīzijas pakalpojumus, kā arī nodokļu un biznesa konsultācijas. Pastāstiet mums par sev svarīgo un uzziniet vairāk, apmeklējot www.pwc.lv.</w:t>
    </w:r>
  </w:p>
  <w:p w:rsidR="00034AAA" w:rsidRPr="00034AAA" w:rsidRDefault="00034AAA" w:rsidP="00034AAA">
    <w:pPr>
      <w:autoSpaceDE w:val="0"/>
      <w:autoSpaceDN w:val="0"/>
      <w:adjustRightInd w:val="0"/>
      <w:spacing w:after="0" w:line="240" w:lineRule="auto"/>
      <w:rPr>
        <w:rFonts w:ascii="Arial" w:hAnsi="Arial" w:cs="Arial"/>
        <w:color w:val="000000"/>
        <w:sz w:val="12"/>
        <w:szCs w:val="12"/>
        <w:lang w:val="lv-LV"/>
      </w:rPr>
    </w:pPr>
  </w:p>
  <w:p w:rsidR="00034AAA" w:rsidRPr="00034AAA" w:rsidRDefault="00034AAA" w:rsidP="00034AAA">
    <w:pPr>
      <w:autoSpaceDE w:val="0"/>
      <w:autoSpaceDN w:val="0"/>
      <w:adjustRightInd w:val="0"/>
      <w:spacing w:after="0" w:line="240" w:lineRule="auto"/>
      <w:rPr>
        <w:rFonts w:ascii="Arial" w:hAnsi="Arial" w:cs="Arial"/>
        <w:sz w:val="12"/>
        <w:szCs w:val="12"/>
        <w:lang w:val="lv-LV"/>
      </w:rPr>
    </w:pPr>
    <w:r w:rsidRPr="00034AAA">
      <w:rPr>
        <w:rFonts w:ascii="Arial" w:hAnsi="Arial" w:cs="Arial"/>
        <w:color w:val="000000"/>
        <w:sz w:val="12"/>
        <w:szCs w:val="12"/>
        <w:lang w:val="lv-LV"/>
      </w:rPr>
      <w:t>©2014 PwC. ”PwC” apzīmē PwC uzņēmumu tīklu un/vai vienu vai vairākus tā dalībniekus, kurā katrai dalīborganizācijai ir atsevišķas juridiskās personas statuss. Sīkāka informācija pieejama www.pwc.com/structure.</w:t>
    </w:r>
  </w:p>
  <w:p w:rsidR="00B361E5" w:rsidRPr="00517C75" w:rsidRDefault="00B361E5" w:rsidP="003B68C4">
    <w:pPr>
      <w:pStyle w:val="Address"/>
      <w:spacing w:line="140" w:lineRule="atLeast"/>
      <w:rPr>
        <w:rFonts w:ascii="Arial" w:hAnsi="Arial" w:cs="Arial"/>
        <w:i w:val="0"/>
        <w:sz w:val="12"/>
        <w:szCs w:val="12"/>
      </w:rPr>
    </w:pPr>
  </w:p>
  <w:p w:rsidR="00D80571" w:rsidRPr="00B361E5" w:rsidRDefault="00D80571">
    <w:pPr>
      <w:pStyle w:val="Footer"/>
      <w:rPr>
        <w:sz w:val="12"/>
        <w:szCs w:val="1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C26" w:rsidRDefault="00A04C26" w:rsidP="00E902EC">
      <w:pPr>
        <w:spacing w:after="0" w:line="240" w:lineRule="auto"/>
      </w:pPr>
      <w:r>
        <w:separator/>
      </w:r>
    </w:p>
  </w:footnote>
  <w:footnote w:type="continuationSeparator" w:id="0">
    <w:p w:rsidR="00A04C26" w:rsidRDefault="00A04C26" w:rsidP="00E902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2EC" w:rsidRDefault="00E902EC">
    <w:pPr>
      <w:pStyle w:val="Header"/>
    </w:pPr>
    <w:r w:rsidRPr="00E902EC">
      <w:rPr>
        <w:noProof/>
        <w:lang w:val="en-GB" w:eastAsia="en-GB"/>
      </w:rPr>
      <w:drawing>
        <wp:anchor distT="0" distB="0" distL="114300" distR="114300" simplePos="0" relativeHeight="251663360" behindDoc="0" locked="0" layoutInCell="1" allowOverlap="1">
          <wp:simplePos x="0" y="0"/>
          <wp:positionH relativeFrom="page">
            <wp:posOffset>647700</wp:posOffset>
          </wp:positionH>
          <wp:positionV relativeFrom="page">
            <wp:posOffset>752475</wp:posOffset>
          </wp:positionV>
          <wp:extent cx="969010" cy="742950"/>
          <wp:effectExtent l="19050" t="0" r="3022" b="0"/>
          <wp:wrapNone/>
          <wp:docPr id="3"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68528" cy="73914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571" w:rsidRDefault="00D80571">
    <w:pPr>
      <w:pStyle w:val="Header"/>
    </w:pPr>
    <w:r w:rsidRPr="00D80571">
      <w:rPr>
        <w:noProof/>
        <w:lang w:val="en-GB" w:eastAsia="en-GB"/>
      </w:rPr>
      <w:drawing>
        <wp:anchor distT="0" distB="0" distL="114300" distR="114300" simplePos="0" relativeHeight="251668480" behindDoc="0" locked="0" layoutInCell="1" allowOverlap="1">
          <wp:simplePos x="0" y="0"/>
          <wp:positionH relativeFrom="page">
            <wp:posOffset>800100</wp:posOffset>
          </wp:positionH>
          <wp:positionV relativeFrom="page">
            <wp:posOffset>904875</wp:posOffset>
          </wp:positionV>
          <wp:extent cx="971550" cy="742950"/>
          <wp:effectExtent l="19050" t="0" r="0" b="0"/>
          <wp:wrapNone/>
          <wp:docPr id="1"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972721" cy="73914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3A91"/>
    <w:multiLevelType w:val="hybridMultilevel"/>
    <w:tmpl w:val="9F62FC6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06B1AA1"/>
    <w:multiLevelType w:val="hybridMultilevel"/>
    <w:tmpl w:val="9140A7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drawingGridHorizontalSpacing w:val="10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04C26"/>
    <w:rsid w:val="00026950"/>
    <w:rsid w:val="00034AAA"/>
    <w:rsid w:val="000B5045"/>
    <w:rsid w:val="000D7B00"/>
    <w:rsid w:val="000E3A67"/>
    <w:rsid w:val="00166C97"/>
    <w:rsid w:val="00196383"/>
    <w:rsid w:val="001A0E93"/>
    <w:rsid w:val="00211CED"/>
    <w:rsid w:val="00246F1F"/>
    <w:rsid w:val="00256F02"/>
    <w:rsid w:val="00276819"/>
    <w:rsid w:val="002C12B4"/>
    <w:rsid w:val="0031457A"/>
    <w:rsid w:val="003427D4"/>
    <w:rsid w:val="003B68C4"/>
    <w:rsid w:val="00410A1D"/>
    <w:rsid w:val="00430237"/>
    <w:rsid w:val="00467F86"/>
    <w:rsid w:val="004763F0"/>
    <w:rsid w:val="00480DCC"/>
    <w:rsid w:val="00492420"/>
    <w:rsid w:val="004C34DA"/>
    <w:rsid w:val="004E4C9A"/>
    <w:rsid w:val="004E6A1E"/>
    <w:rsid w:val="004F30EE"/>
    <w:rsid w:val="00517C75"/>
    <w:rsid w:val="00526445"/>
    <w:rsid w:val="00543E37"/>
    <w:rsid w:val="00545851"/>
    <w:rsid w:val="005900BB"/>
    <w:rsid w:val="005D7878"/>
    <w:rsid w:val="006738B4"/>
    <w:rsid w:val="006D0E8D"/>
    <w:rsid w:val="006F6CF7"/>
    <w:rsid w:val="00726B6B"/>
    <w:rsid w:val="007308F8"/>
    <w:rsid w:val="00743D67"/>
    <w:rsid w:val="007443FD"/>
    <w:rsid w:val="0076101A"/>
    <w:rsid w:val="007871AC"/>
    <w:rsid w:val="00795791"/>
    <w:rsid w:val="007A6617"/>
    <w:rsid w:val="007D6865"/>
    <w:rsid w:val="00804499"/>
    <w:rsid w:val="00821FFC"/>
    <w:rsid w:val="00832BC6"/>
    <w:rsid w:val="00872F06"/>
    <w:rsid w:val="008A07D2"/>
    <w:rsid w:val="008A07FC"/>
    <w:rsid w:val="009773F8"/>
    <w:rsid w:val="00A04C26"/>
    <w:rsid w:val="00A30F62"/>
    <w:rsid w:val="00A71817"/>
    <w:rsid w:val="00A71B22"/>
    <w:rsid w:val="00B361E5"/>
    <w:rsid w:val="00B426D3"/>
    <w:rsid w:val="00B56CE4"/>
    <w:rsid w:val="00B65E2E"/>
    <w:rsid w:val="00BA0B34"/>
    <w:rsid w:val="00BC2564"/>
    <w:rsid w:val="00D03031"/>
    <w:rsid w:val="00D6223C"/>
    <w:rsid w:val="00D80571"/>
    <w:rsid w:val="00DB7C30"/>
    <w:rsid w:val="00DC001C"/>
    <w:rsid w:val="00E004BC"/>
    <w:rsid w:val="00E20164"/>
    <w:rsid w:val="00E36DBD"/>
    <w:rsid w:val="00E65354"/>
    <w:rsid w:val="00E814DB"/>
    <w:rsid w:val="00E902EC"/>
    <w:rsid w:val="00EA6C98"/>
    <w:rsid w:val="00EC67BD"/>
    <w:rsid w:val="00F17276"/>
    <w:rsid w:val="00FC0813"/>
    <w:rsid w:val="00FF1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A04C26"/>
    <w:pPr>
      <w:spacing w:after="240" w:line="240" w:lineRule="atLeast"/>
    </w:pPr>
    <w:rPr>
      <w:rFonts w:ascii="Georgia" w:hAnsi="Georgia" w:cstheme="minorBid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HeaderChar">
    <w:name w:val="Header Char"/>
    <w:basedOn w:val="DefaultParagraphFont"/>
    <w:link w:val="Header"/>
    <w:uiPriority w:val="99"/>
    <w:rsid w:val="00E902EC"/>
  </w:style>
  <w:style w:type="paragraph" w:styleId="Footer">
    <w:name w:val="footer"/>
    <w:basedOn w:val="Normal"/>
    <w:link w:val="FooterChar"/>
    <w:uiPriority w:val="99"/>
    <w:unhideWhenUsed/>
    <w:rsid w:val="00E902EC"/>
    <w:pPr>
      <w:tabs>
        <w:tab w:val="center" w:pos="4320"/>
        <w:tab w:val="right" w:pos="8640"/>
      </w:tabs>
      <w:spacing w:after="0" w:line="240" w:lineRule="auto"/>
    </w:pPr>
    <w:rPr>
      <w:rFonts w:ascii="Arial" w:hAnsi="Arial" w:cs="Arial"/>
      <w:lang w:val="pl-PL"/>
    </w:rPr>
  </w:style>
  <w:style w:type="character" w:customStyle="1" w:styleId="FooterChar">
    <w:name w:val="Footer Char"/>
    <w:basedOn w:val="DefaultParagraphFont"/>
    <w:link w:val="Footer"/>
    <w:uiPriority w:val="99"/>
    <w:rsid w:val="00E902EC"/>
  </w:style>
  <w:style w:type="paragraph" w:customStyle="1" w:styleId="Disclaimer">
    <w:name w:val="Disclaimer"/>
    <w:basedOn w:val="Normal"/>
    <w:link w:val="DisclaimerChar"/>
    <w:qFormat/>
    <w:rsid w:val="00E902EC"/>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E902EC"/>
    <w:rPr>
      <w:rFonts w:asciiTheme="minorHAnsi" w:hAnsiTheme="minorHAnsi"/>
      <w:noProof/>
      <w:sz w:val="12"/>
      <w:szCs w:val="22"/>
      <w:lang w:val="en-GB" w:eastAsia="en-GB"/>
    </w:rPr>
  </w:style>
  <w:style w:type="paragraph" w:customStyle="1" w:styleId="Address">
    <w:name w:val="Address"/>
    <w:basedOn w:val="Normal"/>
    <w:link w:val="AddressChar"/>
    <w:qFormat/>
    <w:rsid w:val="00E902EC"/>
    <w:pPr>
      <w:spacing w:after="0" w:line="200" w:lineRule="atLeast"/>
    </w:pPr>
    <w:rPr>
      <w:i/>
      <w:noProof/>
      <w:sz w:val="18"/>
      <w:szCs w:val="22"/>
      <w:lang w:eastAsia="en-GB"/>
    </w:rPr>
  </w:style>
  <w:style w:type="character" w:customStyle="1" w:styleId="AddressChar">
    <w:name w:val="Address Char"/>
    <w:basedOn w:val="DefaultParagraphFont"/>
    <w:link w:val="Address"/>
    <w:rsid w:val="00E902EC"/>
    <w:rPr>
      <w:rFonts w:ascii="Georgia" w:hAnsi="Georgia" w:cstheme="minorBidi"/>
      <w:i/>
      <w:noProof/>
      <w:sz w:val="18"/>
      <w:szCs w:val="22"/>
      <w:lang w:val="en-GB" w:eastAsia="en-GB"/>
    </w:rPr>
  </w:style>
  <w:style w:type="paragraph" w:styleId="BodyText">
    <w:name w:val="Body Text"/>
    <w:basedOn w:val="Normal"/>
    <w:link w:val="BodyTextChar"/>
    <w:unhideWhenUsed/>
    <w:qFormat/>
    <w:rsid w:val="00E902EC"/>
  </w:style>
  <w:style w:type="character" w:customStyle="1" w:styleId="BodyTextChar">
    <w:name w:val="Body Text Char"/>
    <w:basedOn w:val="DefaultParagraphFont"/>
    <w:link w:val="BodyText"/>
    <w:rsid w:val="00E902EC"/>
    <w:rPr>
      <w:rFonts w:ascii="Georgia" w:hAnsi="Georgia" w:cstheme="minorBidi"/>
      <w:lang w:val="en-GB"/>
    </w:rPr>
  </w:style>
  <w:style w:type="character" w:styleId="Hyperlink">
    <w:name w:val="Hyperlink"/>
    <w:basedOn w:val="DefaultParagraphFont"/>
    <w:uiPriority w:val="99"/>
    <w:unhideWhenUsed/>
    <w:rsid w:val="00545851"/>
    <w:rPr>
      <w:color w:val="auto"/>
      <w:u w:val="none"/>
    </w:rPr>
  </w:style>
  <w:style w:type="paragraph" w:styleId="ListParagraph">
    <w:name w:val="List Paragraph"/>
    <w:basedOn w:val="Normal"/>
    <w:uiPriority w:val="34"/>
    <w:qFormat/>
    <w:rsid w:val="00A04C26"/>
    <w:pPr>
      <w:ind w:left="720"/>
      <w:contextualSpacing/>
    </w:pPr>
  </w:style>
  <w:style w:type="character" w:styleId="CommentReference">
    <w:name w:val="annotation reference"/>
    <w:basedOn w:val="DefaultParagraphFont"/>
    <w:uiPriority w:val="99"/>
    <w:semiHidden/>
    <w:unhideWhenUsed/>
    <w:rsid w:val="00BA0B34"/>
    <w:rPr>
      <w:sz w:val="16"/>
      <w:szCs w:val="16"/>
    </w:rPr>
  </w:style>
  <w:style w:type="paragraph" w:styleId="CommentText">
    <w:name w:val="annotation text"/>
    <w:basedOn w:val="Normal"/>
    <w:link w:val="CommentTextChar"/>
    <w:uiPriority w:val="99"/>
    <w:semiHidden/>
    <w:unhideWhenUsed/>
    <w:rsid w:val="00BA0B34"/>
    <w:pPr>
      <w:spacing w:line="240" w:lineRule="auto"/>
    </w:pPr>
  </w:style>
  <w:style w:type="character" w:customStyle="1" w:styleId="CommentTextChar">
    <w:name w:val="Comment Text Char"/>
    <w:basedOn w:val="DefaultParagraphFont"/>
    <w:link w:val="CommentText"/>
    <w:uiPriority w:val="99"/>
    <w:semiHidden/>
    <w:rsid w:val="00BA0B34"/>
    <w:rPr>
      <w:rFonts w:ascii="Georgia" w:hAnsi="Georgia" w:cstheme="minorBidi"/>
      <w:lang w:val="en-GB"/>
    </w:rPr>
  </w:style>
  <w:style w:type="paragraph" w:styleId="CommentSubject">
    <w:name w:val="annotation subject"/>
    <w:basedOn w:val="CommentText"/>
    <w:next w:val="CommentText"/>
    <w:link w:val="CommentSubjectChar"/>
    <w:uiPriority w:val="99"/>
    <w:semiHidden/>
    <w:unhideWhenUsed/>
    <w:rsid w:val="00BA0B34"/>
    <w:rPr>
      <w:b/>
      <w:bCs/>
    </w:rPr>
  </w:style>
  <w:style w:type="character" w:customStyle="1" w:styleId="CommentSubjectChar">
    <w:name w:val="Comment Subject Char"/>
    <w:basedOn w:val="CommentTextChar"/>
    <w:link w:val="CommentSubject"/>
    <w:uiPriority w:val="99"/>
    <w:semiHidden/>
    <w:rsid w:val="00BA0B34"/>
    <w:rPr>
      <w:rFonts w:ascii="Georgia" w:hAnsi="Georgia" w:cstheme="minorBidi"/>
      <w:b/>
      <w:bCs/>
      <w:lang w:val="en-GB"/>
    </w:rPr>
  </w:style>
  <w:style w:type="paragraph" w:styleId="BalloonText">
    <w:name w:val="Balloon Text"/>
    <w:basedOn w:val="Normal"/>
    <w:link w:val="BalloonTextChar"/>
    <w:uiPriority w:val="99"/>
    <w:semiHidden/>
    <w:unhideWhenUsed/>
    <w:rsid w:val="00BA0B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B34"/>
    <w:rPr>
      <w:rFonts w:ascii="Tahoma" w:hAnsi="Tahoma" w:cs="Tahoma"/>
      <w:sz w:val="16"/>
      <w:szCs w:val="16"/>
      <w:lang w:val="en-GB"/>
    </w:rPr>
  </w:style>
  <w:style w:type="table" w:styleId="LightList-Accent5">
    <w:name w:val="Light List Accent 5"/>
    <w:basedOn w:val="TableNormal"/>
    <w:uiPriority w:val="61"/>
    <w:rsid w:val="007D6865"/>
    <w:pPr>
      <w:spacing w:after="0" w:line="240" w:lineRule="auto"/>
    </w:pPr>
    <w:tblPr>
      <w:tblStyleRowBandSize w:val="1"/>
      <w:tblStyleColBandSize w:val="1"/>
      <w:tblInd w:w="0" w:type="dxa"/>
      <w:tblBorders>
        <w:top w:val="single" w:sz="8" w:space="0" w:color="DC6900" w:themeColor="accent5"/>
        <w:left w:val="single" w:sz="8" w:space="0" w:color="DC6900" w:themeColor="accent5"/>
        <w:bottom w:val="single" w:sz="8" w:space="0" w:color="DC6900" w:themeColor="accent5"/>
        <w:right w:val="single" w:sz="8" w:space="0" w:color="DC6900"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C6900" w:themeFill="accent5"/>
      </w:tcPr>
    </w:tblStylePr>
    <w:tblStylePr w:type="lastRow">
      <w:pPr>
        <w:spacing w:before="0" w:after="0" w:line="240" w:lineRule="auto"/>
      </w:pPr>
      <w:rPr>
        <w:b/>
        <w:bCs/>
      </w:rPr>
      <w:tblPr/>
      <w:tcPr>
        <w:tcBorders>
          <w:top w:val="double" w:sz="6" w:space="0" w:color="DC6900" w:themeColor="accent5"/>
          <w:left w:val="single" w:sz="8" w:space="0" w:color="DC6900" w:themeColor="accent5"/>
          <w:bottom w:val="single" w:sz="8" w:space="0" w:color="DC6900" w:themeColor="accent5"/>
          <w:right w:val="single" w:sz="8" w:space="0" w:color="DC6900" w:themeColor="accent5"/>
        </w:tcBorders>
      </w:tcPr>
    </w:tblStylePr>
    <w:tblStylePr w:type="firstCol">
      <w:rPr>
        <w:b/>
        <w:bCs/>
      </w:rPr>
    </w:tblStylePr>
    <w:tblStylePr w:type="lastCol">
      <w:rPr>
        <w:b/>
        <w:bCs/>
      </w:rPr>
    </w:tblStylePr>
    <w:tblStylePr w:type="band1Vert">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tblStylePr w:type="band1Horz">
      <w:tblPr/>
      <w:tcPr>
        <w:tcBorders>
          <w:top w:val="single" w:sz="8" w:space="0" w:color="DC6900" w:themeColor="accent5"/>
          <w:left w:val="single" w:sz="8" w:space="0" w:color="DC6900" w:themeColor="accent5"/>
          <w:bottom w:val="single" w:sz="8" w:space="0" w:color="DC6900" w:themeColor="accent5"/>
          <w:right w:val="single" w:sz="8" w:space="0" w:color="DC6900" w:themeColor="accent5"/>
        </w:tcBorders>
      </w:tcPr>
    </w:tblStylePr>
  </w:style>
  <w:style w:type="character" w:customStyle="1" w:styleId="st">
    <w:name w:val="st"/>
    <w:basedOn w:val="DefaultParagraphFont"/>
    <w:rsid w:val="007D68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PwC%20Letter%20Latvian.dotx" TargetMode="External"/></Relationships>
</file>

<file path=word/theme/theme1.xml><?xml version="1.0" encoding="utf-8"?>
<a:theme xmlns:a="http://schemas.openxmlformats.org/drawingml/2006/main" name="Office Theme">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PwC Letter Latvian.dotx</Template>
  <TotalTime>30</TotalTime>
  <Pages>3</Pages>
  <Words>748</Words>
  <Characters>4269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Mezapuke</dc:creator>
  <cp:lastModifiedBy>Lina Mezapuke</cp:lastModifiedBy>
  <cp:revision>8</cp:revision>
  <dcterms:created xsi:type="dcterms:W3CDTF">2014-05-26T14:29:00Z</dcterms:created>
  <dcterms:modified xsi:type="dcterms:W3CDTF">2014-05-28T13:09:00Z</dcterms:modified>
</cp:coreProperties>
</file>