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E9" w:rsidRDefault="007D6CC0">
      <w:pPr>
        <w:jc w:val="center"/>
        <w:rPr>
          <w:sz w:val="20"/>
        </w:rPr>
      </w:pPr>
      <w:r>
        <w:rPr>
          <w:noProof/>
          <w:sz w:val="20"/>
          <w:lang w:eastAsia="lv-LV"/>
        </w:rPr>
        <w:drawing>
          <wp:inline distT="0" distB="0" distL="0" distR="0">
            <wp:extent cx="1235710" cy="1103630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710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8E9" w:rsidRDefault="00D248E9">
      <w:pPr>
        <w:pStyle w:val="Heading2"/>
        <w:keepNext w:val="0"/>
        <w:pBdr>
          <w:bottom w:val="double" w:sz="6" w:space="5" w:color="auto"/>
        </w:pBdr>
      </w:pPr>
      <w:r>
        <w:t>LATVIJAS REPUBLIKAS CENTRĀLĀ STATISTIKAS PĀRVALDE</w:t>
      </w:r>
      <w:r>
        <w:rPr>
          <w:b w:val="0"/>
          <w:sz w:val="2"/>
        </w:rPr>
        <w:t xml:space="preserve"> </w:t>
      </w:r>
      <w:r w:rsidR="00CB7EBD" w:rsidRPr="00CB7EBD">
        <w:rPr>
          <w:b w:val="0"/>
          <w:noProof/>
          <w:sz w:val="2"/>
          <w:lang w:eastAsia="lv-LV"/>
        </w:rPr>
        <w:pict>
          <v:line id="Line 35" o:spid="_x0000_s1026" style="position:absolute;left:0;text-align:left;z-index:251657728;visibility:visible;mso-position-horizontal-relative:text;mso-position-vertical-relative:text" from="1.2pt,.8pt" to="1.2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" o:allowincell="f"/>
        </w:pict>
      </w:r>
    </w:p>
    <w:p w:rsidR="00D248E9" w:rsidRDefault="00D248E9">
      <w:pPr>
        <w:rPr>
          <w:sz w:val="18"/>
        </w:rPr>
      </w:pPr>
      <w:r>
        <w:rPr>
          <w:sz w:val="18"/>
        </w:rPr>
        <w:t>Lāčplēša ielā 1, Rīgā, LV-1301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      Tālrunis: 67366850, fakss: 67830137, e-pasts: csb@csb.gov.lv</w:t>
      </w:r>
    </w:p>
    <w:p w:rsidR="00D248E9" w:rsidRDefault="00D248E9">
      <w:pPr>
        <w:ind w:right="-710"/>
        <w:rPr>
          <w:sz w:val="18"/>
        </w:rPr>
      </w:pPr>
      <w:r>
        <w:rPr>
          <w:sz w:val="18"/>
        </w:rPr>
        <w:t xml:space="preserve">                                                                                 </w:t>
      </w:r>
    </w:p>
    <w:p w:rsidR="00A42B3A" w:rsidRPr="00A42B3A" w:rsidRDefault="00A42B3A" w:rsidP="00A42B3A">
      <w:pPr>
        <w:jc w:val="center"/>
        <w:rPr>
          <w:sz w:val="20"/>
        </w:rPr>
      </w:pPr>
      <w:bookmarkStart w:id="0" w:name="Vēstule"/>
      <w:r w:rsidRPr="00A42B3A">
        <w:rPr>
          <w:sz w:val="20"/>
        </w:rPr>
        <w:t>Rīgā</w:t>
      </w:r>
      <w:bookmarkEnd w:id="0"/>
    </w:p>
    <w:p w:rsidR="00A42B3A" w:rsidRPr="00A42B3A" w:rsidRDefault="00A42B3A" w:rsidP="00A42B3A">
      <w:pPr>
        <w:rPr>
          <w:sz w:val="20"/>
        </w:rPr>
      </w:pPr>
    </w:p>
    <w:p w:rsidR="00A42B3A" w:rsidRPr="00A42B3A" w:rsidRDefault="00A42B3A" w:rsidP="00A42B3A">
      <w:pPr>
        <w:jc w:val="both"/>
      </w:pPr>
      <w:r w:rsidRPr="00A42B3A">
        <w:t>Nr.1103_12/1444</w:t>
      </w:r>
    </w:p>
    <w:p w:rsidR="00D248E9" w:rsidRDefault="00E518E2">
      <w:pPr>
        <w:pStyle w:val="Adresats"/>
        <w:ind w:left="6299" w:firstLine="0"/>
        <w:jc w:val="left"/>
      </w:pPr>
      <w:r>
        <w:t>SIA „Latvijas Fakti”</w:t>
      </w:r>
      <w:r w:rsidR="00D248E9">
        <w:t xml:space="preserve"> </w:t>
      </w:r>
    </w:p>
    <w:p w:rsidR="00BD4022" w:rsidRDefault="00BD4022">
      <w:pPr>
        <w:pStyle w:val="Adresats"/>
        <w:ind w:left="6299" w:firstLine="0"/>
        <w:jc w:val="left"/>
      </w:pPr>
      <w:r>
        <w:t>Valdes loceklim A.Freimanim</w:t>
      </w:r>
    </w:p>
    <w:p w:rsidR="00D248E9" w:rsidRDefault="00E518E2">
      <w:pPr>
        <w:pStyle w:val="Adresats"/>
        <w:jc w:val="left"/>
      </w:pPr>
      <w:r>
        <w:t>Br</w:t>
      </w:r>
      <w:r w:rsidR="00BD4022">
        <w:t xml:space="preserve">īvības </w:t>
      </w:r>
      <w:r>
        <w:t xml:space="preserve">ielā </w:t>
      </w:r>
      <w:r w:rsidR="00BD4022">
        <w:t>106</w:t>
      </w:r>
      <w:r>
        <w:t>-</w:t>
      </w:r>
      <w:r w:rsidR="00BD4022">
        <w:t>2</w:t>
      </w:r>
    </w:p>
    <w:p w:rsidR="00D248E9" w:rsidRDefault="00D248E9">
      <w:pPr>
        <w:pStyle w:val="Adresats"/>
        <w:jc w:val="left"/>
      </w:pPr>
      <w:r>
        <w:t>Rīgā, LV-10</w:t>
      </w:r>
      <w:r w:rsidR="00BD4022">
        <w:t>01</w:t>
      </w:r>
    </w:p>
    <w:p w:rsidR="00D248E9" w:rsidRDefault="00D248E9">
      <w:pPr>
        <w:pStyle w:val="Atklasts"/>
      </w:pPr>
      <w:r>
        <w:t>Par uzņēmumu izlases izveidi</w:t>
      </w:r>
    </w:p>
    <w:p w:rsidR="00D248E9" w:rsidRDefault="00D248E9">
      <w:pPr>
        <w:pStyle w:val="Atklasts"/>
      </w:pPr>
    </w:p>
    <w:p w:rsidR="00D248E9" w:rsidRDefault="00BD4022">
      <w:pPr>
        <w:pStyle w:val="Teksts"/>
        <w:ind w:firstLine="720"/>
      </w:pPr>
      <w:r>
        <w:t xml:space="preserve">Atbildot uz Jūsu </w:t>
      </w:r>
      <w:r w:rsidR="00D248E9">
        <w:t>201</w:t>
      </w:r>
      <w:r w:rsidR="00BE23BB">
        <w:t>3</w:t>
      </w:r>
      <w:r w:rsidR="00D248E9">
        <w:t>.gada</w:t>
      </w:r>
      <w:r w:rsidR="00E503B9">
        <w:t xml:space="preserve"> </w:t>
      </w:r>
      <w:r w:rsidR="00D248E9">
        <w:t xml:space="preserve"> </w:t>
      </w:r>
      <w:r>
        <w:t xml:space="preserve">8. un </w:t>
      </w:r>
      <w:r w:rsidR="00BE23BB">
        <w:t>18.oktobr</w:t>
      </w:r>
      <w:r>
        <w:t xml:space="preserve">a vēstulēm, </w:t>
      </w:r>
      <w:r w:rsidR="00D248E9">
        <w:t xml:space="preserve"> LR Centrālā statistikas pārvalde (CSP) sagatavoja </w:t>
      </w:r>
      <w:r>
        <w:t xml:space="preserve">2100 ekonomiski aktīvo </w:t>
      </w:r>
      <w:r w:rsidR="00D248E9">
        <w:t xml:space="preserve">uzņēmumu izlasi. Izlase tika veidota no izlases rāmja ar apjomu </w:t>
      </w:r>
      <w:r w:rsidR="00BE23BB">
        <w:t>74 195</w:t>
      </w:r>
      <w:r w:rsidR="00D248E9">
        <w:t xml:space="preserve"> vienība</w:t>
      </w:r>
      <w:r w:rsidR="00BE23BB">
        <w:t>s (uzņēmumi</w:t>
      </w:r>
      <w:r w:rsidR="00D248E9">
        <w:t>). Izlases rāmī tika iekļauti izlases veidošanas brīdī ekonomiski aktīvi uzņēmumi</w:t>
      </w:r>
      <w:r w:rsidR="00761283">
        <w:t xml:space="preserve">, kuru juridiskā forma ir </w:t>
      </w:r>
      <w:r w:rsidR="00BE23BB">
        <w:t>sabiedrības ar ierobežotu atbildību</w:t>
      </w:r>
      <w:r w:rsidR="00D248E9">
        <w:t xml:space="preserve"> un individuālie komersanti</w:t>
      </w:r>
      <w:r w:rsidR="00761283">
        <w:t xml:space="preserve"> un </w:t>
      </w:r>
      <w:r w:rsidR="00D248E9">
        <w:t xml:space="preserve">kuri pārstāv ekonomiskās darbības veidus no A līdz S pēc NACE Rev.2 klasifikācijas. </w:t>
      </w:r>
      <w:r w:rsidR="00761283">
        <w:t>Izlases rāmī netika iekļautas komercsabiedrības ar citām juridiskajām formām, jo</w:t>
      </w:r>
      <w:r w:rsidR="00761283">
        <w:rPr>
          <w:color w:val="000000"/>
          <w:szCs w:val="20"/>
        </w:rPr>
        <w:t xml:space="preserve"> izlases pasūtījuma tehniskajā specifikācijā norādīto juridisko formu (individuālie komersanti un sabiedrības ar ierobežotu atbildību) pasūtītā daļa sastāda 100%. </w:t>
      </w:r>
      <w:r w:rsidR="00D248E9">
        <w:t>Izlases rāmja sagatavošanai tika izmantota informācija no CSP Statistikas uzņēmumu reģistra un CSP datu bāzēm par ārējo tirdzniecību.</w:t>
      </w:r>
    </w:p>
    <w:p w:rsidR="00BE23BB" w:rsidRPr="00B821C7" w:rsidRDefault="00B821C7" w:rsidP="00B821C7">
      <w:pPr>
        <w:pStyle w:val="Teksts"/>
        <w:ind w:firstLine="720"/>
        <w:rPr>
          <w:color w:val="000000"/>
          <w:lang w:eastAsia="lv-LV"/>
        </w:rPr>
      </w:pPr>
      <w:r>
        <w:rPr>
          <w:color w:val="000000"/>
          <w:lang w:eastAsia="lv-LV"/>
        </w:rPr>
        <w:t xml:space="preserve">CSP apstiprina, ka izlase ir veidota kā nejauša (gadījuma) kvotu izlase, un tā atbilst Latvijas uzņēmumu ģenerālajam kopumam, ņemot vērā visus SIA „Latvijas fakti”pieprasījumā norādītos kritērijus. </w:t>
      </w:r>
      <w:r w:rsidR="00BE23BB">
        <w:rPr>
          <w:color w:val="000000"/>
          <w:szCs w:val="20"/>
        </w:rPr>
        <w:t>Uzņēmumu skaits izveidotajā izlasē sakrīt ar pasūtīto uzņēmumu skaitu visās grupās, izņemot tās grupas, kurās pasūtītāja norādītie procentuālie ap</w:t>
      </w:r>
      <w:r w:rsidR="00761283">
        <w:rPr>
          <w:color w:val="000000"/>
          <w:szCs w:val="20"/>
        </w:rPr>
        <w:t xml:space="preserve">jomi kopā nesastāda 100%. Tāpēc </w:t>
      </w:r>
      <w:r w:rsidR="00BE23BB">
        <w:rPr>
          <w:color w:val="000000"/>
          <w:szCs w:val="20"/>
        </w:rPr>
        <w:t>izlasē ir 59% nevis 58% Rīg</w:t>
      </w:r>
      <w:r w:rsidR="00761283">
        <w:rPr>
          <w:color w:val="000000"/>
          <w:szCs w:val="20"/>
        </w:rPr>
        <w:t>as statistiskā reģiona uzņēmumu.</w:t>
      </w:r>
      <w:r w:rsidR="0048730A">
        <w:rPr>
          <w:color w:val="000000"/>
          <w:szCs w:val="20"/>
        </w:rPr>
        <w:t xml:space="preserve"> </w:t>
      </w:r>
    </w:p>
    <w:p w:rsidR="0048730A" w:rsidRDefault="00D656BF" w:rsidP="00BD4022">
      <w:pPr>
        <w:ind w:firstLine="540"/>
        <w:jc w:val="both"/>
      </w:pPr>
      <w:r w:rsidRPr="00D656BF">
        <w:rPr>
          <w:color w:val="000000"/>
          <w:szCs w:val="20"/>
        </w:rPr>
        <w:t xml:space="preserve">Kā arī vēršam uzmanību, ka </w:t>
      </w:r>
      <w:r>
        <w:rPr>
          <w:color w:val="000000"/>
          <w:szCs w:val="20"/>
        </w:rPr>
        <w:t>s</w:t>
      </w:r>
      <w:r>
        <w:rPr>
          <w:color w:val="000000"/>
          <w:lang w:eastAsia="lv-LV"/>
        </w:rPr>
        <w:t>askaņā ar uzņēmumu demogrāfijas metodoloģiju, CSP nesniedz informāciju par uzņēmumiem pēc to dibināšanas datuma, bet gan pēc ekonomiskās aktivitātes uzsākšanas perioda/gada. Tād</w:t>
      </w:r>
      <w:r w:rsidR="007E01B8">
        <w:rPr>
          <w:color w:val="000000"/>
          <w:lang w:eastAsia="lv-LV"/>
        </w:rPr>
        <w:t>ē</w:t>
      </w:r>
      <w:r>
        <w:rPr>
          <w:color w:val="000000"/>
          <w:lang w:eastAsia="lv-LV"/>
        </w:rPr>
        <w:t xml:space="preserve">jādi izlases veidošanā par </w:t>
      </w:r>
      <w:r w:rsidR="00DD0A6E">
        <w:rPr>
          <w:color w:val="000000"/>
          <w:lang w:eastAsia="lv-LV"/>
        </w:rPr>
        <w:t>„</w:t>
      </w:r>
      <w:r>
        <w:rPr>
          <w:color w:val="000000"/>
          <w:lang w:eastAsia="lv-LV"/>
        </w:rPr>
        <w:t>jaundibinātiem</w:t>
      </w:r>
      <w:r w:rsidR="00DD0A6E">
        <w:rPr>
          <w:color w:val="000000"/>
          <w:lang w:eastAsia="lv-LV"/>
        </w:rPr>
        <w:t>”</w:t>
      </w:r>
      <w:r>
        <w:rPr>
          <w:color w:val="000000"/>
          <w:lang w:eastAsia="lv-LV"/>
        </w:rPr>
        <w:t xml:space="preserve">  uzņēmumiem tiek uzskatīti uzņēmumi, kuriem ir konstatēta ekonomiskā aktiv</w:t>
      </w:r>
      <w:r w:rsidR="00DD0A6E">
        <w:rPr>
          <w:color w:val="000000"/>
          <w:lang w:eastAsia="lv-LV"/>
        </w:rPr>
        <w:t>āte</w:t>
      </w:r>
      <w:r w:rsidR="007E01B8">
        <w:rPr>
          <w:color w:val="000000"/>
          <w:lang w:eastAsia="lv-LV"/>
        </w:rPr>
        <w:t>,</w:t>
      </w:r>
      <w:r w:rsidR="00DD0A6E">
        <w:rPr>
          <w:color w:val="000000"/>
          <w:lang w:eastAsia="lv-LV"/>
        </w:rPr>
        <w:t xml:space="preserve"> sākot no 2012.gada 1.janvāra</w:t>
      </w:r>
      <w:r w:rsidR="007E01B8">
        <w:rPr>
          <w:color w:val="000000"/>
          <w:lang w:eastAsia="lv-LV"/>
        </w:rPr>
        <w:t>,</w:t>
      </w:r>
      <w:r>
        <w:rPr>
          <w:color w:val="000000"/>
          <w:lang w:eastAsia="lv-LV"/>
        </w:rPr>
        <w:t xml:space="preserve"> un nav bijusi konstatēta ekonomiskā aktivitāte iepriekšējos periodos.</w:t>
      </w:r>
      <w:r>
        <w:rPr>
          <w:rFonts w:ascii="Tms Rmn" w:hAnsi="Tms Rmn" w:cs="Tms Rmn"/>
          <w:color w:val="000000"/>
          <w:lang w:eastAsia="lv-LV"/>
        </w:rPr>
        <w:t xml:space="preserve"> </w:t>
      </w:r>
      <w:r>
        <w:rPr>
          <w:rFonts w:ascii="Tms Rmn" w:hAnsi="Tms Rmn" w:cs="Tms Rmn"/>
          <w:color w:val="000000"/>
          <w:lang w:eastAsia="lv-LV"/>
        </w:rPr>
        <w:br/>
      </w:r>
      <w:r w:rsidR="00BD4022">
        <w:t xml:space="preserve">          </w:t>
      </w:r>
    </w:p>
    <w:p w:rsidR="0048730A" w:rsidRDefault="0048730A" w:rsidP="00BD4022">
      <w:pPr>
        <w:ind w:firstLine="540"/>
        <w:jc w:val="both"/>
      </w:pPr>
    </w:p>
    <w:p w:rsidR="00D248E9" w:rsidRDefault="00D656BF" w:rsidP="00BD4022">
      <w:pPr>
        <w:ind w:firstLine="540"/>
        <w:jc w:val="both"/>
      </w:pPr>
      <w:r>
        <w:t>P</w:t>
      </w:r>
      <w:r w:rsidR="00D248E9">
        <w:t xml:space="preserve">ielikumā: </w:t>
      </w:r>
      <w:r w:rsidR="00744EFE">
        <w:tab/>
      </w:r>
      <w:r w:rsidR="00D248E9">
        <w:t xml:space="preserve">Izlases sadalījums pēc uzstādītajiem kritērijiem </w:t>
      </w:r>
      <w:r w:rsidR="000D1968">
        <w:t xml:space="preserve">un Latvijas ekonomiski aktīvo uzņēmumu sadalījums </w:t>
      </w:r>
      <w:r w:rsidR="00D248E9">
        <w:t xml:space="preserve">uz </w:t>
      </w:r>
      <w:r w:rsidR="000D1968">
        <w:t>2</w:t>
      </w:r>
      <w:r w:rsidR="00D248E9">
        <w:t xml:space="preserve"> lp.</w:t>
      </w:r>
    </w:p>
    <w:p w:rsidR="00D248E9" w:rsidRDefault="00D248E9">
      <w:pPr>
        <w:pStyle w:val="Teksts"/>
      </w:pPr>
    </w:p>
    <w:p w:rsidR="00A42B3A" w:rsidRDefault="00A42B3A">
      <w:pPr>
        <w:pStyle w:val="Teksts"/>
        <w:tabs>
          <w:tab w:val="right" w:pos="9000"/>
        </w:tabs>
      </w:pPr>
    </w:p>
    <w:p w:rsidR="00A42B3A" w:rsidRDefault="00D248E9">
      <w:pPr>
        <w:pStyle w:val="Teksts"/>
        <w:tabs>
          <w:tab w:val="right" w:pos="9000"/>
        </w:tabs>
      </w:pPr>
      <w:r>
        <w:t>Priekšniece</w:t>
      </w:r>
      <w:r>
        <w:tab/>
        <w:t>Aija Žīgure</w:t>
      </w:r>
    </w:p>
    <w:p w:rsidR="00A42B3A" w:rsidRDefault="00A42B3A">
      <w:pPr>
        <w:pStyle w:val="Teksts"/>
        <w:tabs>
          <w:tab w:val="right" w:pos="9000"/>
        </w:tabs>
      </w:pPr>
    </w:p>
    <w:p w:rsidR="0082422B" w:rsidRDefault="0082422B" w:rsidP="0082422B">
      <w:pPr>
        <w:jc w:val="both"/>
      </w:pPr>
      <w:r w:rsidRPr="004C6102">
        <w:t>Šis dokuments ir parakstīts ar drošu elektronisko parakstu un satur laika zīmogu</w:t>
      </w:r>
    </w:p>
    <w:p w:rsidR="00183D20" w:rsidRDefault="00183D20">
      <w:pPr>
        <w:pStyle w:val="Teksts"/>
        <w:tabs>
          <w:tab w:val="right" w:pos="9000"/>
        </w:tabs>
      </w:pPr>
    </w:p>
    <w:p w:rsidR="0082422B" w:rsidRDefault="0082422B">
      <w:pPr>
        <w:pStyle w:val="Teksts"/>
        <w:tabs>
          <w:tab w:val="right" w:pos="9000"/>
        </w:tabs>
      </w:pPr>
    </w:p>
    <w:p w:rsidR="00A42B3A" w:rsidRDefault="00A42B3A">
      <w:pPr>
        <w:pStyle w:val="Teksts"/>
        <w:tabs>
          <w:tab w:val="right" w:pos="9000"/>
        </w:tabs>
      </w:pPr>
      <w:r>
        <w:t>B.Buceniece</w:t>
      </w:r>
    </w:p>
    <w:p w:rsidR="00A42B3A" w:rsidRDefault="00183D20">
      <w:pPr>
        <w:pStyle w:val="Teksts"/>
        <w:tabs>
          <w:tab w:val="right" w:pos="9000"/>
        </w:tabs>
      </w:pPr>
      <w:r>
        <w:t>67366864</w:t>
      </w:r>
    </w:p>
    <w:p w:rsidR="00A42B3A" w:rsidRDefault="00A42B3A">
      <w:pPr>
        <w:pStyle w:val="Teksts"/>
        <w:tabs>
          <w:tab w:val="right" w:pos="9000"/>
        </w:tabs>
      </w:pPr>
      <w:r>
        <w:t>Baiba.Buceniece</w:t>
      </w:r>
    </w:p>
    <w:p w:rsidR="00A42B3A" w:rsidRDefault="00A42B3A">
      <w:pPr>
        <w:pStyle w:val="Teksts"/>
        <w:tabs>
          <w:tab w:val="right" w:pos="9000"/>
        </w:tabs>
      </w:pPr>
    </w:p>
    <w:p w:rsidR="00A42B3A" w:rsidRDefault="00A42B3A">
      <w:pPr>
        <w:pStyle w:val="Teksts"/>
        <w:tabs>
          <w:tab w:val="right" w:pos="9000"/>
        </w:tabs>
        <w:ind w:left="6299"/>
        <w:jc w:val="left"/>
      </w:pPr>
      <w:bookmarkStart w:id="1" w:name="_GoBack"/>
      <w:bookmarkEnd w:id="1"/>
    </w:p>
    <w:p w:rsidR="00D248E9" w:rsidRDefault="00D248E9">
      <w:pPr>
        <w:pStyle w:val="Teksts"/>
        <w:tabs>
          <w:tab w:val="right" w:pos="9000"/>
        </w:tabs>
        <w:rPr>
          <w:szCs w:val="20"/>
        </w:rPr>
      </w:pPr>
      <w:r>
        <w:rPr>
          <w:szCs w:val="20"/>
        </w:rPr>
        <w:t>Izlases sadalījums pēc uzstādītajiem kritērijiem</w:t>
      </w:r>
    </w:p>
    <w:p w:rsidR="00A42B3A" w:rsidRDefault="00A42B3A">
      <w:pPr>
        <w:pStyle w:val="Teksts"/>
        <w:tabs>
          <w:tab w:val="right" w:pos="9000"/>
        </w:tabs>
        <w:rPr>
          <w:szCs w:val="20"/>
        </w:rPr>
      </w:pPr>
    </w:p>
    <w:tbl>
      <w:tblPr>
        <w:tblW w:w="9371" w:type="dxa"/>
        <w:tblInd w:w="93" w:type="dxa"/>
        <w:tblLayout w:type="fixed"/>
        <w:tblLook w:val="04A0"/>
      </w:tblPr>
      <w:tblGrid>
        <w:gridCol w:w="1433"/>
        <w:gridCol w:w="3260"/>
        <w:gridCol w:w="851"/>
        <w:gridCol w:w="1134"/>
        <w:gridCol w:w="1275"/>
        <w:gridCol w:w="1418"/>
      </w:tblGrid>
      <w:tr w:rsidR="00BE23BB" w:rsidTr="000D1968">
        <w:trPr>
          <w:trHeight w:val="270"/>
        </w:trPr>
        <w:tc>
          <w:tcPr>
            <w:tcW w:w="46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Izlase</w:t>
            </w:r>
          </w:p>
        </w:tc>
      </w:tr>
      <w:tr w:rsidR="00BE23BB" w:rsidTr="000D1968">
        <w:trPr>
          <w:trHeight w:val="270"/>
        </w:trPr>
        <w:tc>
          <w:tcPr>
            <w:tcW w:w="46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CSP sadalījums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Vēlamais sadalījums</w:t>
            </w:r>
          </w:p>
        </w:tc>
      </w:tr>
      <w:tr w:rsidR="000D1968" w:rsidTr="000D1968">
        <w:trPr>
          <w:trHeight w:val="270"/>
        </w:trPr>
        <w:tc>
          <w:tcPr>
            <w:tcW w:w="46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Skaits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Daļa (%)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Skaits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Daļa (%)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Juridiskā forma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 Individuālais uzņēmums/ 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273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273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 Sabiedrība ar ierobežotu atbildību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1 827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1 827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87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Sektors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 Ražošanas un rūpniecības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546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546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26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 Tirdzniecības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483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441 - 483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21 - 23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 Pakalpojumu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861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861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41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 Būvniecības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Uzņēmuma lielums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 Lielie (&gt;=250 darbinieki)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 Vidējie (50-249 darbinieki)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 Mazie (10-49 darbinieki)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252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252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 Mikro (1-9 darbinieki)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1 680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1 680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80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Statistiskais reģions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 Rīgas statistiskais reģions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1 239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1 218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58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 Pierīgas statistiskais reģions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294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294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 Vidzemes statistiskais reģions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 Kurzemes statistiskais reģions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 Zemgales statistiskais reģions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  Latgales statistiskais reģions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Teritoriālais sadalījums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 Rīga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1 239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1 218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58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 Lielpilsētas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304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?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 Mazpilsētas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237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?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 Lauki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?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Eksports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  Eksportētājs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315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 w:rsidR="00BE23BB">
              <w:rPr>
                <w:rFonts w:ascii="Arial" w:hAnsi="Arial" w:cs="Arial"/>
                <w:color w:val="000000"/>
                <w:sz w:val="20"/>
                <w:szCs w:val="20"/>
              </w:rPr>
              <w:t xml:space="preserve">ismaz 315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Vismaz 15%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 Nav eksportētājs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1 785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1 785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85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Dibināšana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  Jaundibinātie (pēc 2012.gada 1.janvāra)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 </w:t>
            </w:r>
          </w:p>
        </w:tc>
      </w:tr>
      <w:tr w:rsidR="000D1968" w:rsidTr="000D1968">
        <w:trPr>
          <w:trHeight w:val="27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 Vecie uzņēmumi (līdz 2011.gada 31.decembrim)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1 995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1 995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95 </w:t>
            </w:r>
          </w:p>
        </w:tc>
      </w:tr>
      <w:tr w:rsidR="000D1968" w:rsidTr="000D1968">
        <w:trPr>
          <w:trHeight w:val="270"/>
        </w:trPr>
        <w:tc>
          <w:tcPr>
            <w:tcW w:w="4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23BB" w:rsidRDefault="00BE23B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KOPĀ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2 100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100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2 100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BB" w:rsidRDefault="00BE23BB" w:rsidP="000D196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100 </w:t>
            </w:r>
          </w:p>
        </w:tc>
      </w:tr>
    </w:tbl>
    <w:p w:rsidR="00D248E9" w:rsidRDefault="00D248E9">
      <w:pPr>
        <w:pStyle w:val="Teksts"/>
        <w:tabs>
          <w:tab w:val="right" w:pos="9000"/>
        </w:tabs>
        <w:rPr>
          <w:szCs w:val="20"/>
        </w:rPr>
      </w:pPr>
    </w:p>
    <w:p w:rsidR="00A42B3A" w:rsidRDefault="000D1968" w:rsidP="00744EFE">
      <w:pPr>
        <w:pStyle w:val="Teksts"/>
        <w:tabs>
          <w:tab w:val="right" w:pos="9000"/>
        </w:tabs>
        <w:ind w:left="6299"/>
        <w:jc w:val="left"/>
        <w:rPr>
          <w:szCs w:val="20"/>
        </w:rPr>
      </w:pPr>
      <w:r>
        <w:rPr>
          <w:szCs w:val="20"/>
        </w:rPr>
        <w:br w:type="page"/>
      </w:r>
    </w:p>
    <w:p w:rsidR="00A42B3A" w:rsidRDefault="00A42B3A" w:rsidP="000D1968">
      <w:pPr>
        <w:pStyle w:val="Teksts"/>
        <w:tabs>
          <w:tab w:val="right" w:pos="9000"/>
        </w:tabs>
        <w:rPr>
          <w:szCs w:val="20"/>
        </w:rPr>
      </w:pPr>
    </w:p>
    <w:p w:rsidR="000D1968" w:rsidRDefault="000D1968" w:rsidP="000D1968">
      <w:pPr>
        <w:pStyle w:val="Teksts"/>
        <w:tabs>
          <w:tab w:val="right" w:pos="9000"/>
        </w:tabs>
        <w:rPr>
          <w:szCs w:val="20"/>
        </w:rPr>
      </w:pPr>
      <w:r>
        <w:rPr>
          <w:szCs w:val="20"/>
        </w:rPr>
        <w:t>Latvijas ekonomiski aktīvo uzņēmumu sadalījums</w:t>
      </w:r>
    </w:p>
    <w:p w:rsidR="00744EFE" w:rsidRDefault="00744EFE" w:rsidP="000D1968">
      <w:pPr>
        <w:pStyle w:val="Teksts"/>
        <w:tabs>
          <w:tab w:val="right" w:pos="9000"/>
        </w:tabs>
        <w:rPr>
          <w:szCs w:val="20"/>
        </w:rPr>
      </w:pPr>
    </w:p>
    <w:tbl>
      <w:tblPr>
        <w:tblW w:w="7812" w:type="dxa"/>
        <w:tblInd w:w="93" w:type="dxa"/>
        <w:tblLook w:val="04A0"/>
      </w:tblPr>
      <w:tblGrid>
        <w:gridCol w:w="1384"/>
        <w:gridCol w:w="4727"/>
        <w:gridCol w:w="992"/>
        <w:gridCol w:w="709"/>
      </w:tblGrid>
      <w:tr w:rsidR="000D1968" w:rsidTr="000D1968">
        <w:trPr>
          <w:trHeight w:val="270"/>
        </w:trPr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Skaits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Juridiskā forma</w:t>
            </w:r>
          </w:p>
        </w:tc>
        <w:tc>
          <w:tcPr>
            <w:tcW w:w="4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Individuālais uzņēmums/ IK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6 648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9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SIA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67 547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91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Sektors</w:t>
            </w:r>
          </w:p>
        </w:tc>
        <w:tc>
          <w:tcPr>
            <w:tcW w:w="4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 Ražošanas un rūpniecības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10 497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14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 Tirdzniecības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20 517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28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 Pakalpojumu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37 168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50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 Būvniecības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6 013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8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Uzņēmuma lielums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Lielie (&gt;=250 darbinieki)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165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0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Vidējie (50-249 darbinieki)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1 410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2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Mazie (10-49 darbinieki)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8 230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11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Mikro (1-9 darbinieki)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64 390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87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Statistiskais reģions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 Rīgas statistiskais reģions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39 745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54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 Pierīgas statistiskais reģions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12 161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16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 Vidzemes statistiskais reģions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4 901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7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 Kurzemes statistiskais reģions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6 530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9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 Zemgales statistiskais reģions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5 544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7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  Latgales statistiskais reģions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5 314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7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Teritoriālais sadalījums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 Rīga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39 745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54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 Lielpilsētas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11 058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15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 Mazpilsētas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9 974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13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 Lauki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13 418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18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Eksports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  Eksportētājs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4 473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6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 Nav eksportētājs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69 722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94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Dibināšana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  Jaundibinātie (pēc 2012.gada 1.janvāra)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9 093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12 </w:t>
            </w:r>
          </w:p>
        </w:tc>
      </w:tr>
      <w:tr w:rsidR="000D1968" w:rsidTr="000D1968">
        <w:trPr>
          <w:trHeight w:val="270"/>
        </w:trPr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 Vecie uzņēmumi (līdz 2011.gada 31.decembrim)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65 102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88 </w:t>
            </w:r>
          </w:p>
        </w:tc>
      </w:tr>
      <w:tr w:rsidR="000D1968" w:rsidTr="000D1968">
        <w:trPr>
          <w:trHeight w:val="270"/>
        </w:trPr>
        <w:tc>
          <w:tcPr>
            <w:tcW w:w="61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KOPĀ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74 195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1968" w:rsidRDefault="000D1968" w:rsidP="000D196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100 </w:t>
            </w:r>
          </w:p>
        </w:tc>
      </w:tr>
    </w:tbl>
    <w:p w:rsidR="000D1968" w:rsidRDefault="000D1968" w:rsidP="000D1968">
      <w:pPr>
        <w:pStyle w:val="Teksts"/>
        <w:tabs>
          <w:tab w:val="right" w:pos="9000"/>
        </w:tabs>
        <w:rPr>
          <w:szCs w:val="20"/>
        </w:rPr>
      </w:pPr>
    </w:p>
    <w:p w:rsidR="000D1968" w:rsidRDefault="000D1968" w:rsidP="000D1968">
      <w:pPr>
        <w:pStyle w:val="Teksts"/>
        <w:tabs>
          <w:tab w:val="right" w:pos="9000"/>
        </w:tabs>
        <w:rPr>
          <w:szCs w:val="20"/>
        </w:rPr>
      </w:pPr>
    </w:p>
    <w:p w:rsidR="00BE23BB" w:rsidRDefault="00BE23BB">
      <w:pPr>
        <w:pStyle w:val="Teksts"/>
        <w:tabs>
          <w:tab w:val="right" w:pos="9000"/>
        </w:tabs>
        <w:rPr>
          <w:szCs w:val="20"/>
        </w:rPr>
      </w:pPr>
    </w:p>
    <w:sectPr w:rsidR="00BE23BB" w:rsidSect="00CB7EBD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316" w:rsidRDefault="00342316">
      <w:r>
        <w:separator/>
      </w:r>
    </w:p>
  </w:endnote>
  <w:endnote w:type="continuationSeparator" w:id="0">
    <w:p w:rsidR="00342316" w:rsidRDefault="003423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ltHelve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316" w:rsidRDefault="00342316">
      <w:r>
        <w:separator/>
      </w:r>
    </w:p>
  </w:footnote>
  <w:footnote w:type="continuationSeparator" w:id="0">
    <w:p w:rsidR="00342316" w:rsidRDefault="003423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8E9" w:rsidRDefault="00CB7E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248E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48E9" w:rsidRDefault="00D248E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8E9" w:rsidRDefault="00D248E9">
    <w:pPr>
      <w:pStyle w:val="Header"/>
      <w:framePr w:wrap="around" w:vAnchor="text" w:hAnchor="margin" w:xAlign="center" w:y="1"/>
      <w:rPr>
        <w:rStyle w:val="PageNumber"/>
        <w:rFonts w:ascii="Times New Roman" w:hAnsi="Times New Roman"/>
      </w:rPr>
    </w:pPr>
  </w:p>
  <w:p w:rsidR="00D248E9" w:rsidRDefault="00D248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F3A64"/>
    <w:multiLevelType w:val="hybridMultilevel"/>
    <w:tmpl w:val="ABE850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2A7818"/>
    <w:multiLevelType w:val="hybridMultilevel"/>
    <w:tmpl w:val="1570D2B6"/>
    <w:lvl w:ilvl="0" w:tplc="0426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8E2"/>
    <w:rsid w:val="000D1968"/>
    <w:rsid w:val="00116A37"/>
    <w:rsid w:val="00183D20"/>
    <w:rsid w:val="00240D30"/>
    <w:rsid w:val="002A7578"/>
    <w:rsid w:val="00342316"/>
    <w:rsid w:val="00367A0A"/>
    <w:rsid w:val="00391DE0"/>
    <w:rsid w:val="003E3E00"/>
    <w:rsid w:val="00425624"/>
    <w:rsid w:val="0048730A"/>
    <w:rsid w:val="00744EFE"/>
    <w:rsid w:val="00761283"/>
    <w:rsid w:val="007709EE"/>
    <w:rsid w:val="007D6CC0"/>
    <w:rsid w:val="007E01B8"/>
    <w:rsid w:val="0082422B"/>
    <w:rsid w:val="009247CE"/>
    <w:rsid w:val="00A42B3A"/>
    <w:rsid w:val="00B56601"/>
    <w:rsid w:val="00B802D5"/>
    <w:rsid w:val="00B821C7"/>
    <w:rsid w:val="00BD4022"/>
    <w:rsid w:val="00BE23BB"/>
    <w:rsid w:val="00C215E0"/>
    <w:rsid w:val="00CB7EBD"/>
    <w:rsid w:val="00D248E9"/>
    <w:rsid w:val="00D346FF"/>
    <w:rsid w:val="00D656BF"/>
    <w:rsid w:val="00DD0A6E"/>
    <w:rsid w:val="00E503B9"/>
    <w:rsid w:val="00E518E2"/>
    <w:rsid w:val="00EB7CE9"/>
    <w:rsid w:val="00F46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EB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B7EBD"/>
    <w:pPr>
      <w:keepNext/>
      <w:ind w:right="-710" w:firstLine="142"/>
      <w:jc w:val="both"/>
      <w:outlineLvl w:val="0"/>
    </w:pPr>
    <w:rPr>
      <w:rFonts w:ascii="BaltHelvetica" w:hAnsi="BaltHelvetica"/>
      <w:sz w:val="18"/>
      <w:szCs w:val="20"/>
      <w:lang w:val="en-GB"/>
    </w:rPr>
  </w:style>
  <w:style w:type="paragraph" w:styleId="Heading2">
    <w:name w:val="heading 2"/>
    <w:basedOn w:val="Normal"/>
    <w:next w:val="Normal"/>
    <w:qFormat/>
    <w:rsid w:val="00CB7EBD"/>
    <w:pPr>
      <w:keepNext/>
      <w:jc w:val="center"/>
      <w:outlineLvl w:val="1"/>
    </w:pPr>
    <w:rPr>
      <w:b/>
      <w:bCs/>
      <w:sz w:val="30"/>
    </w:rPr>
  </w:style>
  <w:style w:type="paragraph" w:styleId="Heading3">
    <w:name w:val="heading 3"/>
    <w:basedOn w:val="Normal"/>
    <w:next w:val="Normal"/>
    <w:qFormat/>
    <w:rsid w:val="00CB7EBD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B7EBD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CB7EBD"/>
    <w:pPr>
      <w:keepNext/>
      <w:keepLines/>
      <w:spacing w:line="240" w:lineRule="atLeast"/>
      <w:jc w:val="center"/>
      <w:outlineLvl w:val="4"/>
    </w:pPr>
    <w:rPr>
      <w:b/>
      <w:color w:val="00000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ats">
    <w:name w:val="Adresats"/>
    <w:basedOn w:val="Normal"/>
    <w:rsid w:val="00CB7EBD"/>
    <w:pPr>
      <w:ind w:firstLine="6300"/>
      <w:jc w:val="both"/>
    </w:pPr>
  </w:style>
  <w:style w:type="paragraph" w:customStyle="1" w:styleId="Atklasts">
    <w:name w:val="Atklasts"/>
    <w:basedOn w:val="Normal"/>
    <w:rsid w:val="00CB7EBD"/>
    <w:pPr>
      <w:jc w:val="both"/>
    </w:pPr>
    <w:rPr>
      <w:b/>
      <w:bCs/>
    </w:rPr>
  </w:style>
  <w:style w:type="paragraph" w:customStyle="1" w:styleId="Teksts">
    <w:name w:val="Teksts"/>
    <w:basedOn w:val="Normal"/>
    <w:rsid w:val="00CB7EBD"/>
    <w:pPr>
      <w:jc w:val="both"/>
    </w:pPr>
  </w:style>
  <w:style w:type="paragraph" w:customStyle="1" w:styleId="Rekviziti">
    <w:name w:val="Rekviziti"/>
    <w:basedOn w:val="Normal"/>
    <w:rsid w:val="00CB7EBD"/>
    <w:pPr>
      <w:ind w:right="-710"/>
    </w:pPr>
    <w:rPr>
      <w:sz w:val="20"/>
    </w:rPr>
  </w:style>
  <w:style w:type="paragraph" w:styleId="Caption">
    <w:name w:val="caption"/>
    <w:basedOn w:val="Normal"/>
    <w:next w:val="Normal"/>
    <w:qFormat/>
    <w:rsid w:val="00CB7EBD"/>
    <w:pPr>
      <w:jc w:val="center"/>
    </w:pPr>
    <w:rPr>
      <w:b/>
      <w:bCs/>
      <w:sz w:val="30"/>
    </w:rPr>
  </w:style>
  <w:style w:type="character" w:styleId="Hyperlink">
    <w:name w:val="Hyperlink"/>
    <w:semiHidden/>
    <w:rsid w:val="00CB7EBD"/>
    <w:rPr>
      <w:color w:val="0000FF"/>
      <w:u w:val="single"/>
    </w:rPr>
  </w:style>
  <w:style w:type="paragraph" w:customStyle="1" w:styleId="kat">
    <w:name w:val="kat"/>
    <w:basedOn w:val="Normal"/>
    <w:rsid w:val="00CB7EBD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val="en-GB"/>
    </w:rPr>
  </w:style>
  <w:style w:type="paragraph" w:customStyle="1" w:styleId="lnk">
    <w:name w:val="lnk"/>
    <w:basedOn w:val="Normal"/>
    <w:rsid w:val="00CB7EBD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4080"/>
      <w:sz w:val="16"/>
      <w:szCs w:val="16"/>
      <w:lang w:val="en-GB"/>
    </w:rPr>
  </w:style>
  <w:style w:type="paragraph" w:styleId="BodyText">
    <w:name w:val="Body Text"/>
    <w:basedOn w:val="Normal"/>
    <w:semiHidden/>
    <w:rsid w:val="00CB7EBD"/>
    <w:pPr>
      <w:jc w:val="right"/>
    </w:pPr>
    <w:rPr>
      <w:rFonts w:ascii="Arial" w:hAnsi="Arial"/>
      <w:sz w:val="22"/>
      <w:szCs w:val="20"/>
    </w:rPr>
  </w:style>
  <w:style w:type="paragraph" w:styleId="BodyText2">
    <w:name w:val="Body Text 2"/>
    <w:basedOn w:val="Normal"/>
    <w:semiHidden/>
    <w:rsid w:val="00CB7EBD"/>
    <w:pPr>
      <w:ind w:right="-483"/>
    </w:pPr>
    <w:rPr>
      <w:rFonts w:ascii="Arial" w:hAnsi="Arial"/>
      <w:sz w:val="22"/>
      <w:szCs w:val="20"/>
    </w:rPr>
  </w:style>
  <w:style w:type="paragraph" w:styleId="Title">
    <w:name w:val="Title"/>
    <w:basedOn w:val="Normal"/>
    <w:qFormat/>
    <w:rsid w:val="00CB7EBD"/>
    <w:pPr>
      <w:jc w:val="center"/>
    </w:pPr>
    <w:rPr>
      <w:sz w:val="28"/>
    </w:rPr>
  </w:style>
  <w:style w:type="paragraph" w:styleId="Header">
    <w:name w:val="header"/>
    <w:basedOn w:val="Normal"/>
    <w:semiHidden/>
    <w:rsid w:val="00CB7EBD"/>
    <w:pPr>
      <w:tabs>
        <w:tab w:val="center" w:pos="4153"/>
        <w:tab w:val="right" w:pos="8306"/>
      </w:tabs>
    </w:pPr>
    <w:rPr>
      <w:rFonts w:ascii="BaltHelvetica" w:hAnsi="BaltHelvetica"/>
      <w:szCs w:val="20"/>
      <w:lang w:val="en-GB"/>
    </w:rPr>
  </w:style>
  <w:style w:type="character" w:styleId="FollowedHyperlink">
    <w:name w:val="FollowedHyperlink"/>
    <w:semiHidden/>
    <w:rsid w:val="00CB7EBD"/>
    <w:rPr>
      <w:color w:val="800080"/>
      <w:u w:val="single"/>
    </w:rPr>
  </w:style>
  <w:style w:type="paragraph" w:styleId="Footer">
    <w:name w:val="footer"/>
    <w:basedOn w:val="Normal"/>
    <w:semiHidden/>
    <w:rsid w:val="00CB7EB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CB7EBD"/>
  </w:style>
  <w:style w:type="paragraph" w:styleId="BalloonText">
    <w:name w:val="Balloon Text"/>
    <w:basedOn w:val="Normal"/>
    <w:link w:val="BalloonTextChar"/>
    <w:uiPriority w:val="99"/>
    <w:semiHidden/>
    <w:unhideWhenUsed/>
    <w:rsid w:val="004873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30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right="-710" w:firstLine="142"/>
      <w:jc w:val="both"/>
      <w:outlineLvl w:val="0"/>
    </w:pPr>
    <w:rPr>
      <w:rFonts w:ascii="BaltHelvetica" w:hAnsi="BaltHelvetica"/>
      <w:sz w:val="18"/>
      <w:szCs w:val="20"/>
      <w:lang w:val="en-GB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keepLines/>
      <w:spacing w:line="240" w:lineRule="atLeast"/>
      <w:jc w:val="center"/>
      <w:outlineLvl w:val="4"/>
    </w:pPr>
    <w:rPr>
      <w:b/>
      <w:color w:val="00000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ats">
    <w:name w:val="Adresats"/>
    <w:basedOn w:val="Normal"/>
    <w:pPr>
      <w:ind w:firstLine="6300"/>
      <w:jc w:val="both"/>
    </w:pPr>
  </w:style>
  <w:style w:type="paragraph" w:customStyle="1" w:styleId="Atklasts">
    <w:name w:val="Atklasts"/>
    <w:basedOn w:val="Normal"/>
    <w:pPr>
      <w:jc w:val="both"/>
    </w:pPr>
    <w:rPr>
      <w:b/>
      <w:bCs/>
    </w:rPr>
  </w:style>
  <w:style w:type="paragraph" w:customStyle="1" w:styleId="Teksts">
    <w:name w:val="Teksts"/>
    <w:basedOn w:val="Normal"/>
    <w:pPr>
      <w:jc w:val="both"/>
    </w:pPr>
  </w:style>
  <w:style w:type="paragraph" w:customStyle="1" w:styleId="Rekviziti">
    <w:name w:val="Rekviziti"/>
    <w:basedOn w:val="Normal"/>
    <w:pPr>
      <w:ind w:right="-710"/>
    </w:pPr>
    <w:rPr>
      <w:sz w:val="20"/>
    </w:rPr>
  </w:style>
  <w:style w:type="paragraph" w:styleId="Caption">
    <w:name w:val="caption"/>
    <w:basedOn w:val="Normal"/>
    <w:next w:val="Normal"/>
    <w:qFormat/>
    <w:pPr>
      <w:jc w:val="center"/>
    </w:pPr>
    <w:rPr>
      <w:b/>
      <w:bCs/>
      <w:sz w:val="30"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kat">
    <w:name w:val="kat"/>
    <w:basedOn w:val="Normal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val="en-GB"/>
    </w:rPr>
  </w:style>
  <w:style w:type="paragraph" w:customStyle="1" w:styleId="lnk">
    <w:name w:val="lnk"/>
    <w:basedOn w:val="Normal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4080"/>
      <w:sz w:val="16"/>
      <w:szCs w:val="16"/>
      <w:lang w:val="en-GB"/>
    </w:rPr>
  </w:style>
  <w:style w:type="paragraph" w:styleId="BodyText">
    <w:name w:val="Body Text"/>
    <w:basedOn w:val="Normal"/>
    <w:semiHidden/>
    <w:pPr>
      <w:jc w:val="right"/>
    </w:pPr>
    <w:rPr>
      <w:rFonts w:ascii="Arial" w:hAnsi="Arial"/>
      <w:sz w:val="22"/>
      <w:szCs w:val="20"/>
    </w:rPr>
  </w:style>
  <w:style w:type="paragraph" w:styleId="BodyText2">
    <w:name w:val="Body Text 2"/>
    <w:basedOn w:val="Normal"/>
    <w:semiHidden/>
    <w:pPr>
      <w:ind w:right="-483"/>
    </w:pPr>
    <w:rPr>
      <w:rFonts w:ascii="Arial" w:hAnsi="Arial"/>
      <w:sz w:val="22"/>
      <w:szCs w:val="20"/>
    </w:rPr>
  </w:style>
  <w:style w:type="paragraph" w:styleId="Title">
    <w:name w:val="Title"/>
    <w:basedOn w:val="Normal"/>
    <w:qFormat/>
    <w:pPr>
      <w:jc w:val="center"/>
    </w:pPr>
    <w:rPr>
      <w:sz w:val="28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  <w:rPr>
      <w:rFonts w:ascii="BaltHelvetica" w:hAnsi="BaltHelvetica"/>
      <w:szCs w:val="20"/>
      <w:lang w:val="en-GB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4873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30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1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3193</Words>
  <Characters>1821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CSB</Company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Uldis</dc:creator>
  <cp:lastModifiedBy>Dators</cp:lastModifiedBy>
  <cp:revision>2</cp:revision>
  <cp:lastPrinted>2011-05-31T08:11:00Z</cp:lastPrinted>
  <dcterms:created xsi:type="dcterms:W3CDTF">2014-05-15T16:24:00Z</dcterms:created>
  <dcterms:modified xsi:type="dcterms:W3CDTF">2014-05-15T16:24:00Z</dcterms:modified>
</cp:coreProperties>
</file>