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536" w:rsidRDefault="00DC00EC" w:rsidP="005D0114">
      <w:pPr>
        <w:pStyle w:val="BodyText"/>
        <w:spacing w:after="0"/>
        <w:rPr>
          <w:rFonts w:cs="Arial"/>
          <w:bCs/>
          <w:sz w:val="44"/>
          <w:szCs w:val="44"/>
        </w:rPr>
      </w:pPr>
      <w:r w:rsidRPr="00DC00EC">
        <w:rPr>
          <w:b/>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71.25pt">
            <v:imagedata r:id="rId7" o:title=""/>
          </v:shape>
        </w:pict>
      </w:r>
    </w:p>
    <w:p w:rsidR="00825536" w:rsidRDefault="00825536" w:rsidP="00A862D2">
      <w:pPr>
        <w:spacing w:line="300" w:lineRule="auto"/>
        <w:rPr>
          <w:rFonts w:cs="Arial"/>
          <w:sz w:val="54"/>
          <w:szCs w:val="68"/>
        </w:rPr>
      </w:pPr>
    </w:p>
    <w:p w:rsidR="00825536" w:rsidRDefault="00825536" w:rsidP="005D0114">
      <w:pPr>
        <w:spacing w:line="300" w:lineRule="auto"/>
        <w:jc w:val="center"/>
        <w:rPr>
          <w:rFonts w:cs="Arial"/>
          <w:sz w:val="54"/>
          <w:szCs w:val="68"/>
        </w:rPr>
      </w:pPr>
    </w:p>
    <w:p w:rsidR="00825536" w:rsidRDefault="00825536" w:rsidP="005D0114">
      <w:pPr>
        <w:spacing w:line="300" w:lineRule="auto"/>
        <w:jc w:val="center"/>
        <w:rPr>
          <w:rFonts w:cs="Arial"/>
          <w:sz w:val="54"/>
          <w:szCs w:val="68"/>
        </w:rPr>
      </w:pPr>
      <w:r w:rsidRPr="00A862D2">
        <w:rPr>
          <w:rFonts w:cs="Arial"/>
          <w:sz w:val="54"/>
          <w:szCs w:val="68"/>
        </w:rPr>
        <w:t xml:space="preserve">Latvijas uzņēmēju aptaujas </w:t>
      </w:r>
    </w:p>
    <w:p w:rsidR="00825536" w:rsidRPr="00A862D2" w:rsidRDefault="00825536" w:rsidP="005D0114">
      <w:pPr>
        <w:spacing w:line="300" w:lineRule="auto"/>
        <w:jc w:val="center"/>
        <w:rPr>
          <w:rFonts w:cs="Arial"/>
          <w:sz w:val="54"/>
          <w:szCs w:val="68"/>
        </w:rPr>
      </w:pPr>
      <w:r w:rsidRPr="00A862D2">
        <w:rPr>
          <w:rFonts w:cs="Arial"/>
          <w:sz w:val="54"/>
          <w:szCs w:val="68"/>
        </w:rPr>
        <w:t>„Par administratīvo procedūru ietekmi uz uzņēmējdarbības vidi”</w:t>
      </w:r>
    </w:p>
    <w:p w:rsidR="00825536" w:rsidRDefault="00825536" w:rsidP="00380F53">
      <w:pPr>
        <w:spacing w:line="300" w:lineRule="auto"/>
        <w:jc w:val="center"/>
        <w:rPr>
          <w:rFonts w:cs="Arial"/>
          <w:spacing w:val="26"/>
          <w:sz w:val="68"/>
          <w:szCs w:val="68"/>
        </w:rPr>
      </w:pPr>
    </w:p>
    <w:p w:rsidR="00825536" w:rsidRPr="00BB2D4D" w:rsidRDefault="00825536" w:rsidP="00380F53">
      <w:pPr>
        <w:spacing w:line="300" w:lineRule="auto"/>
        <w:jc w:val="center"/>
        <w:rPr>
          <w:rFonts w:cs="Arial"/>
          <w:spacing w:val="26"/>
          <w:sz w:val="68"/>
          <w:szCs w:val="68"/>
        </w:rPr>
      </w:pPr>
    </w:p>
    <w:p w:rsidR="00825536" w:rsidRPr="00A862D2" w:rsidRDefault="00825536" w:rsidP="00380F53">
      <w:pPr>
        <w:spacing w:line="300" w:lineRule="auto"/>
        <w:ind w:left="-360" w:right="-526"/>
        <w:jc w:val="center"/>
        <w:rPr>
          <w:rFonts w:cs="Arial"/>
          <w:b/>
          <w:caps/>
          <w:sz w:val="92"/>
          <w:szCs w:val="92"/>
        </w:rPr>
      </w:pPr>
      <w:r w:rsidRPr="00A862D2">
        <w:rPr>
          <w:rFonts w:cs="Arial"/>
          <w:b/>
          <w:caps/>
          <w:spacing w:val="26"/>
          <w:sz w:val="92"/>
          <w:szCs w:val="92"/>
        </w:rPr>
        <w:t>m</w:t>
      </w:r>
      <w:r w:rsidRPr="00A862D2">
        <w:rPr>
          <w:rFonts w:cs="Arial"/>
          <w:b/>
          <w:caps/>
          <w:sz w:val="92"/>
          <w:szCs w:val="92"/>
        </w:rPr>
        <w:t>etodoloģijas rokasgrāmata</w:t>
      </w:r>
    </w:p>
    <w:p w:rsidR="00825536" w:rsidRDefault="00825536" w:rsidP="00380F53">
      <w:pPr>
        <w:jc w:val="center"/>
        <w:rPr>
          <w:rFonts w:cs="Arial"/>
          <w:sz w:val="44"/>
          <w:szCs w:val="44"/>
        </w:rPr>
      </w:pPr>
    </w:p>
    <w:p w:rsidR="00825536" w:rsidRPr="00380F53" w:rsidRDefault="00825536" w:rsidP="00380F53">
      <w:pPr>
        <w:jc w:val="center"/>
        <w:rPr>
          <w:rFonts w:cs="Arial"/>
          <w:sz w:val="44"/>
          <w:szCs w:val="44"/>
        </w:rPr>
      </w:pPr>
    </w:p>
    <w:p w:rsidR="00825536" w:rsidRPr="00380F53" w:rsidRDefault="00825536" w:rsidP="00380F53">
      <w:pPr>
        <w:jc w:val="center"/>
        <w:rPr>
          <w:b/>
          <w:sz w:val="44"/>
          <w:szCs w:val="44"/>
        </w:rPr>
      </w:pPr>
    </w:p>
    <w:p w:rsidR="00825536" w:rsidRPr="00415DF0" w:rsidRDefault="00825536" w:rsidP="00380F53">
      <w:pPr>
        <w:jc w:val="center"/>
        <w:rPr>
          <w:smallCaps/>
          <w:sz w:val="44"/>
          <w:szCs w:val="44"/>
        </w:rPr>
      </w:pPr>
      <w:r w:rsidRPr="00415DF0">
        <w:rPr>
          <w:smallCaps/>
          <w:sz w:val="44"/>
          <w:szCs w:val="44"/>
        </w:rPr>
        <w:t>201</w:t>
      </w:r>
      <w:r>
        <w:rPr>
          <w:smallCaps/>
          <w:sz w:val="44"/>
          <w:szCs w:val="44"/>
        </w:rPr>
        <w:t>3</w:t>
      </w:r>
      <w:r w:rsidRPr="00415DF0">
        <w:rPr>
          <w:smallCaps/>
          <w:sz w:val="44"/>
          <w:szCs w:val="44"/>
        </w:rPr>
        <w:t xml:space="preserve">.gada </w:t>
      </w:r>
      <w:r>
        <w:rPr>
          <w:smallCaps/>
          <w:sz w:val="44"/>
          <w:szCs w:val="44"/>
        </w:rPr>
        <w:t>oktob</w:t>
      </w:r>
      <w:r w:rsidRPr="00415DF0">
        <w:rPr>
          <w:smallCaps/>
          <w:sz w:val="44"/>
          <w:szCs w:val="44"/>
        </w:rPr>
        <w:t>r</w:t>
      </w:r>
      <w:r>
        <w:rPr>
          <w:smallCaps/>
          <w:sz w:val="44"/>
          <w:szCs w:val="44"/>
        </w:rPr>
        <w:t>is</w:t>
      </w:r>
    </w:p>
    <w:p w:rsidR="00825536" w:rsidRDefault="00825536" w:rsidP="00380F53">
      <w:pPr>
        <w:jc w:val="center"/>
        <w:rPr>
          <w:b/>
          <w:sz w:val="44"/>
          <w:szCs w:val="44"/>
        </w:rPr>
      </w:pPr>
    </w:p>
    <w:p w:rsidR="00825536" w:rsidRPr="00380F53" w:rsidRDefault="00825536" w:rsidP="00380F53">
      <w:pPr>
        <w:jc w:val="center"/>
        <w:rPr>
          <w:b/>
          <w:sz w:val="44"/>
          <w:szCs w:val="44"/>
        </w:rPr>
      </w:pPr>
    </w:p>
    <w:p w:rsidR="00825536" w:rsidRPr="00380F53" w:rsidRDefault="00825536" w:rsidP="00380F53">
      <w:pPr>
        <w:jc w:val="center"/>
        <w:rPr>
          <w:b/>
          <w:sz w:val="44"/>
          <w:szCs w:val="44"/>
        </w:rPr>
      </w:pPr>
    </w:p>
    <w:p w:rsidR="00825536" w:rsidRDefault="00825536" w:rsidP="00380F53">
      <w:pPr>
        <w:jc w:val="center"/>
        <w:rPr>
          <w:b/>
          <w:sz w:val="44"/>
          <w:szCs w:val="44"/>
        </w:rPr>
      </w:pPr>
    </w:p>
    <w:p w:rsidR="00825536" w:rsidRDefault="00825536" w:rsidP="0059558F">
      <w:pPr>
        <w:rPr>
          <w:b/>
          <w:sz w:val="32"/>
        </w:rPr>
        <w:sectPr w:rsidR="00825536" w:rsidSect="00A862D2">
          <w:headerReference w:type="default" r:id="rId8"/>
          <w:footerReference w:type="default" r:id="rId9"/>
          <w:headerReference w:type="first" r:id="rId10"/>
          <w:footerReference w:type="first" r:id="rId11"/>
          <w:pgSz w:w="11906" w:h="16838" w:code="9"/>
          <w:pgMar w:top="1440" w:right="1304" w:bottom="720" w:left="1588" w:header="720" w:footer="680" w:gutter="0"/>
          <w:cols w:space="720"/>
          <w:titlePg/>
          <w:docGrid w:linePitch="360"/>
        </w:sectPr>
      </w:pPr>
    </w:p>
    <w:p w:rsidR="00825536" w:rsidRPr="003E2FEC" w:rsidRDefault="00825536" w:rsidP="000B32EB">
      <w:pPr>
        <w:pStyle w:val="Heading1"/>
        <w:rPr>
          <w:rFonts w:cs="Arial"/>
          <w:sz w:val="34"/>
          <w:szCs w:val="22"/>
          <w:u w:val="none"/>
        </w:rPr>
      </w:pPr>
      <w:r w:rsidRPr="003E2FEC">
        <w:rPr>
          <w:rFonts w:cs="Arial"/>
          <w:sz w:val="34"/>
          <w:szCs w:val="22"/>
          <w:u w:val="none"/>
        </w:rPr>
        <w:lastRenderedPageBreak/>
        <w:t>SATURA RĀDĪTĀJS</w:t>
      </w:r>
    </w:p>
    <w:p w:rsidR="00825536" w:rsidRPr="00BB2D4D" w:rsidRDefault="00825536" w:rsidP="00BF5E0F">
      <w:pPr>
        <w:spacing w:before="120"/>
        <w:rPr>
          <w:szCs w:val="22"/>
        </w:rPr>
      </w:pPr>
    </w:p>
    <w:p w:rsidR="00825536" w:rsidRPr="00A64017" w:rsidRDefault="00825536" w:rsidP="00B91AB1">
      <w:pPr>
        <w:pStyle w:val="BodyText"/>
        <w:tabs>
          <w:tab w:val="left" w:leader="dot" w:pos="9356"/>
        </w:tabs>
        <w:spacing w:before="100" w:after="0" w:line="160" w:lineRule="atLeast"/>
        <w:jc w:val="both"/>
        <w:rPr>
          <w:rFonts w:cs="Arial"/>
          <w:bCs/>
          <w:szCs w:val="22"/>
        </w:rPr>
      </w:pPr>
      <w:r>
        <w:rPr>
          <w:rFonts w:cs="Arial"/>
          <w:bCs/>
          <w:szCs w:val="22"/>
        </w:rPr>
        <w:t>1</w:t>
      </w:r>
      <w:r w:rsidRPr="00A64017">
        <w:rPr>
          <w:rFonts w:cs="Arial"/>
          <w:bCs/>
          <w:szCs w:val="22"/>
        </w:rPr>
        <w:t>. Pētījuma mērķi un nozīmīgums</w:t>
      </w:r>
      <w:r>
        <w:rPr>
          <w:rFonts w:cs="Arial"/>
          <w:bCs/>
          <w:szCs w:val="22"/>
        </w:rPr>
        <w:tab/>
      </w:r>
      <w:r w:rsidR="00FA4F30">
        <w:rPr>
          <w:rFonts w:cs="Arial"/>
          <w:bCs/>
          <w:szCs w:val="22"/>
        </w:rPr>
        <w:t>3</w:t>
      </w:r>
    </w:p>
    <w:p w:rsidR="00825536" w:rsidRPr="00A64017" w:rsidRDefault="00825536" w:rsidP="00B91AB1">
      <w:pPr>
        <w:pStyle w:val="BodyText"/>
        <w:tabs>
          <w:tab w:val="left" w:leader="dot" w:pos="9356"/>
        </w:tabs>
        <w:spacing w:before="100" w:after="0" w:line="160" w:lineRule="atLeast"/>
        <w:jc w:val="both"/>
        <w:rPr>
          <w:rFonts w:cs="Arial"/>
          <w:bCs/>
          <w:szCs w:val="22"/>
        </w:rPr>
      </w:pPr>
      <w:r w:rsidRPr="00A64017">
        <w:rPr>
          <w:rFonts w:cs="Arial"/>
          <w:bCs/>
          <w:szCs w:val="22"/>
        </w:rPr>
        <w:t>2. Uzņēmēju aptaujas metode un izvēles pamatojums</w:t>
      </w:r>
      <w:r>
        <w:rPr>
          <w:rFonts w:cs="Arial"/>
          <w:bCs/>
          <w:szCs w:val="22"/>
        </w:rPr>
        <w:tab/>
      </w:r>
      <w:r w:rsidR="00FA4F30">
        <w:rPr>
          <w:rFonts w:cs="Arial"/>
          <w:bCs/>
          <w:szCs w:val="22"/>
        </w:rPr>
        <w:t>4</w:t>
      </w:r>
    </w:p>
    <w:p w:rsidR="00825536" w:rsidRPr="00A64017" w:rsidRDefault="00825536" w:rsidP="00B91AB1">
      <w:pPr>
        <w:pStyle w:val="BodyText"/>
        <w:tabs>
          <w:tab w:val="left" w:leader="dot" w:pos="9356"/>
        </w:tabs>
        <w:spacing w:before="100" w:after="0" w:line="160" w:lineRule="atLeast"/>
        <w:jc w:val="both"/>
        <w:rPr>
          <w:rFonts w:cs="Arial"/>
          <w:bCs/>
          <w:szCs w:val="22"/>
        </w:rPr>
      </w:pPr>
      <w:r w:rsidRPr="00A64017">
        <w:rPr>
          <w:rFonts w:cs="Arial"/>
          <w:bCs/>
          <w:szCs w:val="22"/>
        </w:rPr>
        <w:t>3. Izlases izveide</w:t>
      </w:r>
      <w:r>
        <w:rPr>
          <w:rFonts w:cs="Arial"/>
          <w:bCs/>
          <w:szCs w:val="22"/>
        </w:rPr>
        <w:tab/>
      </w:r>
      <w:r w:rsidR="00FA4F30">
        <w:rPr>
          <w:rFonts w:cs="Arial"/>
          <w:bCs/>
          <w:szCs w:val="22"/>
        </w:rPr>
        <w:t>5</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3.1. Ģenerālais kopums</w:t>
      </w:r>
      <w:r>
        <w:rPr>
          <w:rFonts w:cs="Arial"/>
          <w:bCs/>
          <w:szCs w:val="22"/>
        </w:rPr>
        <w:tab/>
      </w:r>
      <w:r w:rsidR="00FA4F30">
        <w:rPr>
          <w:rFonts w:cs="Arial"/>
          <w:bCs/>
          <w:szCs w:val="22"/>
        </w:rPr>
        <w:t>5</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3.2. Izlases apjoms</w:t>
      </w:r>
      <w:r>
        <w:rPr>
          <w:rFonts w:cs="Arial"/>
          <w:bCs/>
          <w:szCs w:val="22"/>
        </w:rPr>
        <w:tab/>
      </w:r>
      <w:r w:rsidR="00FA4F30">
        <w:rPr>
          <w:rFonts w:cs="Arial"/>
          <w:bCs/>
          <w:szCs w:val="22"/>
        </w:rPr>
        <w:t>5</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3.3. Izlases veids</w:t>
      </w:r>
      <w:r>
        <w:rPr>
          <w:rFonts w:cs="Arial"/>
          <w:bCs/>
          <w:szCs w:val="22"/>
        </w:rPr>
        <w:tab/>
      </w:r>
      <w:r w:rsidR="00FA4F30">
        <w:rPr>
          <w:rFonts w:cs="Arial"/>
          <w:bCs/>
          <w:szCs w:val="22"/>
        </w:rPr>
        <w:t>6</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 xml:space="preserve">3.4. </w:t>
      </w:r>
      <w:r>
        <w:rPr>
          <w:rFonts w:cs="Arial"/>
          <w:bCs/>
          <w:szCs w:val="22"/>
        </w:rPr>
        <w:t>Izlases rāmis</w:t>
      </w:r>
      <w:r>
        <w:rPr>
          <w:rFonts w:cs="Arial"/>
          <w:bCs/>
          <w:szCs w:val="22"/>
        </w:rPr>
        <w:tab/>
      </w:r>
      <w:r w:rsidR="00FA4F30">
        <w:rPr>
          <w:rFonts w:cs="Arial"/>
          <w:bCs/>
          <w:szCs w:val="22"/>
        </w:rPr>
        <w:t>6</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3.5. Izlases izveide</w:t>
      </w:r>
      <w:r>
        <w:rPr>
          <w:rFonts w:cs="Arial"/>
          <w:bCs/>
          <w:szCs w:val="22"/>
        </w:rPr>
        <w:tab/>
      </w:r>
      <w:r w:rsidR="00FA4F30">
        <w:rPr>
          <w:rFonts w:cs="Arial"/>
          <w:bCs/>
          <w:szCs w:val="22"/>
        </w:rPr>
        <w:t>7</w:t>
      </w:r>
    </w:p>
    <w:p w:rsidR="00825536" w:rsidRPr="00A64017" w:rsidRDefault="00825536" w:rsidP="00B91AB1">
      <w:pPr>
        <w:pStyle w:val="BodyText"/>
        <w:tabs>
          <w:tab w:val="left" w:leader="dot" w:pos="9356"/>
        </w:tabs>
        <w:spacing w:before="100" w:after="0" w:line="160" w:lineRule="atLeast"/>
        <w:jc w:val="both"/>
        <w:rPr>
          <w:rFonts w:cs="Arial"/>
          <w:bCs/>
          <w:szCs w:val="22"/>
        </w:rPr>
      </w:pPr>
      <w:r w:rsidRPr="00A64017">
        <w:rPr>
          <w:rFonts w:cs="Arial"/>
          <w:bCs/>
          <w:szCs w:val="22"/>
        </w:rPr>
        <w:t>4. Anketas sagatavošana</w:t>
      </w:r>
      <w:r>
        <w:rPr>
          <w:rFonts w:cs="Arial"/>
          <w:bCs/>
          <w:szCs w:val="22"/>
        </w:rPr>
        <w:tab/>
        <w:t>1</w:t>
      </w:r>
      <w:r w:rsidR="00FA4F30">
        <w:rPr>
          <w:rFonts w:cs="Arial"/>
          <w:bCs/>
          <w:szCs w:val="22"/>
        </w:rPr>
        <w:t>0</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4.1. Anketas izstrādes darba grupas izveide</w:t>
      </w:r>
      <w:r>
        <w:rPr>
          <w:rFonts w:cs="Arial"/>
          <w:bCs/>
          <w:szCs w:val="22"/>
        </w:rPr>
        <w:tab/>
        <w:t>1</w:t>
      </w:r>
      <w:r w:rsidR="00FA4F30">
        <w:rPr>
          <w:rFonts w:cs="Arial"/>
          <w:bCs/>
          <w:szCs w:val="22"/>
        </w:rPr>
        <w:t>0</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4.2. Iepriekšējās anketas analīze</w:t>
      </w:r>
      <w:r>
        <w:rPr>
          <w:rFonts w:cs="Arial"/>
          <w:bCs/>
          <w:szCs w:val="22"/>
        </w:rPr>
        <w:tab/>
        <w:t>1</w:t>
      </w:r>
      <w:r w:rsidR="00FA4F30">
        <w:rPr>
          <w:rFonts w:cs="Arial"/>
          <w:bCs/>
          <w:szCs w:val="22"/>
        </w:rPr>
        <w:t>0</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4.2. Aptaujas anketas modificēšana, labošana, jaunu sadaļu izveide</w:t>
      </w:r>
      <w:r>
        <w:rPr>
          <w:rFonts w:cs="Arial"/>
          <w:bCs/>
          <w:szCs w:val="22"/>
        </w:rPr>
        <w:tab/>
        <w:t>1</w:t>
      </w:r>
      <w:r w:rsidR="00FA4F30">
        <w:rPr>
          <w:rFonts w:cs="Arial"/>
          <w:bCs/>
          <w:szCs w:val="22"/>
        </w:rPr>
        <w:t>0</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4.3. Datu salīdzināmības (kontinuitātes) nodrošināšana</w:t>
      </w:r>
      <w:r>
        <w:rPr>
          <w:rFonts w:cs="Arial"/>
          <w:bCs/>
          <w:szCs w:val="22"/>
        </w:rPr>
        <w:tab/>
        <w:t>1</w:t>
      </w:r>
      <w:r w:rsidR="00FA4F30">
        <w:rPr>
          <w:rFonts w:cs="Arial"/>
          <w:bCs/>
          <w:szCs w:val="22"/>
        </w:rPr>
        <w:t>0</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4.4. Aptaujas anketas valoda</w:t>
      </w:r>
      <w:r>
        <w:rPr>
          <w:rFonts w:cs="Arial"/>
          <w:bCs/>
          <w:szCs w:val="22"/>
        </w:rPr>
        <w:tab/>
        <w:t>1</w:t>
      </w:r>
      <w:r w:rsidR="00FA4F30">
        <w:rPr>
          <w:rFonts w:cs="Arial"/>
          <w:bCs/>
          <w:szCs w:val="22"/>
        </w:rPr>
        <w:t>1</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4.5. Anketas pilotāža</w:t>
      </w:r>
      <w:r>
        <w:rPr>
          <w:rFonts w:cs="Arial"/>
          <w:bCs/>
          <w:szCs w:val="22"/>
        </w:rPr>
        <w:tab/>
        <w:t>1</w:t>
      </w:r>
      <w:r w:rsidR="00FA4F30">
        <w:rPr>
          <w:rFonts w:cs="Arial"/>
          <w:bCs/>
          <w:szCs w:val="22"/>
        </w:rPr>
        <w:t>1</w:t>
      </w:r>
    </w:p>
    <w:p w:rsidR="00825536" w:rsidRPr="00A64017" w:rsidRDefault="00825536" w:rsidP="00B91AB1">
      <w:pPr>
        <w:pStyle w:val="BodyText"/>
        <w:tabs>
          <w:tab w:val="left" w:leader="dot" w:pos="9356"/>
        </w:tabs>
        <w:spacing w:before="100" w:after="0" w:line="160" w:lineRule="atLeast"/>
        <w:jc w:val="both"/>
        <w:rPr>
          <w:rFonts w:cs="Arial"/>
          <w:bCs/>
          <w:szCs w:val="22"/>
        </w:rPr>
      </w:pPr>
      <w:r w:rsidRPr="00A64017">
        <w:rPr>
          <w:rFonts w:cs="Arial"/>
          <w:bCs/>
          <w:szCs w:val="22"/>
        </w:rPr>
        <w:t>5. Intervētāju apmācība</w:t>
      </w:r>
      <w:r>
        <w:rPr>
          <w:rFonts w:cs="Arial"/>
          <w:bCs/>
          <w:szCs w:val="22"/>
        </w:rPr>
        <w:tab/>
        <w:t>1</w:t>
      </w:r>
      <w:r w:rsidR="00FA4F30">
        <w:rPr>
          <w:rFonts w:cs="Arial"/>
          <w:bCs/>
          <w:szCs w:val="22"/>
        </w:rPr>
        <w:t>2</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5.1. Intervētāju atlase</w:t>
      </w:r>
      <w:r>
        <w:rPr>
          <w:rFonts w:cs="Arial"/>
          <w:bCs/>
          <w:szCs w:val="22"/>
        </w:rPr>
        <w:tab/>
        <w:t>1</w:t>
      </w:r>
      <w:r w:rsidR="00FA4F30">
        <w:rPr>
          <w:rFonts w:cs="Arial"/>
          <w:bCs/>
          <w:szCs w:val="22"/>
        </w:rPr>
        <w:t>2</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5.2. Intervētāja uzvedība un izskats</w:t>
      </w:r>
      <w:r>
        <w:rPr>
          <w:rFonts w:cs="Arial"/>
          <w:bCs/>
          <w:szCs w:val="22"/>
        </w:rPr>
        <w:tab/>
        <w:t>1</w:t>
      </w:r>
      <w:r w:rsidR="00FA4F30">
        <w:rPr>
          <w:rFonts w:cs="Arial"/>
          <w:bCs/>
          <w:szCs w:val="22"/>
        </w:rPr>
        <w:t>2</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5.3. Intervētāju apmācība</w:t>
      </w:r>
      <w:r>
        <w:rPr>
          <w:rFonts w:cs="Arial"/>
          <w:bCs/>
          <w:szCs w:val="22"/>
        </w:rPr>
        <w:tab/>
        <w:t>1</w:t>
      </w:r>
      <w:r w:rsidR="00FA4F30">
        <w:rPr>
          <w:rFonts w:cs="Arial"/>
          <w:bCs/>
          <w:szCs w:val="22"/>
        </w:rPr>
        <w:t>2</w:t>
      </w:r>
    </w:p>
    <w:p w:rsidR="00825536" w:rsidRPr="00A64017" w:rsidRDefault="00825536" w:rsidP="00B91AB1">
      <w:pPr>
        <w:pStyle w:val="BodyText"/>
        <w:tabs>
          <w:tab w:val="left" w:leader="dot" w:pos="9356"/>
        </w:tabs>
        <w:spacing w:before="100" w:after="0" w:line="160" w:lineRule="atLeast"/>
        <w:jc w:val="both"/>
        <w:rPr>
          <w:rFonts w:cs="Arial"/>
          <w:bCs/>
          <w:szCs w:val="22"/>
        </w:rPr>
      </w:pPr>
      <w:r w:rsidRPr="00A64017">
        <w:rPr>
          <w:rFonts w:cs="Arial"/>
          <w:bCs/>
          <w:szCs w:val="22"/>
        </w:rPr>
        <w:t xml:space="preserve">6. Lauka darbs </w:t>
      </w:r>
      <w:r>
        <w:rPr>
          <w:rFonts w:cs="Arial"/>
          <w:bCs/>
          <w:szCs w:val="22"/>
        </w:rPr>
        <w:tab/>
        <w:t>1</w:t>
      </w:r>
      <w:r w:rsidR="00FA4F30">
        <w:rPr>
          <w:rFonts w:cs="Arial"/>
          <w:bCs/>
          <w:szCs w:val="22"/>
        </w:rPr>
        <w:t>4</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6.1. Aptaujas metode</w:t>
      </w:r>
      <w:r>
        <w:rPr>
          <w:rFonts w:cs="Arial"/>
          <w:bCs/>
          <w:szCs w:val="22"/>
        </w:rPr>
        <w:tab/>
        <w:t>1</w:t>
      </w:r>
      <w:r w:rsidR="00FA4F30">
        <w:rPr>
          <w:rFonts w:cs="Arial"/>
          <w:bCs/>
          <w:szCs w:val="22"/>
        </w:rPr>
        <w:t>4</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6.2. Lauka darba organizācija un veikšana</w:t>
      </w:r>
      <w:r>
        <w:rPr>
          <w:rFonts w:cs="Arial"/>
          <w:bCs/>
          <w:szCs w:val="22"/>
        </w:rPr>
        <w:tab/>
        <w:t>1</w:t>
      </w:r>
      <w:r w:rsidR="00FA4F30">
        <w:rPr>
          <w:rFonts w:cs="Arial"/>
          <w:bCs/>
          <w:szCs w:val="22"/>
        </w:rPr>
        <w:t>4</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6.3. Komunikācija ar respondentu</w:t>
      </w:r>
      <w:r>
        <w:rPr>
          <w:rFonts w:cs="Arial"/>
          <w:bCs/>
          <w:szCs w:val="22"/>
        </w:rPr>
        <w:tab/>
        <w:t>1</w:t>
      </w:r>
      <w:r w:rsidR="00FA4F30">
        <w:rPr>
          <w:rFonts w:cs="Arial"/>
          <w:bCs/>
          <w:szCs w:val="22"/>
        </w:rPr>
        <w:t>5</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6.4. Lauka darba koordinācija</w:t>
      </w:r>
      <w:r>
        <w:rPr>
          <w:rFonts w:cs="Arial"/>
          <w:bCs/>
          <w:szCs w:val="22"/>
        </w:rPr>
        <w:tab/>
        <w:t>1</w:t>
      </w:r>
      <w:r w:rsidR="00FA4F30">
        <w:rPr>
          <w:rFonts w:cs="Arial"/>
          <w:bCs/>
          <w:szCs w:val="22"/>
        </w:rPr>
        <w:t>6</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6.5. Interviju kvalitātes kontrole</w:t>
      </w:r>
      <w:r>
        <w:rPr>
          <w:rFonts w:cs="Arial"/>
          <w:bCs/>
          <w:szCs w:val="22"/>
        </w:rPr>
        <w:tab/>
        <w:t>1</w:t>
      </w:r>
      <w:r w:rsidR="00FA4F30">
        <w:rPr>
          <w:rFonts w:cs="Arial"/>
          <w:bCs/>
          <w:szCs w:val="22"/>
        </w:rPr>
        <w:t>6</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6.6. Sasniegtās izlases kvalitātes kontrole</w:t>
      </w:r>
      <w:r>
        <w:rPr>
          <w:rFonts w:cs="Arial"/>
          <w:bCs/>
          <w:szCs w:val="22"/>
        </w:rPr>
        <w:tab/>
        <w:t>1</w:t>
      </w:r>
      <w:r w:rsidR="00FA4F30">
        <w:rPr>
          <w:rFonts w:cs="Arial"/>
          <w:bCs/>
          <w:szCs w:val="22"/>
        </w:rPr>
        <w:t>7</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6.7. Anketas un pētījuma palīgmateriāli</w:t>
      </w:r>
      <w:r>
        <w:rPr>
          <w:rFonts w:cs="Arial"/>
          <w:bCs/>
          <w:szCs w:val="22"/>
        </w:rPr>
        <w:tab/>
        <w:t>1</w:t>
      </w:r>
      <w:r w:rsidR="00FA4F30">
        <w:rPr>
          <w:rFonts w:cs="Arial"/>
          <w:bCs/>
          <w:szCs w:val="22"/>
        </w:rPr>
        <w:t>7</w:t>
      </w:r>
    </w:p>
    <w:p w:rsidR="00825536" w:rsidRPr="00A64017" w:rsidRDefault="00825536" w:rsidP="00B91AB1">
      <w:pPr>
        <w:pStyle w:val="BodyText"/>
        <w:tabs>
          <w:tab w:val="left" w:leader="dot" w:pos="9356"/>
        </w:tabs>
        <w:spacing w:before="100" w:after="0" w:line="160" w:lineRule="atLeast"/>
        <w:jc w:val="both"/>
        <w:rPr>
          <w:rFonts w:cs="Arial"/>
          <w:bCs/>
          <w:szCs w:val="22"/>
        </w:rPr>
      </w:pPr>
      <w:r w:rsidRPr="00A64017">
        <w:rPr>
          <w:rFonts w:cs="Arial"/>
          <w:bCs/>
          <w:szCs w:val="22"/>
        </w:rPr>
        <w:t xml:space="preserve">7. Datu ievade </w:t>
      </w:r>
      <w:r>
        <w:rPr>
          <w:rFonts w:cs="Arial"/>
          <w:bCs/>
          <w:szCs w:val="22"/>
        </w:rPr>
        <w:tab/>
      </w:r>
      <w:r w:rsidR="00FA4F30">
        <w:rPr>
          <w:rFonts w:cs="Arial"/>
          <w:bCs/>
          <w:szCs w:val="22"/>
        </w:rPr>
        <w:t>18</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7.1. Metodes un programmnodrošinājums</w:t>
      </w:r>
      <w:r>
        <w:rPr>
          <w:rFonts w:cs="Arial"/>
          <w:bCs/>
          <w:szCs w:val="22"/>
        </w:rPr>
        <w:tab/>
        <w:t>1</w:t>
      </w:r>
      <w:r w:rsidR="00FA4F30">
        <w:rPr>
          <w:rFonts w:cs="Arial"/>
          <w:bCs/>
          <w:szCs w:val="22"/>
        </w:rPr>
        <w:t>8</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7.2. Datu ievades operatoru atlase un iepazīšanās ar anketas ievades maketu</w:t>
      </w:r>
      <w:r>
        <w:rPr>
          <w:rFonts w:cs="Arial"/>
          <w:bCs/>
          <w:szCs w:val="22"/>
        </w:rPr>
        <w:tab/>
        <w:t>1</w:t>
      </w:r>
      <w:r w:rsidR="00FA4F30">
        <w:rPr>
          <w:rFonts w:cs="Arial"/>
          <w:bCs/>
          <w:szCs w:val="22"/>
        </w:rPr>
        <w:t>8</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7.3. Datu ievade</w:t>
      </w:r>
      <w:r>
        <w:rPr>
          <w:rFonts w:cs="Arial"/>
          <w:bCs/>
          <w:szCs w:val="22"/>
        </w:rPr>
        <w:tab/>
        <w:t>1</w:t>
      </w:r>
      <w:r w:rsidR="00FA4F30">
        <w:rPr>
          <w:rFonts w:cs="Arial"/>
          <w:bCs/>
          <w:szCs w:val="22"/>
        </w:rPr>
        <w:t>8</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7.4. Datu ievades kvalitātes kontrole</w:t>
      </w:r>
      <w:r>
        <w:rPr>
          <w:rFonts w:cs="Arial"/>
          <w:bCs/>
          <w:szCs w:val="22"/>
        </w:rPr>
        <w:tab/>
        <w:t>1</w:t>
      </w:r>
      <w:r w:rsidR="00FA4F30">
        <w:rPr>
          <w:rFonts w:cs="Arial"/>
          <w:bCs/>
          <w:szCs w:val="22"/>
        </w:rPr>
        <w:t>8</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7.5. Atvērto jautājumu kodēšana, savilkto skalu izveide</w:t>
      </w:r>
      <w:r>
        <w:rPr>
          <w:rFonts w:cs="Arial"/>
          <w:bCs/>
          <w:szCs w:val="22"/>
        </w:rPr>
        <w:tab/>
      </w:r>
      <w:r w:rsidR="00FA4F30">
        <w:rPr>
          <w:rFonts w:cs="Arial"/>
          <w:bCs/>
          <w:szCs w:val="22"/>
        </w:rPr>
        <w:t>19</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7.6. Datu svēršana</w:t>
      </w:r>
      <w:r>
        <w:rPr>
          <w:rFonts w:cs="Arial"/>
          <w:bCs/>
          <w:szCs w:val="22"/>
        </w:rPr>
        <w:tab/>
      </w:r>
      <w:r w:rsidR="00FA4F30">
        <w:rPr>
          <w:rFonts w:cs="Arial"/>
          <w:bCs/>
          <w:szCs w:val="22"/>
        </w:rPr>
        <w:t>19</w:t>
      </w:r>
    </w:p>
    <w:p w:rsidR="00825536" w:rsidRPr="00A64017" w:rsidRDefault="00825536" w:rsidP="00B91AB1">
      <w:pPr>
        <w:pStyle w:val="BodyText"/>
        <w:tabs>
          <w:tab w:val="left" w:leader="dot" w:pos="9356"/>
        </w:tabs>
        <w:spacing w:before="100" w:after="0" w:line="160" w:lineRule="atLeast"/>
        <w:jc w:val="both"/>
        <w:rPr>
          <w:rFonts w:cs="Arial"/>
          <w:bCs/>
          <w:szCs w:val="22"/>
        </w:rPr>
      </w:pPr>
      <w:r w:rsidRPr="00A64017">
        <w:rPr>
          <w:rFonts w:cs="Arial"/>
          <w:bCs/>
          <w:szCs w:val="22"/>
        </w:rPr>
        <w:t xml:space="preserve">8. Datu analīze un rezultātu atskaišu sagatavošana </w:t>
      </w:r>
      <w:r>
        <w:rPr>
          <w:rFonts w:cs="Arial"/>
          <w:bCs/>
          <w:szCs w:val="22"/>
        </w:rPr>
        <w:tab/>
        <w:t>2</w:t>
      </w:r>
      <w:r w:rsidR="00FA4F30">
        <w:rPr>
          <w:rFonts w:cs="Arial"/>
          <w:bCs/>
          <w:szCs w:val="22"/>
        </w:rPr>
        <w:t>0</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8.1. Aptaujas tehniskā ziņojuma sagatavošana</w:t>
      </w:r>
      <w:r>
        <w:rPr>
          <w:rFonts w:cs="Arial"/>
          <w:bCs/>
          <w:szCs w:val="22"/>
        </w:rPr>
        <w:tab/>
        <w:t>2</w:t>
      </w:r>
      <w:r w:rsidR="00FA4F30">
        <w:rPr>
          <w:rFonts w:cs="Arial"/>
          <w:bCs/>
          <w:szCs w:val="22"/>
        </w:rPr>
        <w:t>0</w:t>
      </w:r>
    </w:p>
    <w:p w:rsidR="00825536" w:rsidRPr="00A64017" w:rsidRDefault="00825536" w:rsidP="00B91AB1">
      <w:pPr>
        <w:pStyle w:val="BodyText"/>
        <w:tabs>
          <w:tab w:val="left" w:leader="dot" w:pos="9356"/>
        </w:tabs>
        <w:spacing w:before="100" w:after="0" w:line="160" w:lineRule="atLeast"/>
        <w:ind w:left="720"/>
        <w:jc w:val="both"/>
        <w:rPr>
          <w:rFonts w:cs="Arial"/>
          <w:bCs/>
          <w:szCs w:val="22"/>
        </w:rPr>
      </w:pPr>
      <w:r w:rsidRPr="00A64017">
        <w:rPr>
          <w:rFonts w:cs="Arial"/>
          <w:bCs/>
          <w:szCs w:val="22"/>
        </w:rPr>
        <w:t>8.</w:t>
      </w:r>
      <w:r>
        <w:rPr>
          <w:rFonts w:cs="Arial"/>
          <w:bCs/>
          <w:szCs w:val="22"/>
        </w:rPr>
        <w:t>2</w:t>
      </w:r>
      <w:r w:rsidRPr="00A64017">
        <w:rPr>
          <w:rFonts w:cs="Arial"/>
          <w:bCs/>
          <w:szCs w:val="22"/>
        </w:rPr>
        <w:t>. Rezultātu atskaites sagatavošana (ietverot secinājumus, tabulas un grafikus)</w:t>
      </w:r>
      <w:r>
        <w:rPr>
          <w:rFonts w:cs="Arial"/>
          <w:bCs/>
          <w:szCs w:val="22"/>
        </w:rPr>
        <w:tab/>
        <w:t>2</w:t>
      </w:r>
      <w:r w:rsidR="00FA4F30">
        <w:rPr>
          <w:rFonts w:cs="Arial"/>
          <w:bCs/>
          <w:szCs w:val="22"/>
        </w:rPr>
        <w:t>1</w:t>
      </w:r>
    </w:p>
    <w:p w:rsidR="00825536" w:rsidRPr="00A64017" w:rsidRDefault="00825536" w:rsidP="00B91AB1">
      <w:pPr>
        <w:pStyle w:val="BodyText"/>
        <w:tabs>
          <w:tab w:val="left" w:leader="dot" w:pos="9356"/>
        </w:tabs>
        <w:spacing w:before="100" w:after="0" w:line="160" w:lineRule="atLeast"/>
        <w:jc w:val="both"/>
        <w:rPr>
          <w:rFonts w:cs="Arial"/>
          <w:bCs/>
          <w:szCs w:val="22"/>
        </w:rPr>
      </w:pPr>
      <w:r w:rsidRPr="00A64017">
        <w:rPr>
          <w:rFonts w:cs="Arial"/>
          <w:bCs/>
          <w:szCs w:val="22"/>
        </w:rPr>
        <w:t>9. Rezultātu atskaites un respondentu datu bāžu nodošana pasūtītājam</w:t>
      </w:r>
      <w:r>
        <w:rPr>
          <w:rFonts w:cs="Arial"/>
          <w:bCs/>
          <w:szCs w:val="22"/>
        </w:rPr>
        <w:tab/>
        <w:t>2</w:t>
      </w:r>
      <w:r w:rsidR="00FA4F30">
        <w:rPr>
          <w:rFonts w:cs="Arial"/>
          <w:bCs/>
          <w:szCs w:val="22"/>
        </w:rPr>
        <w:t>4</w:t>
      </w:r>
    </w:p>
    <w:p w:rsidR="00825536" w:rsidRPr="00A64017" w:rsidRDefault="00825536" w:rsidP="00B91AB1">
      <w:pPr>
        <w:pStyle w:val="BodyText"/>
        <w:tabs>
          <w:tab w:val="left" w:leader="dot" w:pos="9356"/>
        </w:tabs>
        <w:spacing w:before="100" w:after="0" w:line="160" w:lineRule="atLeast"/>
        <w:jc w:val="both"/>
        <w:rPr>
          <w:rFonts w:cs="Arial"/>
          <w:bCs/>
          <w:szCs w:val="22"/>
        </w:rPr>
      </w:pPr>
      <w:r w:rsidRPr="00A64017">
        <w:rPr>
          <w:rFonts w:cs="Arial"/>
          <w:bCs/>
          <w:szCs w:val="22"/>
        </w:rPr>
        <w:t>10. Rezultātu atskaišu un respondentu datu bāžu glabāšana</w:t>
      </w:r>
      <w:r>
        <w:rPr>
          <w:rFonts w:cs="Arial"/>
          <w:bCs/>
          <w:szCs w:val="22"/>
        </w:rPr>
        <w:tab/>
        <w:t>2</w:t>
      </w:r>
      <w:r w:rsidR="00FA4F30">
        <w:rPr>
          <w:rFonts w:cs="Arial"/>
          <w:bCs/>
          <w:szCs w:val="22"/>
        </w:rPr>
        <w:t>5</w:t>
      </w:r>
    </w:p>
    <w:p w:rsidR="00825536" w:rsidRPr="00BB2D4D" w:rsidRDefault="00B91AB1" w:rsidP="00186593">
      <w:pPr>
        <w:spacing w:before="120" w:line="300" w:lineRule="auto"/>
        <w:rPr>
          <w:szCs w:val="22"/>
        </w:rPr>
      </w:pPr>
      <w:r>
        <w:rPr>
          <w:szCs w:val="22"/>
        </w:rPr>
        <w:br w:type="page"/>
      </w:r>
    </w:p>
    <w:p w:rsidR="00825536" w:rsidRPr="00137A0B" w:rsidRDefault="00825536" w:rsidP="00970901">
      <w:pPr>
        <w:spacing w:before="120" w:line="300" w:lineRule="auto"/>
        <w:jc w:val="both"/>
        <w:rPr>
          <w:rFonts w:cs="Arial"/>
          <w:sz w:val="26"/>
          <w:szCs w:val="26"/>
        </w:rPr>
      </w:pPr>
      <w:r w:rsidRPr="00137A0B">
        <w:rPr>
          <w:rFonts w:cs="Arial"/>
          <w:b/>
          <w:sz w:val="26"/>
          <w:szCs w:val="26"/>
        </w:rPr>
        <w:t>1. Pētījuma mērķi un nozīmīgums</w:t>
      </w:r>
    </w:p>
    <w:p w:rsidR="00825536" w:rsidRPr="008F4795" w:rsidRDefault="00825536" w:rsidP="00970901">
      <w:pPr>
        <w:spacing w:before="120" w:line="300" w:lineRule="auto"/>
        <w:jc w:val="both"/>
        <w:rPr>
          <w:rFonts w:cs="Arial"/>
          <w:szCs w:val="22"/>
        </w:rPr>
      </w:pPr>
      <w:r w:rsidRPr="00137A0B">
        <w:rPr>
          <w:rFonts w:cs="Arial"/>
          <w:szCs w:val="22"/>
        </w:rPr>
        <w:t>Ekonomikas ministrija, sākotnēji - sadarbībā ar Pasaules Bankas Ārvalstu investīciju konsultatīvo dienestu (WB/FIAS), pēdējos gados – pēc savas iniciatīvas - ir veikusi sešus secīgus pētījumus par administratīvo procedūru ietekmi uz uzņēmējdarbības vidi Latvijā (2001., 2003., 2005., 2007., 2009. un 2011.gadā). Šie pētījumi sastāv no četrām galvenajām daļām:</w:t>
      </w:r>
    </w:p>
    <w:p w:rsidR="00825536" w:rsidRPr="008F4795" w:rsidRDefault="00825536" w:rsidP="00970901">
      <w:pPr>
        <w:numPr>
          <w:ilvl w:val="0"/>
          <w:numId w:val="18"/>
        </w:numPr>
        <w:spacing w:before="120" w:line="300" w:lineRule="auto"/>
        <w:jc w:val="both"/>
        <w:rPr>
          <w:rFonts w:cs="Arial"/>
          <w:szCs w:val="22"/>
        </w:rPr>
      </w:pPr>
      <w:r w:rsidRPr="008F4795">
        <w:rPr>
          <w:rFonts w:cs="Arial"/>
          <w:szCs w:val="22"/>
        </w:rPr>
        <w:t>uzņēmēju aptaujas;</w:t>
      </w:r>
    </w:p>
    <w:p w:rsidR="00825536" w:rsidRPr="008F4795" w:rsidRDefault="00825536" w:rsidP="00970901">
      <w:pPr>
        <w:numPr>
          <w:ilvl w:val="0"/>
          <w:numId w:val="18"/>
        </w:numPr>
        <w:spacing w:before="120" w:line="300" w:lineRule="auto"/>
        <w:jc w:val="both"/>
        <w:rPr>
          <w:rFonts w:cs="Arial"/>
          <w:szCs w:val="22"/>
        </w:rPr>
      </w:pPr>
      <w:r w:rsidRPr="008F4795">
        <w:rPr>
          <w:rFonts w:cs="Arial"/>
          <w:szCs w:val="22"/>
        </w:rPr>
        <w:t>uzņēmēju aptaujas rezultātu salīdzinājuma ar starptautiskiem administratīvo procedūru mērījumiem (piemēram, Pasaules Bankas Doing Business indeksu un Globālās konkurētspējas indeksu) un citu valstu aptauju rezultātiem;</w:t>
      </w:r>
    </w:p>
    <w:p w:rsidR="00825536" w:rsidRPr="008F4795" w:rsidRDefault="00825536" w:rsidP="00970901">
      <w:pPr>
        <w:numPr>
          <w:ilvl w:val="0"/>
          <w:numId w:val="18"/>
        </w:numPr>
        <w:spacing w:before="120" w:line="300" w:lineRule="auto"/>
        <w:jc w:val="both"/>
        <w:rPr>
          <w:rFonts w:cs="Arial"/>
          <w:szCs w:val="22"/>
        </w:rPr>
      </w:pPr>
      <w:r w:rsidRPr="008F4795">
        <w:rPr>
          <w:rFonts w:cs="Arial"/>
          <w:szCs w:val="22"/>
        </w:rPr>
        <w:t>dažādu nozaru ekspertu tematiskajām diskusijām, lai identificētu konstruktīvus reformu priekšlikumus;</w:t>
      </w:r>
    </w:p>
    <w:p w:rsidR="00825536" w:rsidRPr="008F4795" w:rsidRDefault="00825536" w:rsidP="00970901">
      <w:pPr>
        <w:numPr>
          <w:ilvl w:val="0"/>
          <w:numId w:val="18"/>
        </w:numPr>
        <w:spacing w:before="120" w:line="300" w:lineRule="auto"/>
        <w:jc w:val="both"/>
        <w:rPr>
          <w:rFonts w:cs="Arial"/>
          <w:szCs w:val="22"/>
        </w:rPr>
      </w:pPr>
      <w:r w:rsidRPr="008F4795">
        <w:rPr>
          <w:rFonts w:cs="Arial"/>
          <w:szCs w:val="22"/>
        </w:rPr>
        <w:t>uzņēmēju aptaujas un ekspertu diskusiju juridiskās analīzes.</w:t>
      </w:r>
    </w:p>
    <w:p w:rsidR="00825536" w:rsidRPr="008F4795" w:rsidRDefault="00825536" w:rsidP="00970901">
      <w:pPr>
        <w:spacing w:before="120" w:line="300" w:lineRule="auto"/>
        <w:jc w:val="both"/>
        <w:rPr>
          <w:rFonts w:cs="Arial"/>
          <w:szCs w:val="22"/>
        </w:rPr>
      </w:pPr>
      <w:r w:rsidRPr="008F4795">
        <w:rPr>
          <w:rFonts w:cs="Arial"/>
          <w:szCs w:val="22"/>
        </w:rPr>
        <w:t>Pētījuma galvenais mērķis ir sekmēt uzņēmējdarbības vides uzlabošanu un novērst administratīvos šķēršļus, metodiski apzinot un aprakstot procedūras, ar kurām saskaras Latvijas uzņēmēji, un sniedzot rekomendācijas to atvieglošanai. Pētījums tiek strukturēts ar mērķi, lai tajā iekļautie novērojumi un ieteikumi kļūtu par pamatu turpmākajam dialogam starp valsts institūcijām un uzņēmējus pārstāvošajām organizācijām.</w:t>
      </w:r>
    </w:p>
    <w:p w:rsidR="00825536" w:rsidRPr="008F4795" w:rsidRDefault="00825536" w:rsidP="00970901">
      <w:pPr>
        <w:spacing w:before="120" w:line="300" w:lineRule="auto"/>
        <w:jc w:val="both"/>
        <w:rPr>
          <w:rFonts w:cs="Arial"/>
          <w:szCs w:val="22"/>
        </w:rPr>
      </w:pPr>
      <w:r w:rsidRPr="008F4795">
        <w:rPr>
          <w:rFonts w:cs="Arial"/>
          <w:szCs w:val="22"/>
        </w:rPr>
        <w:t>Uzņēmēju aptaujas mērķis ir novērtēt valsts un pašvaldību regulējošās politikas – prasību, procedūru un institucionālo risinājumu – ietekmi uz uzņēmumiem un uzņēmējiem Latvijā, kā arī izmērīt dažādu uzņēmējdarbības vides uzlabošanas pasākumu efektivitāti un salīdzināt uzņēmējdarbības vides attīstības tendences laikā no 2001. gada, norādot pēdējo gadu centienu efektivitāti un problēmjautājumus, kuriem turpmāk jāpievērš uzmanība, lai samazinātu administratīvos šķēršļus.</w:t>
      </w:r>
    </w:p>
    <w:p w:rsidR="00825536" w:rsidRPr="00970901" w:rsidRDefault="00825536" w:rsidP="00970901">
      <w:pPr>
        <w:spacing w:before="120" w:line="300" w:lineRule="auto"/>
        <w:jc w:val="both"/>
        <w:rPr>
          <w:rFonts w:cs="Arial"/>
          <w:szCs w:val="22"/>
        </w:rPr>
      </w:pPr>
      <w:r w:rsidRPr="008F4795">
        <w:rPr>
          <w:rFonts w:cs="Arial"/>
          <w:szCs w:val="22"/>
        </w:rPr>
        <w:t>Secīgo pētījumu rezultāts ir</w:t>
      </w:r>
      <w:r>
        <w:rPr>
          <w:rFonts w:cs="Arial"/>
          <w:szCs w:val="22"/>
        </w:rPr>
        <w:t xml:space="preserve"> reformu </w:t>
      </w:r>
      <w:r w:rsidRPr="008F4795">
        <w:rPr>
          <w:rFonts w:cs="Arial"/>
          <w:szCs w:val="22"/>
        </w:rPr>
        <w:t>rekomendāciju ziņojums Latvijas valdībai ar nepieciešamajiem uzlabojumiem uzņēmējdarbības vidē.</w:t>
      </w:r>
    </w:p>
    <w:p w:rsidR="00825536" w:rsidRPr="006E4409" w:rsidRDefault="00825536" w:rsidP="00186593">
      <w:pPr>
        <w:spacing w:before="120" w:line="300" w:lineRule="auto"/>
        <w:rPr>
          <w:rFonts w:cs="Arial"/>
          <w:szCs w:val="22"/>
        </w:rPr>
      </w:pPr>
    </w:p>
    <w:p w:rsidR="00825536" w:rsidRPr="00BB24D3" w:rsidRDefault="00825536" w:rsidP="00186593">
      <w:pPr>
        <w:spacing w:before="120" w:line="300" w:lineRule="auto"/>
        <w:rPr>
          <w:rFonts w:cs="Arial"/>
          <w:bCs/>
        </w:rPr>
      </w:pPr>
      <w:r>
        <w:rPr>
          <w:rFonts w:cs="Arial"/>
          <w:b/>
          <w:bCs/>
        </w:rPr>
        <w:br w:type="page"/>
      </w:r>
    </w:p>
    <w:p w:rsidR="00825536" w:rsidRPr="00EF5EE7" w:rsidRDefault="00825536" w:rsidP="00186593">
      <w:pPr>
        <w:spacing w:before="120" w:line="300" w:lineRule="auto"/>
        <w:rPr>
          <w:rFonts w:cs="Arial"/>
          <w:b/>
          <w:bCs/>
          <w:sz w:val="26"/>
          <w:szCs w:val="26"/>
        </w:rPr>
      </w:pPr>
      <w:r w:rsidRPr="00EF5EE7">
        <w:rPr>
          <w:rFonts w:cs="Arial"/>
          <w:b/>
          <w:bCs/>
          <w:sz w:val="26"/>
          <w:szCs w:val="26"/>
        </w:rPr>
        <w:t>2. Uzņēmēju aptaujas metode un izvēles pamatojums</w:t>
      </w:r>
    </w:p>
    <w:p w:rsidR="00825536" w:rsidRPr="00383113" w:rsidRDefault="00825536" w:rsidP="00186593">
      <w:pPr>
        <w:spacing w:before="120" w:line="300" w:lineRule="auto"/>
        <w:jc w:val="both"/>
        <w:rPr>
          <w:szCs w:val="22"/>
        </w:rPr>
      </w:pPr>
      <w:r w:rsidRPr="00383113">
        <w:rPr>
          <w:szCs w:val="22"/>
        </w:rPr>
        <w:t>Pētījums/ Latvijas uzņēmēju aptauja „Par administratīvo procedūru ietekmi uz uzņēmējdarbības vidi”, tiek veikts izmantojot tiešās (face – to – face) intervijas ar uzņēmumu vadītājiem (īpašniekiem).</w:t>
      </w:r>
    </w:p>
    <w:p w:rsidR="00825536" w:rsidRPr="00383113" w:rsidRDefault="00825536" w:rsidP="00186593">
      <w:pPr>
        <w:spacing w:before="120" w:line="300" w:lineRule="auto"/>
        <w:jc w:val="both"/>
        <w:rPr>
          <w:szCs w:val="22"/>
        </w:rPr>
      </w:pPr>
      <w:r w:rsidRPr="00383113">
        <w:rPr>
          <w:szCs w:val="22"/>
        </w:rPr>
        <w:t>Šāda metode tiek izmantota divu iemeslu dēļ:</w:t>
      </w:r>
    </w:p>
    <w:p w:rsidR="00825536" w:rsidRPr="00383113" w:rsidRDefault="00825536" w:rsidP="00186593">
      <w:pPr>
        <w:pStyle w:val="BodyTextIndent2"/>
        <w:spacing w:before="120" w:after="0" w:line="300" w:lineRule="auto"/>
        <w:ind w:left="0"/>
        <w:jc w:val="both"/>
        <w:rPr>
          <w:sz w:val="22"/>
          <w:szCs w:val="22"/>
          <w:lang w:val="lv-LV"/>
        </w:rPr>
      </w:pPr>
      <w:r w:rsidRPr="00383113">
        <w:rPr>
          <w:sz w:val="22"/>
          <w:szCs w:val="22"/>
          <w:lang w:val="lv-LV"/>
        </w:rPr>
        <w:t>1. Viens no pētījuma uzdevumiem ir iegūt salīdzināmus datus ar iepriekš veiktajām aptaujām. Visas iepr</w:t>
      </w:r>
      <w:r>
        <w:rPr>
          <w:sz w:val="22"/>
          <w:szCs w:val="22"/>
          <w:lang w:val="lv-LV"/>
        </w:rPr>
        <w:t>i</w:t>
      </w:r>
      <w:r w:rsidRPr="00383113">
        <w:rPr>
          <w:sz w:val="22"/>
          <w:szCs w:val="22"/>
          <w:lang w:val="lv-LV"/>
        </w:rPr>
        <w:t xml:space="preserve">ekš </w:t>
      </w:r>
      <w:r>
        <w:rPr>
          <w:sz w:val="22"/>
          <w:szCs w:val="22"/>
          <w:lang w:val="lv-LV"/>
        </w:rPr>
        <w:t>veiktās aptaujas (</w:t>
      </w:r>
      <w:r w:rsidRPr="00383113">
        <w:rPr>
          <w:sz w:val="22"/>
          <w:szCs w:val="22"/>
          <w:lang w:val="lv-LV"/>
        </w:rPr>
        <w:t>2001.</w:t>
      </w:r>
      <w:r>
        <w:rPr>
          <w:sz w:val="22"/>
          <w:szCs w:val="22"/>
          <w:lang w:val="lv-LV"/>
        </w:rPr>
        <w:t>,</w:t>
      </w:r>
      <w:r w:rsidRPr="00383113">
        <w:rPr>
          <w:sz w:val="22"/>
          <w:szCs w:val="22"/>
          <w:lang w:val="lv-LV"/>
        </w:rPr>
        <w:t xml:space="preserve"> 200</w:t>
      </w:r>
      <w:r>
        <w:rPr>
          <w:sz w:val="22"/>
          <w:szCs w:val="22"/>
          <w:lang w:val="lv-LV"/>
        </w:rPr>
        <w:t>3</w:t>
      </w:r>
      <w:r w:rsidRPr="00383113">
        <w:rPr>
          <w:sz w:val="22"/>
          <w:szCs w:val="22"/>
          <w:lang w:val="lv-LV"/>
        </w:rPr>
        <w:t>.</w:t>
      </w:r>
      <w:r>
        <w:rPr>
          <w:sz w:val="22"/>
          <w:szCs w:val="22"/>
          <w:lang w:val="lv-LV"/>
        </w:rPr>
        <w:t>, 2005., 2007, 2009. un 2011.</w:t>
      </w:r>
      <w:r w:rsidRPr="00383113">
        <w:rPr>
          <w:sz w:val="22"/>
          <w:szCs w:val="22"/>
          <w:lang w:val="lv-LV"/>
        </w:rPr>
        <w:t>g</w:t>
      </w:r>
      <w:r>
        <w:rPr>
          <w:sz w:val="22"/>
          <w:szCs w:val="22"/>
          <w:lang w:val="lv-LV"/>
        </w:rPr>
        <w:t>a</w:t>
      </w:r>
      <w:r w:rsidRPr="00383113">
        <w:rPr>
          <w:sz w:val="22"/>
          <w:szCs w:val="22"/>
          <w:lang w:val="lv-LV"/>
        </w:rPr>
        <w:t>d</w:t>
      </w:r>
      <w:r>
        <w:rPr>
          <w:sz w:val="22"/>
          <w:szCs w:val="22"/>
          <w:lang w:val="lv-LV"/>
        </w:rPr>
        <w:t>ā) ir tikušas veiktas izmantojot tiešās intervijas.</w:t>
      </w:r>
    </w:p>
    <w:p w:rsidR="00825536" w:rsidRPr="00383113" w:rsidRDefault="00825536" w:rsidP="00186593">
      <w:pPr>
        <w:pStyle w:val="BodyTextIndent3"/>
        <w:spacing w:before="120" w:after="0" w:line="300" w:lineRule="auto"/>
        <w:ind w:left="0"/>
        <w:jc w:val="both"/>
        <w:rPr>
          <w:sz w:val="22"/>
          <w:szCs w:val="22"/>
        </w:rPr>
      </w:pPr>
      <w:r w:rsidRPr="00383113">
        <w:rPr>
          <w:sz w:val="22"/>
          <w:szCs w:val="22"/>
        </w:rPr>
        <w:t xml:space="preserve">2. Anketas apjoms (vidējais vienas sekmīgas intervijas ilgums </w:t>
      </w:r>
      <w:r>
        <w:rPr>
          <w:sz w:val="22"/>
          <w:szCs w:val="22"/>
        </w:rPr>
        <w:t>ir ~</w:t>
      </w:r>
      <w:r w:rsidRPr="00383113">
        <w:rPr>
          <w:sz w:val="22"/>
          <w:szCs w:val="22"/>
        </w:rPr>
        <w:t>1 stund</w:t>
      </w:r>
      <w:r>
        <w:rPr>
          <w:sz w:val="22"/>
          <w:szCs w:val="22"/>
        </w:rPr>
        <w:t>a</w:t>
      </w:r>
      <w:r w:rsidRPr="00383113">
        <w:rPr>
          <w:sz w:val="22"/>
          <w:szCs w:val="22"/>
        </w:rPr>
        <w:t>) ir pārāk liels</w:t>
      </w:r>
      <w:r>
        <w:rPr>
          <w:sz w:val="22"/>
          <w:szCs w:val="22"/>
        </w:rPr>
        <w:t>,</w:t>
      </w:r>
      <w:r w:rsidRPr="00383113">
        <w:rPr>
          <w:sz w:val="22"/>
          <w:szCs w:val="22"/>
        </w:rPr>
        <w:t xml:space="preserve"> lai sekmīgi varētu pielietot kādu citu metodi (piemēram, telefona vai WEB intervijas) </w:t>
      </w:r>
    </w:p>
    <w:p w:rsidR="00825536" w:rsidRPr="00383113" w:rsidRDefault="00825536" w:rsidP="00186593">
      <w:pPr>
        <w:spacing w:before="120" w:line="300" w:lineRule="auto"/>
        <w:rPr>
          <w:rFonts w:cs="Arial"/>
          <w:szCs w:val="22"/>
        </w:rPr>
      </w:pPr>
    </w:p>
    <w:p w:rsidR="00825536" w:rsidRPr="00383113" w:rsidRDefault="00825536" w:rsidP="00186593">
      <w:pPr>
        <w:spacing w:before="120" w:line="300" w:lineRule="auto"/>
        <w:rPr>
          <w:rFonts w:cs="Arial"/>
          <w:szCs w:val="22"/>
        </w:rPr>
      </w:pPr>
    </w:p>
    <w:p w:rsidR="00825536" w:rsidRDefault="00825536" w:rsidP="00283A45">
      <w:pPr>
        <w:spacing w:before="120" w:line="300" w:lineRule="auto"/>
        <w:rPr>
          <w:rFonts w:cs="Arial"/>
          <w:b/>
          <w:sz w:val="26"/>
          <w:szCs w:val="26"/>
        </w:rPr>
      </w:pPr>
      <w:r>
        <w:rPr>
          <w:rFonts w:cs="Arial"/>
          <w:b/>
          <w:color w:val="0000FF"/>
          <w:szCs w:val="22"/>
        </w:rPr>
        <w:br w:type="page"/>
      </w:r>
      <w:r>
        <w:rPr>
          <w:rFonts w:cs="Arial"/>
          <w:b/>
          <w:sz w:val="26"/>
          <w:szCs w:val="26"/>
        </w:rPr>
        <w:lastRenderedPageBreak/>
        <w:t>3. Izlases izveide</w:t>
      </w:r>
    </w:p>
    <w:p w:rsidR="00825536" w:rsidRDefault="00825536" w:rsidP="00283A45">
      <w:pPr>
        <w:spacing w:before="120" w:line="300" w:lineRule="auto"/>
      </w:pPr>
    </w:p>
    <w:p w:rsidR="00825536" w:rsidRDefault="00825536" w:rsidP="00283A45">
      <w:pPr>
        <w:spacing w:before="120" w:line="300" w:lineRule="auto"/>
        <w:rPr>
          <w:b/>
        </w:rPr>
      </w:pPr>
      <w:r>
        <w:rPr>
          <w:b/>
        </w:rPr>
        <w:t>3.1. Ģenerālais kopums</w:t>
      </w:r>
    </w:p>
    <w:p w:rsidR="00825536" w:rsidRDefault="00825536" w:rsidP="00283A45">
      <w:pPr>
        <w:pStyle w:val="BodyTextIndent"/>
        <w:spacing w:before="120" w:after="0" w:line="300" w:lineRule="auto"/>
        <w:ind w:left="0"/>
        <w:jc w:val="both"/>
        <w:rPr>
          <w:szCs w:val="22"/>
        </w:rPr>
      </w:pPr>
      <w:r>
        <w:rPr>
          <w:szCs w:val="22"/>
        </w:rPr>
        <w:t>Par dotā pētījuma ģenerālajam kopumam atbilstošiem uzņēmumiem tiek pieņemti visi aktīvi strādājošie Latvijā reģistrētie privātie uzņēmumi, kas CSP uzņēmumu datu bāzē nav marķēti kā neaktīvi (CSP  lieto līdzīgu pieeju kalkulējot ekonomiski aktīvo uzņēmumu skaitu, kurš tiek atspoguļots CSP publikācijās)</w:t>
      </w:r>
    </w:p>
    <w:p w:rsidR="00825536" w:rsidRDefault="00825536" w:rsidP="00283A45">
      <w:pPr>
        <w:pStyle w:val="BodyTextIndent"/>
        <w:spacing w:before="120" w:after="0" w:line="300" w:lineRule="auto"/>
        <w:ind w:left="0"/>
        <w:jc w:val="both"/>
        <w:rPr>
          <w:szCs w:val="22"/>
        </w:rPr>
      </w:pPr>
      <w:r>
        <w:rPr>
          <w:szCs w:val="22"/>
        </w:rPr>
        <w:t>Pētījuma veicējam ir jāpārliecinās vai laika posmā kopš iepriekšējā pētījuma veikšanas (izlases izveides) CSP nav mainījis ekonomiski aktīvo uzņēmumu definīciju.</w:t>
      </w:r>
    </w:p>
    <w:p w:rsidR="00825536" w:rsidRDefault="00825536" w:rsidP="00283A45">
      <w:pPr>
        <w:pStyle w:val="BodyTextIndent"/>
        <w:spacing w:before="120" w:after="0" w:line="300" w:lineRule="auto"/>
        <w:ind w:left="0"/>
        <w:rPr>
          <w:szCs w:val="22"/>
        </w:rPr>
      </w:pPr>
    </w:p>
    <w:p w:rsidR="00825536" w:rsidRDefault="00825536" w:rsidP="00283A45">
      <w:pPr>
        <w:spacing w:before="120" w:line="300" w:lineRule="auto"/>
        <w:jc w:val="both"/>
        <w:rPr>
          <w:rFonts w:cs="Arial"/>
          <w:b/>
          <w:bCs/>
          <w:szCs w:val="22"/>
        </w:rPr>
      </w:pPr>
      <w:r>
        <w:rPr>
          <w:rFonts w:cs="Arial"/>
          <w:b/>
          <w:bCs/>
          <w:szCs w:val="22"/>
        </w:rPr>
        <w:t>3.2. Izlases apjoms</w:t>
      </w:r>
    </w:p>
    <w:p w:rsidR="00825536" w:rsidRDefault="00825536" w:rsidP="00283A45">
      <w:pPr>
        <w:pStyle w:val="BodyTextIndent"/>
        <w:spacing w:before="120" w:after="0" w:line="300" w:lineRule="auto"/>
        <w:ind w:left="0"/>
        <w:jc w:val="both"/>
        <w:rPr>
          <w:szCs w:val="22"/>
        </w:rPr>
      </w:pPr>
      <w:r>
        <w:rPr>
          <w:szCs w:val="22"/>
        </w:rPr>
        <w:t>Izlase ti</w:t>
      </w:r>
      <w:r w:rsidR="00462E9C">
        <w:rPr>
          <w:szCs w:val="22"/>
        </w:rPr>
        <w:t>e</w:t>
      </w:r>
      <w:r>
        <w:rPr>
          <w:szCs w:val="22"/>
        </w:rPr>
        <w:t xml:space="preserve">k veidota ar apjomu </w:t>
      </w:r>
      <w:r>
        <w:rPr>
          <w:szCs w:val="22"/>
          <w:u w:val="single"/>
        </w:rPr>
        <w:t>2100 uzņēmumi</w:t>
      </w:r>
      <w:r>
        <w:rPr>
          <w:szCs w:val="22"/>
        </w:rPr>
        <w:t xml:space="preserve"> (komercsabiedrības un individuālie komersanti), kuri pārstāv ekonomiskās darbības veidus no A līdz S (pēc NACE Rev.2 klasifikācijas)</w:t>
      </w:r>
    </w:p>
    <w:p w:rsidR="00825536" w:rsidRDefault="00825536" w:rsidP="00283A45">
      <w:pPr>
        <w:pStyle w:val="BodyTextIndent"/>
        <w:spacing w:before="120" w:after="0" w:line="300" w:lineRule="auto"/>
        <w:ind w:left="0"/>
        <w:jc w:val="both"/>
        <w:rPr>
          <w:szCs w:val="22"/>
        </w:rPr>
      </w:pPr>
      <w:bookmarkStart w:id="0" w:name="OLE_LINK1"/>
      <w:r>
        <w:rPr>
          <w:szCs w:val="22"/>
        </w:rPr>
        <w:t>Šāds izlases apjoms ir izvēlēts ar aprēķinu, ka tas ir pietiekams, lai ievērojot tālāk aprakstītos izlases izveides principus, tiktu nodrošināts analīzes veikšanai pietiekams respondentu skaits sekojošās respondentu apakšgrupās:</w:t>
      </w:r>
      <w:bookmarkStart w:id="1" w:name="_GoBack"/>
      <w:bookmarkEnd w:id="1"/>
    </w:p>
    <w:p w:rsidR="00825536" w:rsidRDefault="00825536" w:rsidP="00283A45">
      <w:pPr>
        <w:pStyle w:val="BodyTextIndent"/>
        <w:numPr>
          <w:ilvl w:val="0"/>
          <w:numId w:val="14"/>
        </w:numPr>
        <w:spacing w:before="120" w:after="0" w:line="300" w:lineRule="auto"/>
        <w:jc w:val="both"/>
        <w:rPr>
          <w:szCs w:val="22"/>
        </w:rPr>
      </w:pPr>
      <w:r>
        <w:rPr>
          <w:szCs w:val="22"/>
        </w:rPr>
        <w:t>Uzņēmumi, kuri strādā tādās sfērās kā:</w:t>
      </w:r>
    </w:p>
    <w:p w:rsidR="00825536" w:rsidRDefault="00825536" w:rsidP="00283A45">
      <w:pPr>
        <w:pStyle w:val="BodyTextIndent"/>
        <w:numPr>
          <w:ilvl w:val="1"/>
          <w:numId w:val="14"/>
        </w:numPr>
        <w:spacing w:before="120" w:after="0" w:line="300" w:lineRule="auto"/>
        <w:jc w:val="both"/>
        <w:rPr>
          <w:szCs w:val="22"/>
        </w:rPr>
      </w:pPr>
      <w:r>
        <w:rPr>
          <w:szCs w:val="22"/>
        </w:rPr>
        <w:t>Ražošana un rūpniecība</w:t>
      </w:r>
    </w:p>
    <w:p w:rsidR="00825536" w:rsidRDefault="00825536" w:rsidP="00283A45">
      <w:pPr>
        <w:pStyle w:val="BodyTextIndent"/>
        <w:numPr>
          <w:ilvl w:val="1"/>
          <w:numId w:val="14"/>
        </w:numPr>
        <w:spacing w:before="120" w:after="0" w:line="300" w:lineRule="auto"/>
        <w:jc w:val="both"/>
        <w:rPr>
          <w:szCs w:val="22"/>
        </w:rPr>
      </w:pPr>
      <w:r>
        <w:rPr>
          <w:szCs w:val="22"/>
        </w:rPr>
        <w:t>Tirdzniecība</w:t>
      </w:r>
    </w:p>
    <w:p w:rsidR="00825536" w:rsidRDefault="00825536" w:rsidP="00283A45">
      <w:pPr>
        <w:pStyle w:val="BodyTextIndent"/>
        <w:numPr>
          <w:ilvl w:val="1"/>
          <w:numId w:val="14"/>
        </w:numPr>
        <w:spacing w:before="120" w:after="0" w:line="300" w:lineRule="auto"/>
        <w:jc w:val="both"/>
        <w:rPr>
          <w:szCs w:val="22"/>
        </w:rPr>
      </w:pPr>
      <w:r>
        <w:rPr>
          <w:szCs w:val="22"/>
        </w:rPr>
        <w:t>Pakalpojumi</w:t>
      </w:r>
    </w:p>
    <w:p w:rsidR="00825536" w:rsidRDefault="00825536" w:rsidP="00283A45">
      <w:pPr>
        <w:pStyle w:val="BodyTextIndent"/>
        <w:numPr>
          <w:ilvl w:val="1"/>
          <w:numId w:val="14"/>
        </w:numPr>
        <w:spacing w:before="120" w:after="0" w:line="300" w:lineRule="auto"/>
        <w:jc w:val="both"/>
        <w:rPr>
          <w:szCs w:val="22"/>
        </w:rPr>
      </w:pPr>
      <w:r>
        <w:rPr>
          <w:szCs w:val="22"/>
        </w:rPr>
        <w:t>Būvniecība</w:t>
      </w:r>
    </w:p>
    <w:p w:rsidR="00825536" w:rsidRDefault="00825536" w:rsidP="00283A45">
      <w:pPr>
        <w:pStyle w:val="BodyTextIndent"/>
        <w:numPr>
          <w:ilvl w:val="0"/>
          <w:numId w:val="14"/>
        </w:numPr>
        <w:spacing w:before="120" w:after="0" w:line="300" w:lineRule="auto"/>
        <w:jc w:val="both"/>
        <w:rPr>
          <w:szCs w:val="22"/>
        </w:rPr>
      </w:pPr>
      <w:r>
        <w:rPr>
          <w:szCs w:val="22"/>
        </w:rPr>
        <w:t>Dažādas juridiskās formas uzņēmumi</w:t>
      </w:r>
    </w:p>
    <w:p w:rsidR="00825536" w:rsidRDefault="00825536" w:rsidP="00283A45">
      <w:pPr>
        <w:pStyle w:val="BodyTextIndent"/>
        <w:numPr>
          <w:ilvl w:val="1"/>
          <w:numId w:val="14"/>
        </w:numPr>
        <w:spacing w:before="120" w:line="300" w:lineRule="auto"/>
        <w:jc w:val="both"/>
        <w:rPr>
          <w:szCs w:val="22"/>
        </w:rPr>
      </w:pPr>
      <w:r>
        <w:rPr>
          <w:szCs w:val="22"/>
        </w:rPr>
        <w:t>Sabiedrības ar ierobežotu atbildību</w:t>
      </w:r>
    </w:p>
    <w:p w:rsidR="00825536" w:rsidRDefault="00825536" w:rsidP="00283A45">
      <w:pPr>
        <w:pStyle w:val="BodyTextIndent"/>
        <w:numPr>
          <w:ilvl w:val="1"/>
          <w:numId w:val="14"/>
        </w:numPr>
        <w:spacing w:before="120" w:line="300" w:lineRule="auto"/>
        <w:jc w:val="both"/>
        <w:rPr>
          <w:szCs w:val="22"/>
        </w:rPr>
      </w:pPr>
      <w:r>
        <w:rPr>
          <w:szCs w:val="22"/>
        </w:rPr>
        <w:t>Akciju sabiedrības</w:t>
      </w:r>
    </w:p>
    <w:p w:rsidR="00825536" w:rsidRDefault="00825536" w:rsidP="00283A45">
      <w:pPr>
        <w:pStyle w:val="BodyTextIndent"/>
        <w:numPr>
          <w:ilvl w:val="1"/>
          <w:numId w:val="14"/>
        </w:numPr>
        <w:spacing w:before="120" w:line="300" w:lineRule="auto"/>
        <w:jc w:val="both"/>
        <w:rPr>
          <w:szCs w:val="22"/>
        </w:rPr>
      </w:pPr>
      <w:r>
        <w:rPr>
          <w:szCs w:val="22"/>
        </w:rPr>
        <w:t>Individuālie komersanti</w:t>
      </w:r>
    </w:p>
    <w:p w:rsidR="00825536" w:rsidRDefault="00825536" w:rsidP="00283A45">
      <w:pPr>
        <w:pStyle w:val="BodyTextIndent"/>
        <w:numPr>
          <w:ilvl w:val="0"/>
          <w:numId w:val="14"/>
        </w:numPr>
        <w:spacing w:before="120" w:after="0" w:line="300" w:lineRule="auto"/>
        <w:jc w:val="both"/>
        <w:rPr>
          <w:szCs w:val="22"/>
        </w:rPr>
      </w:pPr>
      <w:r>
        <w:rPr>
          <w:szCs w:val="22"/>
        </w:rPr>
        <w:t>Mikro, mazie, vidējie un lielie uzņēmumi</w:t>
      </w:r>
    </w:p>
    <w:p w:rsidR="00825536" w:rsidRDefault="00825536" w:rsidP="00283A45">
      <w:pPr>
        <w:pStyle w:val="BodyTextIndent"/>
        <w:spacing w:before="120" w:after="0" w:line="300" w:lineRule="auto"/>
        <w:ind w:left="1440"/>
        <w:jc w:val="both"/>
        <w:rPr>
          <w:sz w:val="20"/>
          <w:szCs w:val="20"/>
        </w:rPr>
      </w:pPr>
      <w:r>
        <w:rPr>
          <w:sz w:val="20"/>
          <w:szCs w:val="20"/>
        </w:rPr>
        <w:t>Šī pētījuma vajadzībām izmantotās definīcijas</w:t>
      </w:r>
    </w:p>
    <w:p w:rsidR="00825536" w:rsidRDefault="00825536" w:rsidP="00283A45">
      <w:pPr>
        <w:pStyle w:val="BodyTextIndent"/>
        <w:numPr>
          <w:ilvl w:val="0"/>
          <w:numId w:val="28"/>
        </w:numPr>
        <w:spacing w:before="120" w:line="300" w:lineRule="auto"/>
        <w:jc w:val="both"/>
        <w:rPr>
          <w:sz w:val="20"/>
          <w:szCs w:val="20"/>
        </w:rPr>
      </w:pPr>
      <w:r>
        <w:rPr>
          <w:sz w:val="20"/>
          <w:szCs w:val="20"/>
        </w:rPr>
        <w:t>Mikro uzņēmumi: no 0 līdz 9 darbiniekiem</w:t>
      </w:r>
    </w:p>
    <w:p w:rsidR="00825536" w:rsidRDefault="00825536" w:rsidP="00283A45">
      <w:pPr>
        <w:pStyle w:val="BodyTextIndent"/>
        <w:numPr>
          <w:ilvl w:val="0"/>
          <w:numId w:val="28"/>
        </w:numPr>
        <w:spacing w:before="120" w:line="300" w:lineRule="auto"/>
        <w:jc w:val="both"/>
        <w:rPr>
          <w:sz w:val="20"/>
          <w:szCs w:val="20"/>
        </w:rPr>
      </w:pPr>
      <w:r>
        <w:rPr>
          <w:sz w:val="20"/>
          <w:szCs w:val="20"/>
        </w:rPr>
        <w:t>Mazie uzņēmumi: no 10 līdz 49 darbiniekiem</w:t>
      </w:r>
    </w:p>
    <w:p w:rsidR="00825536" w:rsidRDefault="00825536" w:rsidP="00283A45">
      <w:pPr>
        <w:pStyle w:val="BodyTextIndent"/>
        <w:numPr>
          <w:ilvl w:val="0"/>
          <w:numId w:val="28"/>
        </w:numPr>
        <w:spacing w:before="120" w:line="300" w:lineRule="auto"/>
        <w:jc w:val="both"/>
        <w:rPr>
          <w:sz w:val="20"/>
          <w:szCs w:val="20"/>
        </w:rPr>
      </w:pPr>
      <w:r>
        <w:rPr>
          <w:sz w:val="20"/>
          <w:szCs w:val="20"/>
        </w:rPr>
        <w:t>Vidējie uzņēmumi: no 50 līdz 249 darbiniekiem</w:t>
      </w:r>
    </w:p>
    <w:p w:rsidR="00825536" w:rsidRDefault="00825536" w:rsidP="00283A45">
      <w:pPr>
        <w:pStyle w:val="BodyTextIndent"/>
        <w:numPr>
          <w:ilvl w:val="0"/>
          <w:numId w:val="28"/>
        </w:numPr>
        <w:spacing w:before="120" w:line="300" w:lineRule="auto"/>
        <w:jc w:val="both"/>
        <w:rPr>
          <w:sz w:val="20"/>
          <w:szCs w:val="20"/>
        </w:rPr>
      </w:pPr>
      <w:r>
        <w:rPr>
          <w:sz w:val="20"/>
          <w:szCs w:val="20"/>
        </w:rPr>
        <w:t>Lielie uzņēmumi: 250 vai vairāk darbinieki</w:t>
      </w:r>
    </w:p>
    <w:p w:rsidR="00825536" w:rsidRDefault="00825536" w:rsidP="00283A45">
      <w:pPr>
        <w:pStyle w:val="BodyTextIndent"/>
        <w:numPr>
          <w:ilvl w:val="0"/>
          <w:numId w:val="14"/>
        </w:numPr>
        <w:spacing w:before="120" w:after="0" w:line="300" w:lineRule="auto"/>
        <w:jc w:val="both"/>
        <w:rPr>
          <w:szCs w:val="22"/>
        </w:rPr>
      </w:pPr>
      <w:r>
        <w:rPr>
          <w:szCs w:val="22"/>
        </w:rPr>
        <w:t>Atsevišķos plānošanas reģionos (saskaņā ar NUTS III) strādājošie uzņēmumi:</w:t>
      </w:r>
    </w:p>
    <w:p w:rsidR="00825536" w:rsidRDefault="00825536" w:rsidP="00283A45">
      <w:pPr>
        <w:pStyle w:val="BodyTextIndent"/>
        <w:numPr>
          <w:ilvl w:val="1"/>
          <w:numId w:val="14"/>
        </w:numPr>
        <w:spacing w:before="120" w:line="300" w:lineRule="auto"/>
        <w:jc w:val="both"/>
        <w:rPr>
          <w:szCs w:val="22"/>
        </w:rPr>
      </w:pPr>
      <w:r>
        <w:rPr>
          <w:szCs w:val="22"/>
        </w:rPr>
        <w:t>Rīga</w:t>
      </w:r>
    </w:p>
    <w:p w:rsidR="00825536" w:rsidRDefault="00825536" w:rsidP="00283A45">
      <w:pPr>
        <w:pStyle w:val="BodyTextIndent"/>
        <w:numPr>
          <w:ilvl w:val="1"/>
          <w:numId w:val="14"/>
        </w:numPr>
        <w:spacing w:before="120" w:line="300" w:lineRule="auto"/>
        <w:jc w:val="both"/>
        <w:rPr>
          <w:szCs w:val="22"/>
        </w:rPr>
      </w:pPr>
      <w:r>
        <w:rPr>
          <w:szCs w:val="22"/>
        </w:rPr>
        <w:t>Pierīga</w:t>
      </w:r>
    </w:p>
    <w:p w:rsidR="00825536" w:rsidRDefault="00825536" w:rsidP="00283A45">
      <w:pPr>
        <w:pStyle w:val="BodyTextIndent"/>
        <w:numPr>
          <w:ilvl w:val="1"/>
          <w:numId w:val="14"/>
        </w:numPr>
        <w:spacing w:before="120" w:line="300" w:lineRule="auto"/>
        <w:jc w:val="both"/>
        <w:rPr>
          <w:szCs w:val="22"/>
        </w:rPr>
      </w:pPr>
      <w:r>
        <w:rPr>
          <w:szCs w:val="22"/>
        </w:rPr>
        <w:t>Vidzeme</w:t>
      </w:r>
    </w:p>
    <w:p w:rsidR="00825536" w:rsidRDefault="00825536" w:rsidP="00283A45">
      <w:pPr>
        <w:pStyle w:val="BodyTextIndent"/>
        <w:numPr>
          <w:ilvl w:val="1"/>
          <w:numId w:val="14"/>
        </w:numPr>
        <w:spacing w:before="120" w:line="300" w:lineRule="auto"/>
        <w:jc w:val="both"/>
        <w:rPr>
          <w:szCs w:val="22"/>
        </w:rPr>
      </w:pPr>
      <w:r>
        <w:rPr>
          <w:szCs w:val="22"/>
        </w:rPr>
        <w:lastRenderedPageBreak/>
        <w:t>Kurzeme</w:t>
      </w:r>
    </w:p>
    <w:p w:rsidR="00825536" w:rsidRDefault="00825536" w:rsidP="00283A45">
      <w:pPr>
        <w:pStyle w:val="BodyTextIndent"/>
        <w:numPr>
          <w:ilvl w:val="1"/>
          <w:numId w:val="14"/>
        </w:numPr>
        <w:spacing w:before="120" w:line="300" w:lineRule="auto"/>
        <w:jc w:val="both"/>
        <w:rPr>
          <w:szCs w:val="22"/>
        </w:rPr>
      </w:pPr>
      <w:r>
        <w:rPr>
          <w:szCs w:val="22"/>
        </w:rPr>
        <w:t>Zemgale</w:t>
      </w:r>
    </w:p>
    <w:p w:rsidR="00825536" w:rsidRDefault="00825536" w:rsidP="00283A45">
      <w:pPr>
        <w:pStyle w:val="BodyTextIndent"/>
        <w:numPr>
          <w:ilvl w:val="1"/>
          <w:numId w:val="14"/>
        </w:numPr>
        <w:spacing w:before="120" w:line="300" w:lineRule="auto"/>
        <w:jc w:val="both"/>
        <w:rPr>
          <w:szCs w:val="22"/>
        </w:rPr>
      </w:pPr>
      <w:r>
        <w:rPr>
          <w:szCs w:val="22"/>
        </w:rPr>
        <w:t>Latgale</w:t>
      </w:r>
    </w:p>
    <w:p w:rsidR="00825536" w:rsidRDefault="00825536" w:rsidP="00283A45">
      <w:pPr>
        <w:pStyle w:val="BodyTextIndent"/>
        <w:numPr>
          <w:ilvl w:val="0"/>
          <w:numId w:val="14"/>
        </w:numPr>
        <w:spacing w:before="120" w:after="0" w:line="300" w:lineRule="auto"/>
        <w:jc w:val="both"/>
        <w:rPr>
          <w:szCs w:val="22"/>
        </w:rPr>
      </w:pPr>
      <w:r>
        <w:rPr>
          <w:szCs w:val="22"/>
        </w:rPr>
        <w:t>Atsevišķos apdzīvoto vietu tipos strādājošie uzņēmumi:</w:t>
      </w:r>
    </w:p>
    <w:p w:rsidR="00825536" w:rsidRDefault="00825536" w:rsidP="00283A45">
      <w:pPr>
        <w:pStyle w:val="BodyTextIndent"/>
        <w:numPr>
          <w:ilvl w:val="1"/>
          <w:numId w:val="14"/>
        </w:numPr>
        <w:spacing w:before="120" w:line="300" w:lineRule="auto"/>
        <w:jc w:val="both"/>
        <w:rPr>
          <w:szCs w:val="22"/>
        </w:rPr>
      </w:pPr>
      <w:r>
        <w:rPr>
          <w:szCs w:val="22"/>
        </w:rPr>
        <w:t>Rīga</w:t>
      </w:r>
    </w:p>
    <w:p w:rsidR="00825536" w:rsidRDefault="00825536" w:rsidP="00283A45">
      <w:pPr>
        <w:pStyle w:val="BodyTextIndent"/>
        <w:numPr>
          <w:ilvl w:val="1"/>
          <w:numId w:val="14"/>
        </w:numPr>
        <w:spacing w:before="120" w:line="300" w:lineRule="auto"/>
        <w:jc w:val="both"/>
        <w:rPr>
          <w:szCs w:val="22"/>
        </w:rPr>
      </w:pPr>
      <w:r>
        <w:rPr>
          <w:szCs w:val="22"/>
        </w:rPr>
        <w:t>Daugavpils, Liepāja, Jelgava, Ventspils, Jūrmala, Rēzekne, Jēkabpils un Valmiera</w:t>
      </w:r>
    </w:p>
    <w:p w:rsidR="00825536" w:rsidRDefault="00825536" w:rsidP="00283A45">
      <w:pPr>
        <w:pStyle w:val="BodyTextIndent"/>
        <w:numPr>
          <w:ilvl w:val="1"/>
          <w:numId w:val="14"/>
        </w:numPr>
        <w:spacing w:before="120" w:line="300" w:lineRule="auto"/>
        <w:jc w:val="both"/>
        <w:rPr>
          <w:szCs w:val="22"/>
        </w:rPr>
      </w:pPr>
      <w:r>
        <w:rPr>
          <w:szCs w:val="22"/>
        </w:rPr>
        <w:t>citas pilsētas</w:t>
      </w:r>
    </w:p>
    <w:p w:rsidR="00825536" w:rsidRDefault="00825536" w:rsidP="00283A45">
      <w:pPr>
        <w:pStyle w:val="BodyTextIndent"/>
        <w:numPr>
          <w:ilvl w:val="1"/>
          <w:numId w:val="14"/>
        </w:numPr>
        <w:spacing w:before="120" w:line="300" w:lineRule="auto"/>
        <w:jc w:val="both"/>
        <w:rPr>
          <w:szCs w:val="22"/>
        </w:rPr>
      </w:pPr>
      <w:r>
        <w:rPr>
          <w:szCs w:val="22"/>
        </w:rPr>
        <w:t>ciemi un lauku teritorijas</w:t>
      </w:r>
    </w:p>
    <w:p w:rsidR="00825536" w:rsidRDefault="00825536" w:rsidP="00283A45">
      <w:pPr>
        <w:pStyle w:val="BodyTextIndent"/>
        <w:numPr>
          <w:ilvl w:val="0"/>
          <w:numId w:val="14"/>
        </w:numPr>
        <w:spacing w:before="120" w:after="0" w:line="300" w:lineRule="auto"/>
        <w:jc w:val="both"/>
        <w:rPr>
          <w:szCs w:val="22"/>
        </w:rPr>
      </w:pPr>
      <w:r>
        <w:rPr>
          <w:szCs w:val="22"/>
        </w:rPr>
        <w:t>Uzņēmumi, kuri pēdējo 12 mēnešu laikā ir veikuši preču vai pakalpojumu eksporta operācijas (ārpus ES) vai piegādes (ES ietvaros)</w:t>
      </w:r>
    </w:p>
    <w:p w:rsidR="00825536" w:rsidRDefault="00825536" w:rsidP="00283A45">
      <w:pPr>
        <w:pStyle w:val="BodyTextIndent"/>
        <w:spacing w:before="120" w:after="0" w:line="300" w:lineRule="auto"/>
        <w:ind w:left="1440"/>
        <w:jc w:val="both"/>
        <w:rPr>
          <w:sz w:val="20"/>
          <w:szCs w:val="20"/>
        </w:rPr>
      </w:pPr>
      <w:r>
        <w:rPr>
          <w:sz w:val="20"/>
          <w:szCs w:val="20"/>
        </w:rPr>
        <w:t>Šī pētījuma vajadzībām izmantotās definīcijas</w:t>
      </w:r>
    </w:p>
    <w:p w:rsidR="00825536" w:rsidRDefault="00825536" w:rsidP="00283A45">
      <w:pPr>
        <w:pStyle w:val="BodyTextIndent"/>
        <w:numPr>
          <w:ilvl w:val="0"/>
          <w:numId w:val="25"/>
        </w:numPr>
        <w:spacing w:before="120" w:after="0" w:line="300" w:lineRule="auto"/>
        <w:jc w:val="both"/>
        <w:rPr>
          <w:sz w:val="20"/>
          <w:szCs w:val="20"/>
        </w:rPr>
      </w:pPr>
      <w:r>
        <w:rPr>
          <w:sz w:val="20"/>
          <w:szCs w:val="20"/>
        </w:rPr>
        <w:t>Uzņēmumi, kuri pēdējo 12 mēnešu laikā ir nodarbojies ar eksportu tai skaitā piegādēm un iegādēm (ES ietvaros) tiek klasificēti kā eksportētāji</w:t>
      </w:r>
    </w:p>
    <w:p w:rsidR="00825536" w:rsidRDefault="00825536" w:rsidP="00283A45">
      <w:pPr>
        <w:pStyle w:val="BodyTextIndent"/>
        <w:numPr>
          <w:ilvl w:val="0"/>
          <w:numId w:val="25"/>
        </w:numPr>
        <w:spacing w:before="120" w:line="300" w:lineRule="auto"/>
        <w:jc w:val="both"/>
        <w:rPr>
          <w:sz w:val="20"/>
          <w:szCs w:val="20"/>
        </w:rPr>
      </w:pPr>
      <w:r>
        <w:rPr>
          <w:sz w:val="20"/>
          <w:szCs w:val="20"/>
        </w:rPr>
        <w:t>Uzņēmumi, kuri pēdējo 12 mēnešu laikā nav nodarbojies ar eksportu tai skaitā piegādēm un iegādēm (ES ietvaros) tiek klasificēti kā uzņēmumi, kas nenodarbojas ar eksportu</w:t>
      </w:r>
    </w:p>
    <w:p w:rsidR="00825536" w:rsidRDefault="00825536" w:rsidP="00283A45">
      <w:pPr>
        <w:pStyle w:val="BodyTextIndent"/>
        <w:numPr>
          <w:ilvl w:val="0"/>
          <w:numId w:val="14"/>
        </w:numPr>
        <w:spacing w:before="120" w:after="0" w:line="300" w:lineRule="auto"/>
        <w:jc w:val="both"/>
        <w:rPr>
          <w:szCs w:val="22"/>
        </w:rPr>
      </w:pPr>
      <w:r>
        <w:rPr>
          <w:szCs w:val="22"/>
        </w:rPr>
        <w:t xml:space="preserve">Uzņēmumi, kuri ir dibināti pēdējo divu gadu laikā </w:t>
      </w:r>
    </w:p>
    <w:p w:rsidR="00825536" w:rsidRDefault="00825536" w:rsidP="00283A45">
      <w:pPr>
        <w:pStyle w:val="BodyTextIndent"/>
        <w:numPr>
          <w:ilvl w:val="0"/>
          <w:numId w:val="14"/>
        </w:numPr>
        <w:spacing w:before="120" w:after="0" w:line="300" w:lineRule="auto"/>
        <w:jc w:val="both"/>
        <w:rPr>
          <w:szCs w:val="22"/>
        </w:rPr>
      </w:pPr>
      <w:r>
        <w:rPr>
          <w:szCs w:val="22"/>
        </w:rPr>
        <w:t>Uzņēmumi, kuros ir pārstāvēts ārvalstu kapitāls</w:t>
      </w:r>
    </w:p>
    <w:p w:rsidR="00825536" w:rsidRDefault="00825536" w:rsidP="00283A45">
      <w:pPr>
        <w:pStyle w:val="BodyTextIndent"/>
        <w:spacing w:before="120" w:after="0" w:line="300" w:lineRule="auto"/>
        <w:ind w:left="1440"/>
        <w:jc w:val="both"/>
        <w:rPr>
          <w:sz w:val="20"/>
          <w:szCs w:val="20"/>
        </w:rPr>
      </w:pPr>
      <w:r>
        <w:rPr>
          <w:sz w:val="20"/>
          <w:szCs w:val="20"/>
        </w:rPr>
        <w:t>Šī pētījuma vajadzībām izmantotās definīcijas</w:t>
      </w:r>
    </w:p>
    <w:p w:rsidR="00825536" w:rsidRDefault="00825536" w:rsidP="00283A45">
      <w:pPr>
        <w:pStyle w:val="BodyTextIndent"/>
        <w:numPr>
          <w:ilvl w:val="0"/>
          <w:numId w:val="27"/>
        </w:numPr>
        <w:spacing w:before="120" w:line="300" w:lineRule="auto"/>
        <w:jc w:val="both"/>
        <w:rPr>
          <w:sz w:val="20"/>
          <w:szCs w:val="20"/>
        </w:rPr>
      </w:pPr>
      <w:r>
        <w:rPr>
          <w:sz w:val="20"/>
          <w:szCs w:val="20"/>
        </w:rPr>
        <w:t>Ja uzņēmumā pārstāvēts tikai vietējais kapitāls vai arī ārvalstu kapitāls līdz 49% no uzņēmuma pamatkapitāla, tas tiek klasificēts piederīgs vietējam kapitālam</w:t>
      </w:r>
    </w:p>
    <w:p w:rsidR="00825536" w:rsidRDefault="00825536" w:rsidP="00283A45">
      <w:pPr>
        <w:pStyle w:val="BodyTextIndent"/>
        <w:numPr>
          <w:ilvl w:val="0"/>
          <w:numId w:val="27"/>
        </w:numPr>
        <w:spacing w:before="120" w:line="300" w:lineRule="auto"/>
        <w:jc w:val="both"/>
        <w:rPr>
          <w:sz w:val="20"/>
          <w:szCs w:val="20"/>
        </w:rPr>
      </w:pPr>
      <w:r>
        <w:rPr>
          <w:sz w:val="20"/>
          <w:szCs w:val="20"/>
        </w:rPr>
        <w:t>Ja uzņēmumā pārstāvētais ārvalstu kapitāls veido 50% un vairāk no uzņēmuma pamatkapitāla (ieskaitot pilnībā ārvalstu investoru īpašumā esošos uzņēmumus), tas tiek klasificēts piederīgs ārvalstu kapitālam</w:t>
      </w:r>
    </w:p>
    <w:p w:rsidR="00825536" w:rsidRDefault="00825536" w:rsidP="00283A45">
      <w:pPr>
        <w:pStyle w:val="BodyTextIndent"/>
        <w:spacing w:before="120" w:after="0" w:line="300" w:lineRule="auto"/>
        <w:ind w:left="0"/>
        <w:jc w:val="both"/>
        <w:rPr>
          <w:szCs w:val="22"/>
        </w:rPr>
      </w:pPr>
      <w:r>
        <w:rPr>
          <w:szCs w:val="22"/>
        </w:rPr>
        <w:t>Aptaujas veicējam ir jāpārliecinās, ka zemāk minētā izlases izveides metode nodrošinās pietiekamu respondentu skaitu visās augšminētajās respondentu grupās, lai būtu iespējams veikt nepieciešamo analīzi (t.i. respondentu skaits katrā no grupām nedrīkst būtu mazāks ar 30, taču vēlami būtu vismaz 40). Gadījumā, ja tā nenodrošina pietiekamu uzņēmumu skaitu katrā no norādītajām grupām, ir jāizvēlas cita nejaušās izlases izveides metode.</w:t>
      </w:r>
    </w:p>
    <w:bookmarkEnd w:id="0"/>
    <w:p w:rsidR="00825536" w:rsidRDefault="00825536" w:rsidP="00283A45">
      <w:pPr>
        <w:pStyle w:val="BodyTextIndent"/>
        <w:spacing w:before="120" w:after="0" w:line="300" w:lineRule="auto"/>
        <w:ind w:left="0"/>
        <w:jc w:val="both"/>
        <w:rPr>
          <w:szCs w:val="22"/>
        </w:rPr>
      </w:pPr>
    </w:p>
    <w:p w:rsidR="00825536" w:rsidRPr="00137A0B" w:rsidRDefault="00825536" w:rsidP="00283A45">
      <w:pPr>
        <w:spacing w:before="120" w:line="300" w:lineRule="auto"/>
        <w:jc w:val="both"/>
        <w:rPr>
          <w:rFonts w:cs="Arial"/>
          <w:b/>
          <w:bCs/>
          <w:szCs w:val="22"/>
        </w:rPr>
      </w:pPr>
      <w:r w:rsidRPr="00137A0B">
        <w:rPr>
          <w:rFonts w:cs="Arial"/>
          <w:b/>
          <w:bCs/>
          <w:szCs w:val="22"/>
        </w:rPr>
        <w:t>3.3. Izlases veids</w:t>
      </w:r>
    </w:p>
    <w:p w:rsidR="00825536" w:rsidRPr="00137A0B" w:rsidRDefault="00825536" w:rsidP="00283A45">
      <w:pPr>
        <w:pStyle w:val="BodyTextIndent"/>
        <w:spacing w:before="120" w:after="0" w:line="300" w:lineRule="auto"/>
        <w:ind w:left="0"/>
        <w:rPr>
          <w:szCs w:val="22"/>
        </w:rPr>
      </w:pPr>
      <w:r w:rsidRPr="00137A0B">
        <w:rPr>
          <w:szCs w:val="22"/>
        </w:rPr>
        <w:t>Nejauša (gadījuma) kvotu izlase</w:t>
      </w:r>
    </w:p>
    <w:p w:rsidR="00825536" w:rsidRPr="00137A0B" w:rsidRDefault="00825536" w:rsidP="00283A45">
      <w:pPr>
        <w:pStyle w:val="BodyTextIndent"/>
        <w:spacing w:before="120" w:after="0" w:line="300" w:lineRule="auto"/>
        <w:ind w:left="0"/>
        <w:rPr>
          <w:szCs w:val="22"/>
        </w:rPr>
      </w:pPr>
    </w:p>
    <w:p w:rsidR="00825536" w:rsidRPr="00137A0B" w:rsidRDefault="00825536" w:rsidP="00283A45">
      <w:pPr>
        <w:pStyle w:val="BodyTextIndent"/>
        <w:spacing w:before="120" w:after="0" w:line="300" w:lineRule="auto"/>
        <w:ind w:left="0"/>
        <w:rPr>
          <w:b/>
          <w:szCs w:val="22"/>
        </w:rPr>
      </w:pPr>
      <w:r w:rsidRPr="00137A0B">
        <w:rPr>
          <w:b/>
          <w:szCs w:val="22"/>
        </w:rPr>
        <w:t>3.4. Izlases rāmis</w:t>
      </w:r>
    </w:p>
    <w:p w:rsidR="00825536" w:rsidRDefault="00825536" w:rsidP="00283A45">
      <w:pPr>
        <w:pStyle w:val="BodyTextIndent"/>
        <w:tabs>
          <w:tab w:val="left" w:pos="5480"/>
        </w:tabs>
        <w:spacing w:after="0" w:line="300" w:lineRule="auto"/>
        <w:ind w:left="0"/>
        <w:jc w:val="both"/>
      </w:pPr>
      <w:r w:rsidRPr="00137A0B">
        <w:rPr>
          <w:szCs w:val="22"/>
        </w:rPr>
        <w:t>Izlases rāmī iekļaujamie uzņēmumi</w:t>
      </w:r>
      <w:r>
        <w:rPr>
          <w:szCs w:val="22"/>
        </w:rPr>
        <w:t xml:space="preserve"> tiek atlasīti no LR Centrālās Statistikas pārvaldes (CSP) ekonomiski aktīvo uzņēmumu datu bāzes (komercsabiedrības un individuālie komersanti), kuri pārstāv ekonomiskās darbības veidus no A līdz S (pēc NACE Rev.2 klasifikācijas).</w:t>
      </w:r>
    </w:p>
    <w:p w:rsidR="00825536" w:rsidRDefault="00FA4F30" w:rsidP="00283A45">
      <w:pPr>
        <w:pStyle w:val="BodyTextIndent"/>
        <w:tabs>
          <w:tab w:val="left" w:pos="5480"/>
        </w:tabs>
        <w:spacing w:after="0" w:line="300" w:lineRule="auto"/>
        <w:ind w:left="0"/>
        <w:jc w:val="both"/>
      </w:pPr>
      <w:r>
        <w:br w:type="page"/>
      </w:r>
      <w:r w:rsidR="00825536">
        <w:lastRenderedPageBreak/>
        <w:t xml:space="preserve">Saskaņā ar CSP tipoloģisko klasifikāciju izlases rāmī </w:t>
      </w:r>
      <w:r w:rsidR="00825536">
        <w:rPr>
          <w:u w:val="single"/>
        </w:rPr>
        <w:t>tiek iekļauti</w:t>
      </w:r>
      <w:r w:rsidR="00825536">
        <w:t xml:space="preserve"> sekojoši uzņēmumi:</w:t>
      </w:r>
    </w:p>
    <w:p w:rsidR="00825536" w:rsidRDefault="00825536" w:rsidP="00283A45">
      <w:pPr>
        <w:pStyle w:val="BodyTextIndent"/>
        <w:numPr>
          <w:ilvl w:val="0"/>
          <w:numId w:val="17"/>
        </w:numPr>
        <w:tabs>
          <w:tab w:val="left" w:pos="5480"/>
        </w:tabs>
        <w:spacing w:after="0" w:line="300" w:lineRule="auto"/>
        <w:jc w:val="both"/>
      </w:pPr>
      <w:r>
        <w:t>Sabiedrības ar ierobežotu atbildību;</w:t>
      </w:r>
    </w:p>
    <w:p w:rsidR="00825536" w:rsidRDefault="00825536" w:rsidP="00283A45">
      <w:pPr>
        <w:pStyle w:val="BodyTextIndent"/>
        <w:numPr>
          <w:ilvl w:val="0"/>
          <w:numId w:val="17"/>
        </w:numPr>
        <w:tabs>
          <w:tab w:val="left" w:pos="5480"/>
        </w:tabs>
        <w:spacing w:after="0" w:line="300" w:lineRule="auto"/>
        <w:jc w:val="both"/>
      </w:pPr>
      <w:r>
        <w:t>Akciju sabiedrības;</w:t>
      </w:r>
    </w:p>
    <w:p w:rsidR="00825536" w:rsidRDefault="00825536" w:rsidP="00283A45">
      <w:pPr>
        <w:pStyle w:val="BodyTextIndent"/>
        <w:numPr>
          <w:ilvl w:val="0"/>
          <w:numId w:val="17"/>
        </w:numPr>
        <w:tabs>
          <w:tab w:val="left" w:pos="5480"/>
        </w:tabs>
        <w:spacing w:after="0" w:line="300" w:lineRule="auto"/>
        <w:jc w:val="both"/>
      </w:pPr>
      <w:r>
        <w:t>Individuālie komersanti, individuālie uzņēmumi.</w:t>
      </w:r>
    </w:p>
    <w:p w:rsidR="00825536" w:rsidRDefault="00825536" w:rsidP="00283A45">
      <w:pPr>
        <w:pStyle w:val="BodyTextIndent"/>
        <w:tabs>
          <w:tab w:val="left" w:pos="5480"/>
        </w:tabs>
        <w:spacing w:before="120" w:after="0" w:line="300" w:lineRule="auto"/>
        <w:ind w:left="0"/>
        <w:jc w:val="both"/>
        <w:rPr>
          <w:szCs w:val="22"/>
        </w:rPr>
      </w:pPr>
      <w:r>
        <w:rPr>
          <w:szCs w:val="22"/>
        </w:rPr>
        <w:t>No izlases rāmja tiek izslēgti visi uzņēmumi, kuriem saskaņā ar CSP klasifikāciju ir likvidācijas pazīme “Uzņēmums juridiski likvidēts”.</w:t>
      </w:r>
    </w:p>
    <w:p w:rsidR="00825536" w:rsidRPr="00137A0B" w:rsidRDefault="00825536" w:rsidP="00283A45">
      <w:pPr>
        <w:pStyle w:val="BodyTextIndent"/>
        <w:spacing w:before="120" w:after="0" w:line="300" w:lineRule="auto"/>
        <w:ind w:left="0"/>
        <w:jc w:val="both"/>
        <w:rPr>
          <w:szCs w:val="22"/>
          <w:u w:val="single"/>
        </w:rPr>
      </w:pPr>
      <w:r w:rsidRPr="00137A0B">
        <w:rPr>
          <w:szCs w:val="22"/>
          <w:u w:val="single"/>
        </w:rPr>
        <w:t>Pētījuma veicējam tiek rekomendēts izlasē iekļaujamo uzņēmumu atlasi uzticēt CSP speciālistiem.</w:t>
      </w:r>
    </w:p>
    <w:p w:rsidR="00825536" w:rsidRDefault="00825536" w:rsidP="00283A45">
      <w:pPr>
        <w:pStyle w:val="BodyTextIndent"/>
        <w:spacing w:before="120" w:after="0" w:line="300" w:lineRule="auto"/>
        <w:ind w:left="0"/>
        <w:rPr>
          <w:szCs w:val="22"/>
        </w:rPr>
      </w:pPr>
    </w:p>
    <w:p w:rsidR="00825536" w:rsidRPr="00137A0B" w:rsidRDefault="00825536" w:rsidP="00283A45">
      <w:pPr>
        <w:pStyle w:val="BodyTextIndent"/>
        <w:tabs>
          <w:tab w:val="left" w:leader="dot" w:pos="7380"/>
        </w:tabs>
        <w:spacing w:before="120" w:after="0" w:line="300" w:lineRule="auto"/>
        <w:ind w:left="0"/>
        <w:rPr>
          <w:b/>
          <w:szCs w:val="22"/>
        </w:rPr>
      </w:pPr>
      <w:r w:rsidRPr="00137A0B">
        <w:rPr>
          <w:b/>
          <w:szCs w:val="22"/>
        </w:rPr>
        <w:t>3.5. Izlases izveide</w:t>
      </w:r>
    </w:p>
    <w:p w:rsidR="00825536" w:rsidRDefault="00825536" w:rsidP="00283A45">
      <w:pPr>
        <w:pStyle w:val="BodyTextIndent"/>
        <w:tabs>
          <w:tab w:val="left" w:pos="5480"/>
        </w:tabs>
        <w:spacing w:before="120" w:after="0" w:line="300" w:lineRule="auto"/>
        <w:ind w:left="0"/>
        <w:jc w:val="both"/>
        <w:rPr>
          <w:szCs w:val="22"/>
        </w:rPr>
      </w:pPr>
      <w:r w:rsidRPr="00137A0B">
        <w:rPr>
          <w:szCs w:val="22"/>
        </w:rPr>
        <w:t>3.5.1. Balstoties uz pētījuma veicēja norādītajiem vēlamajiem izlases sadalījumiem augstāk minētajās grupās, tiek aprēķināts</w:t>
      </w:r>
      <w:r>
        <w:rPr>
          <w:szCs w:val="22"/>
        </w:rPr>
        <w:t xml:space="preserve"> uzņēmumu skaits (izlases apjoms) katrā nepieciešamajā apakšgrupā, t. i.,</w:t>
      </w:r>
    </w:p>
    <w:p w:rsidR="00F024D2" w:rsidRPr="005D3692" w:rsidRDefault="00F024D2" w:rsidP="00F024D2">
      <w:pPr>
        <w:spacing w:line="300" w:lineRule="auto"/>
        <w:jc w:val="both"/>
        <w:rPr>
          <w:rFonts w:cs="Arial"/>
          <w:b/>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1"/>
        <w:gridCol w:w="3289"/>
        <w:gridCol w:w="1559"/>
        <w:gridCol w:w="992"/>
        <w:gridCol w:w="1418"/>
        <w:gridCol w:w="850"/>
      </w:tblGrid>
      <w:tr w:rsidR="00C83CE2" w:rsidRPr="005D3692" w:rsidTr="00C83CE2">
        <w:tc>
          <w:tcPr>
            <w:tcW w:w="1531" w:type="dxa"/>
            <w:tcBorders>
              <w:top w:val="nil"/>
              <w:left w:val="nil"/>
              <w:bottom w:val="nil"/>
              <w:right w:val="nil"/>
            </w:tcBorders>
          </w:tcPr>
          <w:p w:rsidR="00C83CE2" w:rsidRPr="005D3692" w:rsidRDefault="00C83CE2" w:rsidP="00F024D2">
            <w:pPr>
              <w:spacing w:line="300" w:lineRule="auto"/>
              <w:jc w:val="both"/>
              <w:rPr>
                <w:rFonts w:cs="Arial"/>
                <w:b/>
                <w:szCs w:val="22"/>
              </w:rPr>
            </w:pPr>
          </w:p>
        </w:tc>
        <w:tc>
          <w:tcPr>
            <w:tcW w:w="3289" w:type="dxa"/>
            <w:tcBorders>
              <w:top w:val="nil"/>
              <w:left w:val="nil"/>
              <w:bottom w:val="nil"/>
              <w:right w:val="single" w:sz="4" w:space="0" w:color="auto"/>
            </w:tcBorders>
          </w:tcPr>
          <w:p w:rsidR="00C83CE2" w:rsidRPr="005D3692" w:rsidRDefault="00C83CE2" w:rsidP="00F024D2">
            <w:pPr>
              <w:spacing w:line="300" w:lineRule="auto"/>
              <w:rPr>
                <w:rFonts w:cs="Arial"/>
                <w:b/>
                <w:szCs w:val="22"/>
              </w:rPr>
            </w:pPr>
          </w:p>
        </w:tc>
        <w:tc>
          <w:tcPr>
            <w:tcW w:w="2551" w:type="dxa"/>
            <w:gridSpan w:val="2"/>
            <w:tcBorders>
              <w:left w:val="single" w:sz="4" w:space="0" w:color="auto"/>
            </w:tcBorders>
            <w:vAlign w:val="bottom"/>
          </w:tcPr>
          <w:p w:rsidR="00C83CE2" w:rsidRDefault="00C83CE2" w:rsidP="0011634A">
            <w:pPr>
              <w:spacing w:before="40" w:after="40"/>
              <w:jc w:val="center"/>
              <w:rPr>
                <w:rFonts w:eastAsia="Arial Unicode MS" w:cs="Arial"/>
                <w:color w:val="000000"/>
                <w:sz w:val="20"/>
                <w:szCs w:val="20"/>
              </w:rPr>
            </w:pPr>
            <w:r>
              <w:rPr>
                <w:rFonts w:cs="Arial"/>
                <w:color w:val="000000"/>
                <w:sz w:val="20"/>
                <w:szCs w:val="20"/>
              </w:rPr>
              <w:t>CSP aprēķinātais sadalījums</w:t>
            </w:r>
          </w:p>
        </w:tc>
        <w:tc>
          <w:tcPr>
            <w:tcW w:w="2268" w:type="dxa"/>
            <w:gridSpan w:val="2"/>
            <w:vAlign w:val="bottom"/>
          </w:tcPr>
          <w:p w:rsidR="00C83CE2" w:rsidRDefault="00C83CE2" w:rsidP="0011634A">
            <w:pPr>
              <w:spacing w:before="40" w:after="40"/>
              <w:jc w:val="center"/>
              <w:rPr>
                <w:rFonts w:eastAsia="Arial Unicode MS" w:cs="Arial"/>
                <w:color w:val="000000"/>
                <w:sz w:val="20"/>
                <w:szCs w:val="20"/>
              </w:rPr>
            </w:pPr>
            <w:r>
              <w:rPr>
                <w:rFonts w:cs="Arial"/>
                <w:color w:val="000000"/>
                <w:sz w:val="20"/>
                <w:szCs w:val="20"/>
              </w:rPr>
              <w:t>Vēlamais sadalījums</w:t>
            </w:r>
          </w:p>
        </w:tc>
      </w:tr>
      <w:tr w:rsidR="00C83CE2" w:rsidRPr="005D3692" w:rsidTr="00C83CE2">
        <w:tc>
          <w:tcPr>
            <w:tcW w:w="1531" w:type="dxa"/>
            <w:tcBorders>
              <w:top w:val="nil"/>
              <w:left w:val="nil"/>
              <w:bottom w:val="single" w:sz="4" w:space="0" w:color="auto"/>
              <w:right w:val="nil"/>
            </w:tcBorders>
          </w:tcPr>
          <w:p w:rsidR="00C83CE2" w:rsidRPr="005D3692" w:rsidRDefault="00C83CE2" w:rsidP="00F024D2">
            <w:pPr>
              <w:spacing w:line="300" w:lineRule="auto"/>
              <w:jc w:val="both"/>
              <w:rPr>
                <w:rFonts w:cs="Arial"/>
                <w:b/>
                <w:szCs w:val="22"/>
              </w:rPr>
            </w:pPr>
          </w:p>
        </w:tc>
        <w:tc>
          <w:tcPr>
            <w:tcW w:w="3289" w:type="dxa"/>
            <w:tcBorders>
              <w:top w:val="nil"/>
              <w:left w:val="nil"/>
              <w:bottom w:val="single" w:sz="4" w:space="0" w:color="auto"/>
              <w:right w:val="single" w:sz="4" w:space="0" w:color="auto"/>
            </w:tcBorders>
          </w:tcPr>
          <w:p w:rsidR="00C83CE2" w:rsidRPr="005D3692" w:rsidRDefault="00C83CE2" w:rsidP="00F024D2">
            <w:pPr>
              <w:spacing w:line="300" w:lineRule="auto"/>
              <w:rPr>
                <w:rFonts w:cs="Arial"/>
                <w:b/>
                <w:szCs w:val="22"/>
              </w:rPr>
            </w:pPr>
          </w:p>
        </w:tc>
        <w:tc>
          <w:tcPr>
            <w:tcW w:w="1559" w:type="dxa"/>
            <w:tcBorders>
              <w:left w:val="single" w:sz="4" w:space="0" w:color="auto"/>
            </w:tcBorders>
            <w:vAlign w:val="bottom"/>
          </w:tcPr>
          <w:p w:rsidR="00C83CE2" w:rsidRDefault="00C83CE2" w:rsidP="00C83CE2">
            <w:pPr>
              <w:spacing w:before="40" w:after="40"/>
              <w:jc w:val="center"/>
              <w:rPr>
                <w:rFonts w:eastAsia="Arial Unicode MS" w:cs="Arial"/>
                <w:color w:val="000000"/>
                <w:sz w:val="20"/>
                <w:szCs w:val="20"/>
              </w:rPr>
            </w:pPr>
            <w:r>
              <w:rPr>
                <w:rFonts w:cs="Arial"/>
                <w:color w:val="000000"/>
                <w:sz w:val="20"/>
                <w:szCs w:val="20"/>
              </w:rPr>
              <w:t>Izlases apjoms</w:t>
            </w:r>
            <w:r>
              <w:rPr>
                <w:rFonts w:cs="Arial"/>
                <w:color w:val="000000"/>
                <w:sz w:val="20"/>
                <w:szCs w:val="20"/>
              </w:rPr>
              <w:t xml:space="preserve"> </w:t>
            </w:r>
          </w:p>
        </w:tc>
        <w:tc>
          <w:tcPr>
            <w:tcW w:w="992" w:type="dxa"/>
            <w:vAlign w:val="bottom"/>
          </w:tcPr>
          <w:p w:rsidR="00C83CE2" w:rsidRDefault="00C83CE2" w:rsidP="0011634A">
            <w:pPr>
              <w:spacing w:before="40" w:after="40"/>
              <w:jc w:val="center"/>
              <w:rPr>
                <w:rFonts w:eastAsia="Arial Unicode MS" w:cs="Arial"/>
                <w:color w:val="000000"/>
                <w:sz w:val="20"/>
                <w:szCs w:val="20"/>
              </w:rPr>
            </w:pPr>
            <w:r>
              <w:rPr>
                <w:rFonts w:cs="Arial"/>
                <w:color w:val="000000"/>
                <w:sz w:val="20"/>
                <w:szCs w:val="20"/>
              </w:rPr>
              <w:t>Daļa (%)</w:t>
            </w:r>
          </w:p>
        </w:tc>
        <w:tc>
          <w:tcPr>
            <w:tcW w:w="1418" w:type="dxa"/>
            <w:vAlign w:val="bottom"/>
          </w:tcPr>
          <w:p w:rsidR="00C83CE2" w:rsidRDefault="00C83CE2" w:rsidP="0011634A">
            <w:pPr>
              <w:spacing w:before="40" w:after="40"/>
              <w:jc w:val="center"/>
              <w:rPr>
                <w:rFonts w:eastAsia="Arial Unicode MS" w:cs="Arial"/>
                <w:color w:val="000000"/>
                <w:sz w:val="20"/>
                <w:szCs w:val="20"/>
              </w:rPr>
            </w:pPr>
            <w:r>
              <w:rPr>
                <w:rFonts w:cs="Arial"/>
                <w:color w:val="000000"/>
                <w:sz w:val="20"/>
                <w:szCs w:val="20"/>
              </w:rPr>
              <w:t xml:space="preserve">Izlases apjoms </w:t>
            </w:r>
          </w:p>
        </w:tc>
        <w:tc>
          <w:tcPr>
            <w:tcW w:w="850" w:type="dxa"/>
            <w:vAlign w:val="bottom"/>
          </w:tcPr>
          <w:p w:rsidR="00C83CE2" w:rsidRDefault="00C83CE2" w:rsidP="0011634A">
            <w:pPr>
              <w:spacing w:before="40" w:after="40"/>
              <w:jc w:val="center"/>
              <w:rPr>
                <w:rFonts w:eastAsia="Arial Unicode MS" w:cs="Arial"/>
                <w:color w:val="000000"/>
                <w:sz w:val="20"/>
                <w:szCs w:val="20"/>
              </w:rPr>
            </w:pPr>
            <w:r>
              <w:rPr>
                <w:rFonts w:cs="Arial"/>
                <w:color w:val="000000"/>
                <w:sz w:val="20"/>
                <w:szCs w:val="20"/>
              </w:rPr>
              <w:t>Daļa (%)</w:t>
            </w:r>
          </w:p>
        </w:tc>
      </w:tr>
      <w:tr w:rsidR="00C83CE2" w:rsidRPr="009A6843" w:rsidTr="00C83CE2">
        <w:tc>
          <w:tcPr>
            <w:tcW w:w="1531" w:type="dxa"/>
            <w:vMerge w:val="restart"/>
            <w:tcBorders>
              <w:top w:val="single" w:sz="4" w:space="0" w:color="auto"/>
            </w:tcBorders>
            <w:vAlign w:val="center"/>
          </w:tcPr>
          <w:p w:rsidR="00C83CE2" w:rsidRPr="005D3692" w:rsidRDefault="00C83CE2" w:rsidP="00F024D2">
            <w:pPr>
              <w:spacing w:line="300" w:lineRule="auto"/>
              <w:jc w:val="both"/>
              <w:rPr>
                <w:rFonts w:cs="Arial"/>
                <w:b/>
                <w:bCs/>
                <w:color w:val="000000"/>
                <w:szCs w:val="22"/>
              </w:rPr>
            </w:pPr>
            <w:r w:rsidRPr="005D3692">
              <w:rPr>
                <w:rFonts w:cs="Arial"/>
                <w:b/>
                <w:bCs/>
                <w:color w:val="000000"/>
                <w:szCs w:val="22"/>
              </w:rPr>
              <w:t>Juridiskā forma</w:t>
            </w:r>
          </w:p>
        </w:tc>
        <w:tc>
          <w:tcPr>
            <w:tcW w:w="3289" w:type="dxa"/>
            <w:tcBorders>
              <w:top w:val="single" w:sz="4" w:space="0" w:color="auto"/>
            </w:tcBorders>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Individuālais uzņēmums/ IK</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273</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13</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273</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13</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SIA</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1 827</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87</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1 827</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87</w:t>
            </w:r>
          </w:p>
        </w:tc>
      </w:tr>
      <w:tr w:rsidR="00C83CE2" w:rsidRPr="009A6843" w:rsidTr="00C83CE2">
        <w:tc>
          <w:tcPr>
            <w:tcW w:w="1531" w:type="dxa"/>
            <w:vMerge w:val="restart"/>
            <w:vAlign w:val="center"/>
          </w:tcPr>
          <w:p w:rsidR="00C83CE2" w:rsidRPr="005D3692" w:rsidRDefault="00C83CE2" w:rsidP="00F024D2">
            <w:pPr>
              <w:spacing w:line="300" w:lineRule="auto"/>
              <w:jc w:val="both"/>
              <w:rPr>
                <w:rFonts w:cs="Arial"/>
                <w:b/>
                <w:bCs/>
                <w:color w:val="000000"/>
                <w:szCs w:val="22"/>
              </w:rPr>
            </w:pPr>
            <w:r w:rsidRPr="005D3692">
              <w:rPr>
                <w:rFonts w:cs="Arial"/>
                <w:b/>
                <w:bCs/>
                <w:color w:val="000000"/>
                <w:szCs w:val="22"/>
              </w:rPr>
              <w:t>Sektors</w:t>
            </w: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Ražošanas un rūpniecības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546</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26</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546</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26</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Tirdzniecības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441 - 483</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21 - 23</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441 - 483</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21 - 23</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Pakalpojumu</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861</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41</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861</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41</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C83CE2">
            <w:pPr>
              <w:spacing w:line="300" w:lineRule="auto"/>
              <w:rPr>
                <w:rFonts w:cs="Arial"/>
                <w:color w:val="000000"/>
                <w:sz w:val="20"/>
                <w:szCs w:val="20"/>
              </w:rPr>
            </w:pPr>
            <w:r w:rsidRPr="005D3692">
              <w:rPr>
                <w:rFonts w:cs="Arial"/>
                <w:color w:val="000000"/>
                <w:sz w:val="20"/>
                <w:szCs w:val="20"/>
              </w:rPr>
              <w:t xml:space="preserve"> Būvniecības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210</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10</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210</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10</w:t>
            </w:r>
          </w:p>
        </w:tc>
      </w:tr>
      <w:tr w:rsidR="00C83CE2" w:rsidRPr="009A6843" w:rsidTr="00C83CE2">
        <w:tc>
          <w:tcPr>
            <w:tcW w:w="1531" w:type="dxa"/>
            <w:vMerge w:val="restart"/>
            <w:vAlign w:val="center"/>
          </w:tcPr>
          <w:p w:rsidR="00C83CE2" w:rsidRPr="005D3692" w:rsidRDefault="00C83CE2" w:rsidP="00F024D2">
            <w:pPr>
              <w:spacing w:line="300" w:lineRule="auto"/>
              <w:jc w:val="both"/>
              <w:rPr>
                <w:rFonts w:cs="Arial"/>
                <w:b/>
                <w:bCs/>
                <w:color w:val="000000"/>
                <w:szCs w:val="22"/>
              </w:rPr>
            </w:pPr>
            <w:r w:rsidRPr="005D3692">
              <w:rPr>
                <w:rFonts w:cs="Arial"/>
                <w:b/>
                <w:bCs/>
                <w:color w:val="000000"/>
                <w:szCs w:val="22"/>
              </w:rPr>
              <w:t>Uzņēmuma lielums</w:t>
            </w: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Lielie (&gt;=250 darbinieki)</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84</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4</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84</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4</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Vidējie (50-249 darbinieki)</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84</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4</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84</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4</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Mazie (10-49 darbinieki)</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252</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12</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252</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12</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Mikro (1-9 darbinieki)</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1 680</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80</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1 680</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80</w:t>
            </w:r>
          </w:p>
        </w:tc>
      </w:tr>
      <w:tr w:rsidR="00C83CE2" w:rsidRPr="009A6843" w:rsidTr="00C83CE2">
        <w:tc>
          <w:tcPr>
            <w:tcW w:w="1531" w:type="dxa"/>
            <w:vMerge w:val="restart"/>
            <w:vAlign w:val="center"/>
          </w:tcPr>
          <w:p w:rsidR="00C83CE2" w:rsidRPr="005D3692" w:rsidRDefault="00C83CE2" w:rsidP="00F024D2">
            <w:pPr>
              <w:spacing w:line="300" w:lineRule="auto"/>
              <w:jc w:val="both"/>
              <w:rPr>
                <w:rFonts w:cs="Arial"/>
                <w:b/>
                <w:bCs/>
                <w:color w:val="000000"/>
                <w:szCs w:val="22"/>
              </w:rPr>
            </w:pPr>
            <w:r w:rsidRPr="005D3692">
              <w:rPr>
                <w:rFonts w:cs="Arial"/>
                <w:b/>
                <w:bCs/>
                <w:color w:val="000000"/>
                <w:szCs w:val="22"/>
              </w:rPr>
              <w:t>Statistiskais reģions</w:t>
            </w: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Rīgas statistiskais reģions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1 218</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58</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1 218</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58</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Pierīgas statistiskais reģions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294</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14</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294</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14</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Vidzemes statistiskais reģions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126</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6</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126</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6</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Kurzemes statistiskais reģions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168</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168</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Zemgales statistiskais reģions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126</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6</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126</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6</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Latgales statistiskais reģions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147</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7</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147</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7</w:t>
            </w:r>
          </w:p>
        </w:tc>
      </w:tr>
      <w:tr w:rsidR="00C83CE2" w:rsidRPr="009A6843" w:rsidTr="00C83CE2">
        <w:tc>
          <w:tcPr>
            <w:tcW w:w="1531" w:type="dxa"/>
            <w:vMerge w:val="restart"/>
            <w:vAlign w:val="center"/>
          </w:tcPr>
          <w:p w:rsidR="00C83CE2" w:rsidRPr="005D3692" w:rsidRDefault="00C83CE2" w:rsidP="00F024D2">
            <w:pPr>
              <w:spacing w:line="300" w:lineRule="auto"/>
              <w:jc w:val="both"/>
              <w:rPr>
                <w:rFonts w:cs="Arial"/>
                <w:b/>
                <w:bCs/>
                <w:color w:val="000000"/>
                <w:szCs w:val="22"/>
              </w:rPr>
            </w:pPr>
            <w:r w:rsidRPr="005D3692">
              <w:rPr>
                <w:rFonts w:cs="Arial"/>
                <w:b/>
                <w:bCs/>
                <w:color w:val="000000"/>
                <w:szCs w:val="22"/>
              </w:rPr>
              <w:t>Teritoriālais sadalījums</w:t>
            </w: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Rīga</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1 218</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58</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1 218</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58</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Lielpilsētas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304</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14</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304</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14</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Mazpilsētas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237</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13</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237</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11</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Lauki</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320</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15</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320</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15</w:t>
            </w:r>
          </w:p>
        </w:tc>
      </w:tr>
      <w:tr w:rsidR="00C83CE2" w:rsidRPr="009A6843" w:rsidTr="00C83CE2">
        <w:tc>
          <w:tcPr>
            <w:tcW w:w="1531" w:type="dxa"/>
            <w:vMerge w:val="restart"/>
            <w:vAlign w:val="center"/>
          </w:tcPr>
          <w:p w:rsidR="00C83CE2" w:rsidRPr="005D3692" w:rsidRDefault="00C83CE2" w:rsidP="00F024D2">
            <w:pPr>
              <w:spacing w:line="300" w:lineRule="auto"/>
              <w:jc w:val="both"/>
              <w:rPr>
                <w:rFonts w:cs="Arial"/>
                <w:b/>
                <w:bCs/>
                <w:color w:val="000000"/>
                <w:szCs w:val="22"/>
              </w:rPr>
            </w:pPr>
            <w:r w:rsidRPr="005D3692">
              <w:rPr>
                <w:rFonts w:cs="Arial"/>
                <w:b/>
                <w:bCs/>
                <w:color w:val="000000"/>
                <w:szCs w:val="22"/>
              </w:rPr>
              <w:t>Eksports</w:t>
            </w: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Eksportētājs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315</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15</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315</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15</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Nav eksportētājs</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1 785</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85</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1 785</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85</w:t>
            </w:r>
          </w:p>
        </w:tc>
      </w:tr>
      <w:tr w:rsidR="00C83CE2" w:rsidRPr="009A6843" w:rsidTr="00C83CE2">
        <w:tc>
          <w:tcPr>
            <w:tcW w:w="1531" w:type="dxa"/>
            <w:vMerge w:val="restart"/>
            <w:vAlign w:val="center"/>
          </w:tcPr>
          <w:p w:rsidR="00C83CE2" w:rsidRPr="005D3692" w:rsidRDefault="00C83CE2" w:rsidP="00F024D2">
            <w:pPr>
              <w:spacing w:line="300" w:lineRule="auto"/>
              <w:jc w:val="both"/>
              <w:rPr>
                <w:rFonts w:cs="Arial"/>
                <w:b/>
                <w:bCs/>
                <w:color w:val="000000"/>
                <w:szCs w:val="22"/>
              </w:rPr>
            </w:pPr>
            <w:r w:rsidRPr="005D3692">
              <w:rPr>
                <w:rFonts w:cs="Arial"/>
                <w:b/>
                <w:bCs/>
                <w:color w:val="000000"/>
                <w:szCs w:val="22"/>
              </w:rPr>
              <w:t>Dibināšana</w:t>
            </w: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Jaundibinātie (pēc 2012.gada 1.janvāra)</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105</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5</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105</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5</w:t>
            </w:r>
          </w:p>
        </w:tc>
      </w:tr>
      <w:tr w:rsidR="00C83CE2" w:rsidRPr="009A6843" w:rsidTr="00C83CE2">
        <w:tc>
          <w:tcPr>
            <w:tcW w:w="1531" w:type="dxa"/>
            <w:vMerge/>
            <w:vAlign w:val="center"/>
          </w:tcPr>
          <w:p w:rsidR="00C83CE2" w:rsidRPr="005D3692" w:rsidRDefault="00C83CE2" w:rsidP="00F024D2">
            <w:pPr>
              <w:spacing w:line="300" w:lineRule="auto"/>
              <w:jc w:val="both"/>
              <w:rPr>
                <w:rFonts w:cs="Arial"/>
                <w:color w:val="000000"/>
                <w:szCs w:val="22"/>
              </w:rPr>
            </w:pPr>
          </w:p>
        </w:tc>
        <w:tc>
          <w:tcPr>
            <w:tcW w:w="3289" w:type="dxa"/>
            <w:vAlign w:val="bottom"/>
          </w:tcPr>
          <w:p w:rsidR="00C83CE2" w:rsidRPr="005D3692" w:rsidRDefault="00C83CE2" w:rsidP="00F024D2">
            <w:pPr>
              <w:spacing w:line="300" w:lineRule="auto"/>
              <w:rPr>
                <w:rFonts w:cs="Arial"/>
                <w:color w:val="000000"/>
                <w:sz w:val="20"/>
                <w:szCs w:val="20"/>
              </w:rPr>
            </w:pPr>
            <w:r w:rsidRPr="005D3692">
              <w:rPr>
                <w:rFonts w:cs="Arial"/>
                <w:color w:val="000000"/>
                <w:sz w:val="20"/>
                <w:szCs w:val="20"/>
              </w:rPr>
              <w:t>Vecie uzņēmumi (līdz 2011.gada 31.decembrim)</w:t>
            </w:r>
          </w:p>
        </w:tc>
        <w:tc>
          <w:tcPr>
            <w:tcW w:w="1559" w:type="dxa"/>
            <w:vAlign w:val="bottom"/>
          </w:tcPr>
          <w:p w:rsidR="00C83CE2" w:rsidRPr="005D3692" w:rsidRDefault="00C83CE2" w:rsidP="0011634A">
            <w:pPr>
              <w:spacing w:line="300" w:lineRule="auto"/>
              <w:jc w:val="center"/>
              <w:rPr>
                <w:rFonts w:cs="Arial"/>
                <w:color w:val="000000"/>
                <w:sz w:val="20"/>
                <w:szCs w:val="20"/>
              </w:rPr>
            </w:pPr>
            <w:r w:rsidRPr="005D3692">
              <w:rPr>
                <w:rFonts w:cs="Arial"/>
                <w:color w:val="000000"/>
                <w:sz w:val="20"/>
                <w:szCs w:val="20"/>
              </w:rPr>
              <w:t>1 995</w:t>
            </w:r>
          </w:p>
        </w:tc>
        <w:tc>
          <w:tcPr>
            <w:tcW w:w="992"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95</w:t>
            </w:r>
          </w:p>
        </w:tc>
        <w:tc>
          <w:tcPr>
            <w:tcW w:w="1418"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1 995</w:t>
            </w:r>
          </w:p>
        </w:tc>
        <w:tc>
          <w:tcPr>
            <w:tcW w:w="850" w:type="dxa"/>
            <w:vAlign w:val="bottom"/>
          </w:tcPr>
          <w:p w:rsidR="00C83CE2" w:rsidRPr="005D3692" w:rsidRDefault="00C83CE2" w:rsidP="00F024D2">
            <w:pPr>
              <w:spacing w:line="300" w:lineRule="auto"/>
              <w:jc w:val="center"/>
              <w:rPr>
                <w:rFonts w:cs="Arial"/>
                <w:color w:val="000000"/>
                <w:sz w:val="20"/>
                <w:szCs w:val="20"/>
              </w:rPr>
            </w:pPr>
            <w:r w:rsidRPr="005D3692">
              <w:rPr>
                <w:rFonts w:cs="Arial"/>
                <w:color w:val="000000"/>
                <w:sz w:val="20"/>
                <w:szCs w:val="20"/>
              </w:rPr>
              <w:t>95</w:t>
            </w:r>
          </w:p>
        </w:tc>
      </w:tr>
      <w:tr w:rsidR="00C83CE2" w:rsidRPr="009A6843" w:rsidTr="00C83CE2">
        <w:tc>
          <w:tcPr>
            <w:tcW w:w="4820" w:type="dxa"/>
            <w:gridSpan w:val="2"/>
            <w:vAlign w:val="center"/>
          </w:tcPr>
          <w:p w:rsidR="00C83CE2" w:rsidRPr="005D3692" w:rsidRDefault="00C83CE2" w:rsidP="00F024D2">
            <w:pPr>
              <w:spacing w:line="300" w:lineRule="auto"/>
              <w:rPr>
                <w:rFonts w:cs="Arial"/>
                <w:b/>
                <w:bCs/>
                <w:color w:val="000000"/>
                <w:szCs w:val="22"/>
              </w:rPr>
            </w:pPr>
            <w:r w:rsidRPr="005D3692">
              <w:rPr>
                <w:rFonts w:cs="Arial"/>
                <w:b/>
                <w:bCs/>
                <w:color w:val="000000"/>
                <w:szCs w:val="22"/>
              </w:rPr>
              <w:t>KOPĀ</w:t>
            </w:r>
          </w:p>
        </w:tc>
        <w:tc>
          <w:tcPr>
            <w:tcW w:w="1559" w:type="dxa"/>
          </w:tcPr>
          <w:p w:rsidR="00C83CE2" w:rsidRPr="005D3692" w:rsidRDefault="00C83CE2" w:rsidP="00F024D2">
            <w:pPr>
              <w:spacing w:line="300" w:lineRule="auto"/>
              <w:jc w:val="center"/>
              <w:rPr>
                <w:rFonts w:cs="Arial"/>
                <w:b/>
                <w:szCs w:val="22"/>
              </w:rPr>
            </w:pPr>
            <w:r>
              <w:rPr>
                <w:rFonts w:cs="Arial"/>
                <w:b/>
                <w:szCs w:val="22"/>
              </w:rPr>
              <w:t>2100</w:t>
            </w:r>
          </w:p>
        </w:tc>
        <w:tc>
          <w:tcPr>
            <w:tcW w:w="992" w:type="dxa"/>
            <w:vAlign w:val="bottom"/>
          </w:tcPr>
          <w:p w:rsidR="00C83CE2" w:rsidRPr="005D3692" w:rsidRDefault="00C83CE2" w:rsidP="0011634A">
            <w:pPr>
              <w:spacing w:line="300" w:lineRule="auto"/>
              <w:jc w:val="center"/>
              <w:rPr>
                <w:rFonts w:cs="Arial"/>
                <w:b/>
                <w:bCs/>
                <w:szCs w:val="22"/>
              </w:rPr>
            </w:pPr>
            <w:r>
              <w:rPr>
                <w:rFonts w:cs="Arial"/>
                <w:b/>
                <w:bCs/>
                <w:szCs w:val="22"/>
              </w:rPr>
              <w:t>100</w:t>
            </w:r>
          </w:p>
        </w:tc>
        <w:tc>
          <w:tcPr>
            <w:tcW w:w="1418" w:type="dxa"/>
            <w:vAlign w:val="bottom"/>
          </w:tcPr>
          <w:p w:rsidR="00C83CE2" w:rsidRPr="005D3692" w:rsidRDefault="00C83CE2" w:rsidP="00F024D2">
            <w:pPr>
              <w:spacing w:line="300" w:lineRule="auto"/>
              <w:jc w:val="center"/>
              <w:rPr>
                <w:rFonts w:cs="Arial"/>
                <w:b/>
                <w:bCs/>
                <w:szCs w:val="22"/>
              </w:rPr>
            </w:pPr>
            <w:r w:rsidRPr="005D3692">
              <w:rPr>
                <w:rFonts w:cs="Arial"/>
                <w:b/>
                <w:bCs/>
                <w:szCs w:val="22"/>
              </w:rPr>
              <w:t>2100</w:t>
            </w:r>
          </w:p>
        </w:tc>
        <w:tc>
          <w:tcPr>
            <w:tcW w:w="850" w:type="dxa"/>
            <w:vAlign w:val="bottom"/>
          </w:tcPr>
          <w:p w:rsidR="00C83CE2" w:rsidRPr="005D3692" w:rsidRDefault="00C83CE2" w:rsidP="00F024D2">
            <w:pPr>
              <w:spacing w:line="300" w:lineRule="auto"/>
              <w:jc w:val="center"/>
              <w:rPr>
                <w:rFonts w:cs="Arial"/>
                <w:b/>
                <w:bCs/>
                <w:szCs w:val="22"/>
              </w:rPr>
            </w:pPr>
            <w:r w:rsidRPr="005D3692">
              <w:rPr>
                <w:rFonts w:cs="Arial"/>
                <w:b/>
                <w:bCs/>
                <w:szCs w:val="22"/>
              </w:rPr>
              <w:t>100</w:t>
            </w:r>
          </w:p>
        </w:tc>
      </w:tr>
    </w:tbl>
    <w:p w:rsidR="00825536" w:rsidRDefault="00F024D2" w:rsidP="00283A45">
      <w:pPr>
        <w:pStyle w:val="BodyTextIndent"/>
        <w:tabs>
          <w:tab w:val="left" w:pos="5480"/>
        </w:tabs>
        <w:spacing w:before="120" w:after="0" w:line="300" w:lineRule="auto"/>
        <w:ind w:left="0"/>
        <w:jc w:val="both"/>
        <w:rPr>
          <w:szCs w:val="22"/>
        </w:rPr>
      </w:pPr>
      <w:r>
        <w:rPr>
          <w:szCs w:val="22"/>
        </w:rPr>
        <w:br w:type="page"/>
      </w:r>
      <w:r w:rsidR="00825536">
        <w:rPr>
          <w:szCs w:val="22"/>
        </w:rPr>
        <w:lastRenderedPageBreak/>
        <w:t xml:space="preserve">Izlases veidošanas procesā nav iespējams </w:t>
      </w:r>
      <w:r w:rsidR="00825536">
        <w:t>izmantot kritēriju par īpašumtiesībām, kas nosaka, vai uzņēmums ir ārvalstu investoru īpašumā esošs uzņēmums, vai vietējais uzņēmums. Minēto kritēriju nav iespējams izmantot, jo Valsts statistiskās informācijas programmas izpildes nodrošināšanai CSP informāciju par uzņēmuma pamatkapitālu un piederību ārvalsts vai vietējiem uzņēmumiem aktualizē tikai par ārvalsts saistītiem uzņēmumiem un Eiropas grupu reģistrā iekļautiem uzņēmumiem. Pārējiem uzņēmumiem informācijai par uzņēmuma pamatkapitālu un piederību ārvalsts vai vietējiem uzņēmumiem ir tikai informatīvs raksturs un tā netiek regulāri aktualizēta.</w:t>
      </w:r>
    </w:p>
    <w:p w:rsidR="00825536" w:rsidRDefault="00825536" w:rsidP="00283A45">
      <w:pPr>
        <w:pStyle w:val="BodyTextIndent"/>
        <w:tabs>
          <w:tab w:val="left" w:pos="5480"/>
        </w:tabs>
        <w:spacing w:after="0" w:line="300" w:lineRule="auto"/>
        <w:ind w:left="0"/>
      </w:pPr>
    </w:p>
    <w:p w:rsidR="00825536" w:rsidRDefault="00825536" w:rsidP="00283A45">
      <w:pPr>
        <w:pStyle w:val="BodyTextIndent"/>
        <w:tabs>
          <w:tab w:val="left" w:pos="5480"/>
        </w:tabs>
        <w:spacing w:after="0" w:line="300" w:lineRule="auto"/>
        <w:ind w:left="0"/>
        <w:jc w:val="both"/>
      </w:pPr>
      <w:r>
        <w:t>3.5.2. Uzņēmumiem, kuriem ir kāda no likvidācijas pazīmēm, kuros nav nodarbināto un kuriem nav zināms tālruņa numurs, tiek piekārtota mazāka izlasē iekļūšanas varbūtība, t. i., izlasē vispirms tiek atlasīti uzņēmumi:</w:t>
      </w:r>
    </w:p>
    <w:p w:rsidR="00825536" w:rsidRDefault="00825536" w:rsidP="00283A45">
      <w:pPr>
        <w:pStyle w:val="BodyTextIndent"/>
        <w:numPr>
          <w:ilvl w:val="0"/>
          <w:numId w:val="47"/>
        </w:numPr>
        <w:tabs>
          <w:tab w:val="left" w:pos="5480"/>
        </w:tabs>
        <w:spacing w:before="120" w:line="300" w:lineRule="auto"/>
        <w:jc w:val="both"/>
      </w:pPr>
      <w:r>
        <w:t>kuriem saskaņā ar CSP klasifikāciju nav neviena no sekojošām likvidācijas pazīmēm:</w:t>
      </w:r>
    </w:p>
    <w:p w:rsidR="00825536" w:rsidRDefault="00825536" w:rsidP="00283A45">
      <w:pPr>
        <w:pStyle w:val="BodyTextIndent"/>
        <w:numPr>
          <w:ilvl w:val="1"/>
          <w:numId w:val="47"/>
        </w:numPr>
        <w:tabs>
          <w:tab w:val="left" w:pos="5480"/>
        </w:tabs>
        <w:spacing w:before="120" w:line="300" w:lineRule="auto"/>
        <w:jc w:val="both"/>
      </w:pPr>
      <w:r>
        <w:t>darbība uz laiku pārtraukta, vai nav uzsākta;</w:t>
      </w:r>
    </w:p>
    <w:p w:rsidR="00825536" w:rsidRDefault="00825536" w:rsidP="00283A45">
      <w:pPr>
        <w:pStyle w:val="BodyTextIndent"/>
        <w:numPr>
          <w:ilvl w:val="1"/>
          <w:numId w:val="47"/>
        </w:numPr>
        <w:tabs>
          <w:tab w:val="left" w:pos="5480"/>
        </w:tabs>
        <w:spacing w:before="120" w:line="300" w:lineRule="auto"/>
        <w:jc w:val="both"/>
      </w:pPr>
      <w:r>
        <w:t>saņemta VID izziņa likvidācijai;</w:t>
      </w:r>
    </w:p>
    <w:p w:rsidR="00825536" w:rsidRPr="005D0114" w:rsidRDefault="00825536" w:rsidP="00283A45">
      <w:pPr>
        <w:pStyle w:val="BodyTextIndent"/>
        <w:numPr>
          <w:ilvl w:val="1"/>
          <w:numId w:val="47"/>
        </w:numPr>
        <w:tabs>
          <w:tab w:val="left" w:pos="5480"/>
        </w:tabs>
        <w:spacing w:before="120" w:line="300" w:lineRule="auto"/>
        <w:jc w:val="both"/>
      </w:pPr>
      <w:r w:rsidRPr="005D0114">
        <w:t>uzņēmums ir sniedzis informāciju par to, ka saimniecisko darbību veic ārvalstīs;</w:t>
      </w:r>
    </w:p>
    <w:p w:rsidR="00825536" w:rsidRDefault="00825536" w:rsidP="00283A45">
      <w:pPr>
        <w:pStyle w:val="BodyTextIndent"/>
        <w:numPr>
          <w:ilvl w:val="1"/>
          <w:numId w:val="47"/>
        </w:numPr>
        <w:tabs>
          <w:tab w:val="left" w:pos="5480"/>
        </w:tabs>
        <w:spacing w:before="120" w:line="300" w:lineRule="auto"/>
        <w:jc w:val="both"/>
      </w:pPr>
      <w:r>
        <w:t>maksātnespēja;</w:t>
      </w:r>
    </w:p>
    <w:p w:rsidR="00825536" w:rsidRPr="005D0114" w:rsidRDefault="00825536" w:rsidP="00283A45">
      <w:pPr>
        <w:pStyle w:val="BodyTextIndent"/>
        <w:numPr>
          <w:ilvl w:val="1"/>
          <w:numId w:val="47"/>
        </w:numPr>
        <w:tabs>
          <w:tab w:val="left" w:pos="5480"/>
        </w:tabs>
        <w:spacing w:before="120" w:line="300" w:lineRule="auto"/>
        <w:jc w:val="both"/>
      </w:pPr>
      <w:r w:rsidRPr="005D0114">
        <w:t>Latvijas Vēstnesis;</w:t>
      </w:r>
    </w:p>
    <w:p w:rsidR="00825536" w:rsidRDefault="00825536" w:rsidP="00283A45">
      <w:pPr>
        <w:pStyle w:val="BodyTextIndent"/>
        <w:numPr>
          <w:ilvl w:val="1"/>
          <w:numId w:val="47"/>
        </w:numPr>
        <w:tabs>
          <w:tab w:val="left" w:pos="5480"/>
        </w:tabs>
        <w:spacing w:before="120" w:line="300" w:lineRule="auto"/>
        <w:jc w:val="both"/>
      </w:pPr>
      <w:r>
        <w:t>darbība izbeigta bez juridiskas likvidācijas (ziņas no uzņēmuma);</w:t>
      </w:r>
    </w:p>
    <w:p w:rsidR="00825536" w:rsidRDefault="00825536" w:rsidP="00283A45">
      <w:pPr>
        <w:pStyle w:val="BodyTextIndent"/>
        <w:numPr>
          <w:ilvl w:val="1"/>
          <w:numId w:val="47"/>
        </w:numPr>
        <w:tabs>
          <w:tab w:val="left" w:pos="5480"/>
        </w:tabs>
        <w:spacing w:before="120" w:line="300" w:lineRule="auto"/>
        <w:jc w:val="both"/>
      </w:pPr>
      <w:r>
        <w:t>darbība izbeigta bez juridiskas likvidācijas (ziņas no Datu savākšanas un apstrādes centra);</w:t>
      </w:r>
    </w:p>
    <w:p w:rsidR="00825536" w:rsidRDefault="00825536" w:rsidP="00283A45">
      <w:pPr>
        <w:pStyle w:val="BodyTextIndent"/>
        <w:numPr>
          <w:ilvl w:val="1"/>
          <w:numId w:val="47"/>
        </w:numPr>
        <w:tabs>
          <w:tab w:val="left" w:pos="5480"/>
        </w:tabs>
        <w:spacing w:before="120" w:line="300" w:lineRule="auto"/>
        <w:jc w:val="both"/>
      </w:pPr>
      <w:r>
        <w:t>UR uzsākts likvidācijas process;</w:t>
      </w:r>
    </w:p>
    <w:p w:rsidR="00825536" w:rsidRDefault="00825536" w:rsidP="00283A45">
      <w:pPr>
        <w:pStyle w:val="BodyTextIndent"/>
        <w:numPr>
          <w:ilvl w:val="0"/>
          <w:numId w:val="47"/>
        </w:numPr>
        <w:tabs>
          <w:tab w:val="left" w:pos="5480"/>
        </w:tabs>
        <w:spacing w:before="120" w:line="300" w:lineRule="auto"/>
        <w:jc w:val="both"/>
      </w:pPr>
      <w:r>
        <w:t>kuros ir vismaz 1 nodarbinātais;</w:t>
      </w:r>
    </w:p>
    <w:p w:rsidR="00825536" w:rsidRPr="005D0114" w:rsidRDefault="00825536" w:rsidP="00283A45">
      <w:pPr>
        <w:pStyle w:val="BodyTextIndent"/>
        <w:numPr>
          <w:ilvl w:val="0"/>
          <w:numId w:val="47"/>
        </w:numPr>
        <w:tabs>
          <w:tab w:val="left" w:pos="5480"/>
        </w:tabs>
        <w:spacing w:before="120" w:line="300" w:lineRule="auto"/>
        <w:jc w:val="both"/>
      </w:pPr>
      <w:r w:rsidRPr="005D0114">
        <w:t>kuriem ir zināms tālruņa numurs.</w:t>
      </w:r>
    </w:p>
    <w:p w:rsidR="00825536" w:rsidRDefault="00825536" w:rsidP="00283A45">
      <w:pPr>
        <w:spacing w:before="120" w:line="300" w:lineRule="auto"/>
        <w:rPr>
          <w:rFonts w:cs="Arial"/>
          <w:szCs w:val="22"/>
        </w:rPr>
      </w:pPr>
      <w:r>
        <w:rPr>
          <w:rFonts w:cs="Arial"/>
          <w:szCs w:val="22"/>
        </w:rPr>
        <w:t>3.5.3. Par katru no sākotnējā izlasē iekļautajiem no CSP ir jāiegūst sekojoša informācija:</w:t>
      </w:r>
    </w:p>
    <w:p w:rsidR="00825536" w:rsidRDefault="00825536" w:rsidP="00283A45">
      <w:pPr>
        <w:numPr>
          <w:ilvl w:val="0"/>
          <w:numId w:val="20"/>
        </w:numPr>
        <w:spacing w:before="120" w:line="300" w:lineRule="auto"/>
        <w:rPr>
          <w:rFonts w:cs="Arial"/>
          <w:szCs w:val="22"/>
        </w:rPr>
      </w:pPr>
      <w:r>
        <w:rPr>
          <w:rFonts w:cs="Arial"/>
          <w:szCs w:val="22"/>
        </w:rPr>
        <w:t>Uzņēmuma nosaukums;</w:t>
      </w:r>
    </w:p>
    <w:p w:rsidR="00825536" w:rsidRDefault="00825536" w:rsidP="00283A45">
      <w:pPr>
        <w:numPr>
          <w:ilvl w:val="0"/>
          <w:numId w:val="20"/>
        </w:numPr>
        <w:spacing w:before="120" w:line="300" w:lineRule="auto"/>
        <w:rPr>
          <w:rFonts w:cs="Arial"/>
          <w:szCs w:val="22"/>
        </w:rPr>
      </w:pPr>
      <w:r>
        <w:rPr>
          <w:rFonts w:cs="Arial"/>
          <w:szCs w:val="22"/>
        </w:rPr>
        <w:t>Uzņēmuma darbības sfēra;</w:t>
      </w:r>
    </w:p>
    <w:p w:rsidR="00825536" w:rsidRDefault="00825536" w:rsidP="00283A45">
      <w:pPr>
        <w:numPr>
          <w:ilvl w:val="0"/>
          <w:numId w:val="20"/>
        </w:numPr>
        <w:spacing w:before="120" w:line="300" w:lineRule="auto"/>
        <w:rPr>
          <w:rFonts w:cs="Arial"/>
          <w:szCs w:val="22"/>
        </w:rPr>
      </w:pPr>
      <w:r>
        <w:rPr>
          <w:rFonts w:cs="Arial"/>
          <w:szCs w:val="22"/>
        </w:rPr>
        <w:t>Uzņēmuma biroja adrese;</w:t>
      </w:r>
    </w:p>
    <w:p w:rsidR="00825536" w:rsidRDefault="00825536" w:rsidP="00283A45">
      <w:pPr>
        <w:numPr>
          <w:ilvl w:val="0"/>
          <w:numId w:val="20"/>
        </w:numPr>
        <w:spacing w:before="120" w:line="300" w:lineRule="auto"/>
        <w:rPr>
          <w:rFonts w:cs="Arial"/>
          <w:szCs w:val="22"/>
        </w:rPr>
      </w:pPr>
      <w:r>
        <w:rPr>
          <w:rFonts w:cs="Arial"/>
          <w:szCs w:val="22"/>
        </w:rPr>
        <w:t>Telefons (ja ir pieejams);</w:t>
      </w:r>
    </w:p>
    <w:p w:rsidR="00825536" w:rsidRDefault="00825536" w:rsidP="00283A45">
      <w:pPr>
        <w:numPr>
          <w:ilvl w:val="0"/>
          <w:numId w:val="20"/>
        </w:numPr>
        <w:spacing w:before="120" w:line="300" w:lineRule="auto"/>
        <w:rPr>
          <w:rFonts w:cs="Arial"/>
          <w:szCs w:val="22"/>
        </w:rPr>
      </w:pPr>
      <w:r>
        <w:rPr>
          <w:rFonts w:cs="Arial"/>
          <w:szCs w:val="22"/>
        </w:rPr>
        <w:t>Marķieri, kas norāda piederību punktā 3.2. uzskaitītajām grupām.</w:t>
      </w:r>
    </w:p>
    <w:p w:rsidR="00825536" w:rsidRDefault="00825536" w:rsidP="00283A45">
      <w:pPr>
        <w:pStyle w:val="BodyTextIndent"/>
        <w:tabs>
          <w:tab w:val="left" w:pos="5480"/>
        </w:tabs>
        <w:spacing w:before="120" w:after="0" w:line="300" w:lineRule="auto"/>
        <w:ind w:left="0"/>
      </w:pPr>
      <w:r>
        <w:t>3.5.3.1. Tiek veiktas aplēses sekojošu faktoru ietekmei uz sasniegto izlasi:</w:t>
      </w:r>
    </w:p>
    <w:p w:rsidR="00825536" w:rsidRDefault="00825536" w:rsidP="00283A45">
      <w:pPr>
        <w:pStyle w:val="BodyTextIndent"/>
        <w:numPr>
          <w:ilvl w:val="0"/>
          <w:numId w:val="19"/>
        </w:numPr>
        <w:tabs>
          <w:tab w:val="left" w:pos="5480"/>
        </w:tabs>
        <w:spacing w:before="120" w:after="0" w:line="300" w:lineRule="auto"/>
        <w:jc w:val="both"/>
      </w:pPr>
      <w:r>
        <w:t>Neatbildētībai (nonresponse) – t.i. uzņēmējs atsakās piedalīties aptaujā</w:t>
      </w:r>
    </w:p>
    <w:p w:rsidR="00825536" w:rsidRDefault="00825536" w:rsidP="00283A45">
      <w:pPr>
        <w:pStyle w:val="BodyTextIndent"/>
        <w:numPr>
          <w:ilvl w:val="0"/>
          <w:numId w:val="19"/>
        </w:numPr>
        <w:tabs>
          <w:tab w:val="left" w:pos="5480"/>
        </w:tabs>
        <w:spacing w:before="120" w:after="0" w:line="300" w:lineRule="auto"/>
        <w:jc w:val="both"/>
      </w:pPr>
      <w:r>
        <w:t>Neatbilstībai klasterim – t.i. aptaujas gaitā atklājas, ka uzņēmums, kurš saskaņā ar CSP datu bāzi ietilpst mikro, mazo un vidējo uzņēmumu grupā, starplaikā ir kļuvis par lielo uzņēmumu (t.i. nodarbina 250 vai vairāk darbiniekus) un otrādi – uzņēmums, kas saskaņā ar CSP datiem ietilpst lielo uzņēmumu grupā nodarbina mazāk par 250 darbiniekiem.</w:t>
      </w:r>
    </w:p>
    <w:p w:rsidR="00825536" w:rsidRDefault="00825536" w:rsidP="00283A45">
      <w:pPr>
        <w:pStyle w:val="BodyTextIndent"/>
        <w:numPr>
          <w:ilvl w:val="0"/>
          <w:numId w:val="19"/>
        </w:numPr>
        <w:tabs>
          <w:tab w:val="left" w:pos="5480"/>
        </w:tabs>
        <w:spacing w:before="120" w:after="0" w:line="300" w:lineRule="auto"/>
        <w:jc w:val="both"/>
      </w:pPr>
      <w:r>
        <w:lastRenderedPageBreak/>
        <w:t>Nesasniedzamībai (unreached) – t.i. uzņēmums balstoties uz no CSP iegūtajiem datiem (adrese un telefona numuri) un citiem datu avotiem (piemēram, interneta izziņu dienesti – 1188 u.tml.), nav atrodams</w:t>
      </w:r>
    </w:p>
    <w:p w:rsidR="00825536" w:rsidRPr="006C3623" w:rsidRDefault="00825536" w:rsidP="00283A45">
      <w:pPr>
        <w:pStyle w:val="BodyTextIndent"/>
        <w:tabs>
          <w:tab w:val="left" w:pos="5480"/>
        </w:tabs>
        <w:spacing w:before="120" w:after="0" w:line="300" w:lineRule="auto"/>
        <w:ind w:left="0"/>
        <w:jc w:val="both"/>
        <w:rPr>
          <w:color w:val="000000"/>
        </w:rPr>
      </w:pPr>
      <w:r w:rsidRPr="006C3623">
        <w:rPr>
          <w:color w:val="000000"/>
        </w:rPr>
        <w:t>3.5.3.2. Balstoties uz 2011.gada aptaujas izlases sasniedzamības pieredzi, tiek izrēķināts sākotnējā izlasē iekļaujamo un no CSP iegūstamo uzņēmumu skaits.</w:t>
      </w:r>
    </w:p>
    <w:p w:rsidR="00825536" w:rsidRPr="006C3623" w:rsidRDefault="00825536" w:rsidP="00283A45">
      <w:pPr>
        <w:pStyle w:val="BodyTextIndent"/>
        <w:tabs>
          <w:tab w:val="left" w:pos="5480"/>
        </w:tabs>
        <w:spacing w:before="120" w:after="0" w:line="300" w:lineRule="auto"/>
        <w:ind w:left="0"/>
        <w:rPr>
          <w:color w:val="000000"/>
        </w:rPr>
      </w:pPr>
      <w:r w:rsidRPr="006C3623">
        <w:rPr>
          <w:color w:val="000000"/>
        </w:rPr>
        <w:t>Piemēram</w:t>
      </w:r>
    </w:p>
    <w:tbl>
      <w:tblPr>
        <w:tblW w:w="9350" w:type="dxa"/>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3255"/>
        <w:gridCol w:w="1775"/>
        <w:gridCol w:w="2340"/>
        <w:gridCol w:w="1980"/>
      </w:tblGrid>
      <w:tr w:rsidR="00825536" w:rsidRPr="006C3623">
        <w:trPr>
          <w:trHeight w:val="255"/>
        </w:trPr>
        <w:tc>
          <w:tcPr>
            <w:tcW w:w="3255" w:type="dxa"/>
            <w:noWrap/>
            <w:vAlign w:val="center"/>
          </w:tcPr>
          <w:p w:rsidR="00825536" w:rsidRPr="006C3623" w:rsidRDefault="00825536" w:rsidP="002E4620">
            <w:pPr>
              <w:spacing w:before="40" w:after="40"/>
              <w:rPr>
                <w:rFonts w:cs="Arial"/>
                <w:b/>
                <w:color w:val="000000"/>
                <w:sz w:val="20"/>
                <w:szCs w:val="20"/>
              </w:rPr>
            </w:pPr>
            <w:r w:rsidRPr="006C3623">
              <w:rPr>
                <w:rFonts w:cs="Arial"/>
                <w:b/>
                <w:color w:val="000000"/>
                <w:sz w:val="20"/>
                <w:szCs w:val="20"/>
              </w:rPr>
              <w:t>Faktori</w:t>
            </w:r>
          </w:p>
        </w:tc>
        <w:tc>
          <w:tcPr>
            <w:tcW w:w="1775" w:type="dxa"/>
            <w:noWrap/>
            <w:vAlign w:val="center"/>
          </w:tcPr>
          <w:p w:rsidR="00825536" w:rsidRPr="006C3623" w:rsidRDefault="00825536" w:rsidP="002E4620">
            <w:pPr>
              <w:spacing w:before="40" w:after="40"/>
              <w:jc w:val="center"/>
              <w:rPr>
                <w:rFonts w:cs="Arial"/>
                <w:b/>
                <w:color w:val="000000"/>
                <w:sz w:val="20"/>
                <w:szCs w:val="20"/>
              </w:rPr>
            </w:pPr>
            <w:r w:rsidRPr="006C3623">
              <w:rPr>
                <w:rFonts w:cs="Arial"/>
                <w:b/>
                <w:color w:val="000000"/>
                <w:sz w:val="20"/>
                <w:szCs w:val="20"/>
              </w:rPr>
              <w:t>Sākotnējās aplēses</w:t>
            </w:r>
          </w:p>
          <w:p w:rsidR="00825536" w:rsidRPr="006C3623" w:rsidRDefault="00825536" w:rsidP="002E4620">
            <w:pPr>
              <w:spacing w:before="40" w:after="40"/>
              <w:jc w:val="center"/>
              <w:rPr>
                <w:rFonts w:cs="Arial"/>
                <w:b/>
                <w:color w:val="000000"/>
                <w:sz w:val="20"/>
                <w:szCs w:val="20"/>
              </w:rPr>
            </w:pPr>
            <w:r w:rsidRPr="006C3623">
              <w:rPr>
                <w:rFonts w:cs="Arial"/>
                <w:b/>
                <w:color w:val="000000"/>
                <w:sz w:val="20"/>
                <w:szCs w:val="20"/>
              </w:rPr>
              <w:t>(prognozes)</w:t>
            </w:r>
          </w:p>
        </w:tc>
        <w:tc>
          <w:tcPr>
            <w:tcW w:w="2340" w:type="dxa"/>
            <w:noWrap/>
            <w:vAlign w:val="center"/>
          </w:tcPr>
          <w:p w:rsidR="00825536" w:rsidRPr="006C3623" w:rsidRDefault="00825536" w:rsidP="002E4620">
            <w:pPr>
              <w:spacing w:before="40" w:after="40"/>
              <w:jc w:val="center"/>
              <w:rPr>
                <w:rFonts w:cs="Arial"/>
                <w:b/>
                <w:color w:val="000000"/>
                <w:sz w:val="20"/>
                <w:szCs w:val="20"/>
              </w:rPr>
            </w:pPr>
            <w:r w:rsidRPr="006C3623">
              <w:rPr>
                <w:rFonts w:cs="Arial"/>
                <w:b/>
                <w:color w:val="000000"/>
                <w:sz w:val="20"/>
                <w:szCs w:val="20"/>
              </w:rPr>
              <w:t>Papildus uzņēmumi, kuri iekļaujami izlasē</w:t>
            </w:r>
          </w:p>
        </w:tc>
        <w:tc>
          <w:tcPr>
            <w:tcW w:w="1980" w:type="dxa"/>
            <w:noWrap/>
            <w:vAlign w:val="center"/>
          </w:tcPr>
          <w:p w:rsidR="00825536" w:rsidRPr="006C3623" w:rsidRDefault="00825536" w:rsidP="002E4620">
            <w:pPr>
              <w:spacing w:before="40" w:after="40"/>
              <w:jc w:val="center"/>
              <w:rPr>
                <w:rFonts w:cs="Arial"/>
                <w:b/>
                <w:color w:val="000000"/>
                <w:sz w:val="20"/>
                <w:szCs w:val="20"/>
              </w:rPr>
            </w:pPr>
            <w:r w:rsidRPr="006C3623">
              <w:rPr>
                <w:rFonts w:cs="Arial"/>
                <w:b/>
                <w:color w:val="000000"/>
                <w:sz w:val="20"/>
                <w:szCs w:val="20"/>
              </w:rPr>
              <w:t>Kopējais uzņēmumu skaits</w:t>
            </w:r>
          </w:p>
        </w:tc>
      </w:tr>
      <w:tr w:rsidR="00825536" w:rsidRPr="006C3623">
        <w:trPr>
          <w:trHeight w:val="255"/>
        </w:trPr>
        <w:tc>
          <w:tcPr>
            <w:tcW w:w="3255" w:type="dxa"/>
            <w:noWrap/>
            <w:vAlign w:val="bottom"/>
          </w:tcPr>
          <w:p w:rsidR="00825536" w:rsidRPr="006C3623" w:rsidRDefault="00825536" w:rsidP="002E4620">
            <w:pPr>
              <w:spacing w:before="40" w:after="40"/>
              <w:rPr>
                <w:rFonts w:cs="Arial"/>
                <w:color w:val="000000"/>
                <w:sz w:val="20"/>
                <w:szCs w:val="20"/>
              </w:rPr>
            </w:pPr>
            <w:r w:rsidRPr="006C3623">
              <w:rPr>
                <w:rFonts w:cs="Arial"/>
                <w:color w:val="000000"/>
                <w:sz w:val="20"/>
                <w:szCs w:val="20"/>
              </w:rPr>
              <w:t>Neatbildētība (nonresponse)</w:t>
            </w:r>
          </w:p>
        </w:tc>
        <w:tc>
          <w:tcPr>
            <w:tcW w:w="1775" w:type="dxa"/>
            <w:noWrap/>
            <w:vAlign w:val="bottom"/>
          </w:tcPr>
          <w:p w:rsidR="00825536" w:rsidRPr="006C3623" w:rsidRDefault="00825536" w:rsidP="002E4620">
            <w:pPr>
              <w:spacing w:before="40" w:after="40"/>
              <w:jc w:val="center"/>
              <w:rPr>
                <w:rFonts w:cs="Arial"/>
                <w:color w:val="000000"/>
                <w:sz w:val="20"/>
                <w:szCs w:val="20"/>
              </w:rPr>
            </w:pPr>
            <w:r w:rsidRPr="006C3623">
              <w:rPr>
                <w:rFonts w:cs="Arial"/>
                <w:color w:val="000000"/>
                <w:sz w:val="20"/>
                <w:szCs w:val="20"/>
              </w:rPr>
              <w:t>54%</w:t>
            </w:r>
          </w:p>
        </w:tc>
        <w:tc>
          <w:tcPr>
            <w:tcW w:w="2340" w:type="dxa"/>
            <w:noWrap/>
            <w:vAlign w:val="bottom"/>
          </w:tcPr>
          <w:p w:rsidR="00825536" w:rsidRPr="006C3623" w:rsidRDefault="00825536" w:rsidP="002E4620">
            <w:pPr>
              <w:spacing w:before="40" w:after="40"/>
              <w:jc w:val="center"/>
              <w:rPr>
                <w:rFonts w:cs="Arial"/>
                <w:color w:val="000000"/>
                <w:sz w:val="20"/>
                <w:szCs w:val="20"/>
              </w:rPr>
            </w:pPr>
            <w:r w:rsidRPr="006C3623">
              <w:rPr>
                <w:rFonts w:cs="Arial"/>
                <w:color w:val="000000"/>
                <w:sz w:val="20"/>
                <w:szCs w:val="20"/>
              </w:rPr>
              <w:t>822</w:t>
            </w:r>
          </w:p>
        </w:tc>
        <w:tc>
          <w:tcPr>
            <w:tcW w:w="1980" w:type="dxa"/>
            <w:noWrap/>
            <w:vAlign w:val="bottom"/>
          </w:tcPr>
          <w:p w:rsidR="00825536" w:rsidRPr="006C3623" w:rsidRDefault="00825536" w:rsidP="002E4620">
            <w:pPr>
              <w:spacing w:before="40" w:after="40"/>
              <w:jc w:val="center"/>
              <w:rPr>
                <w:rFonts w:cs="Arial"/>
                <w:color w:val="000000"/>
                <w:sz w:val="20"/>
                <w:szCs w:val="20"/>
              </w:rPr>
            </w:pPr>
            <w:r w:rsidRPr="006C3623">
              <w:rPr>
                <w:rFonts w:cs="Arial"/>
                <w:color w:val="000000"/>
                <w:sz w:val="20"/>
                <w:szCs w:val="20"/>
              </w:rPr>
              <w:t>1522</w:t>
            </w:r>
          </w:p>
        </w:tc>
      </w:tr>
      <w:tr w:rsidR="00825536" w:rsidRPr="006C3623">
        <w:trPr>
          <w:trHeight w:val="255"/>
        </w:trPr>
        <w:tc>
          <w:tcPr>
            <w:tcW w:w="3255" w:type="dxa"/>
            <w:noWrap/>
            <w:vAlign w:val="bottom"/>
          </w:tcPr>
          <w:p w:rsidR="00825536" w:rsidRPr="006C3623" w:rsidRDefault="00825536" w:rsidP="002E4620">
            <w:pPr>
              <w:spacing w:before="40" w:after="40"/>
              <w:rPr>
                <w:rFonts w:cs="Arial"/>
                <w:color w:val="000000"/>
                <w:sz w:val="20"/>
                <w:szCs w:val="20"/>
              </w:rPr>
            </w:pPr>
            <w:r w:rsidRPr="006C3623">
              <w:rPr>
                <w:rFonts w:cs="Arial"/>
                <w:color w:val="000000"/>
                <w:sz w:val="20"/>
                <w:szCs w:val="20"/>
              </w:rPr>
              <w:t>Neatbilstība klasterim</w:t>
            </w:r>
          </w:p>
        </w:tc>
        <w:tc>
          <w:tcPr>
            <w:tcW w:w="1775" w:type="dxa"/>
            <w:noWrap/>
            <w:vAlign w:val="bottom"/>
          </w:tcPr>
          <w:p w:rsidR="00825536" w:rsidRPr="006C3623" w:rsidRDefault="00825536" w:rsidP="002E4620">
            <w:pPr>
              <w:spacing w:before="40" w:after="40"/>
              <w:jc w:val="center"/>
              <w:rPr>
                <w:rFonts w:cs="Arial"/>
                <w:color w:val="000000"/>
                <w:sz w:val="20"/>
                <w:szCs w:val="20"/>
              </w:rPr>
            </w:pPr>
            <w:r w:rsidRPr="006C3623">
              <w:rPr>
                <w:rFonts w:cs="Arial"/>
                <w:color w:val="000000"/>
                <w:sz w:val="20"/>
                <w:szCs w:val="20"/>
              </w:rPr>
              <w:t>18%</w:t>
            </w:r>
          </w:p>
        </w:tc>
        <w:tc>
          <w:tcPr>
            <w:tcW w:w="2340" w:type="dxa"/>
            <w:noWrap/>
            <w:vAlign w:val="bottom"/>
          </w:tcPr>
          <w:p w:rsidR="00825536" w:rsidRPr="006C3623" w:rsidRDefault="00825536" w:rsidP="002E4620">
            <w:pPr>
              <w:spacing w:before="40" w:after="40"/>
              <w:jc w:val="center"/>
              <w:rPr>
                <w:rFonts w:cs="Arial"/>
                <w:color w:val="000000"/>
                <w:sz w:val="20"/>
                <w:szCs w:val="20"/>
              </w:rPr>
            </w:pPr>
            <w:r w:rsidRPr="006C3623">
              <w:rPr>
                <w:rFonts w:cs="Arial"/>
                <w:color w:val="000000"/>
                <w:sz w:val="20"/>
                <w:szCs w:val="20"/>
              </w:rPr>
              <w:t>274</w:t>
            </w:r>
          </w:p>
        </w:tc>
        <w:tc>
          <w:tcPr>
            <w:tcW w:w="1980" w:type="dxa"/>
            <w:tcBorders>
              <w:bottom w:val="single" w:sz="4" w:space="0" w:color="auto"/>
            </w:tcBorders>
            <w:noWrap/>
            <w:vAlign w:val="bottom"/>
          </w:tcPr>
          <w:p w:rsidR="00825536" w:rsidRPr="006C3623" w:rsidRDefault="00825536" w:rsidP="002E4620">
            <w:pPr>
              <w:spacing w:before="40" w:after="40"/>
              <w:jc w:val="center"/>
              <w:rPr>
                <w:rFonts w:cs="Arial"/>
                <w:color w:val="000000"/>
                <w:sz w:val="20"/>
                <w:szCs w:val="20"/>
              </w:rPr>
            </w:pPr>
            <w:r w:rsidRPr="006C3623">
              <w:rPr>
                <w:rFonts w:cs="Arial"/>
                <w:color w:val="000000"/>
                <w:sz w:val="20"/>
                <w:szCs w:val="20"/>
              </w:rPr>
              <w:t>1796</w:t>
            </w:r>
          </w:p>
        </w:tc>
      </w:tr>
      <w:tr w:rsidR="00825536" w:rsidRPr="006C3623">
        <w:trPr>
          <w:trHeight w:val="255"/>
        </w:trPr>
        <w:tc>
          <w:tcPr>
            <w:tcW w:w="3255" w:type="dxa"/>
            <w:noWrap/>
            <w:vAlign w:val="bottom"/>
          </w:tcPr>
          <w:p w:rsidR="00825536" w:rsidRPr="006C3623" w:rsidRDefault="00825536" w:rsidP="002E4620">
            <w:pPr>
              <w:spacing w:before="40" w:after="40"/>
              <w:rPr>
                <w:rFonts w:cs="Arial"/>
                <w:color w:val="000000"/>
                <w:sz w:val="20"/>
                <w:szCs w:val="20"/>
              </w:rPr>
            </w:pPr>
            <w:r w:rsidRPr="006C3623">
              <w:rPr>
                <w:rFonts w:cs="Arial"/>
                <w:color w:val="000000"/>
                <w:sz w:val="20"/>
                <w:szCs w:val="20"/>
              </w:rPr>
              <w:t>Nesasniedzamība (unreached)</w:t>
            </w:r>
          </w:p>
        </w:tc>
        <w:tc>
          <w:tcPr>
            <w:tcW w:w="1775" w:type="dxa"/>
            <w:noWrap/>
            <w:vAlign w:val="bottom"/>
          </w:tcPr>
          <w:p w:rsidR="00825536" w:rsidRPr="006C3623" w:rsidRDefault="00825536" w:rsidP="002E4620">
            <w:pPr>
              <w:spacing w:before="40" w:after="40"/>
              <w:jc w:val="center"/>
              <w:rPr>
                <w:rFonts w:cs="Arial"/>
                <w:color w:val="000000"/>
                <w:sz w:val="20"/>
                <w:szCs w:val="20"/>
              </w:rPr>
            </w:pPr>
            <w:r w:rsidRPr="006C3623">
              <w:rPr>
                <w:rFonts w:cs="Arial"/>
                <w:color w:val="000000"/>
                <w:sz w:val="20"/>
                <w:szCs w:val="20"/>
              </w:rPr>
              <w:t>15%</w:t>
            </w:r>
          </w:p>
        </w:tc>
        <w:tc>
          <w:tcPr>
            <w:tcW w:w="2340" w:type="dxa"/>
            <w:tcBorders>
              <w:right w:val="single" w:sz="4" w:space="0" w:color="auto"/>
            </w:tcBorders>
            <w:noWrap/>
            <w:vAlign w:val="bottom"/>
          </w:tcPr>
          <w:p w:rsidR="00825536" w:rsidRPr="006C3623" w:rsidRDefault="00825536" w:rsidP="002E4620">
            <w:pPr>
              <w:spacing w:before="40" w:after="40"/>
              <w:jc w:val="center"/>
              <w:rPr>
                <w:rFonts w:cs="Arial"/>
                <w:color w:val="000000"/>
                <w:sz w:val="20"/>
                <w:szCs w:val="20"/>
              </w:rPr>
            </w:pPr>
            <w:r w:rsidRPr="006C3623">
              <w:rPr>
                <w:rFonts w:cs="Arial"/>
                <w:color w:val="000000"/>
                <w:sz w:val="20"/>
                <w:szCs w:val="20"/>
              </w:rPr>
              <w:t>270</w:t>
            </w:r>
          </w:p>
        </w:tc>
        <w:tc>
          <w:tcPr>
            <w:tcW w:w="1980" w:type="dxa"/>
            <w:tcBorders>
              <w:top w:val="single" w:sz="4" w:space="0" w:color="auto"/>
              <w:left w:val="single" w:sz="4" w:space="0" w:color="auto"/>
              <w:bottom w:val="single" w:sz="4" w:space="0" w:color="auto"/>
              <w:right w:val="single" w:sz="4" w:space="0" w:color="auto"/>
            </w:tcBorders>
            <w:noWrap/>
            <w:vAlign w:val="bottom"/>
          </w:tcPr>
          <w:p w:rsidR="00825536" w:rsidRPr="006C3623" w:rsidRDefault="00825536" w:rsidP="002E4620">
            <w:pPr>
              <w:spacing w:before="40" w:after="40"/>
              <w:jc w:val="center"/>
              <w:rPr>
                <w:rFonts w:cs="Arial"/>
                <w:color w:val="000000"/>
                <w:sz w:val="20"/>
                <w:szCs w:val="20"/>
              </w:rPr>
            </w:pPr>
            <w:r w:rsidRPr="006C3623">
              <w:rPr>
                <w:rFonts w:cs="Arial"/>
                <w:color w:val="000000"/>
                <w:sz w:val="20"/>
                <w:szCs w:val="20"/>
              </w:rPr>
              <w:t>2066</w:t>
            </w:r>
          </w:p>
        </w:tc>
      </w:tr>
    </w:tbl>
    <w:p w:rsidR="00825536" w:rsidRPr="006C3623" w:rsidRDefault="00825536" w:rsidP="00283A45">
      <w:pPr>
        <w:pStyle w:val="BodyTextIndent"/>
        <w:tabs>
          <w:tab w:val="left" w:pos="5480"/>
        </w:tabs>
        <w:spacing w:before="120" w:after="0" w:line="300" w:lineRule="auto"/>
        <w:ind w:left="0"/>
        <w:jc w:val="both"/>
        <w:rPr>
          <w:color w:val="000000"/>
        </w:rPr>
      </w:pPr>
      <w:r w:rsidRPr="006C3623">
        <w:rPr>
          <w:color w:val="000000"/>
        </w:rPr>
        <w:t>Līdz ar to, lai iegūtu 700 veiksmīgas intervijas kopumā aptaujas vajadzībām ir nepieciešams no CSP datu bāzes atlasīt 2066 uzņēmumus.</w:t>
      </w:r>
    </w:p>
    <w:p w:rsidR="00825536" w:rsidRPr="006C3623" w:rsidRDefault="00825536" w:rsidP="00283A45">
      <w:pPr>
        <w:pStyle w:val="BodyTextIndent"/>
        <w:tabs>
          <w:tab w:val="left" w:pos="5480"/>
        </w:tabs>
        <w:spacing w:before="120" w:after="0" w:line="300" w:lineRule="auto"/>
        <w:ind w:left="0"/>
        <w:rPr>
          <w:color w:val="000000"/>
        </w:rPr>
      </w:pPr>
    </w:p>
    <w:p w:rsidR="00825536" w:rsidRPr="006C3623" w:rsidRDefault="00825536" w:rsidP="00283A45">
      <w:pPr>
        <w:pStyle w:val="BodyTextIndent"/>
        <w:tabs>
          <w:tab w:val="left" w:pos="5480"/>
        </w:tabs>
        <w:spacing w:before="120" w:after="0" w:line="300" w:lineRule="auto"/>
        <w:ind w:left="0"/>
        <w:rPr>
          <w:color w:val="000000"/>
        </w:rPr>
      </w:pPr>
      <w:r w:rsidRPr="006C3623">
        <w:rPr>
          <w:color w:val="000000"/>
        </w:rPr>
        <w:t>3.5.3.3. Tiek izrēķināts sākotnējā izlasē iekļaujamo un no CSP iegūstamo uzņēmumu skaits katrā no stratām.</w:t>
      </w:r>
    </w:p>
    <w:p w:rsidR="00825536" w:rsidRPr="006C3623" w:rsidRDefault="00825536" w:rsidP="00283A45">
      <w:pPr>
        <w:pStyle w:val="BodyTextIndent"/>
        <w:tabs>
          <w:tab w:val="left" w:pos="5480"/>
        </w:tabs>
        <w:spacing w:before="120" w:after="0" w:line="300" w:lineRule="auto"/>
        <w:ind w:left="0"/>
        <w:rPr>
          <w:color w:val="000000"/>
        </w:rPr>
      </w:pPr>
      <w:r w:rsidRPr="006C3623">
        <w:rPr>
          <w:color w:val="000000"/>
        </w:rPr>
        <w:t>Piemēram</w:t>
      </w:r>
    </w:p>
    <w:tbl>
      <w:tblPr>
        <w:tblW w:w="9360" w:type="dxa"/>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3420"/>
        <w:gridCol w:w="1980"/>
        <w:gridCol w:w="1980"/>
        <w:gridCol w:w="1980"/>
      </w:tblGrid>
      <w:tr w:rsidR="00825536" w:rsidRPr="006C3623">
        <w:tc>
          <w:tcPr>
            <w:tcW w:w="3420" w:type="dxa"/>
            <w:vAlign w:val="center"/>
          </w:tcPr>
          <w:p w:rsidR="00825536" w:rsidRPr="006C3623" w:rsidRDefault="00825536" w:rsidP="002E4620">
            <w:pPr>
              <w:pStyle w:val="BodyTextIndent"/>
              <w:spacing w:before="40" w:after="40"/>
              <w:rPr>
                <w:b/>
                <w:color w:val="000000"/>
                <w:sz w:val="20"/>
                <w:szCs w:val="20"/>
              </w:rPr>
            </w:pPr>
            <w:r w:rsidRPr="006C3623">
              <w:rPr>
                <w:b/>
                <w:color w:val="000000"/>
                <w:sz w:val="20"/>
                <w:szCs w:val="20"/>
              </w:rPr>
              <w:t>Stratas</w:t>
            </w:r>
          </w:p>
        </w:tc>
        <w:tc>
          <w:tcPr>
            <w:tcW w:w="1980" w:type="dxa"/>
            <w:vAlign w:val="center"/>
          </w:tcPr>
          <w:p w:rsidR="00825536" w:rsidRPr="006C3623" w:rsidRDefault="00825536" w:rsidP="002E4620">
            <w:pPr>
              <w:pStyle w:val="BodyTextIndent"/>
              <w:spacing w:before="40" w:after="40"/>
              <w:jc w:val="center"/>
              <w:rPr>
                <w:b/>
                <w:color w:val="000000"/>
                <w:sz w:val="20"/>
                <w:szCs w:val="20"/>
              </w:rPr>
            </w:pPr>
            <w:r w:rsidRPr="006C3623">
              <w:rPr>
                <w:b/>
                <w:color w:val="000000"/>
                <w:sz w:val="20"/>
                <w:szCs w:val="20"/>
              </w:rPr>
              <w:t>Stratas īpatsvars</w:t>
            </w:r>
          </w:p>
        </w:tc>
        <w:tc>
          <w:tcPr>
            <w:tcW w:w="1980" w:type="dxa"/>
            <w:vAlign w:val="center"/>
          </w:tcPr>
          <w:p w:rsidR="00825536" w:rsidRPr="006C3623" w:rsidRDefault="00825536" w:rsidP="002E4620">
            <w:pPr>
              <w:pStyle w:val="BodyTextIndent"/>
              <w:tabs>
                <w:tab w:val="left" w:pos="5480"/>
              </w:tabs>
              <w:spacing w:before="40" w:after="40"/>
              <w:ind w:left="0"/>
              <w:jc w:val="center"/>
              <w:rPr>
                <w:b/>
                <w:color w:val="000000"/>
                <w:sz w:val="20"/>
                <w:szCs w:val="20"/>
              </w:rPr>
            </w:pPr>
            <w:r w:rsidRPr="006C3623">
              <w:rPr>
                <w:b/>
                <w:color w:val="000000"/>
                <w:sz w:val="20"/>
                <w:szCs w:val="20"/>
              </w:rPr>
              <w:t>Uzņēmumu skaits sasniedzamajā izlasē</w:t>
            </w:r>
          </w:p>
        </w:tc>
        <w:tc>
          <w:tcPr>
            <w:tcW w:w="1980" w:type="dxa"/>
            <w:vAlign w:val="center"/>
          </w:tcPr>
          <w:p w:rsidR="00825536" w:rsidRPr="006C3623" w:rsidRDefault="00825536" w:rsidP="002E4620">
            <w:pPr>
              <w:pStyle w:val="BodyTextIndent"/>
              <w:tabs>
                <w:tab w:val="left" w:pos="5480"/>
              </w:tabs>
              <w:spacing w:before="40" w:after="40"/>
              <w:ind w:left="0"/>
              <w:jc w:val="center"/>
              <w:rPr>
                <w:b/>
                <w:color w:val="000000"/>
                <w:sz w:val="20"/>
                <w:szCs w:val="20"/>
              </w:rPr>
            </w:pPr>
            <w:r w:rsidRPr="006C3623">
              <w:rPr>
                <w:b/>
                <w:color w:val="000000"/>
                <w:sz w:val="20"/>
                <w:szCs w:val="20"/>
              </w:rPr>
              <w:t>Uzņēmumu skaits, kas tiek iegūts no CSP</w:t>
            </w:r>
          </w:p>
        </w:tc>
      </w:tr>
      <w:tr w:rsidR="00825536" w:rsidRPr="006C3623">
        <w:tc>
          <w:tcPr>
            <w:tcW w:w="3420" w:type="dxa"/>
          </w:tcPr>
          <w:p w:rsidR="00825536" w:rsidRPr="006C3623" w:rsidRDefault="00825536" w:rsidP="002E4620">
            <w:pPr>
              <w:pStyle w:val="BodyTextIndent"/>
              <w:spacing w:before="40" w:after="40"/>
              <w:rPr>
                <w:color w:val="000000"/>
                <w:sz w:val="20"/>
                <w:szCs w:val="20"/>
              </w:rPr>
            </w:pPr>
            <w:r w:rsidRPr="006C3623">
              <w:rPr>
                <w:color w:val="000000"/>
                <w:sz w:val="20"/>
                <w:szCs w:val="20"/>
              </w:rPr>
              <w:t>Mikro, mazie un vidējie uzņēmumi</w:t>
            </w:r>
          </w:p>
        </w:tc>
        <w:tc>
          <w:tcPr>
            <w:tcW w:w="1980" w:type="dxa"/>
          </w:tcPr>
          <w:p w:rsidR="00825536" w:rsidRPr="006C3623" w:rsidRDefault="006574E4" w:rsidP="002E4620">
            <w:pPr>
              <w:pStyle w:val="BodyTextIndent"/>
              <w:spacing w:before="40" w:after="40"/>
              <w:jc w:val="center"/>
              <w:rPr>
                <w:color w:val="000000"/>
                <w:sz w:val="20"/>
                <w:szCs w:val="20"/>
              </w:rPr>
            </w:pPr>
            <w:r>
              <w:rPr>
                <w:color w:val="000000"/>
                <w:sz w:val="20"/>
                <w:szCs w:val="20"/>
              </w:rPr>
              <w:t>96</w:t>
            </w:r>
            <w:r w:rsidR="00825536" w:rsidRPr="006C3623">
              <w:rPr>
                <w:color w:val="000000"/>
                <w:sz w:val="20"/>
                <w:szCs w:val="20"/>
              </w:rPr>
              <w:t>%</w:t>
            </w:r>
          </w:p>
        </w:tc>
        <w:tc>
          <w:tcPr>
            <w:tcW w:w="1980" w:type="dxa"/>
          </w:tcPr>
          <w:p w:rsidR="00825536" w:rsidRPr="006C3623" w:rsidRDefault="006574E4" w:rsidP="002E4620">
            <w:pPr>
              <w:pStyle w:val="BodyTextIndent"/>
              <w:tabs>
                <w:tab w:val="left" w:pos="5480"/>
              </w:tabs>
              <w:spacing w:before="40" w:after="40"/>
              <w:ind w:left="0"/>
              <w:jc w:val="center"/>
              <w:rPr>
                <w:color w:val="000000"/>
                <w:sz w:val="20"/>
                <w:szCs w:val="20"/>
              </w:rPr>
            </w:pPr>
            <w:r>
              <w:rPr>
                <w:color w:val="000000"/>
                <w:sz w:val="20"/>
                <w:szCs w:val="20"/>
              </w:rPr>
              <w:t>672</w:t>
            </w:r>
          </w:p>
        </w:tc>
        <w:tc>
          <w:tcPr>
            <w:tcW w:w="1980" w:type="dxa"/>
          </w:tcPr>
          <w:p w:rsidR="00825536" w:rsidRPr="006C3623" w:rsidRDefault="006574E4" w:rsidP="002E4620">
            <w:pPr>
              <w:pStyle w:val="BodyTextIndent"/>
              <w:tabs>
                <w:tab w:val="left" w:pos="5480"/>
              </w:tabs>
              <w:spacing w:before="40" w:after="40"/>
              <w:ind w:left="0"/>
              <w:jc w:val="center"/>
              <w:rPr>
                <w:color w:val="000000"/>
                <w:sz w:val="20"/>
                <w:szCs w:val="20"/>
              </w:rPr>
            </w:pPr>
            <w:r>
              <w:rPr>
                <w:color w:val="000000"/>
                <w:sz w:val="20"/>
                <w:szCs w:val="20"/>
              </w:rPr>
              <w:t>2016</w:t>
            </w:r>
          </w:p>
        </w:tc>
      </w:tr>
      <w:tr w:rsidR="00825536" w:rsidRPr="006C3623">
        <w:tc>
          <w:tcPr>
            <w:tcW w:w="3420" w:type="dxa"/>
          </w:tcPr>
          <w:p w:rsidR="00825536" w:rsidRPr="006C3623" w:rsidRDefault="00825536" w:rsidP="002E4620">
            <w:pPr>
              <w:pStyle w:val="BodyTextIndent"/>
              <w:spacing w:before="40" w:after="40"/>
              <w:rPr>
                <w:color w:val="000000"/>
                <w:sz w:val="20"/>
                <w:szCs w:val="20"/>
              </w:rPr>
            </w:pPr>
            <w:r w:rsidRPr="006C3623">
              <w:rPr>
                <w:color w:val="000000"/>
                <w:sz w:val="20"/>
                <w:szCs w:val="20"/>
              </w:rPr>
              <w:t>Lielie uzņēmumi</w:t>
            </w:r>
          </w:p>
        </w:tc>
        <w:tc>
          <w:tcPr>
            <w:tcW w:w="1980" w:type="dxa"/>
          </w:tcPr>
          <w:p w:rsidR="00825536" w:rsidRPr="006C3623" w:rsidRDefault="006574E4" w:rsidP="006574E4">
            <w:pPr>
              <w:pStyle w:val="BodyTextIndent"/>
              <w:spacing w:before="40" w:after="40"/>
              <w:jc w:val="center"/>
              <w:rPr>
                <w:color w:val="000000"/>
                <w:sz w:val="20"/>
                <w:szCs w:val="20"/>
              </w:rPr>
            </w:pPr>
            <w:r>
              <w:rPr>
                <w:color w:val="000000"/>
                <w:sz w:val="20"/>
                <w:szCs w:val="20"/>
              </w:rPr>
              <w:t>4</w:t>
            </w:r>
            <w:r w:rsidR="00825536" w:rsidRPr="006C3623">
              <w:rPr>
                <w:color w:val="000000"/>
                <w:sz w:val="20"/>
                <w:szCs w:val="20"/>
              </w:rPr>
              <w:t>%</w:t>
            </w:r>
          </w:p>
        </w:tc>
        <w:tc>
          <w:tcPr>
            <w:tcW w:w="1980" w:type="dxa"/>
          </w:tcPr>
          <w:p w:rsidR="00825536" w:rsidRPr="006C3623" w:rsidRDefault="006574E4" w:rsidP="002E4620">
            <w:pPr>
              <w:pStyle w:val="BodyTextIndent"/>
              <w:tabs>
                <w:tab w:val="left" w:pos="5480"/>
              </w:tabs>
              <w:spacing w:before="40" w:after="40"/>
              <w:ind w:left="0"/>
              <w:jc w:val="center"/>
              <w:rPr>
                <w:color w:val="000000"/>
                <w:sz w:val="20"/>
                <w:szCs w:val="20"/>
              </w:rPr>
            </w:pPr>
            <w:r>
              <w:rPr>
                <w:color w:val="000000"/>
                <w:sz w:val="20"/>
                <w:szCs w:val="20"/>
              </w:rPr>
              <w:t>28</w:t>
            </w:r>
          </w:p>
        </w:tc>
        <w:tc>
          <w:tcPr>
            <w:tcW w:w="1980" w:type="dxa"/>
          </w:tcPr>
          <w:p w:rsidR="00825536" w:rsidRPr="006C3623" w:rsidRDefault="006574E4" w:rsidP="002E4620">
            <w:pPr>
              <w:pStyle w:val="BodyTextIndent"/>
              <w:tabs>
                <w:tab w:val="left" w:pos="5480"/>
              </w:tabs>
              <w:spacing w:before="40" w:after="40"/>
              <w:ind w:left="0"/>
              <w:jc w:val="center"/>
              <w:rPr>
                <w:color w:val="000000"/>
                <w:sz w:val="20"/>
                <w:szCs w:val="20"/>
              </w:rPr>
            </w:pPr>
            <w:r>
              <w:rPr>
                <w:color w:val="000000"/>
                <w:sz w:val="20"/>
                <w:szCs w:val="20"/>
              </w:rPr>
              <w:t>84</w:t>
            </w:r>
          </w:p>
        </w:tc>
      </w:tr>
      <w:tr w:rsidR="00825536" w:rsidRPr="006C3623">
        <w:tc>
          <w:tcPr>
            <w:tcW w:w="3420" w:type="dxa"/>
          </w:tcPr>
          <w:p w:rsidR="00825536" w:rsidRPr="006C3623" w:rsidRDefault="00825536" w:rsidP="002E4620">
            <w:pPr>
              <w:pStyle w:val="BodyTextIndent"/>
              <w:spacing w:before="40" w:after="40"/>
              <w:rPr>
                <w:b/>
                <w:color w:val="000000"/>
                <w:sz w:val="20"/>
                <w:szCs w:val="20"/>
              </w:rPr>
            </w:pPr>
            <w:r w:rsidRPr="006C3623">
              <w:rPr>
                <w:b/>
                <w:color w:val="000000"/>
                <w:sz w:val="20"/>
                <w:szCs w:val="20"/>
              </w:rPr>
              <w:t>Kopā</w:t>
            </w:r>
          </w:p>
        </w:tc>
        <w:tc>
          <w:tcPr>
            <w:tcW w:w="1980" w:type="dxa"/>
          </w:tcPr>
          <w:p w:rsidR="00825536" w:rsidRPr="006C3623" w:rsidRDefault="00825536" w:rsidP="002E4620">
            <w:pPr>
              <w:pStyle w:val="BodyTextIndent"/>
              <w:spacing w:before="40" w:after="40"/>
              <w:jc w:val="center"/>
              <w:rPr>
                <w:b/>
                <w:color w:val="000000"/>
                <w:sz w:val="20"/>
                <w:szCs w:val="20"/>
              </w:rPr>
            </w:pPr>
            <w:r w:rsidRPr="006C3623">
              <w:rPr>
                <w:b/>
                <w:color w:val="000000"/>
                <w:sz w:val="20"/>
                <w:szCs w:val="20"/>
              </w:rPr>
              <w:t>100%</w:t>
            </w:r>
          </w:p>
        </w:tc>
        <w:tc>
          <w:tcPr>
            <w:tcW w:w="1980" w:type="dxa"/>
          </w:tcPr>
          <w:p w:rsidR="00825536" w:rsidRPr="006C3623" w:rsidRDefault="00825536" w:rsidP="002E4620">
            <w:pPr>
              <w:pStyle w:val="BodyTextIndent"/>
              <w:tabs>
                <w:tab w:val="left" w:pos="5480"/>
              </w:tabs>
              <w:spacing w:before="40" w:after="40"/>
              <w:ind w:left="0"/>
              <w:jc w:val="center"/>
              <w:rPr>
                <w:b/>
                <w:color w:val="000000"/>
                <w:sz w:val="20"/>
                <w:szCs w:val="20"/>
              </w:rPr>
            </w:pPr>
            <w:r w:rsidRPr="006C3623">
              <w:rPr>
                <w:b/>
                <w:color w:val="000000"/>
                <w:sz w:val="20"/>
                <w:szCs w:val="20"/>
              </w:rPr>
              <w:t>700</w:t>
            </w:r>
          </w:p>
        </w:tc>
        <w:tc>
          <w:tcPr>
            <w:tcW w:w="1980" w:type="dxa"/>
          </w:tcPr>
          <w:p w:rsidR="00825536" w:rsidRPr="006C3623" w:rsidRDefault="00825536" w:rsidP="002E4620">
            <w:pPr>
              <w:pStyle w:val="BodyTextIndent"/>
              <w:tabs>
                <w:tab w:val="left" w:pos="5480"/>
              </w:tabs>
              <w:spacing w:before="40" w:after="40"/>
              <w:ind w:left="0"/>
              <w:jc w:val="center"/>
              <w:rPr>
                <w:b/>
                <w:color w:val="000000"/>
                <w:sz w:val="20"/>
                <w:szCs w:val="20"/>
              </w:rPr>
            </w:pPr>
            <w:r w:rsidRPr="006C3623">
              <w:rPr>
                <w:b/>
                <w:color w:val="000000"/>
                <w:sz w:val="20"/>
                <w:szCs w:val="20"/>
              </w:rPr>
              <w:t>2100</w:t>
            </w:r>
          </w:p>
        </w:tc>
      </w:tr>
    </w:tbl>
    <w:p w:rsidR="00825536" w:rsidRDefault="00825536" w:rsidP="00283A45">
      <w:pPr>
        <w:spacing w:before="120" w:line="300" w:lineRule="auto"/>
        <w:jc w:val="both"/>
        <w:rPr>
          <w:szCs w:val="22"/>
        </w:rPr>
      </w:pPr>
    </w:p>
    <w:p w:rsidR="00825536" w:rsidRDefault="00825536" w:rsidP="00283A45">
      <w:pPr>
        <w:spacing w:before="120" w:line="300" w:lineRule="auto"/>
        <w:jc w:val="both"/>
        <w:rPr>
          <w:szCs w:val="22"/>
        </w:rPr>
      </w:pPr>
    </w:p>
    <w:p w:rsidR="00825536" w:rsidRDefault="00825536" w:rsidP="00283A45">
      <w:pPr>
        <w:spacing w:before="120" w:line="300" w:lineRule="auto"/>
        <w:jc w:val="both"/>
        <w:rPr>
          <w:szCs w:val="22"/>
        </w:rPr>
      </w:pPr>
      <w:r>
        <w:rPr>
          <w:szCs w:val="22"/>
        </w:rPr>
        <w:t xml:space="preserve">3.5.4. Gadījumā, ja aptaujas veikšanas laikā izrādās, ka neatbildētība, neatbilstība klasterim vai nesasniedzamība ir lielāka nekā sākotnēji plānots, kā rezultātā arī sākotnējā izlase ir pārāk maza lai iegūtu vajadzīgo sekmīgo interviju skaitu katrā no stratām (t.i. </w:t>
      </w:r>
      <w:r w:rsidR="006574E4">
        <w:rPr>
          <w:szCs w:val="22"/>
        </w:rPr>
        <w:t>672</w:t>
      </w:r>
      <w:r>
        <w:rPr>
          <w:szCs w:val="22"/>
        </w:rPr>
        <w:t xml:space="preserve"> intervijas ar mikro, mazajiem un vidējie uzņēmumu vadītājiem un </w:t>
      </w:r>
      <w:r w:rsidR="006574E4">
        <w:rPr>
          <w:szCs w:val="22"/>
        </w:rPr>
        <w:t>28</w:t>
      </w:r>
      <w:r>
        <w:rPr>
          <w:szCs w:val="22"/>
        </w:rPr>
        <w:t xml:space="preserve"> intervijas ar lielo uzņēmumu vadītājiem), ir pieļaujama izlasē iekļauto uzņēmumu mērķtiecīga aizvietošana ar citiem līdzvērtīgiem uzņēmumiem.</w:t>
      </w:r>
    </w:p>
    <w:p w:rsidR="00825536" w:rsidRDefault="00825536" w:rsidP="00283A45">
      <w:pPr>
        <w:spacing w:before="120" w:line="300" w:lineRule="auto"/>
        <w:jc w:val="both"/>
        <w:rPr>
          <w:szCs w:val="22"/>
        </w:rPr>
      </w:pPr>
      <w:r>
        <w:rPr>
          <w:szCs w:val="22"/>
        </w:rPr>
        <w:t xml:space="preserve">Tomēr aptaujas veicējam tiek rekomendēts censties nodrošināt pēc iespējas zemāku neatbildētības (nonresponse) līmeni. Neatbildētības līmenis, kas augstāks par 50%, ir uzskatām par augstu un ir ļoti nevēlams. </w:t>
      </w:r>
    </w:p>
    <w:p w:rsidR="00825536" w:rsidRDefault="00825536" w:rsidP="00283A45">
      <w:pPr>
        <w:spacing w:before="120" w:line="300" w:lineRule="auto"/>
        <w:rPr>
          <w:rFonts w:cs="Arial"/>
          <w:szCs w:val="22"/>
        </w:rPr>
      </w:pPr>
    </w:p>
    <w:p w:rsidR="00825536" w:rsidRPr="00EF5EE7" w:rsidRDefault="00825536" w:rsidP="00186593">
      <w:pPr>
        <w:spacing w:before="120" w:line="300" w:lineRule="auto"/>
        <w:rPr>
          <w:rFonts w:cs="Arial"/>
          <w:b/>
          <w:sz w:val="26"/>
          <w:szCs w:val="26"/>
        </w:rPr>
      </w:pPr>
      <w:r>
        <w:rPr>
          <w:rFonts w:cs="Arial"/>
          <w:b/>
          <w:color w:val="0000FF"/>
          <w:szCs w:val="22"/>
        </w:rPr>
        <w:br w:type="page"/>
      </w:r>
      <w:r w:rsidRPr="00EF5EE7">
        <w:rPr>
          <w:rFonts w:cs="Arial"/>
          <w:b/>
          <w:sz w:val="26"/>
          <w:szCs w:val="26"/>
        </w:rPr>
        <w:lastRenderedPageBreak/>
        <w:t>4. Anketas sagatavošana</w:t>
      </w:r>
    </w:p>
    <w:p w:rsidR="00825536" w:rsidRPr="00BB24D3" w:rsidRDefault="00825536" w:rsidP="00186593">
      <w:pPr>
        <w:spacing w:before="120" w:line="300" w:lineRule="auto"/>
        <w:rPr>
          <w:rFonts w:cs="Arial"/>
          <w:szCs w:val="22"/>
        </w:rPr>
      </w:pPr>
    </w:p>
    <w:p w:rsidR="00825536" w:rsidRPr="00BB24D3" w:rsidRDefault="00825536" w:rsidP="00186593">
      <w:pPr>
        <w:spacing w:before="120" w:line="300" w:lineRule="auto"/>
        <w:rPr>
          <w:rFonts w:cs="Arial"/>
          <w:b/>
          <w:szCs w:val="22"/>
        </w:rPr>
      </w:pPr>
      <w:r w:rsidRPr="00BB24D3">
        <w:rPr>
          <w:rFonts w:cs="Arial"/>
          <w:b/>
          <w:szCs w:val="22"/>
        </w:rPr>
        <w:t>4.1. Anketas izstrādes darba grupas izveide</w:t>
      </w:r>
    </w:p>
    <w:p w:rsidR="00825536" w:rsidRPr="003C5360" w:rsidRDefault="00825536" w:rsidP="0042305B">
      <w:pPr>
        <w:spacing w:before="120" w:line="300" w:lineRule="auto"/>
        <w:jc w:val="both"/>
        <w:rPr>
          <w:rFonts w:cs="Arial"/>
          <w:szCs w:val="22"/>
        </w:rPr>
      </w:pPr>
      <w:r w:rsidRPr="003C5360">
        <w:rPr>
          <w:rFonts w:cs="Arial"/>
          <w:szCs w:val="22"/>
        </w:rPr>
        <w:t>Lai sagatavotu uzņēmēju aptaujā izmantojamo aptaujas anketu</w:t>
      </w:r>
      <w:r>
        <w:rPr>
          <w:rFonts w:cs="Arial"/>
          <w:szCs w:val="22"/>
        </w:rPr>
        <w:t>,</w:t>
      </w:r>
      <w:r w:rsidRPr="003C5360">
        <w:rPr>
          <w:rFonts w:cs="Arial"/>
          <w:szCs w:val="22"/>
        </w:rPr>
        <w:t xml:space="preserve"> pirmais posms ir anketas izstrādes darba grupas izveide.</w:t>
      </w:r>
    </w:p>
    <w:p w:rsidR="00825536" w:rsidRPr="003C5360" w:rsidRDefault="00825536" w:rsidP="00186593">
      <w:pPr>
        <w:spacing w:before="120" w:line="300" w:lineRule="auto"/>
        <w:rPr>
          <w:rFonts w:cs="Arial"/>
          <w:szCs w:val="22"/>
        </w:rPr>
      </w:pPr>
      <w:r w:rsidRPr="003C5360">
        <w:rPr>
          <w:rFonts w:cs="Arial"/>
          <w:szCs w:val="22"/>
        </w:rPr>
        <w:t>Anketas izstrādes darba grupā ir iekļaujami:</w:t>
      </w:r>
    </w:p>
    <w:p w:rsidR="00825536" w:rsidRPr="003C5360" w:rsidRDefault="00825536" w:rsidP="00186593">
      <w:pPr>
        <w:numPr>
          <w:ilvl w:val="0"/>
          <w:numId w:val="21"/>
        </w:numPr>
        <w:spacing w:before="120" w:line="300" w:lineRule="auto"/>
        <w:rPr>
          <w:rFonts w:cs="Arial"/>
          <w:szCs w:val="22"/>
        </w:rPr>
      </w:pPr>
      <w:r w:rsidRPr="003C5360">
        <w:rPr>
          <w:rFonts w:cs="Arial"/>
          <w:szCs w:val="22"/>
        </w:rPr>
        <w:t xml:space="preserve">īpaši nozīmēti atbildīgi </w:t>
      </w:r>
      <w:r>
        <w:rPr>
          <w:rFonts w:cs="Arial"/>
          <w:szCs w:val="22"/>
        </w:rPr>
        <w:t>Ekonomikas ministrijas</w:t>
      </w:r>
      <w:r w:rsidRPr="003C5360">
        <w:rPr>
          <w:rFonts w:cs="Arial"/>
          <w:szCs w:val="22"/>
        </w:rPr>
        <w:t xml:space="preserve"> darbinieki</w:t>
      </w:r>
    </w:p>
    <w:p w:rsidR="00825536" w:rsidRPr="003C5360" w:rsidRDefault="00825536" w:rsidP="00186593">
      <w:pPr>
        <w:numPr>
          <w:ilvl w:val="0"/>
          <w:numId w:val="21"/>
        </w:numPr>
        <w:spacing w:before="120" w:line="300" w:lineRule="auto"/>
        <w:rPr>
          <w:rFonts w:cs="Arial"/>
          <w:szCs w:val="22"/>
        </w:rPr>
      </w:pPr>
      <w:r w:rsidRPr="003C5360">
        <w:rPr>
          <w:rFonts w:cs="Arial"/>
          <w:szCs w:val="22"/>
        </w:rPr>
        <w:t>īpaši nozīmēti aptaujas veicēja darbinieki</w:t>
      </w:r>
    </w:p>
    <w:p w:rsidR="00825536" w:rsidRPr="00FD0C0C" w:rsidRDefault="00825536" w:rsidP="00186593">
      <w:pPr>
        <w:numPr>
          <w:ilvl w:val="0"/>
          <w:numId w:val="21"/>
        </w:numPr>
        <w:spacing w:before="120" w:line="300" w:lineRule="auto"/>
        <w:rPr>
          <w:rFonts w:cs="Arial"/>
          <w:szCs w:val="22"/>
        </w:rPr>
      </w:pPr>
      <w:r w:rsidRPr="00FD0C0C">
        <w:rPr>
          <w:rFonts w:cs="Arial"/>
          <w:szCs w:val="22"/>
        </w:rPr>
        <w:t>nepieciešamības gadījumā var tikt piesaistītas arī trešās puses (piemēram, konsultanti)</w:t>
      </w:r>
    </w:p>
    <w:p w:rsidR="00825536" w:rsidRPr="003C5360" w:rsidRDefault="00825536" w:rsidP="00D858FB">
      <w:pPr>
        <w:spacing w:before="120" w:line="300" w:lineRule="auto"/>
        <w:jc w:val="both"/>
        <w:rPr>
          <w:rFonts w:cs="Arial"/>
          <w:szCs w:val="22"/>
        </w:rPr>
      </w:pPr>
      <w:r w:rsidRPr="00FD0C0C">
        <w:rPr>
          <w:rFonts w:cs="Arial"/>
          <w:szCs w:val="22"/>
        </w:rPr>
        <w:t>Līdztekus šiem darbiniekiem anketas izveidē var tikt iesaistīti arī citu ministriju, iestāžu un organizāciju nozīmēji atbildīgie darbinieki (skatīt rokasgrāmatas 1. sadaļu)</w:t>
      </w:r>
    </w:p>
    <w:p w:rsidR="00825536" w:rsidRPr="003C5360" w:rsidRDefault="00825536" w:rsidP="00186593">
      <w:pPr>
        <w:spacing w:before="120" w:line="300" w:lineRule="auto"/>
        <w:rPr>
          <w:rFonts w:cs="Arial"/>
          <w:szCs w:val="22"/>
        </w:rPr>
      </w:pPr>
    </w:p>
    <w:p w:rsidR="00825536" w:rsidRPr="00BB24D3" w:rsidRDefault="00825536" w:rsidP="00186593">
      <w:pPr>
        <w:spacing w:before="120" w:line="300" w:lineRule="auto"/>
        <w:rPr>
          <w:rFonts w:cs="Arial"/>
          <w:b/>
          <w:szCs w:val="22"/>
        </w:rPr>
      </w:pPr>
      <w:r w:rsidRPr="00BB24D3">
        <w:rPr>
          <w:rFonts w:cs="Arial"/>
          <w:b/>
          <w:szCs w:val="22"/>
        </w:rPr>
        <w:t>4.2. Iepriekšējās anketas analīze</w:t>
      </w:r>
    </w:p>
    <w:p w:rsidR="00825536" w:rsidRDefault="00825536" w:rsidP="00186593">
      <w:pPr>
        <w:spacing w:before="120" w:line="300" w:lineRule="auto"/>
        <w:jc w:val="both"/>
        <w:rPr>
          <w:rFonts w:cs="Arial"/>
          <w:szCs w:val="22"/>
        </w:rPr>
      </w:pPr>
      <w:r>
        <w:rPr>
          <w:rFonts w:cs="Arial"/>
          <w:szCs w:val="22"/>
        </w:rPr>
        <w:t>Pirmais posms kārtējā pētījuma anketas sagatavošanā ir iepriekšējās anketas analīze. Šim posmam ir sekojoši mērķi:</w:t>
      </w:r>
    </w:p>
    <w:p w:rsidR="00825536" w:rsidRDefault="00825536" w:rsidP="00186593">
      <w:pPr>
        <w:spacing w:before="120" w:line="300" w:lineRule="auto"/>
        <w:ind w:left="720"/>
        <w:jc w:val="both"/>
        <w:rPr>
          <w:rFonts w:cs="Arial"/>
          <w:szCs w:val="22"/>
        </w:rPr>
      </w:pPr>
      <w:r>
        <w:rPr>
          <w:rFonts w:cs="Arial"/>
          <w:szCs w:val="22"/>
        </w:rPr>
        <w:t>4.1.1. Pārliecināties vai anketas saturs (gan atsevišķi jautājumi, tēmas un atbilžu varianti, gan veselas anketas sadaļas) starplaikā kopš iepriekšējās aptaujas veikšanas nav zaudējis aktualitāti.</w:t>
      </w:r>
    </w:p>
    <w:p w:rsidR="00825536" w:rsidRDefault="00825536" w:rsidP="00186593">
      <w:pPr>
        <w:spacing w:before="120" w:line="300" w:lineRule="auto"/>
        <w:ind w:left="720"/>
        <w:jc w:val="both"/>
        <w:rPr>
          <w:rFonts w:cs="Arial"/>
          <w:szCs w:val="22"/>
        </w:rPr>
      </w:pPr>
      <w:r>
        <w:rPr>
          <w:rFonts w:cs="Arial"/>
          <w:szCs w:val="22"/>
        </w:rPr>
        <w:t xml:space="preserve">Piemēram, tā kā </w:t>
      </w:r>
      <w:r w:rsidRPr="00CB0D84">
        <w:rPr>
          <w:rFonts w:cs="Arial"/>
          <w:szCs w:val="22"/>
        </w:rPr>
        <w:t>valsts un pašvaldību regulējošā politika – prasīb</w:t>
      </w:r>
      <w:r>
        <w:rPr>
          <w:rFonts w:cs="Arial"/>
          <w:szCs w:val="22"/>
        </w:rPr>
        <w:t>as</w:t>
      </w:r>
      <w:r w:rsidRPr="00CB0D84">
        <w:rPr>
          <w:rFonts w:cs="Arial"/>
          <w:szCs w:val="22"/>
        </w:rPr>
        <w:t>, procedūr</w:t>
      </w:r>
      <w:r>
        <w:rPr>
          <w:rFonts w:cs="Arial"/>
          <w:szCs w:val="22"/>
        </w:rPr>
        <w:t>as</w:t>
      </w:r>
      <w:r w:rsidRPr="00CB0D84">
        <w:rPr>
          <w:rFonts w:cs="Arial"/>
          <w:szCs w:val="22"/>
        </w:rPr>
        <w:t xml:space="preserve"> un institucionāl</w:t>
      </w:r>
      <w:r>
        <w:rPr>
          <w:rFonts w:cs="Arial"/>
          <w:szCs w:val="22"/>
        </w:rPr>
        <w:t>ie</w:t>
      </w:r>
      <w:r w:rsidRPr="00CB0D84">
        <w:rPr>
          <w:rFonts w:cs="Arial"/>
          <w:szCs w:val="22"/>
        </w:rPr>
        <w:t xml:space="preserve"> risinājum</w:t>
      </w:r>
      <w:r>
        <w:rPr>
          <w:rFonts w:cs="Arial"/>
          <w:szCs w:val="22"/>
        </w:rPr>
        <w:t>i</w:t>
      </w:r>
      <w:r w:rsidRPr="00CB0D84">
        <w:rPr>
          <w:rFonts w:cs="Arial"/>
          <w:szCs w:val="22"/>
        </w:rPr>
        <w:t xml:space="preserve"> – </w:t>
      </w:r>
      <w:r>
        <w:rPr>
          <w:rFonts w:cs="Arial"/>
          <w:szCs w:val="22"/>
        </w:rPr>
        <w:t xml:space="preserve">nemitīgi mainās iespējams, ka laikā kopš iepriekšējās anketas izveides kādas iepriekš aktuālās </w:t>
      </w:r>
      <w:r w:rsidRPr="00CB0D84">
        <w:rPr>
          <w:rFonts w:cs="Arial"/>
          <w:szCs w:val="22"/>
        </w:rPr>
        <w:t>prasīb</w:t>
      </w:r>
      <w:r>
        <w:rPr>
          <w:rFonts w:cs="Arial"/>
          <w:szCs w:val="22"/>
        </w:rPr>
        <w:t>as</w:t>
      </w:r>
      <w:r w:rsidRPr="00CB0D84">
        <w:rPr>
          <w:rFonts w:cs="Arial"/>
          <w:szCs w:val="22"/>
        </w:rPr>
        <w:t>, procedūr</w:t>
      </w:r>
      <w:r>
        <w:rPr>
          <w:rFonts w:cs="Arial"/>
          <w:szCs w:val="22"/>
        </w:rPr>
        <w:t>as</w:t>
      </w:r>
      <w:r w:rsidRPr="00CB0D84">
        <w:rPr>
          <w:rFonts w:cs="Arial"/>
          <w:szCs w:val="22"/>
        </w:rPr>
        <w:t xml:space="preserve"> un institucionāl</w:t>
      </w:r>
      <w:r>
        <w:rPr>
          <w:rFonts w:cs="Arial"/>
          <w:szCs w:val="22"/>
        </w:rPr>
        <w:t>ie</w:t>
      </w:r>
      <w:r w:rsidRPr="00CB0D84">
        <w:rPr>
          <w:rFonts w:cs="Arial"/>
          <w:szCs w:val="22"/>
        </w:rPr>
        <w:t xml:space="preserve"> risinājum</w:t>
      </w:r>
      <w:r>
        <w:rPr>
          <w:rFonts w:cs="Arial"/>
          <w:szCs w:val="22"/>
        </w:rPr>
        <w:t>i</w:t>
      </w:r>
      <w:r w:rsidRPr="00CB0D84">
        <w:rPr>
          <w:rFonts w:cs="Arial"/>
          <w:szCs w:val="22"/>
        </w:rPr>
        <w:t xml:space="preserve"> </w:t>
      </w:r>
      <w:r>
        <w:rPr>
          <w:rFonts w:cs="Arial"/>
          <w:szCs w:val="22"/>
        </w:rPr>
        <w:t>ir tikuši atcelti, modificēti, vai arī ir nākuši klāt jauni.</w:t>
      </w:r>
    </w:p>
    <w:p w:rsidR="00825536" w:rsidRDefault="00825536" w:rsidP="00186593">
      <w:pPr>
        <w:spacing w:before="120" w:line="300" w:lineRule="auto"/>
        <w:ind w:left="720"/>
        <w:jc w:val="both"/>
        <w:rPr>
          <w:rFonts w:cs="Arial"/>
          <w:szCs w:val="22"/>
        </w:rPr>
      </w:pPr>
      <w:r>
        <w:rPr>
          <w:rFonts w:cs="Arial"/>
          <w:szCs w:val="22"/>
        </w:rPr>
        <w:t>4.1.2. Pārliecināties, vai nav nepieciešams izveidot un iekļaut aptaujas anketā jaunas sadaļas, kur tiktu apskatīti pētījumā iepriekš neiekļauti, bet dotajā brīdī lēmumu pieņēmējiem aktuāli un ar pētījuma tēmu saistīti jautājumi</w:t>
      </w:r>
    </w:p>
    <w:p w:rsidR="00825536" w:rsidRPr="00022E2A" w:rsidRDefault="00825536" w:rsidP="00D858FB">
      <w:pPr>
        <w:spacing w:before="120" w:line="300" w:lineRule="auto"/>
        <w:jc w:val="both"/>
        <w:rPr>
          <w:rFonts w:cs="Arial"/>
          <w:szCs w:val="22"/>
        </w:rPr>
      </w:pPr>
      <w:r w:rsidRPr="00022E2A">
        <w:rPr>
          <w:rFonts w:cs="Arial"/>
          <w:szCs w:val="22"/>
        </w:rPr>
        <w:t xml:space="preserve">Iepriekšējās anketas satura analīzi organizē </w:t>
      </w:r>
      <w:r>
        <w:rPr>
          <w:rFonts w:cs="Arial"/>
          <w:szCs w:val="22"/>
        </w:rPr>
        <w:t xml:space="preserve">Ekonomikas ministrijas </w:t>
      </w:r>
      <w:r w:rsidRPr="00022E2A">
        <w:rPr>
          <w:rFonts w:cs="Arial"/>
          <w:szCs w:val="22"/>
        </w:rPr>
        <w:t xml:space="preserve">darbinieki un tajā </w:t>
      </w:r>
      <w:r>
        <w:rPr>
          <w:rFonts w:cs="Arial"/>
          <w:szCs w:val="22"/>
        </w:rPr>
        <w:t xml:space="preserve">var tikt iesaistīti citu </w:t>
      </w:r>
      <w:r w:rsidRPr="00022E2A">
        <w:rPr>
          <w:rFonts w:cs="Arial"/>
          <w:szCs w:val="22"/>
        </w:rPr>
        <w:t>ministriju, iestāžu un organizāciju nozīmē</w:t>
      </w:r>
      <w:r>
        <w:rPr>
          <w:rFonts w:cs="Arial"/>
          <w:szCs w:val="22"/>
        </w:rPr>
        <w:t>t</w:t>
      </w:r>
      <w:r w:rsidRPr="00022E2A">
        <w:rPr>
          <w:rFonts w:cs="Arial"/>
          <w:szCs w:val="22"/>
        </w:rPr>
        <w:t>i atbildīgie d</w:t>
      </w:r>
      <w:r>
        <w:rPr>
          <w:rFonts w:cs="Arial"/>
          <w:szCs w:val="22"/>
        </w:rPr>
        <w:t>arbinieki.</w:t>
      </w:r>
    </w:p>
    <w:p w:rsidR="00825536" w:rsidRDefault="00825536" w:rsidP="00186593">
      <w:pPr>
        <w:spacing w:before="120" w:line="300" w:lineRule="auto"/>
        <w:rPr>
          <w:rFonts w:cs="Arial"/>
          <w:szCs w:val="22"/>
        </w:rPr>
      </w:pPr>
    </w:p>
    <w:p w:rsidR="00825536" w:rsidRPr="00BB24D3" w:rsidRDefault="00825536" w:rsidP="00186593">
      <w:pPr>
        <w:spacing w:before="120" w:line="300" w:lineRule="auto"/>
        <w:rPr>
          <w:rFonts w:cs="Arial"/>
          <w:b/>
          <w:szCs w:val="22"/>
        </w:rPr>
      </w:pPr>
      <w:r w:rsidRPr="00BB24D3">
        <w:rPr>
          <w:rFonts w:cs="Arial"/>
          <w:b/>
          <w:szCs w:val="22"/>
        </w:rPr>
        <w:t>4.2. Aptaujas anketas modificēšana, labošana, jaunu sadaļu izveide</w:t>
      </w:r>
    </w:p>
    <w:p w:rsidR="00825536" w:rsidRDefault="00825536" w:rsidP="00186593">
      <w:pPr>
        <w:spacing w:before="120" w:line="300" w:lineRule="auto"/>
        <w:jc w:val="both"/>
        <w:rPr>
          <w:rFonts w:cs="Arial"/>
        </w:rPr>
      </w:pPr>
      <w:r>
        <w:rPr>
          <w:rFonts w:cs="Arial"/>
        </w:rPr>
        <w:t>Jauno a</w:t>
      </w:r>
      <w:r w:rsidRPr="00383113">
        <w:rPr>
          <w:rFonts w:cs="Arial"/>
        </w:rPr>
        <w:t>ptaujas anket</w:t>
      </w:r>
      <w:r>
        <w:rPr>
          <w:rFonts w:cs="Arial"/>
        </w:rPr>
        <w:t>u</w:t>
      </w:r>
      <w:r w:rsidRPr="00383113">
        <w:rPr>
          <w:rFonts w:cs="Arial"/>
        </w:rPr>
        <w:t xml:space="preserve"> veido </w:t>
      </w:r>
      <w:r>
        <w:rPr>
          <w:rFonts w:cs="Arial"/>
        </w:rPr>
        <w:t>aptaujas veicēja atbildīgiem darbinieki sadarbojoties ar Ekonomikas ministrijas īpaši nozīmētajiem atbildīgajiem darbiniekiem. Aptaujas anketas galējo versiju apstiprina Ekonomikas ministrijas atbildīgie darbinieki.</w:t>
      </w:r>
    </w:p>
    <w:p w:rsidR="00825536" w:rsidRPr="00383113" w:rsidRDefault="00825536" w:rsidP="00186593">
      <w:pPr>
        <w:spacing w:before="120" w:line="300" w:lineRule="auto"/>
        <w:rPr>
          <w:rFonts w:cs="Arial"/>
          <w:szCs w:val="22"/>
        </w:rPr>
      </w:pPr>
    </w:p>
    <w:p w:rsidR="00825536" w:rsidRPr="00BB24D3" w:rsidRDefault="00825536" w:rsidP="00186593">
      <w:pPr>
        <w:spacing w:before="120" w:line="300" w:lineRule="auto"/>
        <w:rPr>
          <w:rFonts w:cs="Arial"/>
          <w:b/>
          <w:szCs w:val="22"/>
        </w:rPr>
      </w:pPr>
      <w:r w:rsidRPr="00BB24D3">
        <w:rPr>
          <w:rFonts w:cs="Arial"/>
          <w:b/>
          <w:szCs w:val="22"/>
        </w:rPr>
        <w:t>4.3. Datu salīdzināmības (kontinuitātes) nodrošināšana</w:t>
      </w:r>
    </w:p>
    <w:p w:rsidR="00825536" w:rsidRDefault="00825536" w:rsidP="00186593">
      <w:pPr>
        <w:spacing w:before="120" w:line="300" w:lineRule="auto"/>
        <w:jc w:val="both"/>
        <w:rPr>
          <w:rFonts w:cs="Arial"/>
          <w:szCs w:val="22"/>
        </w:rPr>
      </w:pPr>
      <w:r>
        <w:rPr>
          <w:rFonts w:cs="Arial"/>
          <w:szCs w:val="22"/>
        </w:rPr>
        <w:t xml:space="preserve">Tā kā viens no pētījuma uzdevumiem ir izsekot </w:t>
      </w:r>
      <w:r w:rsidRPr="007A6875">
        <w:rPr>
          <w:rFonts w:cs="Arial"/>
          <w:szCs w:val="22"/>
        </w:rPr>
        <w:t>uzņēmējdarbības vides attīstības tendenc</w:t>
      </w:r>
      <w:r>
        <w:rPr>
          <w:rFonts w:cs="Arial"/>
          <w:szCs w:val="22"/>
        </w:rPr>
        <w:t>ēm</w:t>
      </w:r>
      <w:r w:rsidRPr="007A6875">
        <w:rPr>
          <w:rFonts w:cs="Arial"/>
          <w:szCs w:val="22"/>
        </w:rPr>
        <w:t xml:space="preserve"> laikā no </w:t>
      </w:r>
      <w:r>
        <w:rPr>
          <w:rFonts w:cs="Arial"/>
          <w:szCs w:val="22"/>
        </w:rPr>
        <w:t>200</w:t>
      </w:r>
      <w:r w:rsidRPr="007A6875">
        <w:rPr>
          <w:rFonts w:cs="Arial"/>
          <w:szCs w:val="22"/>
        </w:rPr>
        <w:t>1. gada</w:t>
      </w:r>
      <w:r>
        <w:rPr>
          <w:rFonts w:cs="Arial"/>
          <w:szCs w:val="22"/>
        </w:rPr>
        <w:t>, ir svarīgi, lai jauniegūtie rezultāti būtu salīdzināmi ar iepriekš veikto aptauju datiem.</w:t>
      </w:r>
    </w:p>
    <w:p w:rsidR="00825536" w:rsidRDefault="00825536" w:rsidP="00186593">
      <w:pPr>
        <w:spacing w:before="120" w:line="300" w:lineRule="auto"/>
        <w:jc w:val="both"/>
        <w:rPr>
          <w:rFonts w:cs="Arial"/>
          <w:szCs w:val="22"/>
        </w:rPr>
      </w:pPr>
      <w:r>
        <w:rPr>
          <w:rFonts w:cs="Arial"/>
          <w:szCs w:val="22"/>
        </w:rPr>
        <w:lastRenderedPageBreak/>
        <w:t>Līdz ar to lai tiktu nodrošināta jauniegūto datu salīdzināmība ar iepriekšējo pētījumu rezultātiem, jautājumu un atbilžu variantu formulējumus ir ieteicams mainīt tikai galējas nepieciešamības gadījumā (pētījumu rezultātu atskaitē vecot attiecīgas norādes, kur tas ir nepieciešams).</w:t>
      </w:r>
    </w:p>
    <w:p w:rsidR="00825536" w:rsidRDefault="00825536" w:rsidP="00186593">
      <w:pPr>
        <w:spacing w:before="120" w:line="300" w:lineRule="auto"/>
        <w:rPr>
          <w:rFonts w:cs="Arial"/>
          <w:szCs w:val="22"/>
        </w:rPr>
      </w:pPr>
    </w:p>
    <w:p w:rsidR="00825536" w:rsidRPr="00BB24D3" w:rsidRDefault="00825536" w:rsidP="00186593">
      <w:pPr>
        <w:spacing w:before="120" w:line="300" w:lineRule="auto"/>
        <w:rPr>
          <w:rFonts w:cs="Arial"/>
          <w:b/>
          <w:szCs w:val="22"/>
        </w:rPr>
      </w:pPr>
      <w:r w:rsidRPr="00BB24D3">
        <w:rPr>
          <w:rFonts w:cs="Arial"/>
          <w:b/>
          <w:szCs w:val="22"/>
        </w:rPr>
        <w:t>4.4. Aptaujas anketas valoda</w:t>
      </w:r>
    </w:p>
    <w:p w:rsidR="00825536" w:rsidRDefault="00825536" w:rsidP="00186593">
      <w:pPr>
        <w:pStyle w:val="BodyTextIndent"/>
        <w:tabs>
          <w:tab w:val="left" w:pos="5480"/>
        </w:tabs>
        <w:spacing w:before="120" w:after="0" w:line="300" w:lineRule="auto"/>
        <w:ind w:left="0"/>
      </w:pPr>
      <w:r w:rsidRPr="00383113">
        <w:t>Aptauj</w:t>
      </w:r>
      <w:r>
        <w:t>as anketas identiski varianti tiek veidoti 3 valodās:</w:t>
      </w:r>
    </w:p>
    <w:p w:rsidR="00825536" w:rsidRDefault="00825536" w:rsidP="00BB24D3">
      <w:pPr>
        <w:pStyle w:val="BodyTextIndent"/>
        <w:numPr>
          <w:ilvl w:val="0"/>
          <w:numId w:val="22"/>
        </w:numPr>
        <w:tabs>
          <w:tab w:val="left" w:pos="5480"/>
        </w:tabs>
        <w:spacing w:before="60" w:after="0" w:line="300" w:lineRule="auto"/>
        <w:ind w:left="1077" w:hanging="357"/>
      </w:pPr>
      <w:r w:rsidRPr="00383113">
        <w:t>Latviešu</w:t>
      </w:r>
      <w:r>
        <w:t>;</w:t>
      </w:r>
    </w:p>
    <w:p w:rsidR="00825536" w:rsidRDefault="00825536" w:rsidP="00BB24D3">
      <w:pPr>
        <w:pStyle w:val="BodyTextIndent"/>
        <w:numPr>
          <w:ilvl w:val="0"/>
          <w:numId w:val="22"/>
        </w:numPr>
        <w:tabs>
          <w:tab w:val="left" w:pos="5480"/>
        </w:tabs>
        <w:spacing w:before="60" w:after="0" w:line="300" w:lineRule="auto"/>
        <w:ind w:left="1077" w:hanging="357"/>
      </w:pPr>
      <w:r w:rsidRPr="00383113">
        <w:t>Krievu</w:t>
      </w:r>
      <w:r>
        <w:t>;</w:t>
      </w:r>
    </w:p>
    <w:p w:rsidR="00825536" w:rsidRDefault="00825536" w:rsidP="00BB24D3">
      <w:pPr>
        <w:pStyle w:val="BodyTextIndent"/>
        <w:numPr>
          <w:ilvl w:val="0"/>
          <w:numId w:val="22"/>
        </w:numPr>
        <w:tabs>
          <w:tab w:val="left" w:pos="5480"/>
        </w:tabs>
        <w:spacing w:before="60" w:after="0" w:line="300" w:lineRule="auto"/>
        <w:ind w:left="1077" w:hanging="357"/>
      </w:pPr>
      <w:r w:rsidRPr="00383113">
        <w:t>Angļu</w:t>
      </w:r>
      <w:r>
        <w:t>.</w:t>
      </w:r>
    </w:p>
    <w:p w:rsidR="00825536" w:rsidRDefault="00825536" w:rsidP="00186593">
      <w:pPr>
        <w:spacing w:before="120" w:line="300" w:lineRule="auto"/>
        <w:rPr>
          <w:rFonts w:cs="Arial"/>
          <w:szCs w:val="22"/>
        </w:rPr>
      </w:pPr>
    </w:p>
    <w:p w:rsidR="00825536" w:rsidRPr="00BB24D3" w:rsidRDefault="00825536" w:rsidP="00186593">
      <w:pPr>
        <w:spacing w:before="120" w:line="300" w:lineRule="auto"/>
        <w:rPr>
          <w:rFonts w:cs="Arial"/>
          <w:b/>
          <w:szCs w:val="22"/>
        </w:rPr>
      </w:pPr>
      <w:r w:rsidRPr="00BB24D3">
        <w:rPr>
          <w:rFonts w:cs="Arial"/>
          <w:b/>
          <w:szCs w:val="22"/>
        </w:rPr>
        <w:t>4.5. Anketas pilotāža</w:t>
      </w:r>
    </w:p>
    <w:p w:rsidR="00825536" w:rsidRDefault="00825536" w:rsidP="00F40939">
      <w:pPr>
        <w:spacing w:before="120" w:line="300" w:lineRule="auto"/>
        <w:jc w:val="both"/>
        <w:rPr>
          <w:rFonts w:cs="Arial"/>
        </w:rPr>
      </w:pPr>
      <w:r>
        <w:rPr>
          <w:rFonts w:cs="Arial"/>
        </w:rPr>
        <w:t>Lai pārliecinātos par jaunizveidotās aptaujas anketas saturisko kvalitāti, ir nepieciešams veikt pilotāžas intervijas pēc dažādiem parametriem atšķirīgos uzņēmumos (pēc lieluma, atrašanās vietas, nozares utml.).</w:t>
      </w:r>
    </w:p>
    <w:p w:rsidR="00825536" w:rsidRDefault="00825536" w:rsidP="00186593">
      <w:pPr>
        <w:spacing w:before="120" w:line="300" w:lineRule="auto"/>
        <w:jc w:val="both"/>
        <w:rPr>
          <w:rFonts w:cs="Arial"/>
        </w:rPr>
      </w:pPr>
      <w:r>
        <w:rPr>
          <w:rFonts w:cs="Arial"/>
        </w:rPr>
        <w:t>Pilotāžas interviju skaits nedrīkst būt mazāk</w:t>
      </w:r>
      <w:r w:rsidR="00462E9C">
        <w:rPr>
          <w:rFonts w:cs="Arial"/>
        </w:rPr>
        <w:t>s</w:t>
      </w:r>
      <w:r>
        <w:rPr>
          <w:rFonts w:cs="Arial"/>
        </w:rPr>
        <w:t xml:space="preserve"> par 10 intervijām. Vienlaikus ir jāseko, lai pilotāžas gaitā tiktu vairākkārtīgi izskatītas visas anketas sadaļas un nozīmīgie jautājumu bloki (anketas struktūra paredz, ka uz daudziem jautājumiem, to blokiem vai par sadaļām atbild tikai daļa respondentu, kuri pirms tam tiek noteikti ar filtra jautājumu palīdzību).</w:t>
      </w:r>
    </w:p>
    <w:p w:rsidR="00825536" w:rsidRDefault="00825536" w:rsidP="00186593">
      <w:pPr>
        <w:spacing w:before="120" w:line="300" w:lineRule="auto"/>
        <w:jc w:val="both"/>
        <w:rPr>
          <w:rFonts w:cs="Arial"/>
        </w:rPr>
      </w:pPr>
      <w:r>
        <w:rPr>
          <w:rFonts w:cs="Arial"/>
        </w:rPr>
        <w:t>Veicot pilotāžas intervijas sevišķa uzmanība ir jāpievērš no jauna anketā iekļautajām sadalām un būtiski mainītajiem jautājumiem un/vai to blokiem. Ir jāseko, lai pilotāžas gaitā uz šiem anketas jautājumiem atbildētu vismaz 2 -3 respondenti.</w:t>
      </w:r>
    </w:p>
    <w:p w:rsidR="00825536" w:rsidRDefault="00825536" w:rsidP="00186593">
      <w:pPr>
        <w:spacing w:before="120" w:line="300" w:lineRule="auto"/>
        <w:jc w:val="both"/>
        <w:rPr>
          <w:rFonts w:cs="Arial"/>
        </w:rPr>
      </w:pPr>
    </w:p>
    <w:p w:rsidR="00825536" w:rsidRPr="00383113" w:rsidRDefault="00825536" w:rsidP="00186593">
      <w:pPr>
        <w:spacing w:before="120" w:line="300" w:lineRule="auto"/>
        <w:rPr>
          <w:rFonts w:cs="Arial"/>
          <w:szCs w:val="22"/>
        </w:rPr>
      </w:pPr>
    </w:p>
    <w:p w:rsidR="00825536" w:rsidRPr="00EF5EE7" w:rsidRDefault="00825536" w:rsidP="00186593">
      <w:pPr>
        <w:spacing w:before="120" w:line="300" w:lineRule="auto"/>
        <w:rPr>
          <w:rFonts w:cs="Arial"/>
          <w:b/>
          <w:sz w:val="26"/>
          <w:szCs w:val="26"/>
        </w:rPr>
      </w:pPr>
      <w:r>
        <w:rPr>
          <w:rFonts w:cs="Arial"/>
          <w:b/>
          <w:color w:val="0000FF"/>
          <w:szCs w:val="22"/>
        </w:rPr>
        <w:br w:type="page"/>
      </w:r>
      <w:r w:rsidRPr="00EF5EE7">
        <w:rPr>
          <w:rFonts w:cs="Arial"/>
          <w:b/>
          <w:sz w:val="26"/>
          <w:szCs w:val="26"/>
        </w:rPr>
        <w:lastRenderedPageBreak/>
        <w:t xml:space="preserve">5. Intervētāju apmācība </w:t>
      </w:r>
    </w:p>
    <w:p w:rsidR="00825536" w:rsidRPr="00BB24D3" w:rsidRDefault="00825536" w:rsidP="0042305B">
      <w:pPr>
        <w:spacing w:before="120" w:line="300" w:lineRule="auto"/>
        <w:rPr>
          <w:rFonts w:cs="Arial"/>
          <w:szCs w:val="22"/>
        </w:rPr>
      </w:pPr>
    </w:p>
    <w:p w:rsidR="00825536" w:rsidRPr="00BB24D3" w:rsidRDefault="00825536" w:rsidP="0042305B">
      <w:pPr>
        <w:spacing w:before="120" w:line="300" w:lineRule="auto"/>
        <w:rPr>
          <w:rFonts w:cs="Arial"/>
          <w:b/>
          <w:szCs w:val="22"/>
        </w:rPr>
      </w:pPr>
      <w:r w:rsidRPr="00BB24D3">
        <w:rPr>
          <w:rFonts w:cs="Arial"/>
          <w:b/>
          <w:szCs w:val="22"/>
        </w:rPr>
        <w:t>5.1. Intervētāju atlase</w:t>
      </w:r>
    </w:p>
    <w:p w:rsidR="00825536" w:rsidRDefault="00825536" w:rsidP="0042305B">
      <w:pPr>
        <w:pStyle w:val="BodyText2"/>
        <w:jc w:val="both"/>
        <w:rPr>
          <w:color w:val="auto"/>
        </w:rPr>
      </w:pPr>
      <w:r w:rsidRPr="0042305B">
        <w:rPr>
          <w:color w:val="auto"/>
        </w:rPr>
        <w:t>Konkrētā pētījuma pieredze liecina, ka šim pētījuma jāizvēlas jau pieredzējuši</w:t>
      </w:r>
      <w:r>
        <w:rPr>
          <w:color w:val="auto"/>
        </w:rPr>
        <w:t xml:space="preserve"> (vismaz 6 mēneši)</w:t>
      </w:r>
      <w:r w:rsidRPr="0042305B">
        <w:rPr>
          <w:color w:val="auto"/>
        </w:rPr>
        <w:t xml:space="preserve"> intervētāji tiešo interviju veikšanā. Tā kā aptaujas saturs ir diezgan sarežģīts, ieteicams izvēlēties intervētājus ar ļoti labām komunikācijas un pārliecināšanas spējām, kas var pozitīvi ietekmēt atbildētības pakāpi (response rate). Intervētāja pēc iespējas augstāks izglītības līmenis uzskatāms par būtisku priekšrocību. Intervētājiem nepieciešamas labas latviešu un krievu valodas zināšanas. Iepriekšējās aptaujas pieredze liecina, ka ir respondenti, lai gan to ir skaitliski nedaudz, kas var sazināties tikai angļu valodā, tāpēc dažiem no pētījumā iesaistītajiem intervētājiem jābūt ar labām angļu valodas zināšanām un prasmēm. Tā kā respondenti pirms intervijas tiek kontaktēti telefoniski, lai vienotos par aptaujas laiku un vietu, ieteicams noskaidrot intervijas valodu, lai veikt interviju angļu valodā ierastos intervētājs ar šīs valodas prasmi.</w:t>
      </w:r>
    </w:p>
    <w:p w:rsidR="00825536" w:rsidRDefault="00825536" w:rsidP="0042305B">
      <w:pPr>
        <w:pStyle w:val="BodyText2"/>
        <w:jc w:val="both"/>
        <w:rPr>
          <w:color w:val="auto"/>
        </w:rPr>
      </w:pPr>
    </w:p>
    <w:p w:rsidR="00825536" w:rsidRPr="00BB24D3" w:rsidRDefault="00825536" w:rsidP="00E15648">
      <w:pPr>
        <w:spacing w:before="120" w:line="300" w:lineRule="auto"/>
        <w:jc w:val="both"/>
        <w:rPr>
          <w:rFonts w:cs="Arial"/>
          <w:b/>
          <w:szCs w:val="22"/>
        </w:rPr>
      </w:pPr>
      <w:r w:rsidRPr="00BB24D3">
        <w:rPr>
          <w:rFonts w:cs="Arial"/>
          <w:b/>
          <w:szCs w:val="22"/>
        </w:rPr>
        <w:t>5.2. Intervētāja uzvedība un izskats</w:t>
      </w:r>
    </w:p>
    <w:p w:rsidR="00825536" w:rsidRPr="00B75173" w:rsidRDefault="00825536" w:rsidP="00E15648">
      <w:pPr>
        <w:spacing w:before="120" w:line="300" w:lineRule="auto"/>
        <w:jc w:val="both"/>
      </w:pPr>
      <w:r w:rsidRPr="00B75173">
        <w:t>Interviju atteikumu skaitu samazina veids, kādā intervētājs stādās priekšā un informē par pētījuma uzdevumiem un par to, cik svarīgs ir konkrētā respondenta viedoklis.</w:t>
      </w:r>
    </w:p>
    <w:p w:rsidR="00825536" w:rsidRPr="00B75173" w:rsidRDefault="00825536" w:rsidP="00E15648">
      <w:pPr>
        <w:spacing w:before="120" w:line="300" w:lineRule="auto"/>
        <w:jc w:val="both"/>
      </w:pPr>
      <w:r w:rsidRPr="00B75173">
        <w:t xml:space="preserve">Intervētājam jābūt laipnam, pieklājīgam, pacietīgam, zinošam, iedrošinošam, komunikablam. Intervētājs vēršas pie respondenta ar ievadu, ka respondents ir pētījuma dalībnieks un viņa dalība ir ļoti svarīga, ka, lai veiktu pētījumu, nepieciešama viņa palīdzība. </w:t>
      </w:r>
    </w:p>
    <w:p w:rsidR="00825536" w:rsidRPr="00B75173" w:rsidRDefault="00825536" w:rsidP="00E15648">
      <w:pPr>
        <w:spacing w:before="120" w:line="300" w:lineRule="auto"/>
        <w:jc w:val="both"/>
      </w:pPr>
      <w:r w:rsidRPr="00B75173">
        <w:t>Ideāls intervētājs ir absolūti godīgs, uzticams – tādā nozīmē, ka pētnieki var uzticēties viņa savāktajai informācijai. Ideāls intervētājs ir absolūti precīzs jautājumu formulējumos, datu pierakstos, termiņu, respondentu izlases ievērošanā.</w:t>
      </w:r>
    </w:p>
    <w:p w:rsidR="00825536" w:rsidRPr="00B75173" w:rsidRDefault="00825536" w:rsidP="00E15648">
      <w:pPr>
        <w:spacing w:before="120" w:line="300" w:lineRule="auto"/>
        <w:jc w:val="both"/>
        <w:rPr>
          <w:rFonts w:cs="Arial"/>
          <w:szCs w:val="22"/>
        </w:rPr>
      </w:pPr>
      <w:r w:rsidRPr="00B75173">
        <w:rPr>
          <w:rFonts w:cs="Arial"/>
          <w:szCs w:val="22"/>
        </w:rPr>
        <w:t>Intervētāja apģērbam jābūt tīram, kārtīgam. Apģērba stils ieteicams pēc iespējas tuvs intervējamo personu ģērbšanās stilam. Tā kā potenciālie respondenti ir uzņēmēji, ieteicams ģērbties klasiskā stila apģērbā, neuzkrītošās krāsās. Kategoriski nav pieļaujams apģērbs ar kāda zīmola, uzņēmuma, politiskās partijas reklāmu vai logo. Ļoti būtiski ir, lai intervētājs ierastos uz interviju ar respondentu bez kavēšanās, norunātajā laikā, vēl jo vairāk tāpēc, ka uzņēmēji ir ļoti aizņemti cilvēki, kam laiks bieži vien saplānots vairākas nedēļas uz priekšu.</w:t>
      </w:r>
    </w:p>
    <w:p w:rsidR="00825536" w:rsidRPr="00B75173" w:rsidRDefault="00825536" w:rsidP="00E15648">
      <w:pPr>
        <w:spacing w:before="120" w:line="300" w:lineRule="auto"/>
        <w:jc w:val="both"/>
        <w:rPr>
          <w:rFonts w:cs="Arial"/>
          <w:szCs w:val="22"/>
        </w:rPr>
      </w:pPr>
    </w:p>
    <w:p w:rsidR="00825536" w:rsidRPr="00BB24D3" w:rsidRDefault="00825536" w:rsidP="0042305B">
      <w:pPr>
        <w:spacing w:before="120" w:line="300" w:lineRule="auto"/>
        <w:jc w:val="both"/>
        <w:rPr>
          <w:rFonts w:cs="Arial"/>
          <w:b/>
          <w:szCs w:val="22"/>
        </w:rPr>
      </w:pPr>
      <w:r w:rsidRPr="00BB24D3">
        <w:rPr>
          <w:rFonts w:cs="Arial"/>
          <w:b/>
          <w:szCs w:val="22"/>
        </w:rPr>
        <w:t>5.3. Intervētāju apmācība</w:t>
      </w:r>
    </w:p>
    <w:p w:rsidR="00825536" w:rsidRPr="0042305B" w:rsidRDefault="00825536" w:rsidP="0042305B">
      <w:pPr>
        <w:spacing w:before="120" w:line="300" w:lineRule="auto"/>
        <w:jc w:val="both"/>
        <w:rPr>
          <w:rFonts w:cs="Arial"/>
          <w:szCs w:val="22"/>
        </w:rPr>
      </w:pPr>
      <w:r w:rsidRPr="0042305B">
        <w:rPr>
          <w:rFonts w:cs="Arial"/>
          <w:szCs w:val="22"/>
        </w:rPr>
        <w:t>Intervētāji konkrētajam pētījumam tiek apmācīti intervētāju grupas seminārā, kas ir ieteicams kā efektīvāks sagatavošanas veids nekā individuālais, jo dod iespēju pamatīgāk apgūt aptaujas specifiku, kā arī trenēt praktiskās iemaņas.</w:t>
      </w:r>
    </w:p>
    <w:p w:rsidR="00825536" w:rsidRDefault="00825536" w:rsidP="0042305B">
      <w:pPr>
        <w:spacing w:before="120" w:line="300" w:lineRule="auto"/>
        <w:jc w:val="both"/>
        <w:rPr>
          <w:rFonts w:cs="Arial"/>
          <w:szCs w:val="22"/>
        </w:rPr>
      </w:pPr>
    </w:p>
    <w:p w:rsidR="00825536" w:rsidRPr="00BB24D3" w:rsidRDefault="00825536" w:rsidP="0042305B">
      <w:pPr>
        <w:spacing w:before="120" w:line="300" w:lineRule="auto"/>
        <w:jc w:val="both"/>
        <w:rPr>
          <w:rFonts w:cs="Arial"/>
          <w:szCs w:val="22"/>
        </w:rPr>
      </w:pPr>
      <w:r w:rsidRPr="00BB24D3">
        <w:rPr>
          <w:rFonts w:cs="Arial"/>
          <w:szCs w:val="22"/>
        </w:rPr>
        <w:t>5.3.1. Iepazīstināšana ar konkrētā pētījuma specifiku</w:t>
      </w:r>
    </w:p>
    <w:p w:rsidR="00825536" w:rsidRPr="0042305B" w:rsidRDefault="00825536" w:rsidP="0042305B">
      <w:pPr>
        <w:spacing w:before="120" w:line="300" w:lineRule="auto"/>
        <w:jc w:val="both"/>
        <w:rPr>
          <w:rFonts w:cs="Arial"/>
          <w:szCs w:val="22"/>
        </w:rPr>
      </w:pPr>
      <w:r w:rsidRPr="0042305B">
        <w:rPr>
          <w:rFonts w:cs="Arial"/>
          <w:szCs w:val="22"/>
        </w:rPr>
        <w:t xml:space="preserve">Intervētāju apmācības tiek sākta, iepazīstinot ar pētījuma mērķi, uzdevumiem un specifiku. Lai gan intervētāji ir iesaistīti pētījuma projektā tikai datu vākšanas etapā, ir lietderīgi viņus informēt par to, kas ar viņu veiktajām intervijām notiek pēc tam, kā arī un kāds ir šī darba mērķis. Tas veicina </w:t>
      </w:r>
      <w:r w:rsidRPr="0042305B">
        <w:rPr>
          <w:rFonts w:cs="Arial"/>
          <w:szCs w:val="22"/>
        </w:rPr>
        <w:lastRenderedPageBreak/>
        <w:t>intervētāju darba augstāku motivāciju</w:t>
      </w:r>
      <w:r>
        <w:rPr>
          <w:rFonts w:cs="Arial"/>
          <w:szCs w:val="22"/>
        </w:rPr>
        <w:t>, kā arī nepieciešamības gadījumos ļaut jo izklāstīt respondentiem</w:t>
      </w:r>
      <w:r w:rsidRPr="0042305B">
        <w:rPr>
          <w:rFonts w:cs="Arial"/>
          <w:szCs w:val="22"/>
        </w:rPr>
        <w:t>.</w:t>
      </w:r>
    </w:p>
    <w:p w:rsidR="00825536" w:rsidRPr="0042305B" w:rsidRDefault="00825536" w:rsidP="0042305B">
      <w:pPr>
        <w:spacing w:before="120" w:line="300" w:lineRule="auto"/>
        <w:jc w:val="both"/>
        <w:rPr>
          <w:rFonts w:cs="Arial"/>
          <w:szCs w:val="22"/>
        </w:rPr>
      </w:pPr>
    </w:p>
    <w:p w:rsidR="00825536" w:rsidRPr="00BB24D3" w:rsidRDefault="00825536" w:rsidP="0042305B">
      <w:pPr>
        <w:spacing w:before="120" w:line="300" w:lineRule="auto"/>
        <w:jc w:val="both"/>
        <w:rPr>
          <w:rFonts w:cs="Arial"/>
          <w:szCs w:val="22"/>
        </w:rPr>
      </w:pPr>
      <w:r w:rsidRPr="00BB24D3">
        <w:rPr>
          <w:rFonts w:cs="Arial"/>
          <w:szCs w:val="22"/>
        </w:rPr>
        <w:t>5.3.2. Iepazīšanās ar anketu</w:t>
      </w:r>
    </w:p>
    <w:p w:rsidR="00825536" w:rsidRPr="0042305B" w:rsidRDefault="00825536" w:rsidP="0042305B">
      <w:pPr>
        <w:pStyle w:val="BodyText2"/>
        <w:jc w:val="both"/>
        <w:rPr>
          <w:color w:val="auto"/>
        </w:rPr>
      </w:pPr>
      <w:r w:rsidRPr="0042305B">
        <w:rPr>
          <w:color w:val="auto"/>
        </w:rPr>
        <w:t>Apmācības semināra turpinājumā intervētāji jāiepazīstina ar vispārējiem norādījumiem par aptaujas gaitu un procedūrām. Pēc tam tiek sākta aptaujas anketas iztirzāšana. Intervētāju grupā aptaujas vadītājs(-a) analizē pēc kārtas visus anketas jautājumus, nolasot skaļi katru jautājumu, izskaidrojot jautājuma mērķi un visu, kas intervētājiem nav bijis saprotams. Tādā veidā tiek strādāts ar</w:t>
      </w:r>
      <w:r>
        <w:rPr>
          <w:color w:val="auto"/>
        </w:rPr>
        <w:t xml:space="preserve"> </w:t>
      </w:r>
      <w:r w:rsidRPr="0042305B">
        <w:rPr>
          <w:color w:val="auto"/>
        </w:rPr>
        <w:t xml:space="preserve">katru aptaujas </w:t>
      </w:r>
      <w:r>
        <w:rPr>
          <w:color w:val="auto"/>
        </w:rPr>
        <w:t>j</w:t>
      </w:r>
      <w:r w:rsidRPr="0042305B">
        <w:rPr>
          <w:color w:val="auto"/>
        </w:rPr>
        <w:t>autājumu.</w:t>
      </w:r>
    </w:p>
    <w:p w:rsidR="00825536" w:rsidRPr="0042305B" w:rsidRDefault="00825536" w:rsidP="0042305B">
      <w:pPr>
        <w:spacing w:before="120" w:line="300" w:lineRule="auto"/>
        <w:jc w:val="both"/>
        <w:rPr>
          <w:rFonts w:cs="Arial"/>
          <w:szCs w:val="22"/>
        </w:rPr>
      </w:pPr>
      <w:r>
        <w:rPr>
          <w:rFonts w:cs="Arial"/>
          <w:szCs w:val="22"/>
        </w:rPr>
        <w:t xml:space="preserve">Katram intervētājam tiek izsniegta </w:t>
      </w:r>
      <w:r w:rsidRPr="0042305B">
        <w:rPr>
          <w:rFonts w:cs="Arial"/>
          <w:szCs w:val="22"/>
        </w:rPr>
        <w:t>aptaujas specifikācij</w:t>
      </w:r>
      <w:r>
        <w:rPr>
          <w:rFonts w:cs="Arial"/>
          <w:szCs w:val="22"/>
        </w:rPr>
        <w:t>a</w:t>
      </w:r>
      <w:r w:rsidRPr="0042305B">
        <w:rPr>
          <w:rFonts w:cs="Arial"/>
          <w:szCs w:val="22"/>
        </w:rPr>
        <w:t xml:space="preserve"> jeb instrukcij</w:t>
      </w:r>
      <w:r>
        <w:rPr>
          <w:rFonts w:cs="Arial"/>
          <w:szCs w:val="22"/>
        </w:rPr>
        <w:t>a</w:t>
      </w:r>
      <w:r w:rsidRPr="0042305B">
        <w:rPr>
          <w:rFonts w:cs="Arial"/>
          <w:szCs w:val="22"/>
        </w:rPr>
        <w:t>, kurā sniegti paskaidrojumi par aptaujas iespējamo problēmu risināšanu, pievērsta intervētāju uzmanība jautājumu, pāreju ievērošanai utml.</w:t>
      </w:r>
      <w:r>
        <w:rPr>
          <w:rFonts w:cs="Arial"/>
          <w:szCs w:val="22"/>
        </w:rPr>
        <w:t xml:space="preserve"> </w:t>
      </w:r>
      <w:r w:rsidRPr="0042305B">
        <w:rPr>
          <w:rFonts w:cs="Arial"/>
          <w:szCs w:val="22"/>
        </w:rPr>
        <w:t xml:space="preserve">Lai nodrošinātu intervēšanas procesa kvalitāti, </w:t>
      </w:r>
      <w:r>
        <w:rPr>
          <w:rFonts w:cs="Arial"/>
          <w:szCs w:val="22"/>
        </w:rPr>
        <w:t xml:space="preserve">šo dokumentu izstrādā </w:t>
      </w:r>
      <w:r w:rsidRPr="0042305B">
        <w:rPr>
          <w:rFonts w:cs="Arial"/>
          <w:szCs w:val="22"/>
        </w:rPr>
        <w:t>aptaujas vadītājs (intervētāju koordinators) kopā ar projekta vadītāju</w:t>
      </w:r>
      <w:r>
        <w:rPr>
          <w:rFonts w:cs="Arial"/>
          <w:szCs w:val="22"/>
        </w:rPr>
        <w:t>.</w:t>
      </w:r>
    </w:p>
    <w:p w:rsidR="00825536" w:rsidRPr="0042305B" w:rsidRDefault="00825536" w:rsidP="0042305B">
      <w:pPr>
        <w:spacing w:before="120" w:line="300" w:lineRule="auto"/>
        <w:jc w:val="both"/>
        <w:rPr>
          <w:rFonts w:cs="Arial"/>
          <w:szCs w:val="22"/>
        </w:rPr>
      </w:pPr>
      <w:r w:rsidRPr="0042305B">
        <w:rPr>
          <w:rFonts w:cs="Arial"/>
          <w:szCs w:val="22"/>
        </w:rPr>
        <w:t>Lai izstrādātu šādus norādījumus, aptaujas anketas izstrādes procesā jau tiek fiksēti jautājumi, uz kuriem aptaujas gaitā var būt grūtības atbildēt. Šī iemesla dēļ aptaujas instrukciju kopīgi izstrādā un intervētāju apmācību veic aptaujas vadītājs (intervētāju koordinators) un projekta vadītājs jeb persona, kas izstrādā anketu. Aptaujas instrukcijai jānodrošina detalizēti norādījumi, kā jārisina aptaujas gaitā radušās problēmas. Veicot intervētāju apmācību, aptaujas jautājumu analīzei paralēli tiek analizēta arī aptaujas instrukcija, lai intervētājs zinātu, kur meklējamas atbildes problēmsituācijās.</w:t>
      </w:r>
    </w:p>
    <w:p w:rsidR="00825536" w:rsidRPr="0042305B" w:rsidRDefault="00825536" w:rsidP="0042305B">
      <w:pPr>
        <w:spacing w:before="120" w:line="300" w:lineRule="auto"/>
        <w:jc w:val="both"/>
        <w:rPr>
          <w:rFonts w:cs="Arial"/>
          <w:szCs w:val="22"/>
        </w:rPr>
      </w:pPr>
      <w:r w:rsidRPr="0042305B">
        <w:rPr>
          <w:rFonts w:cs="Arial"/>
          <w:szCs w:val="22"/>
        </w:rPr>
        <w:t>Kad apmācības gaitā ir izskatīta anketa un aptaujas instrukcija, ieteicams veikt 1</w:t>
      </w:r>
      <w:r>
        <w:rPr>
          <w:rFonts w:cs="Arial"/>
          <w:szCs w:val="22"/>
        </w:rPr>
        <w:t xml:space="preserve"> – </w:t>
      </w:r>
      <w:r w:rsidRPr="0042305B">
        <w:rPr>
          <w:rFonts w:cs="Arial"/>
          <w:szCs w:val="22"/>
        </w:rPr>
        <w:t>2 interviju paraugdemonstrējumus, ko dara aptaujas vadītājs ar kādu no pētījuma projekta personāla.</w:t>
      </w:r>
    </w:p>
    <w:p w:rsidR="00825536" w:rsidRPr="0042305B" w:rsidRDefault="00825536" w:rsidP="0042305B">
      <w:pPr>
        <w:spacing w:before="120" w:line="300" w:lineRule="auto"/>
        <w:jc w:val="both"/>
        <w:rPr>
          <w:rFonts w:cs="Arial"/>
          <w:szCs w:val="22"/>
        </w:rPr>
      </w:pPr>
      <w:r w:rsidRPr="0042305B">
        <w:rPr>
          <w:rFonts w:cs="Arial"/>
          <w:szCs w:val="22"/>
        </w:rPr>
        <w:t>Paraugintervijām jābūt maksimāli tuvu ideālai versijai, bez liekām pauzēm un paskaidrojumiem. Nepieciešamie paskaidrojumi par intervijas procesu sniedzami pēc tās beigām.</w:t>
      </w:r>
    </w:p>
    <w:p w:rsidR="00825536" w:rsidRDefault="00825536" w:rsidP="0042305B">
      <w:pPr>
        <w:pStyle w:val="BodyText3"/>
        <w:jc w:val="both"/>
        <w:rPr>
          <w:color w:val="auto"/>
        </w:rPr>
      </w:pPr>
      <w:r w:rsidRPr="0042305B">
        <w:rPr>
          <w:color w:val="auto"/>
        </w:rPr>
        <w:t>Pēc paraugintervijām ieteicams visiem intervētājiem izmēģināt intervijas veikšanas gaitu, intervējot vienam otru, visiem izmēģinot sevi gan intervētāja, gan respondenta lomās.</w:t>
      </w:r>
    </w:p>
    <w:p w:rsidR="00825536" w:rsidRDefault="00825536" w:rsidP="0042305B">
      <w:pPr>
        <w:pStyle w:val="BodyText3"/>
        <w:jc w:val="both"/>
        <w:rPr>
          <w:color w:val="auto"/>
        </w:rPr>
      </w:pPr>
    </w:p>
    <w:p w:rsidR="00825536" w:rsidRPr="00BB24D3" w:rsidRDefault="00825536" w:rsidP="0042305B">
      <w:pPr>
        <w:pStyle w:val="BodyText3"/>
        <w:jc w:val="both"/>
        <w:rPr>
          <w:color w:val="auto"/>
        </w:rPr>
      </w:pPr>
      <w:r w:rsidRPr="00BB24D3">
        <w:rPr>
          <w:color w:val="auto"/>
        </w:rPr>
        <w:t>5.3.3. Intervētāju informēšana par uzvedību un izskatu</w:t>
      </w:r>
    </w:p>
    <w:p w:rsidR="00825536" w:rsidRDefault="00825536" w:rsidP="0042305B">
      <w:pPr>
        <w:pStyle w:val="BodyText3"/>
        <w:jc w:val="both"/>
        <w:rPr>
          <w:color w:val="auto"/>
        </w:rPr>
      </w:pPr>
      <w:r>
        <w:rPr>
          <w:color w:val="auto"/>
        </w:rPr>
        <w:t>Intervētāju apmācības semināra noslēgumā ieteicams intervētājus iepazīstināt ar prasībām attiecībā uz uzvedību un izskatu (skatīt sadaļu 5.2.)</w:t>
      </w:r>
    </w:p>
    <w:p w:rsidR="00825536" w:rsidRPr="0042305B" w:rsidRDefault="00825536" w:rsidP="0042305B">
      <w:pPr>
        <w:pStyle w:val="BodyText3"/>
        <w:jc w:val="both"/>
        <w:rPr>
          <w:color w:val="auto"/>
        </w:rPr>
      </w:pPr>
    </w:p>
    <w:p w:rsidR="00825536" w:rsidRPr="00EF5EE7" w:rsidRDefault="00825536" w:rsidP="00F40939">
      <w:pPr>
        <w:spacing w:before="120" w:line="300" w:lineRule="auto"/>
        <w:rPr>
          <w:rFonts w:cs="Arial"/>
          <w:b/>
          <w:sz w:val="26"/>
          <w:szCs w:val="26"/>
        </w:rPr>
      </w:pPr>
      <w:r>
        <w:rPr>
          <w:rFonts w:cs="Arial"/>
          <w:b/>
          <w:color w:val="0000FF"/>
          <w:szCs w:val="22"/>
        </w:rPr>
        <w:br w:type="page"/>
      </w:r>
      <w:r w:rsidRPr="00EF5EE7">
        <w:rPr>
          <w:rFonts w:cs="Arial"/>
          <w:b/>
          <w:sz w:val="26"/>
          <w:szCs w:val="26"/>
        </w:rPr>
        <w:lastRenderedPageBreak/>
        <w:t xml:space="preserve">6. Lauka darbs </w:t>
      </w:r>
    </w:p>
    <w:p w:rsidR="00825536" w:rsidRPr="00BB24D3" w:rsidRDefault="00825536" w:rsidP="00F40939">
      <w:pPr>
        <w:spacing w:before="120" w:line="300" w:lineRule="auto"/>
        <w:rPr>
          <w:rFonts w:cs="Arial"/>
          <w:szCs w:val="22"/>
        </w:rPr>
      </w:pPr>
    </w:p>
    <w:p w:rsidR="00825536" w:rsidRPr="00BB24D3" w:rsidRDefault="00825536" w:rsidP="00F40939">
      <w:pPr>
        <w:spacing w:before="120" w:line="300" w:lineRule="auto"/>
        <w:rPr>
          <w:rFonts w:cs="Arial"/>
          <w:b/>
          <w:szCs w:val="22"/>
        </w:rPr>
      </w:pPr>
      <w:r w:rsidRPr="00BB24D3">
        <w:rPr>
          <w:rFonts w:cs="Arial"/>
          <w:b/>
          <w:szCs w:val="22"/>
        </w:rPr>
        <w:t>6.1. Aptaujas metode</w:t>
      </w:r>
    </w:p>
    <w:p w:rsidR="00825536" w:rsidRDefault="00825536" w:rsidP="00F40939">
      <w:pPr>
        <w:spacing w:before="120" w:line="300" w:lineRule="auto"/>
        <w:jc w:val="both"/>
        <w:rPr>
          <w:rFonts w:cs="Arial"/>
          <w:szCs w:val="22"/>
        </w:rPr>
      </w:pPr>
      <w:r>
        <w:rPr>
          <w:rFonts w:cs="Arial"/>
          <w:szCs w:val="22"/>
        </w:rPr>
        <w:t>Aptauja tiek veikta tiešo (face-to-face) interviju veidā. Nav atļauta anketu atstāšana respondentiem, lai tie patstāvīgi aizpildītu aptaujas anketas.</w:t>
      </w:r>
    </w:p>
    <w:p w:rsidR="00825536" w:rsidRDefault="00825536" w:rsidP="00F40939">
      <w:pPr>
        <w:spacing w:before="120" w:line="300" w:lineRule="auto"/>
        <w:rPr>
          <w:rFonts w:cs="Arial"/>
          <w:szCs w:val="22"/>
        </w:rPr>
      </w:pPr>
    </w:p>
    <w:p w:rsidR="00825536" w:rsidRPr="00BB24D3" w:rsidRDefault="00825536" w:rsidP="00F40939">
      <w:pPr>
        <w:spacing w:before="120" w:line="300" w:lineRule="auto"/>
        <w:rPr>
          <w:rFonts w:cs="Arial"/>
          <w:b/>
          <w:szCs w:val="22"/>
        </w:rPr>
      </w:pPr>
      <w:r w:rsidRPr="00BB24D3">
        <w:rPr>
          <w:rFonts w:cs="Arial"/>
          <w:b/>
          <w:szCs w:val="22"/>
        </w:rPr>
        <w:t>6.2. Lauka darba organizācija un veikšana</w:t>
      </w:r>
    </w:p>
    <w:p w:rsidR="00825536" w:rsidRDefault="00825536" w:rsidP="00F40939">
      <w:pPr>
        <w:pStyle w:val="BodyTextIndent"/>
        <w:tabs>
          <w:tab w:val="left" w:pos="5480"/>
        </w:tabs>
        <w:spacing w:before="120" w:after="0" w:line="300" w:lineRule="auto"/>
        <w:ind w:left="0"/>
        <w:rPr>
          <w:szCs w:val="22"/>
        </w:rPr>
      </w:pPr>
      <w:r>
        <w:rPr>
          <w:szCs w:val="22"/>
        </w:rPr>
        <w:t>Saskaņā ar noteikto izlases struktūru un, balstoties uz CSP atlasītajiem uzņēmumiem, tiek veiktas 700 intervijas (katrā klasterī tiek aptaujāts nepieciešamais uzņēmumu/ respondentu skaits).</w:t>
      </w:r>
    </w:p>
    <w:p w:rsidR="00825536" w:rsidRDefault="00825536" w:rsidP="00F40939">
      <w:pPr>
        <w:spacing w:before="120" w:line="300" w:lineRule="auto"/>
        <w:jc w:val="both"/>
        <w:rPr>
          <w:rFonts w:cs="Arial"/>
          <w:szCs w:val="22"/>
        </w:rPr>
      </w:pPr>
      <w:r>
        <w:rPr>
          <w:rFonts w:cs="Arial"/>
          <w:szCs w:val="22"/>
        </w:rPr>
        <w:t>Intervijas ar atbilstošajiem respondentiem tiek veiktas divos etapos:</w:t>
      </w:r>
    </w:p>
    <w:p w:rsidR="00825536" w:rsidRDefault="00825536" w:rsidP="00F40939">
      <w:pPr>
        <w:spacing w:before="120" w:line="300" w:lineRule="auto"/>
        <w:ind w:left="720"/>
        <w:jc w:val="both"/>
        <w:rPr>
          <w:rFonts w:cs="Arial"/>
          <w:szCs w:val="22"/>
        </w:rPr>
      </w:pPr>
      <w:r>
        <w:rPr>
          <w:rFonts w:cs="Arial"/>
          <w:szCs w:val="22"/>
        </w:rPr>
        <w:t xml:space="preserve">1. Potenciālo respondentu kontaktēšana </w:t>
      </w:r>
    </w:p>
    <w:p w:rsidR="00825536" w:rsidRDefault="00825536" w:rsidP="00F40939">
      <w:pPr>
        <w:spacing w:before="120" w:line="300" w:lineRule="auto"/>
        <w:ind w:left="720"/>
        <w:jc w:val="both"/>
        <w:rPr>
          <w:rFonts w:cs="Arial"/>
          <w:szCs w:val="22"/>
        </w:rPr>
      </w:pPr>
      <w:r>
        <w:rPr>
          <w:rFonts w:cs="Arial"/>
          <w:szCs w:val="22"/>
        </w:rPr>
        <w:t>2. Tiešo (face-to-face) interviju veikšana</w:t>
      </w:r>
    </w:p>
    <w:p w:rsidR="00825536" w:rsidRDefault="00825536" w:rsidP="00F40939">
      <w:pPr>
        <w:spacing w:before="120" w:line="300" w:lineRule="auto"/>
        <w:jc w:val="both"/>
        <w:rPr>
          <w:rFonts w:cs="Arial"/>
          <w:szCs w:val="22"/>
        </w:rPr>
      </w:pPr>
    </w:p>
    <w:p w:rsidR="00825536" w:rsidRDefault="00825536" w:rsidP="00F40939">
      <w:pPr>
        <w:spacing w:before="120" w:line="300" w:lineRule="auto"/>
        <w:jc w:val="both"/>
        <w:rPr>
          <w:rFonts w:cs="Arial"/>
          <w:szCs w:val="22"/>
        </w:rPr>
      </w:pPr>
      <w:r>
        <w:rPr>
          <w:rFonts w:cs="Arial"/>
          <w:szCs w:val="22"/>
        </w:rPr>
        <w:t xml:space="preserve">6.2.1. Potenciālo respondentu kontaktēšana </w:t>
      </w:r>
    </w:p>
    <w:p w:rsidR="00825536" w:rsidRDefault="00825536" w:rsidP="00F40939">
      <w:pPr>
        <w:spacing w:before="120" w:line="300" w:lineRule="auto"/>
        <w:ind w:left="360"/>
        <w:jc w:val="both"/>
        <w:rPr>
          <w:szCs w:val="22"/>
        </w:rPr>
      </w:pPr>
      <w:r>
        <w:rPr>
          <w:szCs w:val="22"/>
        </w:rPr>
        <w:t>Lai atrastu atbilstošo respondentu (uzņēmuma vadītāju vai īpašnieku), saņemtu viņa piekrišanu piedalīties aptaujā un vienotos par intervijas vietu un laiku, kā arī noskaidrotu vēlamo intervijas valodu (i</w:t>
      </w:r>
      <w:r w:rsidRPr="0042305B">
        <w:t>epriekšējās aptaujas pieredze liecina, ka ir respondenti, kas var sazināties tikai angļu valodā</w:t>
      </w:r>
      <w:r>
        <w:t xml:space="preserve">) </w:t>
      </w:r>
      <w:r>
        <w:rPr>
          <w:szCs w:val="22"/>
        </w:rPr>
        <w:t>sākotnēji uz izvēlētajiem uzņēmumiem tiek veikti telefona zvani.</w:t>
      </w:r>
    </w:p>
    <w:p w:rsidR="00825536" w:rsidRDefault="00825536" w:rsidP="00F40939">
      <w:pPr>
        <w:spacing w:before="120" w:line="300" w:lineRule="auto"/>
        <w:ind w:left="360"/>
        <w:jc w:val="both"/>
        <w:rPr>
          <w:rFonts w:cs="Arial"/>
          <w:szCs w:val="22"/>
        </w:rPr>
      </w:pPr>
      <w:r>
        <w:rPr>
          <w:szCs w:val="22"/>
        </w:rPr>
        <w:t xml:space="preserve">Šīs funkcijas veikšanai tiek rekomendēts izveidot īpašu zvanu centru, kur intervētāji, kas sagatavoti telefona interviju veikšanai, zvana uz CSP datu bāzē norādīto visu uzņēmumu telefonu numuriem ar mērķi kontaktēt uzņēmuma augstākā līmeņa vadītāju, lai iegūtu viņa(-as) piekrišanu dalībai intervijā. Potenciālajiem respondentiem </w:t>
      </w:r>
      <w:r>
        <w:rPr>
          <w:rFonts w:cs="Arial"/>
          <w:szCs w:val="22"/>
        </w:rPr>
        <w:t>tiek izskaidroti pētījuma mērķi, uzdevumi, nozīme, kā arī konkrētā respondenta izvēles motivācija;</w:t>
      </w:r>
    </w:p>
    <w:p w:rsidR="00825536" w:rsidRDefault="00825536" w:rsidP="00F40939">
      <w:pPr>
        <w:pStyle w:val="BodyTextIndent2"/>
        <w:spacing w:before="120" w:after="0" w:line="300" w:lineRule="auto"/>
        <w:ind w:left="360"/>
        <w:jc w:val="both"/>
        <w:rPr>
          <w:sz w:val="22"/>
          <w:szCs w:val="22"/>
          <w:lang w:val="lv-LV"/>
        </w:rPr>
      </w:pPr>
      <w:r>
        <w:rPr>
          <w:sz w:val="22"/>
          <w:szCs w:val="22"/>
          <w:lang w:val="lv-LV"/>
        </w:rPr>
        <w:t xml:space="preserve">6.2.1.1. Pozitīvas atbildes gadījumos: </w:t>
      </w:r>
    </w:p>
    <w:p w:rsidR="00825536" w:rsidRDefault="00825536" w:rsidP="00F40939">
      <w:pPr>
        <w:pStyle w:val="BodyTextIndent2"/>
        <w:numPr>
          <w:ilvl w:val="0"/>
          <w:numId w:val="8"/>
        </w:numPr>
        <w:tabs>
          <w:tab w:val="clear" w:pos="720"/>
          <w:tab w:val="left" w:pos="360"/>
          <w:tab w:val="num" w:pos="1080"/>
        </w:tabs>
        <w:spacing w:before="120" w:after="0" w:line="300" w:lineRule="auto"/>
        <w:ind w:left="1083"/>
        <w:jc w:val="both"/>
        <w:rPr>
          <w:sz w:val="22"/>
          <w:szCs w:val="22"/>
          <w:lang w:val="lv-LV"/>
        </w:rPr>
      </w:pPr>
      <w:r>
        <w:rPr>
          <w:sz w:val="22"/>
          <w:szCs w:val="22"/>
          <w:lang w:val="lv-LV"/>
        </w:rPr>
        <w:t>notiek vienošanās par intervijas laiku un vietu;</w:t>
      </w:r>
    </w:p>
    <w:p w:rsidR="00825536" w:rsidRDefault="00825536" w:rsidP="00F40939">
      <w:pPr>
        <w:numPr>
          <w:ilvl w:val="0"/>
          <w:numId w:val="7"/>
        </w:numPr>
        <w:tabs>
          <w:tab w:val="clear" w:pos="720"/>
          <w:tab w:val="num" w:pos="1080"/>
        </w:tabs>
        <w:spacing w:before="120" w:line="300" w:lineRule="auto"/>
        <w:ind w:left="723" w:firstLine="0"/>
        <w:jc w:val="both"/>
        <w:rPr>
          <w:rFonts w:cs="Arial"/>
          <w:szCs w:val="22"/>
        </w:rPr>
      </w:pPr>
      <w:r>
        <w:rPr>
          <w:rFonts w:cs="Arial"/>
          <w:szCs w:val="22"/>
        </w:rPr>
        <w:t>respondents tiek informēts par intervijas garumu (aptuveni 1 stunda).</w:t>
      </w:r>
    </w:p>
    <w:p w:rsidR="00825536" w:rsidRDefault="00825536" w:rsidP="00F40939">
      <w:pPr>
        <w:tabs>
          <w:tab w:val="left" w:pos="0"/>
          <w:tab w:val="left" w:pos="360"/>
        </w:tabs>
        <w:spacing w:before="120" w:line="300" w:lineRule="auto"/>
        <w:ind w:left="360"/>
        <w:jc w:val="both"/>
        <w:rPr>
          <w:rFonts w:cs="Arial"/>
          <w:szCs w:val="22"/>
        </w:rPr>
      </w:pPr>
      <w:r>
        <w:rPr>
          <w:rFonts w:cs="Arial"/>
          <w:szCs w:val="22"/>
        </w:rPr>
        <w:t>6.2.1.2. Negatīvas atbildes gadījumā darbs ar doto respondentu tiek pārtraukts un tas tiek reģistrēts kā atteikums piedalīties aptaujā (neatbildētība/ nonresponse)</w:t>
      </w:r>
    </w:p>
    <w:p w:rsidR="00825536" w:rsidRDefault="00825536" w:rsidP="00F40939">
      <w:pPr>
        <w:tabs>
          <w:tab w:val="left" w:pos="0"/>
          <w:tab w:val="left" w:pos="360"/>
        </w:tabs>
        <w:spacing w:before="120" w:line="300" w:lineRule="auto"/>
        <w:ind w:left="360"/>
        <w:jc w:val="both"/>
        <w:rPr>
          <w:rFonts w:cs="Arial"/>
          <w:szCs w:val="22"/>
        </w:rPr>
      </w:pPr>
      <w:r>
        <w:rPr>
          <w:rFonts w:cs="Arial"/>
          <w:szCs w:val="22"/>
        </w:rPr>
        <w:t>6.2.1.3. Respondentam (uzņēmējam/ vadītājam), pēc pieprasījuma, pa faksu vai e-pastu tiek nosūtīta Ekonomikas ministrijas sagatavota aptaujas pavadvēstule, kurā uzsvērta konkrētā respondenta dalības nozīmība.</w:t>
      </w:r>
    </w:p>
    <w:p w:rsidR="00825536" w:rsidRDefault="00825536" w:rsidP="00F40939">
      <w:pPr>
        <w:tabs>
          <w:tab w:val="left" w:pos="0"/>
          <w:tab w:val="left" w:pos="360"/>
        </w:tabs>
        <w:spacing w:before="120" w:line="300" w:lineRule="auto"/>
        <w:ind w:left="360"/>
        <w:jc w:val="both"/>
        <w:rPr>
          <w:rFonts w:cs="Arial"/>
          <w:szCs w:val="22"/>
        </w:rPr>
      </w:pPr>
      <w:r>
        <w:rPr>
          <w:rFonts w:cs="Arial"/>
          <w:szCs w:val="22"/>
        </w:rPr>
        <w:t>6.2.1.4. Respondentam (uzņēmējam/ vadītājam), pēc pieprasījuma, var tikt nosūtīta informācija par aptaujas tēmām, lai viņam jau iepriekš būtu iespējams sagatavoties izsmeļošām atbildēm.</w:t>
      </w:r>
    </w:p>
    <w:p w:rsidR="00825536" w:rsidRDefault="00825536" w:rsidP="00F40939">
      <w:pPr>
        <w:pStyle w:val="BodyTextIndent2"/>
        <w:tabs>
          <w:tab w:val="left" w:pos="0"/>
        </w:tabs>
        <w:spacing w:before="120" w:after="0" w:line="300" w:lineRule="auto"/>
        <w:ind w:left="360"/>
        <w:jc w:val="both"/>
        <w:rPr>
          <w:sz w:val="22"/>
          <w:szCs w:val="22"/>
          <w:lang w:val="lv-LV"/>
        </w:rPr>
      </w:pPr>
      <w:r>
        <w:rPr>
          <w:sz w:val="22"/>
          <w:szCs w:val="22"/>
          <w:lang w:val="lv-LV"/>
        </w:rPr>
        <w:t>6.2.1.5. Ja telefoniskās saziņas laikā ar respondentu nav iespējams vienoties par intervijas konkrēto laiku, jāvienojas par atkārtotu sazvanīšanos.</w:t>
      </w:r>
    </w:p>
    <w:p w:rsidR="00825536" w:rsidRDefault="00825536" w:rsidP="00F40939">
      <w:pPr>
        <w:tabs>
          <w:tab w:val="left" w:pos="0"/>
          <w:tab w:val="left" w:pos="360"/>
        </w:tabs>
        <w:spacing w:before="120" w:line="300" w:lineRule="auto"/>
        <w:ind w:left="360"/>
        <w:jc w:val="both"/>
        <w:rPr>
          <w:rFonts w:cs="Arial"/>
          <w:szCs w:val="22"/>
        </w:rPr>
      </w:pPr>
      <w:r>
        <w:rPr>
          <w:rFonts w:cs="Arial"/>
          <w:szCs w:val="22"/>
        </w:rPr>
        <w:t>6.2.1.6. Pēc respondentu pieprasījuma (gandrīz visos gadījumos), dažās stundas pirms intervijas viņiem ir jāatgādina par norunāto tikšanos vai jāprecizē tikšanās vieta/ laiks.</w:t>
      </w:r>
    </w:p>
    <w:p w:rsidR="00825536" w:rsidRDefault="00825536" w:rsidP="00F40939">
      <w:pPr>
        <w:spacing w:before="120" w:line="300" w:lineRule="auto"/>
        <w:ind w:left="360"/>
        <w:jc w:val="both"/>
        <w:rPr>
          <w:rFonts w:cs="Arial"/>
          <w:szCs w:val="22"/>
        </w:rPr>
      </w:pPr>
      <w:r>
        <w:rPr>
          <w:rFonts w:cs="Arial"/>
          <w:szCs w:val="22"/>
        </w:rPr>
        <w:lastRenderedPageBreak/>
        <w:t>6.2.1.7. Zvanu centra intervētāju pienākums ir visu datubāzē (izlasē) iekļauto uzņēmumu kontaktēšana, atkārtoto zvanu veikšana, kamēr saņemta piekrišana intervijai vai atteikums.</w:t>
      </w:r>
    </w:p>
    <w:p w:rsidR="00825536" w:rsidRDefault="00825536" w:rsidP="00F40939">
      <w:pPr>
        <w:spacing w:before="120" w:line="300" w:lineRule="auto"/>
        <w:ind w:left="360"/>
        <w:jc w:val="both"/>
        <w:rPr>
          <w:rFonts w:cs="Arial"/>
          <w:szCs w:val="22"/>
        </w:rPr>
      </w:pPr>
      <w:r>
        <w:rPr>
          <w:rFonts w:cs="Arial"/>
          <w:szCs w:val="22"/>
        </w:rPr>
        <w:t>6.2.1.8. Katrs zvanu centra intervētājs pēc sava darba apjoma beigšanas katru dienu pētījuma vadītājam sniedz pilnīgu informāciju par uzņēmējiem, kas piekrituši/ attiekušies piedalīties aptaujā, kā arī par atteikuma vai par intervijas laika pārcelšanas iemesliem.</w:t>
      </w:r>
    </w:p>
    <w:p w:rsidR="00825536" w:rsidRDefault="00825536" w:rsidP="00F40939">
      <w:pPr>
        <w:spacing w:before="120" w:line="300" w:lineRule="auto"/>
        <w:jc w:val="both"/>
        <w:rPr>
          <w:rFonts w:cs="Arial"/>
          <w:szCs w:val="22"/>
        </w:rPr>
      </w:pPr>
    </w:p>
    <w:p w:rsidR="00825536" w:rsidRDefault="00825536" w:rsidP="00F40939">
      <w:pPr>
        <w:spacing w:before="120" w:line="300" w:lineRule="auto"/>
        <w:jc w:val="both"/>
        <w:rPr>
          <w:rFonts w:cs="Arial"/>
          <w:szCs w:val="22"/>
        </w:rPr>
      </w:pPr>
      <w:r>
        <w:rPr>
          <w:rFonts w:cs="Arial"/>
          <w:szCs w:val="22"/>
        </w:rPr>
        <w:t>6.2.2. Tiešo (face-to-face) interviju veikšana</w:t>
      </w:r>
    </w:p>
    <w:p w:rsidR="00825536" w:rsidRDefault="00825536" w:rsidP="00F40939">
      <w:pPr>
        <w:spacing w:before="120" w:line="300" w:lineRule="auto"/>
        <w:jc w:val="both"/>
        <w:rPr>
          <w:rFonts w:cs="Arial"/>
          <w:szCs w:val="22"/>
        </w:rPr>
      </w:pPr>
      <w:r>
        <w:rPr>
          <w:rFonts w:cs="Arial"/>
          <w:szCs w:val="22"/>
        </w:rPr>
        <w:t>Saskaņā ar iepriekš panāktajām vienošanām tiek veiktas tiešās (face-to-face) intervijas.</w:t>
      </w:r>
    </w:p>
    <w:p w:rsidR="00825536" w:rsidRDefault="00825536" w:rsidP="00F40939">
      <w:pPr>
        <w:spacing w:before="120" w:line="300" w:lineRule="auto"/>
        <w:ind w:left="360"/>
        <w:jc w:val="both"/>
        <w:rPr>
          <w:rFonts w:cs="Arial"/>
          <w:szCs w:val="22"/>
        </w:rPr>
      </w:pPr>
      <w:r>
        <w:rPr>
          <w:rFonts w:cs="Arial"/>
          <w:szCs w:val="22"/>
        </w:rPr>
        <w:t>6.2.2.1. Pirms pētījuma lauka darba uzsākšanas visiem intervētājiem, kurus plānots iesaistīt interviju veikšanā, ir jāapgūst anketas saturs un konkrētā pētījuma izpildes specifika īpašā apmācību seminārā.</w:t>
      </w:r>
    </w:p>
    <w:p w:rsidR="00825536" w:rsidRDefault="00825536" w:rsidP="00F40939">
      <w:pPr>
        <w:spacing w:before="120" w:line="300" w:lineRule="auto"/>
        <w:ind w:left="360"/>
        <w:jc w:val="both"/>
        <w:rPr>
          <w:rFonts w:cs="Arial"/>
          <w:szCs w:val="22"/>
        </w:rPr>
      </w:pPr>
      <w:r>
        <w:rPr>
          <w:rFonts w:cs="Arial"/>
          <w:szCs w:val="22"/>
        </w:rPr>
        <w:t>6.2.2.2. Aptaujas veicējam ir jāizvēlas tāds intervētāju darba organizācijas modelis, kas nodrošina visaugstākos iespējamos atbildētības rādītājus.</w:t>
      </w:r>
    </w:p>
    <w:p w:rsidR="00825536" w:rsidRDefault="00825536" w:rsidP="00F40939">
      <w:pPr>
        <w:spacing w:before="120" w:line="300" w:lineRule="auto"/>
        <w:ind w:left="360"/>
        <w:jc w:val="both"/>
        <w:rPr>
          <w:rFonts w:cs="Arial"/>
          <w:szCs w:val="22"/>
        </w:rPr>
      </w:pPr>
      <w:r>
        <w:rPr>
          <w:rFonts w:cs="Arial"/>
          <w:szCs w:val="22"/>
        </w:rPr>
        <w:t>6.2.2.3. Pirms intervijas intervētājiem ir jāizsniedz respondentiem Ekonomikas ministrijas sagatavotās aptaujas pavadvēstules kopijas, ja tās jau iepriekš nav nosūtītas pa faksu vai elektroniski.</w:t>
      </w:r>
    </w:p>
    <w:p w:rsidR="00825536" w:rsidRDefault="00825536" w:rsidP="00F40939">
      <w:pPr>
        <w:spacing w:before="120" w:line="300" w:lineRule="auto"/>
        <w:ind w:left="360"/>
        <w:jc w:val="both"/>
        <w:rPr>
          <w:rFonts w:cs="Arial"/>
          <w:szCs w:val="22"/>
        </w:rPr>
      </w:pPr>
      <w:r>
        <w:rPr>
          <w:rFonts w:cs="Arial"/>
          <w:szCs w:val="22"/>
        </w:rPr>
        <w:t>6.2.2.4. Pēc katras intervijas intervētājam ir jāpārbauda anketas ierakstu precizitāti. Pēc tam tā ir jānodod/ jānosūta pētījuma vadītājiem.</w:t>
      </w:r>
    </w:p>
    <w:p w:rsidR="00825536" w:rsidRDefault="00825536" w:rsidP="00F40939">
      <w:pPr>
        <w:spacing w:before="120" w:line="300" w:lineRule="auto"/>
        <w:ind w:left="360"/>
        <w:jc w:val="both"/>
        <w:rPr>
          <w:rFonts w:cs="Arial"/>
          <w:szCs w:val="22"/>
        </w:rPr>
      </w:pPr>
      <w:r>
        <w:rPr>
          <w:rFonts w:cs="Arial"/>
          <w:szCs w:val="22"/>
        </w:rPr>
        <w:t>6.2.2.5. Gadījumā, ja intervija nav notikusi respondenta atteikuma dēļ, par to nekavējoties ir jāizformē pētījuma vadītāji.</w:t>
      </w:r>
    </w:p>
    <w:p w:rsidR="00825536" w:rsidRDefault="00825536" w:rsidP="00F40939">
      <w:pPr>
        <w:spacing w:before="120" w:line="300" w:lineRule="auto"/>
        <w:ind w:left="360"/>
        <w:jc w:val="both"/>
        <w:rPr>
          <w:rFonts w:cs="Arial"/>
          <w:szCs w:val="22"/>
        </w:rPr>
      </w:pPr>
      <w:r>
        <w:rPr>
          <w:rFonts w:cs="Arial"/>
          <w:szCs w:val="22"/>
        </w:rPr>
        <w:t>6.2.2.6. Pētījuma vadītāji saņemtās anketas reģistrē, piešķirot katrai anketai savu kārtas numuru, atzīmējot tās atbilstību noteiktam NACE kodam (pēc CSP) datiem un punktā 3.2. uzskatītajiem uzņēmumus raksturojošajiem parametriem. Vēlreiz ir jāpārbauda katras anketas datu pierakstu kvalitāte. Neskaidrību gadījumā pētījuma vadītājiem nekavējoties vēlreiz ir jākontaktē intervētājs vai respondents, lai informāciju precizētu.</w:t>
      </w:r>
    </w:p>
    <w:p w:rsidR="00825536" w:rsidRDefault="00825536" w:rsidP="00F40939">
      <w:pPr>
        <w:spacing w:before="120" w:line="300" w:lineRule="auto"/>
        <w:ind w:left="360"/>
        <w:jc w:val="both"/>
        <w:rPr>
          <w:rFonts w:cs="Arial"/>
          <w:szCs w:val="22"/>
        </w:rPr>
      </w:pPr>
      <w:r>
        <w:rPr>
          <w:rFonts w:cs="Arial"/>
          <w:szCs w:val="22"/>
        </w:rPr>
        <w:t>6.2.2.7. Pētījuma vadītājs katru dienu reģistrē svaigāko informāciju par notikušajām intervijām, atteikumiem (nonresponse), uzņēmumu neatbilstību klasterim un nesasniedzamību, tādejādi sekojot līdzi aptaujas gaitai un tam kā katrā no stratām tiek sasniegta plānotā izlase.</w:t>
      </w:r>
    </w:p>
    <w:p w:rsidR="00825536" w:rsidRDefault="00825536" w:rsidP="00F40939">
      <w:pPr>
        <w:spacing w:before="120" w:line="300" w:lineRule="auto"/>
        <w:rPr>
          <w:rFonts w:cs="Arial"/>
          <w:szCs w:val="22"/>
        </w:rPr>
      </w:pPr>
    </w:p>
    <w:p w:rsidR="00825536" w:rsidRPr="00BB24D3" w:rsidRDefault="00825536" w:rsidP="00E15648">
      <w:pPr>
        <w:spacing w:before="120" w:line="300" w:lineRule="auto"/>
        <w:jc w:val="both"/>
        <w:rPr>
          <w:rFonts w:cs="Arial"/>
          <w:b/>
          <w:szCs w:val="22"/>
        </w:rPr>
      </w:pPr>
      <w:r w:rsidRPr="00BB24D3">
        <w:rPr>
          <w:rFonts w:cs="Arial"/>
          <w:b/>
          <w:szCs w:val="22"/>
        </w:rPr>
        <w:t>6.3. Komunikācija ar respondentu</w:t>
      </w:r>
    </w:p>
    <w:p w:rsidR="00825536" w:rsidRPr="00B75173" w:rsidRDefault="00825536" w:rsidP="00E15648">
      <w:pPr>
        <w:pStyle w:val="BodyText3"/>
        <w:jc w:val="both"/>
        <w:rPr>
          <w:rFonts w:cs="Times New Roman"/>
          <w:color w:val="auto"/>
          <w:szCs w:val="24"/>
        </w:rPr>
      </w:pPr>
      <w:r w:rsidRPr="00B75173">
        <w:rPr>
          <w:rFonts w:cs="Times New Roman"/>
          <w:color w:val="auto"/>
          <w:szCs w:val="24"/>
        </w:rPr>
        <w:t>Intervētājs, ierodoties pie respondenta, tūlīt iepazīstina ar sevi un informē respondentu par to, kādu pētniecisko institūciju pārstāv, kā arī par pētījuma mērķiem un uzdevumiem. Intervētājiem, ierodoties uz interviju, jābūt līdz</w:t>
      </w:r>
      <w:r>
        <w:rPr>
          <w:rFonts w:cs="Times New Roman"/>
          <w:color w:val="auto"/>
          <w:szCs w:val="24"/>
        </w:rPr>
        <w:t>i</w:t>
      </w:r>
      <w:r w:rsidRPr="00B75173">
        <w:rPr>
          <w:rFonts w:cs="Times New Roman"/>
          <w:color w:val="auto"/>
          <w:szCs w:val="24"/>
        </w:rPr>
        <w:t xml:space="preserve"> aptaujas veicējas institūcijas izsniegtai intervētāja apliecībai ar aptaujai atbilstošu derīguma termiņu.</w:t>
      </w:r>
    </w:p>
    <w:p w:rsidR="00825536" w:rsidRPr="00B75173" w:rsidRDefault="00825536" w:rsidP="00E15648">
      <w:pPr>
        <w:spacing w:before="120" w:line="300" w:lineRule="auto"/>
        <w:jc w:val="both"/>
      </w:pPr>
      <w:r w:rsidRPr="00B75173">
        <w:t>Intervētājam labi jāpārzina anketas jautājumi, tie ir skaidri un skaļi jānolasa respondenta izvēlētajā intervijas valodā.</w:t>
      </w:r>
    </w:p>
    <w:p w:rsidR="00825536" w:rsidRPr="00B75173" w:rsidRDefault="00825536" w:rsidP="00E15648">
      <w:pPr>
        <w:spacing w:before="120" w:line="300" w:lineRule="auto"/>
        <w:jc w:val="both"/>
      </w:pPr>
      <w:r w:rsidRPr="00B75173">
        <w:t>Anketas ieteicams aizpildīt ar zilu nevis ar citas krāsas pildspalvu, jo pieredze liecina, ka tas samazina datu ievades kļūdu procentu. Kategoriski aizliegts anketas aizpildīt ar zīmuli.</w:t>
      </w:r>
    </w:p>
    <w:p w:rsidR="00825536" w:rsidRDefault="00825536" w:rsidP="00E15648">
      <w:pPr>
        <w:spacing w:before="120" w:line="300" w:lineRule="auto"/>
        <w:jc w:val="both"/>
      </w:pPr>
      <w:r w:rsidRPr="00B75173">
        <w:lastRenderedPageBreak/>
        <w:t xml:space="preserve">Iegūtās atbildes uz atvērtajiem jautājumiem anketā jāpieraksta </w:t>
      </w:r>
      <w:r w:rsidRPr="00B75173">
        <w:rPr>
          <w:rFonts w:cs="Arial"/>
          <w:szCs w:val="22"/>
        </w:rPr>
        <w:t>respondenta formulējumā</w:t>
      </w:r>
      <w:r w:rsidRPr="00B75173">
        <w:t xml:space="preserve"> skaidri salasāmā rokrakstā.</w:t>
      </w:r>
    </w:p>
    <w:p w:rsidR="00825536" w:rsidRDefault="00825536" w:rsidP="00E15648">
      <w:pPr>
        <w:spacing w:before="120" w:line="300" w:lineRule="auto"/>
        <w:jc w:val="both"/>
      </w:pPr>
      <w:r>
        <w:t>Gadījumā, ja respondents pats vēlas sekot līdzi anketas jautājumiem un atbilžu variantiem, viņam šim mērķim var iedot vienu tīru un neaizpildītu anketas kopiju.</w:t>
      </w:r>
    </w:p>
    <w:p w:rsidR="00825536" w:rsidRPr="00B75173" w:rsidRDefault="00825536" w:rsidP="00E15648">
      <w:pPr>
        <w:spacing w:before="120" w:line="300" w:lineRule="auto"/>
        <w:jc w:val="both"/>
      </w:pPr>
      <w:r>
        <w:t>Gadījumā, ja tiek veiktas datorizētas intervijas, respondentam ir jāizsniedz īpaši šim mērķim sagatavots drukāts aptaujas anketas variants vai kartītes ar atbilžu skalām un citu nepieciešamo respondentiem vizuāli rādāmo informāciju.</w:t>
      </w:r>
    </w:p>
    <w:p w:rsidR="00825536" w:rsidRDefault="00825536" w:rsidP="00F40939">
      <w:pPr>
        <w:spacing w:before="120" w:line="300" w:lineRule="auto"/>
        <w:rPr>
          <w:rFonts w:cs="Arial"/>
          <w:szCs w:val="22"/>
        </w:rPr>
      </w:pPr>
    </w:p>
    <w:p w:rsidR="00825536" w:rsidRPr="00BB24D3" w:rsidRDefault="00825536" w:rsidP="00E15648">
      <w:pPr>
        <w:spacing w:before="120" w:line="300" w:lineRule="auto"/>
        <w:rPr>
          <w:rFonts w:cs="Arial"/>
          <w:b/>
          <w:szCs w:val="22"/>
        </w:rPr>
      </w:pPr>
      <w:r w:rsidRPr="00BB24D3">
        <w:rPr>
          <w:rFonts w:cs="Arial"/>
          <w:b/>
          <w:szCs w:val="22"/>
        </w:rPr>
        <w:t>6.4. Lauka darba koordinācija</w:t>
      </w:r>
    </w:p>
    <w:p w:rsidR="00825536" w:rsidRPr="00E15648" w:rsidRDefault="00825536" w:rsidP="00E15648">
      <w:pPr>
        <w:spacing w:before="120" w:line="300" w:lineRule="auto"/>
        <w:jc w:val="both"/>
        <w:rPr>
          <w:rFonts w:cs="Arial"/>
          <w:szCs w:val="22"/>
        </w:rPr>
      </w:pPr>
      <w:r w:rsidRPr="00E15648">
        <w:rPr>
          <w:rFonts w:cs="Arial"/>
          <w:szCs w:val="22"/>
        </w:rPr>
        <w:t>Lauka darba koordināciju veic aptaujas vadītājs, kas no projekta vadītāja saņem aptaujas uzdevumu, kurā norādīts:</w:t>
      </w:r>
    </w:p>
    <w:p w:rsidR="00825536" w:rsidRPr="00E15648" w:rsidRDefault="00825536" w:rsidP="00E15648">
      <w:pPr>
        <w:numPr>
          <w:ilvl w:val="0"/>
          <w:numId w:val="7"/>
        </w:numPr>
        <w:spacing w:before="60" w:line="300" w:lineRule="auto"/>
        <w:ind w:left="714" w:hanging="357"/>
        <w:jc w:val="both"/>
        <w:rPr>
          <w:rFonts w:cs="Arial"/>
          <w:szCs w:val="22"/>
        </w:rPr>
      </w:pPr>
      <w:r w:rsidRPr="00E15648">
        <w:rPr>
          <w:rFonts w:cs="Arial"/>
          <w:szCs w:val="22"/>
        </w:rPr>
        <w:t>pētījuma izlases lielums un raksturojums;</w:t>
      </w:r>
    </w:p>
    <w:p w:rsidR="00825536" w:rsidRPr="00E15648" w:rsidRDefault="00825536" w:rsidP="00E15648">
      <w:pPr>
        <w:numPr>
          <w:ilvl w:val="0"/>
          <w:numId w:val="7"/>
        </w:numPr>
        <w:spacing w:before="60" w:line="300" w:lineRule="auto"/>
        <w:ind w:left="714" w:hanging="357"/>
        <w:jc w:val="both"/>
        <w:rPr>
          <w:rFonts w:cs="Arial"/>
          <w:szCs w:val="22"/>
        </w:rPr>
      </w:pPr>
      <w:r w:rsidRPr="00E15648">
        <w:rPr>
          <w:rFonts w:cs="Arial"/>
          <w:szCs w:val="22"/>
        </w:rPr>
        <w:t>aptaujas vieta;</w:t>
      </w:r>
    </w:p>
    <w:p w:rsidR="00825536" w:rsidRPr="00E15648" w:rsidRDefault="00825536" w:rsidP="00E15648">
      <w:pPr>
        <w:numPr>
          <w:ilvl w:val="0"/>
          <w:numId w:val="7"/>
        </w:numPr>
        <w:spacing w:before="60" w:line="300" w:lineRule="auto"/>
        <w:ind w:left="714" w:hanging="357"/>
        <w:jc w:val="both"/>
        <w:rPr>
          <w:rFonts w:cs="Arial"/>
          <w:szCs w:val="22"/>
        </w:rPr>
      </w:pPr>
      <w:r w:rsidRPr="00E15648">
        <w:rPr>
          <w:rFonts w:cs="Arial"/>
          <w:szCs w:val="22"/>
        </w:rPr>
        <w:t>aptaujas laiks;</w:t>
      </w:r>
    </w:p>
    <w:p w:rsidR="00825536" w:rsidRPr="00E15648" w:rsidRDefault="00825536" w:rsidP="00E15648">
      <w:pPr>
        <w:numPr>
          <w:ilvl w:val="0"/>
          <w:numId w:val="7"/>
        </w:numPr>
        <w:spacing w:before="60" w:line="300" w:lineRule="auto"/>
        <w:ind w:left="714" w:hanging="357"/>
        <w:jc w:val="both"/>
        <w:rPr>
          <w:rFonts w:cs="Arial"/>
          <w:szCs w:val="22"/>
        </w:rPr>
      </w:pPr>
      <w:r w:rsidRPr="00E15648">
        <w:rPr>
          <w:rFonts w:cs="Arial"/>
          <w:szCs w:val="22"/>
        </w:rPr>
        <w:t>rezultātu iesniegšanas forma un termiņš;</w:t>
      </w:r>
    </w:p>
    <w:p w:rsidR="00825536" w:rsidRPr="00E15648" w:rsidRDefault="00825536" w:rsidP="00E15648">
      <w:pPr>
        <w:numPr>
          <w:ilvl w:val="0"/>
          <w:numId w:val="7"/>
        </w:numPr>
        <w:spacing w:before="60" w:line="300" w:lineRule="auto"/>
        <w:ind w:left="714" w:hanging="357"/>
        <w:jc w:val="both"/>
        <w:rPr>
          <w:rFonts w:cs="Arial"/>
          <w:szCs w:val="22"/>
        </w:rPr>
      </w:pPr>
      <w:r w:rsidRPr="00E15648">
        <w:rPr>
          <w:rFonts w:cs="Arial"/>
          <w:szCs w:val="22"/>
        </w:rPr>
        <w:t>pētījumā lietojamie materiāli;</w:t>
      </w:r>
    </w:p>
    <w:p w:rsidR="00825536" w:rsidRPr="00E15648" w:rsidRDefault="00825536" w:rsidP="00E15648">
      <w:pPr>
        <w:numPr>
          <w:ilvl w:val="0"/>
          <w:numId w:val="7"/>
        </w:numPr>
        <w:spacing w:before="60" w:line="300" w:lineRule="auto"/>
        <w:ind w:left="714" w:hanging="357"/>
        <w:jc w:val="both"/>
        <w:rPr>
          <w:rFonts w:cs="Arial"/>
          <w:szCs w:val="22"/>
        </w:rPr>
      </w:pPr>
      <w:r w:rsidRPr="00E15648">
        <w:rPr>
          <w:rFonts w:cs="Arial"/>
          <w:szCs w:val="22"/>
        </w:rPr>
        <w:t>papildinformācija (ja nepieciešams) par pētījuma lauka darba norisi.</w:t>
      </w:r>
    </w:p>
    <w:p w:rsidR="00825536" w:rsidRPr="00E15648" w:rsidRDefault="00825536" w:rsidP="00E15648">
      <w:pPr>
        <w:spacing w:before="120" w:line="300" w:lineRule="auto"/>
        <w:jc w:val="both"/>
        <w:rPr>
          <w:rFonts w:cs="Arial"/>
          <w:szCs w:val="22"/>
        </w:rPr>
      </w:pPr>
    </w:p>
    <w:p w:rsidR="00825536" w:rsidRPr="00BB24D3" w:rsidRDefault="00825536" w:rsidP="00E15648">
      <w:pPr>
        <w:spacing w:before="120" w:line="300" w:lineRule="auto"/>
        <w:rPr>
          <w:rFonts w:cs="Arial"/>
          <w:b/>
          <w:szCs w:val="22"/>
        </w:rPr>
      </w:pPr>
      <w:r w:rsidRPr="00BB24D3">
        <w:rPr>
          <w:rFonts w:cs="Arial"/>
          <w:b/>
          <w:szCs w:val="22"/>
        </w:rPr>
        <w:t>6.</w:t>
      </w:r>
      <w:r>
        <w:rPr>
          <w:rFonts w:cs="Arial"/>
          <w:b/>
          <w:szCs w:val="22"/>
        </w:rPr>
        <w:t>5</w:t>
      </w:r>
      <w:r w:rsidRPr="00BB24D3">
        <w:rPr>
          <w:rFonts w:cs="Arial"/>
          <w:b/>
          <w:szCs w:val="22"/>
        </w:rPr>
        <w:t>. Interviju kvalitātes kontrole</w:t>
      </w:r>
    </w:p>
    <w:p w:rsidR="00825536" w:rsidRPr="00E15648" w:rsidRDefault="00825536" w:rsidP="00E15648">
      <w:pPr>
        <w:spacing w:before="120" w:line="300" w:lineRule="auto"/>
        <w:ind w:right="-176"/>
        <w:jc w:val="both"/>
        <w:rPr>
          <w:rFonts w:cs="Arial"/>
        </w:rPr>
      </w:pPr>
      <w:r w:rsidRPr="00E15648">
        <w:rPr>
          <w:rFonts w:cs="Arial"/>
        </w:rPr>
        <w:t xml:space="preserve">Interviju kvalitātes pārbaudes procesā tiek pārbaudītas 10% interviju, izvēloties tās pēc nejaušības principa, vienlaicīgi pārbaudot arī sasniegtās izlases atbilstību plānotajai. </w:t>
      </w:r>
    </w:p>
    <w:p w:rsidR="00825536" w:rsidRDefault="00825536" w:rsidP="00E15648">
      <w:pPr>
        <w:pStyle w:val="BodyText"/>
        <w:spacing w:before="120" w:after="0" w:line="300" w:lineRule="auto"/>
        <w:jc w:val="both"/>
        <w:rPr>
          <w:rFonts w:cs="Arial"/>
        </w:rPr>
      </w:pPr>
      <w:r w:rsidRPr="00E15648">
        <w:rPr>
          <w:rFonts w:cs="Arial"/>
        </w:rPr>
        <w:t xml:space="preserve">Aptaujas gaitā katrs intervētājs aizpilda apgaitas lapu, kurā tiek norādītas respondentu adreses, pārstāvētais uzņēmums, telefona numurs, </w:t>
      </w:r>
      <w:r>
        <w:rPr>
          <w:rFonts w:cs="Arial"/>
        </w:rPr>
        <w:t xml:space="preserve">respondenta </w:t>
      </w:r>
      <w:r w:rsidRPr="00E15648">
        <w:rPr>
          <w:rFonts w:cs="Arial"/>
        </w:rPr>
        <w:t>vārds un/ vai uzvārds. Tiek atzīmēti arī izvēlēto respondentu atteikumi. Tādejādi tiek pārbaudīts, vai intervētājs ievērojis noteiktus respondentu atlases kritērijus</w:t>
      </w:r>
      <w:r>
        <w:rPr>
          <w:rFonts w:cs="Arial"/>
        </w:rPr>
        <w:t>.</w:t>
      </w:r>
    </w:p>
    <w:p w:rsidR="00825536" w:rsidRPr="00E15648" w:rsidRDefault="00825536" w:rsidP="00E15648">
      <w:pPr>
        <w:pStyle w:val="BodyText"/>
        <w:spacing w:before="120" w:after="0" w:line="300" w:lineRule="auto"/>
        <w:jc w:val="both"/>
        <w:rPr>
          <w:rFonts w:cs="Arial"/>
        </w:rPr>
      </w:pPr>
      <w:r w:rsidRPr="00E15648">
        <w:rPr>
          <w:rFonts w:cs="Arial"/>
        </w:rPr>
        <w:t>Intervētāju darba kvalitātes pārbaude notiek, apzvanot apgaitas lapā norādītos respondentus un noskaidrojot:</w:t>
      </w:r>
    </w:p>
    <w:p w:rsidR="00825536" w:rsidRPr="00E15648" w:rsidRDefault="00825536" w:rsidP="00E15648">
      <w:pPr>
        <w:numPr>
          <w:ilvl w:val="0"/>
          <w:numId w:val="36"/>
        </w:numPr>
        <w:spacing w:before="60" w:line="300" w:lineRule="auto"/>
        <w:ind w:left="1004" w:right="-176" w:hanging="284"/>
        <w:jc w:val="both"/>
        <w:rPr>
          <w:rFonts w:cs="Arial"/>
        </w:rPr>
      </w:pPr>
      <w:r w:rsidRPr="00E15648">
        <w:rPr>
          <w:rFonts w:cs="Arial"/>
        </w:rPr>
        <w:t>vai intervija reāli notikusi,</w:t>
      </w:r>
    </w:p>
    <w:p w:rsidR="00825536" w:rsidRPr="00E15648" w:rsidRDefault="00825536" w:rsidP="00E15648">
      <w:pPr>
        <w:numPr>
          <w:ilvl w:val="0"/>
          <w:numId w:val="36"/>
        </w:numPr>
        <w:spacing w:before="60" w:line="300" w:lineRule="auto"/>
        <w:ind w:left="1004" w:right="-176" w:hanging="284"/>
        <w:jc w:val="both"/>
        <w:rPr>
          <w:rFonts w:cs="Arial"/>
        </w:rPr>
      </w:pPr>
      <w:r w:rsidRPr="00E15648">
        <w:rPr>
          <w:rFonts w:cs="Arial"/>
        </w:rPr>
        <w:t>vai respondents atbilst pētījuma mērķa grupai,</w:t>
      </w:r>
    </w:p>
    <w:p w:rsidR="00825536" w:rsidRPr="00E15648" w:rsidRDefault="00825536" w:rsidP="00E15648">
      <w:pPr>
        <w:numPr>
          <w:ilvl w:val="0"/>
          <w:numId w:val="36"/>
        </w:numPr>
        <w:spacing w:before="60" w:line="300" w:lineRule="auto"/>
        <w:ind w:left="1004" w:right="-176" w:hanging="284"/>
        <w:jc w:val="both"/>
        <w:rPr>
          <w:rFonts w:cs="Arial"/>
        </w:rPr>
      </w:pPr>
      <w:r w:rsidRPr="00E15648">
        <w:rPr>
          <w:rFonts w:cs="Arial"/>
        </w:rPr>
        <w:t>vai intervija notikusi atbilstoši intervijas instrukcijai,</w:t>
      </w:r>
    </w:p>
    <w:p w:rsidR="00825536" w:rsidRPr="00E15648" w:rsidRDefault="00825536" w:rsidP="00E15648">
      <w:pPr>
        <w:numPr>
          <w:ilvl w:val="0"/>
          <w:numId w:val="36"/>
        </w:numPr>
        <w:spacing w:before="60" w:line="300" w:lineRule="auto"/>
        <w:ind w:left="1004" w:right="-176" w:hanging="284"/>
        <w:jc w:val="both"/>
        <w:rPr>
          <w:rFonts w:cs="Arial"/>
        </w:rPr>
      </w:pPr>
      <w:r w:rsidRPr="00E15648">
        <w:rPr>
          <w:rFonts w:cs="Arial"/>
        </w:rPr>
        <w:t>vai intervētāja uzvedība ir bijusi korekta.</w:t>
      </w:r>
    </w:p>
    <w:p w:rsidR="00825536" w:rsidRPr="00E15648" w:rsidRDefault="00825536" w:rsidP="00E15648">
      <w:pPr>
        <w:spacing w:before="120" w:line="300" w:lineRule="auto"/>
        <w:ind w:right="-176"/>
        <w:jc w:val="both"/>
        <w:rPr>
          <w:rFonts w:cs="Arial"/>
        </w:rPr>
      </w:pPr>
      <w:r w:rsidRPr="00E15648">
        <w:rPr>
          <w:rFonts w:cs="Arial"/>
        </w:rPr>
        <w:t xml:space="preserve">Intervētājs iesniedz apmeklējuma rezultātu un atteikumu raksturojumu, atzīmējot tos apgaitas lapās, kur tiek atzīmēti atteikumu sniegušā potenciālā respondenta raksturojumi un nerespondences iemesls. </w:t>
      </w:r>
    </w:p>
    <w:p w:rsidR="00825536" w:rsidRPr="00E15648" w:rsidRDefault="00825536" w:rsidP="00E15648">
      <w:pPr>
        <w:spacing w:before="120" w:line="300" w:lineRule="auto"/>
        <w:ind w:right="-176"/>
        <w:jc w:val="both"/>
        <w:rPr>
          <w:rFonts w:cs="Arial"/>
        </w:rPr>
      </w:pPr>
      <w:r w:rsidRPr="00E15648">
        <w:rPr>
          <w:rFonts w:cs="Arial"/>
        </w:rPr>
        <w:t>Intervētāju darba kvalitāte tiek pārbaudīta pēc anketu saņemšanas pētījumu centrā. Pārbaudi veic konkrētā pētījuma vadītājs vai kāds cits kvalitātes pārbaudei sagatavots darbinieks. Turpmākai datu apstrādei tiek virzītas tikai kvalitātes prasībām atbilstošas anketas.</w:t>
      </w:r>
    </w:p>
    <w:p w:rsidR="00825536" w:rsidRPr="00E15648" w:rsidRDefault="00825536" w:rsidP="00E15648">
      <w:pPr>
        <w:spacing w:before="120" w:line="300" w:lineRule="auto"/>
        <w:ind w:right="-176"/>
        <w:jc w:val="both"/>
        <w:rPr>
          <w:rFonts w:cs="Arial"/>
        </w:rPr>
      </w:pPr>
      <w:r w:rsidRPr="00E15648">
        <w:rPr>
          <w:rFonts w:cs="Arial"/>
        </w:rPr>
        <w:lastRenderedPageBreak/>
        <w:t>Intervētāja darba kvalitātes pārbaude tiek veikta, arī analizējot aptaujas datus pēc datorapstrādes un izdarot korelāciju analīzi pa dažādām pozīcijām, kā arī intervētāju darba satura analīzi pa mēnešiem.</w:t>
      </w:r>
    </w:p>
    <w:p w:rsidR="00825536" w:rsidRDefault="00825536" w:rsidP="00E15648">
      <w:pPr>
        <w:spacing w:before="120" w:line="300" w:lineRule="auto"/>
        <w:rPr>
          <w:rFonts w:cs="Arial"/>
          <w:szCs w:val="22"/>
        </w:rPr>
      </w:pPr>
    </w:p>
    <w:p w:rsidR="00825536" w:rsidRPr="00BB24D3" w:rsidRDefault="00825536" w:rsidP="00E15648">
      <w:pPr>
        <w:spacing w:before="120" w:line="300" w:lineRule="auto"/>
        <w:rPr>
          <w:rFonts w:cs="Arial"/>
          <w:b/>
          <w:szCs w:val="22"/>
        </w:rPr>
      </w:pPr>
      <w:r w:rsidRPr="00BB24D3">
        <w:rPr>
          <w:rFonts w:cs="Arial"/>
          <w:b/>
          <w:szCs w:val="22"/>
        </w:rPr>
        <w:t>6.</w:t>
      </w:r>
      <w:r>
        <w:rPr>
          <w:rFonts w:cs="Arial"/>
          <w:b/>
          <w:szCs w:val="22"/>
        </w:rPr>
        <w:t>6</w:t>
      </w:r>
      <w:r w:rsidRPr="00BB24D3">
        <w:rPr>
          <w:rFonts w:cs="Arial"/>
          <w:b/>
          <w:szCs w:val="22"/>
        </w:rPr>
        <w:t>. Sasniegtās izlases kvalitātes kontrole</w:t>
      </w:r>
    </w:p>
    <w:p w:rsidR="00825536" w:rsidRPr="006640B0" w:rsidRDefault="00825536" w:rsidP="00E15648">
      <w:pPr>
        <w:spacing w:before="120" w:line="300" w:lineRule="auto"/>
        <w:jc w:val="both"/>
        <w:rPr>
          <w:rFonts w:cs="Arial"/>
          <w:szCs w:val="22"/>
        </w:rPr>
      </w:pPr>
      <w:r w:rsidRPr="006640B0">
        <w:rPr>
          <w:rFonts w:cs="Arial"/>
          <w:szCs w:val="22"/>
        </w:rPr>
        <w:t>Sasniegtās izlases kvalitātes kontroli veic aptaujas vadītāji, regulāri (katru dienu) apkopojot no zvanu centra pienākošo informāciju par kontaktētajiem respondentiem, sarunātajām intervijām un atteikumiem, un no intervētājiem pienākošo informāciju par notikušajām sekmīgajām intervijām un atteikumiem. Tāpat tiek apkopota informācija par nesasniedzamajiem respondentiem un gadījumiem, ja intervija ir notikusi, bet tā neatbilst klasterim. Visa iepriekšminētā informācija tiek nemitīgi reģistrēta, kas dod iespēju aptaujas vadītājiem būt lietas kursā par aptaujas norises gaitu, jau sasniegto izlasi un vēl neizmantoto uzņēmumu adrešu resursiem.</w:t>
      </w:r>
    </w:p>
    <w:p w:rsidR="00825536" w:rsidRDefault="00825536" w:rsidP="00E15648">
      <w:pPr>
        <w:spacing w:before="120" w:line="300" w:lineRule="auto"/>
        <w:rPr>
          <w:rFonts w:cs="Arial"/>
          <w:szCs w:val="22"/>
        </w:rPr>
      </w:pPr>
    </w:p>
    <w:p w:rsidR="00825536" w:rsidRPr="00BB24D3" w:rsidRDefault="00825536" w:rsidP="00E15648">
      <w:pPr>
        <w:spacing w:before="120" w:line="300" w:lineRule="auto"/>
        <w:rPr>
          <w:rFonts w:cs="Arial"/>
          <w:b/>
          <w:szCs w:val="22"/>
        </w:rPr>
      </w:pPr>
      <w:r w:rsidRPr="00BB24D3">
        <w:rPr>
          <w:rFonts w:cs="Arial"/>
          <w:b/>
          <w:szCs w:val="22"/>
        </w:rPr>
        <w:t>6.</w:t>
      </w:r>
      <w:r>
        <w:rPr>
          <w:rFonts w:cs="Arial"/>
          <w:b/>
          <w:szCs w:val="22"/>
        </w:rPr>
        <w:t>7</w:t>
      </w:r>
      <w:r w:rsidRPr="00BB24D3">
        <w:rPr>
          <w:rFonts w:cs="Arial"/>
          <w:b/>
          <w:szCs w:val="22"/>
        </w:rPr>
        <w:t>. Anketas un pētījuma palīgmateriāli</w:t>
      </w:r>
    </w:p>
    <w:p w:rsidR="00825536" w:rsidRDefault="00825536" w:rsidP="00E15648">
      <w:pPr>
        <w:spacing w:before="120" w:line="300" w:lineRule="auto"/>
        <w:rPr>
          <w:rFonts w:cs="Arial"/>
          <w:szCs w:val="22"/>
        </w:rPr>
      </w:pPr>
      <w:r>
        <w:rPr>
          <w:rFonts w:cs="Arial"/>
          <w:szCs w:val="22"/>
        </w:rPr>
        <w:t>Aptaujas veikšanai ir nepieciešami sekojoši materiāli</w:t>
      </w:r>
    </w:p>
    <w:p w:rsidR="00825536" w:rsidRDefault="00825536" w:rsidP="00E15648">
      <w:pPr>
        <w:spacing w:before="120" w:line="300" w:lineRule="auto"/>
        <w:jc w:val="both"/>
        <w:rPr>
          <w:rFonts w:cs="Arial"/>
          <w:szCs w:val="22"/>
        </w:rPr>
      </w:pPr>
      <w:r>
        <w:rPr>
          <w:rFonts w:cs="Arial"/>
          <w:szCs w:val="22"/>
        </w:rPr>
        <w:t>6.7.1. Aptaujas anketas 3 valodās (latviešu, krievu un angļu) (skaitīt pielikumu Nr.1 – anketas latviešu valodas variants).</w:t>
      </w:r>
    </w:p>
    <w:p w:rsidR="00825536" w:rsidRPr="00232282" w:rsidRDefault="00825536" w:rsidP="00E15648">
      <w:pPr>
        <w:spacing w:before="120" w:line="300" w:lineRule="auto"/>
        <w:jc w:val="both"/>
        <w:rPr>
          <w:rFonts w:cs="Arial"/>
          <w:szCs w:val="22"/>
        </w:rPr>
      </w:pPr>
      <w:r w:rsidRPr="00232282">
        <w:rPr>
          <w:rFonts w:cs="Arial"/>
          <w:szCs w:val="22"/>
        </w:rPr>
        <w:t xml:space="preserve">6.7.2. </w:t>
      </w:r>
      <w:r>
        <w:rPr>
          <w:rFonts w:cs="Arial"/>
          <w:szCs w:val="22"/>
        </w:rPr>
        <w:t xml:space="preserve">Ekonomikas ministrijas augstāko amatpersonu </w:t>
      </w:r>
      <w:r w:rsidRPr="00232282">
        <w:rPr>
          <w:rFonts w:cs="Arial"/>
          <w:szCs w:val="22"/>
        </w:rPr>
        <w:t>parakstīta aptaujas pavadvēstule, kas respondentiem izskaidro aptaujas mērķus, nozīmību un nepieciešamību piedalīties aptaujā (skatīt pielikumu Nr.2).</w:t>
      </w:r>
    </w:p>
    <w:p w:rsidR="00825536" w:rsidRPr="00E75AF2" w:rsidRDefault="00825536" w:rsidP="00E15648">
      <w:pPr>
        <w:pStyle w:val="BodyText3"/>
        <w:jc w:val="both"/>
        <w:rPr>
          <w:color w:val="auto"/>
        </w:rPr>
      </w:pPr>
      <w:r w:rsidRPr="00E75AF2">
        <w:rPr>
          <w:color w:val="auto"/>
        </w:rPr>
        <w:t>6.7.</w:t>
      </w:r>
      <w:r>
        <w:rPr>
          <w:color w:val="auto"/>
        </w:rPr>
        <w:t>3</w:t>
      </w:r>
      <w:r w:rsidRPr="00E75AF2">
        <w:rPr>
          <w:color w:val="auto"/>
        </w:rPr>
        <w:t>. Aptaujas specifikācija jeb instrukcija, kurā sniegti paskaidrojumi par aptaujas iespējamo problēmu risināšanu, pievērsta intervētāju uzmanība jautājumu pāreju ievērošanai utml.</w:t>
      </w:r>
    </w:p>
    <w:p w:rsidR="00825536" w:rsidRDefault="00825536" w:rsidP="003773EC">
      <w:pPr>
        <w:spacing w:before="120" w:line="300" w:lineRule="auto"/>
        <w:jc w:val="both"/>
        <w:rPr>
          <w:rFonts w:cs="Arial"/>
          <w:szCs w:val="22"/>
        </w:rPr>
      </w:pPr>
      <w:r>
        <w:rPr>
          <w:rFonts w:cs="Arial"/>
          <w:szCs w:val="22"/>
        </w:rPr>
        <w:t>6.7.4. Gadījumā, ja tiek veiktas datorizētas intervijas: īpaši sagatavots respondentiem domāts anketas variants vai kartītes, kur ir izdrukātas atbilžu skalas, kuras uzdodot attiecīgos jautājumus tiek iedotas respondentiem.</w:t>
      </w:r>
    </w:p>
    <w:p w:rsidR="00825536" w:rsidRDefault="00825536" w:rsidP="00E15648">
      <w:pPr>
        <w:spacing w:before="120" w:line="300" w:lineRule="auto"/>
        <w:rPr>
          <w:rFonts w:cs="Arial"/>
          <w:szCs w:val="22"/>
        </w:rPr>
      </w:pPr>
    </w:p>
    <w:p w:rsidR="00825536" w:rsidRPr="00383113" w:rsidRDefault="00825536" w:rsidP="00E15648">
      <w:pPr>
        <w:spacing w:before="120" w:line="300" w:lineRule="auto"/>
        <w:rPr>
          <w:rFonts w:cs="Arial"/>
          <w:szCs w:val="22"/>
        </w:rPr>
      </w:pPr>
    </w:p>
    <w:p w:rsidR="00825536" w:rsidRPr="00EF5EE7" w:rsidRDefault="00825536" w:rsidP="00F40939">
      <w:pPr>
        <w:spacing w:before="120" w:line="300" w:lineRule="auto"/>
        <w:rPr>
          <w:rFonts w:cs="Arial"/>
          <w:b/>
          <w:sz w:val="26"/>
          <w:szCs w:val="26"/>
        </w:rPr>
      </w:pPr>
      <w:r>
        <w:rPr>
          <w:rFonts w:cs="Arial"/>
          <w:b/>
          <w:color w:val="0000FF"/>
          <w:szCs w:val="22"/>
        </w:rPr>
        <w:br w:type="page"/>
      </w:r>
      <w:r w:rsidRPr="00EF5EE7">
        <w:rPr>
          <w:rFonts w:cs="Arial"/>
          <w:b/>
          <w:sz w:val="26"/>
          <w:szCs w:val="26"/>
        </w:rPr>
        <w:lastRenderedPageBreak/>
        <w:t xml:space="preserve">7. Datu ievade </w:t>
      </w:r>
    </w:p>
    <w:p w:rsidR="00825536" w:rsidRDefault="00825536" w:rsidP="00F40939">
      <w:pPr>
        <w:spacing w:before="120" w:line="300" w:lineRule="auto"/>
        <w:rPr>
          <w:rFonts w:cs="Arial"/>
          <w:szCs w:val="22"/>
        </w:rPr>
      </w:pPr>
      <w:r>
        <w:rPr>
          <w:rFonts w:cs="Arial"/>
          <w:szCs w:val="22"/>
        </w:rPr>
        <w:t>Punkti 7.1., 7.2., 7.3., un 7.4. jāievēro gadījumos, ja aptauja tiek veikta izmantojot drukātas papīra anketas. Tie neattiecas uz datorizētu interviju veikšanas gadījumiem.</w:t>
      </w:r>
    </w:p>
    <w:p w:rsidR="00825536" w:rsidRPr="00BB24D3" w:rsidRDefault="00825536" w:rsidP="00F40939">
      <w:pPr>
        <w:spacing w:before="120" w:line="300" w:lineRule="auto"/>
        <w:rPr>
          <w:rFonts w:cs="Arial"/>
          <w:szCs w:val="22"/>
        </w:rPr>
      </w:pPr>
    </w:p>
    <w:p w:rsidR="00825536" w:rsidRPr="00BB24D3" w:rsidRDefault="00825536" w:rsidP="00F40939">
      <w:pPr>
        <w:spacing w:before="120" w:line="300" w:lineRule="auto"/>
        <w:rPr>
          <w:rFonts w:cs="Arial"/>
          <w:b/>
          <w:szCs w:val="22"/>
        </w:rPr>
      </w:pPr>
      <w:r w:rsidRPr="00BB24D3">
        <w:rPr>
          <w:rFonts w:cs="Arial"/>
          <w:b/>
          <w:szCs w:val="22"/>
        </w:rPr>
        <w:t>7.1. Metodes un programmnodrošinājums</w:t>
      </w:r>
    </w:p>
    <w:p w:rsidR="00825536" w:rsidRPr="006640B0" w:rsidRDefault="00825536" w:rsidP="00F40939">
      <w:pPr>
        <w:spacing w:before="120" w:line="300" w:lineRule="auto"/>
        <w:jc w:val="both"/>
        <w:rPr>
          <w:rFonts w:cs="Arial"/>
          <w:szCs w:val="22"/>
        </w:rPr>
      </w:pPr>
      <w:r w:rsidRPr="006640B0">
        <w:rPr>
          <w:rFonts w:cs="Arial"/>
          <w:szCs w:val="22"/>
        </w:rPr>
        <w:t>Datus tiek rekomendēts ievadīt izmantojot kādu no īpaši šādiem mērķiem paredzētām datora programmām, kurās var ieprogrammēt iespējamās ievadāmās vērtības, kā arī anketas loģiskās sakarības un pārejas, kas palīdz izvairīties no iespējamām datu ievades kļūdām un uzlabo datu ievades kvalitāti.</w:t>
      </w:r>
    </w:p>
    <w:p w:rsidR="00825536" w:rsidRPr="006640B0" w:rsidRDefault="00825536" w:rsidP="00F40939">
      <w:pPr>
        <w:spacing w:before="120" w:line="300" w:lineRule="auto"/>
        <w:jc w:val="both"/>
        <w:rPr>
          <w:rFonts w:cs="Arial"/>
          <w:szCs w:val="22"/>
        </w:rPr>
      </w:pPr>
      <w:r w:rsidRPr="006640B0">
        <w:rPr>
          <w:rFonts w:cs="Arial"/>
          <w:szCs w:val="22"/>
        </w:rPr>
        <w:t>Pirms datu ievades ir jāizveido datu ievades matrica, kur katram no jautājumiem ir jānorāda iespējamās atbilžu vērtības, un jāieprogrammē visas anketas pārejas.</w:t>
      </w:r>
    </w:p>
    <w:p w:rsidR="00825536" w:rsidRDefault="00825536" w:rsidP="00F40939">
      <w:pPr>
        <w:pStyle w:val="Header"/>
        <w:tabs>
          <w:tab w:val="clear" w:pos="4320"/>
          <w:tab w:val="clear" w:pos="8640"/>
        </w:tabs>
        <w:spacing w:before="120" w:line="300" w:lineRule="auto"/>
        <w:rPr>
          <w:rFonts w:cs="Arial"/>
          <w:szCs w:val="22"/>
        </w:rPr>
      </w:pPr>
    </w:p>
    <w:p w:rsidR="00825536" w:rsidRPr="00BB24D3" w:rsidRDefault="00825536" w:rsidP="00F40939">
      <w:pPr>
        <w:spacing w:before="120" w:line="300" w:lineRule="auto"/>
        <w:rPr>
          <w:rFonts w:cs="Arial"/>
          <w:b/>
          <w:szCs w:val="22"/>
        </w:rPr>
      </w:pPr>
      <w:r w:rsidRPr="00BB24D3">
        <w:rPr>
          <w:rFonts w:cs="Arial"/>
          <w:b/>
          <w:szCs w:val="22"/>
        </w:rPr>
        <w:t>7.2. Datu ievades operatoru atlase un iepazīšanās ar anketas ievades maketu</w:t>
      </w:r>
    </w:p>
    <w:p w:rsidR="00825536" w:rsidRPr="006640B0" w:rsidRDefault="00825536" w:rsidP="006640B0">
      <w:pPr>
        <w:spacing w:before="120" w:line="300" w:lineRule="auto"/>
        <w:jc w:val="both"/>
        <w:rPr>
          <w:rFonts w:cs="Arial"/>
          <w:szCs w:val="22"/>
        </w:rPr>
      </w:pPr>
      <w:r w:rsidRPr="006640B0">
        <w:rPr>
          <w:rFonts w:cs="Arial"/>
          <w:szCs w:val="22"/>
        </w:rPr>
        <w:t>Datu ievadei tiek izvēlēti īpaši apmācīti datu ievades operatori, kuri tiek individuāli instruēti par Latvijas uzņēmēju aptaujas anketu ievades specifiku.</w:t>
      </w:r>
    </w:p>
    <w:p w:rsidR="00825536" w:rsidRPr="006640B0" w:rsidRDefault="00825536" w:rsidP="006640B0">
      <w:pPr>
        <w:spacing w:before="120" w:line="300" w:lineRule="auto"/>
        <w:jc w:val="both"/>
        <w:rPr>
          <w:rFonts w:cs="Arial"/>
          <w:szCs w:val="22"/>
        </w:rPr>
      </w:pPr>
      <w:r w:rsidRPr="006640B0">
        <w:rPr>
          <w:rFonts w:cs="Arial"/>
          <w:szCs w:val="22"/>
        </w:rPr>
        <w:t>Pirms datu ievades uzsākšanas katrs no ievadītājiem ir jāiepazīstina ar anketas ievades maketu.</w:t>
      </w:r>
    </w:p>
    <w:p w:rsidR="00825536" w:rsidRPr="006640B0" w:rsidRDefault="00825536" w:rsidP="006640B0">
      <w:pPr>
        <w:spacing w:before="120" w:line="300" w:lineRule="auto"/>
        <w:jc w:val="both"/>
        <w:rPr>
          <w:rFonts w:cs="Arial"/>
          <w:szCs w:val="22"/>
        </w:rPr>
      </w:pPr>
      <w:r w:rsidRPr="006640B0">
        <w:rPr>
          <w:rFonts w:cs="Arial"/>
          <w:szCs w:val="22"/>
        </w:rPr>
        <w:t>Datu ievades operatoriem ir jāizvirza vienoti kritēriji datu ievadei, piemēram, vienojoties par vienādiem teksta ievades kritērijiem (lielo burtu lietojumu, pieturzīmju lietojumu).</w:t>
      </w:r>
    </w:p>
    <w:p w:rsidR="00825536" w:rsidRPr="006640B0" w:rsidRDefault="00825536" w:rsidP="006640B0">
      <w:pPr>
        <w:spacing w:before="120" w:line="300" w:lineRule="auto"/>
        <w:jc w:val="both"/>
        <w:rPr>
          <w:rFonts w:cs="Arial"/>
          <w:szCs w:val="22"/>
        </w:rPr>
      </w:pPr>
      <w:r w:rsidRPr="006640B0">
        <w:rPr>
          <w:rFonts w:cs="Arial"/>
          <w:szCs w:val="22"/>
        </w:rPr>
        <w:t>Datu ievades operatoriem, ieteicams pirmo anketu ievadīt datu apstrādes speciālista uzraudzībā, lai pārliecinātos, vai ir pareizi saprasta anketas ievadīšanas specifika.</w:t>
      </w:r>
    </w:p>
    <w:p w:rsidR="00825536" w:rsidRDefault="00825536" w:rsidP="00F40939">
      <w:pPr>
        <w:spacing w:before="120" w:line="300" w:lineRule="auto"/>
        <w:rPr>
          <w:rFonts w:cs="Arial"/>
          <w:szCs w:val="22"/>
        </w:rPr>
      </w:pPr>
    </w:p>
    <w:p w:rsidR="00825536" w:rsidRPr="00BB24D3" w:rsidRDefault="00825536" w:rsidP="00F40939">
      <w:pPr>
        <w:spacing w:before="120" w:line="300" w:lineRule="auto"/>
        <w:rPr>
          <w:rFonts w:cs="Arial"/>
          <w:b/>
          <w:szCs w:val="22"/>
        </w:rPr>
      </w:pPr>
      <w:r w:rsidRPr="00BB24D3">
        <w:rPr>
          <w:rFonts w:cs="Arial"/>
          <w:b/>
          <w:szCs w:val="22"/>
        </w:rPr>
        <w:t>7.3. Datu ievade</w:t>
      </w:r>
    </w:p>
    <w:p w:rsidR="00825536" w:rsidRPr="006640B0" w:rsidRDefault="00825536" w:rsidP="00F40939">
      <w:pPr>
        <w:spacing w:before="120" w:line="300" w:lineRule="auto"/>
        <w:jc w:val="both"/>
        <w:rPr>
          <w:rFonts w:cs="Arial"/>
          <w:szCs w:val="22"/>
        </w:rPr>
      </w:pPr>
      <w:r w:rsidRPr="006640B0">
        <w:rPr>
          <w:rFonts w:cs="Arial"/>
          <w:szCs w:val="22"/>
        </w:rPr>
        <w:t>Tikai pareizi un precīzi aizpildītas aptaujas anketas pētījuma vadītājs nodod tālāk datu ievadei, un tās tiek ievadītas datorā.</w:t>
      </w:r>
    </w:p>
    <w:p w:rsidR="00825536" w:rsidRPr="006640B0" w:rsidRDefault="00825536" w:rsidP="00F40939">
      <w:pPr>
        <w:spacing w:before="120" w:line="300" w:lineRule="auto"/>
        <w:jc w:val="both"/>
        <w:rPr>
          <w:rFonts w:cs="Arial"/>
          <w:szCs w:val="22"/>
        </w:rPr>
      </w:pPr>
      <w:r w:rsidRPr="006640B0">
        <w:rPr>
          <w:rFonts w:cs="Arial"/>
          <w:szCs w:val="22"/>
        </w:rPr>
        <w:t>Ja tomēr anketās tiek pamanītas kādas neprecizitātes, datu ievadītājam par to obligāti jāziņo datu apstrādes speciālistam, kurš kopā ar pētījuma vadītāju vienojas par neprecizitātes novēršanu vai anketas atzīšanu par nederīgu.</w:t>
      </w:r>
    </w:p>
    <w:p w:rsidR="00825536" w:rsidRPr="006640B0" w:rsidRDefault="00825536" w:rsidP="00F40939">
      <w:pPr>
        <w:spacing w:before="120" w:line="300" w:lineRule="auto"/>
        <w:jc w:val="both"/>
        <w:rPr>
          <w:rFonts w:cs="Arial"/>
          <w:szCs w:val="22"/>
        </w:rPr>
      </w:pPr>
      <w:r w:rsidRPr="006640B0">
        <w:rPr>
          <w:rFonts w:cs="Arial"/>
          <w:szCs w:val="22"/>
        </w:rPr>
        <w:t>Atbildes uz atvērtajiem jautājumiem tiek ievadītas pilnā apjomā.</w:t>
      </w:r>
    </w:p>
    <w:p w:rsidR="00825536" w:rsidRDefault="00825536" w:rsidP="00F40939">
      <w:pPr>
        <w:spacing w:before="120" w:line="300" w:lineRule="auto"/>
        <w:rPr>
          <w:rFonts w:cs="Arial"/>
          <w:szCs w:val="22"/>
        </w:rPr>
      </w:pPr>
    </w:p>
    <w:p w:rsidR="00825536" w:rsidRPr="00BB24D3" w:rsidRDefault="00825536" w:rsidP="00F40939">
      <w:pPr>
        <w:spacing w:before="120" w:line="300" w:lineRule="auto"/>
        <w:rPr>
          <w:rFonts w:cs="Arial"/>
          <w:b/>
          <w:szCs w:val="22"/>
        </w:rPr>
      </w:pPr>
      <w:r w:rsidRPr="00BB24D3">
        <w:rPr>
          <w:rFonts w:cs="Arial"/>
          <w:b/>
          <w:szCs w:val="22"/>
        </w:rPr>
        <w:t>7.4. Datu ievades kvalitātes kontrole</w:t>
      </w:r>
    </w:p>
    <w:p w:rsidR="00825536" w:rsidRPr="006640B0" w:rsidRDefault="00825536" w:rsidP="00F40939">
      <w:pPr>
        <w:spacing w:before="120" w:line="300" w:lineRule="auto"/>
        <w:jc w:val="both"/>
        <w:rPr>
          <w:rFonts w:cs="Arial"/>
          <w:szCs w:val="22"/>
        </w:rPr>
      </w:pPr>
      <w:r w:rsidRPr="006640B0">
        <w:rPr>
          <w:rFonts w:cs="Arial"/>
          <w:szCs w:val="22"/>
        </w:rPr>
        <w:t>Lai kontrolētu datu ievades kvalitāti, 10% no katra datu ievades operatora ievadīto anketu skaita ir jāievada atkārtoti un jāsalīdzina ar sākotnēji iegūto datu failu.</w:t>
      </w:r>
    </w:p>
    <w:p w:rsidR="00825536" w:rsidRPr="006640B0" w:rsidRDefault="00825536" w:rsidP="00F40939">
      <w:pPr>
        <w:spacing w:before="120" w:line="300" w:lineRule="auto"/>
        <w:jc w:val="both"/>
        <w:rPr>
          <w:rFonts w:cs="Arial"/>
          <w:szCs w:val="22"/>
        </w:rPr>
      </w:pPr>
      <w:r w:rsidRPr="006640B0">
        <w:rPr>
          <w:rFonts w:cs="Arial"/>
          <w:szCs w:val="22"/>
        </w:rPr>
        <w:t>Gadījumā, ja datu ievades operatora failā tiek atrastas kļūdas, viņa ievadītās anketas ir jāpievada atkārtoti pilnā apmērā, vai arī visas papīra anketas jāsalīdzina ar ievadīto materiālu, izlabojot pieļautās ievades kļūdas.</w:t>
      </w:r>
    </w:p>
    <w:p w:rsidR="00825536" w:rsidRPr="004101BA" w:rsidRDefault="00825536" w:rsidP="00F40939">
      <w:pPr>
        <w:spacing w:before="120" w:line="300" w:lineRule="auto"/>
        <w:jc w:val="both"/>
        <w:rPr>
          <w:rFonts w:cs="Arial"/>
          <w:szCs w:val="22"/>
        </w:rPr>
      </w:pPr>
      <w:r w:rsidRPr="004101BA">
        <w:rPr>
          <w:rFonts w:cs="Arial"/>
          <w:szCs w:val="22"/>
        </w:rPr>
        <w:t>Nepieciešamības gadījumā datu masīvs var tikt pārbaudīts, salīdzinot visu ievadīto materiālu ar papīra anketu saturu.</w:t>
      </w:r>
    </w:p>
    <w:p w:rsidR="00825536" w:rsidRDefault="00825536" w:rsidP="00F40939">
      <w:pPr>
        <w:spacing w:before="120" w:line="300" w:lineRule="auto"/>
        <w:rPr>
          <w:rFonts w:cs="Arial"/>
          <w:szCs w:val="22"/>
        </w:rPr>
      </w:pPr>
    </w:p>
    <w:p w:rsidR="00825536" w:rsidRPr="00BB24D3" w:rsidRDefault="00825536" w:rsidP="00F40939">
      <w:pPr>
        <w:spacing w:before="120" w:line="300" w:lineRule="auto"/>
        <w:rPr>
          <w:rFonts w:cs="Arial"/>
          <w:b/>
          <w:szCs w:val="22"/>
        </w:rPr>
      </w:pPr>
      <w:r w:rsidRPr="00BB24D3">
        <w:rPr>
          <w:rFonts w:cs="Arial"/>
          <w:b/>
          <w:szCs w:val="22"/>
        </w:rPr>
        <w:t>7.5. Atvērto jautājumu kodēšana, savilkto skalu izveide</w:t>
      </w:r>
    </w:p>
    <w:p w:rsidR="00825536" w:rsidRPr="006640B0" w:rsidRDefault="00825536" w:rsidP="00F40939">
      <w:pPr>
        <w:spacing w:before="120" w:line="300" w:lineRule="auto"/>
        <w:jc w:val="both"/>
        <w:rPr>
          <w:rFonts w:cs="Arial"/>
          <w:szCs w:val="22"/>
        </w:rPr>
      </w:pPr>
      <w:r w:rsidRPr="006640B0">
        <w:rPr>
          <w:rFonts w:cs="Arial"/>
          <w:szCs w:val="22"/>
        </w:rPr>
        <w:t>Atbildes uz atvērtajiem jautājumiem tiek ievadītas pilnā apjomā.</w:t>
      </w:r>
    </w:p>
    <w:p w:rsidR="00825536" w:rsidRPr="006640B0" w:rsidRDefault="00825536" w:rsidP="00F40939">
      <w:pPr>
        <w:spacing w:before="120" w:line="300" w:lineRule="auto"/>
        <w:jc w:val="both"/>
        <w:rPr>
          <w:rFonts w:cs="Arial"/>
          <w:szCs w:val="22"/>
        </w:rPr>
      </w:pPr>
      <w:r w:rsidRPr="006640B0">
        <w:rPr>
          <w:rFonts w:cs="Arial"/>
          <w:szCs w:val="22"/>
        </w:rPr>
        <w:t>Pēc anketu datu ievades pabeigšanas tiek izveidota atvēro jautājumu atbilžu (arī atbildes uz atbilžu variantu „CITS”) kodu sistēmas. Pēc kodu sistēmu izveides pabeigšanas tiek kodēti atvērtie jautājumi.</w:t>
      </w:r>
    </w:p>
    <w:p w:rsidR="00825536" w:rsidRPr="006640B0" w:rsidRDefault="00825536" w:rsidP="00F40939">
      <w:pPr>
        <w:spacing w:before="120" w:line="300" w:lineRule="auto"/>
        <w:jc w:val="both"/>
        <w:rPr>
          <w:rFonts w:cs="Arial"/>
          <w:szCs w:val="22"/>
        </w:rPr>
      </w:pPr>
      <w:r w:rsidRPr="006640B0">
        <w:rPr>
          <w:rFonts w:cs="Arial"/>
          <w:szCs w:val="22"/>
        </w:rPr>
        <w:t>Jautājumos, kur tas ir nepieciešams, tiek veidotas savilktās skalas.</w:t>
      </w:r>
    </w:p>
    <w:p w:rsidR="00825536" w:rsidRPr="006640B0" w:rsidRDefault="00825536" w:rsidP="00186593">
      <w:pPr>
        <w:spacing w:before="120" w:line="300" w:lineRule="auto"/>
        <w:rPr>
          <w:rFonts w:cs="Arial"/>
          <w:szCs w:val="22"/>
        </w:rPr>
      </w:pPr>
    </w:p>
    <w:p w:rsidR="00825536" w:rsidRPr="00BB24D3" w:rsidRDefault="00825536" w:rsidP="00186593">
      <w:pPr>
        <w:spacing w:before="120" w:line="300" w:lineRule="auto"/>
        <w:rPr>
          <w:rFonts w:cs="Arial"/>
          <w:b/>
          <w:szCs w:val="22"/>
        </w:rPr>
      </w:pPr>
      <w:r w:rsidRPr="00BB24D3">
        <w:rPr>
          <w:rFonts w:cs="Arial"/>
          <w:b/>
          <w:szCs w:val="22"/>
        </w:rPr>
        <w:t>7.6. Datu svēršana</w:t>
      </w:r>
    </w:p>
    <w:p w:rsidR="00825536" w:rsidRPr="00383113" w:rsidRDefault="00825536" w:rsidP="00186593">
      <w:pPr>
        <w:pStyle w:val="BodyTextIndent"/>
        <w:tabs>
          <w:tab w:val="left" w:pos="5480"/>
        </w:tabs>
        <w:spacing w:before="120" w:after="0" w:line="300" w:lineRule="auto"/>
        <w:ind w:left="0"/>
        <w:jc w:val="both"/>
      </w:pPr>
      <w:r w:rsidRPr="00383113">
        <w:t>Tā kā izlasē ir palielināts lielo uzņēmumu īpatsvars (</w:t>
      </w:r>
      <w:r>
        <w:t xml:space="preserve">piemēram, </w:t>
      </w:r>
      <w:r w:rsidRPr="00383113">
        <w:t>lielo uzņēmumu īpatsvars ģenerāl</w:t>
      </w:r>
      <w:r>
        <w:t xml:space="preserve">ajā </w:t>
      </w:r>
      <w:r w:rsidRPr="00383113">
        <w:t>kopā</w:t>
      </w:r>
      <w:r>
        <w:t xml:space="preserve"> 2011.gadā bija –</w:t>
      </w:r>
      <w:r w:rsidRPr="00383113">
        <w:t xml:space="preserve"> 0.</w:t>
      </w:r>
      <w:r>
        <w:t>4</w:t>
      </w:r>
      <w:r w:rsidRPr="00383113">
        <w:t>%, īpatsvars izlasē</w:t>
      </w:r>
      <w:r>
        <w:t xml:space="preserve"> –</w:t>
      </w:r>
      <w:r w:rsidRPr="00383113">
        <w:t xml:space="preserve"> </w:t>
      </w:r>
      <w:r>
        <w:t>4.4%</w:t>
      </w:r>
      <w:r w:rsidRPr="00383113">
        <w:t>), lai nodrošinātu aptaujas rezultātu atbilstību statistikas datiem, datu kopa ir jāpakļauj svēršanas procedūrai.</w:t>
      </w:r>
    </w:p>
    <w:p w:rsidR="00825536" w:rsidRPr="00383113" w:rsidRDefault="00825536" w:rsidP="00186593">
      <w:pPr>
        <w:pStyle w:val="BodyTextIndent"/>
        <w:tabs>
          <w:tab w:val="left" w:pos="5480"/>
        </w:tabs>
        <w:spacing w:before="120" w:after="0" w:line="300" w:lineRule="auto"/>
        <w:ind w:left="0"/>
      </w:pPr>
      <w:r w:rsidRPr="00383113">
        <w:t xml:space="preserve">Lai izrēķinātu atbilstošos svarus, ir jānosaka atsevišķu uzņēmumu iekļaušanas varbūtība izlasē. Izlases svari (Di) ir apgriezti proporcionāli iekļaušanas varbūtībai (Wi) </w:t>
      </w:r>
    </w:p>
    <w:p w:rsidR="00825536" w:rsidRPr="00383113" w:rsidRDefault="00825536" w:rsidP="00186593">
      <w:pPr>
        <w:pStyle w:val="BodyTextIndent"/>
        <w:tabs>
          <w:tab w:val="left" w:pos="5480"/>
        </w:tabs>
        <w:spacing w:before="120" w:after="0" w:line="300" w:lineRule="auto"/>
        <w:ind w:left="0"/>
      </w:pPr>
    </w:p>
    <w:p w:rsidR="00825536" w:rsidRPr="00383113" w:rsidRDefault="00825536" w:rsidP="00186593">
      <w:pPr>
        <w:pStyle w:val="BodyTextIndent"/>
        <w:tabs>
          <w:tab w:val="left" w:pos="5480"/>
        </w:tabs>
        <w:spacing w:before="120" w:after="0" w:line="300" w:lineRule="auto"/>
        <w:ind w:left="0"/>
      </w:pPr>
      <w:r w:rsidRPr="00383113">
        <w:t>Di=1 / Wi</w:t>
      </w:r>
    </w:p>
    <w:p w:rsidR="00825536" w:rsidRPr="00383113" w:rsidRDefault="00825536" w:rsidP="00186593">
      <w:pPr>
        <w:pStyle w:val="BodyTextIndent"/>
        <w:tabs>
          <w:tab w:val="left" w:pos="5480"/>
        </w:tabs>
        <w:spacing w:before="120" w:after="0" w:line="300" w:lineRule="auto"/>
        <w:ind w:left="0"/>
      </w:pPr>
    </w:p>
    <w:p w:rsidR="00825536" w:rsidRPr="00383113" w:rsidRDefault="00825536" w:rsidP="00186593">
      <w:pPr>
        <w:pStyle w:val="BodyTextIndent"/>
        <w:tabs>
          <w:tab w:val="left" w:pos="5480"/>
        </w:tabs>
        <w:spacing w:before="120" w:after="0" w:line="300" w:lineRule="auto"/>
        <w:ind w:left="0"/>
      </w:pPr>
      <w:r w:rsidRPr="00383113">
        <w:t>Iekļaušanas varbūtības (Wi) tiek rēķinātas sekojošā veidā:</w:t>
      </w:r>
    </w:p>
    <w:p w:rsidR="00825536" w:rsidRPr="00383113" w:rsidRDefault="00825536" w:rsidP="00186593">
      <w:pPr>
        <w:pStyle w:val="BodyTextIndent"/>
        <w:tabs>
          <w:tab w:val="left" w:pos="5480"/>
        </w:tabs>
        <w:spacing w:before="120" w:after="0" w:line="300" w:lineRule="auto"/>
        <w:ind w:left="0"/>
      </w:pPr>
      <w:r w:rsidRPr="00383113">
        <w:t>Wi = xi / yi</w:t>
      </w:r>
    </w:p>
    <w:p w:rsidR="00825536" w:rsidRPr="00383113" w:rsidRDefault="00825536" w:rsidP="00186593">
      <w:pPr>
        <w:pStyle w:val="BodyTextIndent"/>
        <w:tabs>
          <w:tab w:val="left" w:pos="5480"/>
        </w:tabs>
        <w:spacing w:before="120" w:after="0" w:line="300" w:lineRule="auto"/>
        <w:ind w:left="0"/>
      </w:pPr>
      <w:r w:rsidRPr="00383113">
        <w:t>Wi – i-tā respondenta iekļaušanas varbūtība</w:t>
      </w:r>
    </w:p>
    <w:p w:rsidR="00825536" w:rsidRPr="00383113" w:rsidRDefault="00825536" w:rsidP="00186593">
      <w:pPr>
        <w:pStyle w:val="BodyTextIndent"/>
        <w:tabs>
          <w:tab w:val="left" w:pos="5480"/>
        </w:tabs>
        <w:spacing w:before="120" w:after="0" w:line="300" w:lineRule="auto"/>
        <w:ind w:left="0"/>
      </w:pPr>
      <w:r w:rsidRPr="00383113">
        <w:t>xi – respondentu skaits i-tajā grupā sasniegtajā izlasē</w:t>
      </w:r>
    </w:p>
    <w:p w:rsidR="00825536" w:rsidRPr="00383113" w:rsidRDefault="00825536" w:rsidP="00186593">
      <w:pPr>
        <w:pStyle w:val="BodyTextIndent"/>
        <w:tabs>
          <w:tab w:val="left" w:pos="720"/>
          <w:tab w:val="left" w:pos="5480"/>
        </w:tabs>
        <w:spacing w:before="120" w:after="0" w:line="300" w:lineRule="auto"/>
        <w:ind w:left="720"/>
      </w:pPr>
      <w:r w:rsidRPr="00383113">
        <w:t>yi – koeficents, kas rāda kāds saskaņā ar statistikas datiem būtu respondentu skaits i-tajā grupā ideālas izlases gadījumā (ģenerālkopā)</w:t>
      </w:r>
    </w:p>
    <w:p w:rsidR="00825536" w:rsidRPr="00383113" w:rsidRDefault="00825536" w:rsidP="00186593">
      <w:pPr>
        <w:pStyle w:val="BodyTextIndent"/>
        <w:tabs>
          <w:tab w:val="left" w:pos="720"/>
          <w:tab w:val="left" w:pos="5480"/>
        </w:tabs>
        <w:spacing w:before="120" w:after="0" w:line="300" w:lineRule="auto"/>
        <w:ind w:left="720"/>
      </w:pPr>
    </w:p>
    <w:p w:rsidR="00825536" w:rsidRPr="00383113" w:rsidRDefault="00825536" w:rsidP="00186593">
      <w:pPr>
        <w:pStyle w:val="BodyTextIndent"/>
        <w:tabs>
          <w:tab w:val="left" w:pos="720"/>
          <w:tab w:val="left" w:pos="5480"/>
        </w:tabs>
        <w:spacing w:before="120" w:after="0" w:line="300" w:lineRule="auto"/>
        <w:ind w:left="720"/>
      </w:pPr>
      <w:r w:rsidRPr="00383113">
        <w:t>yi = (Ci * S) / G</w:t>
      </w:r>
    </w:p>
    <w:p w:rsidR="00825536" w:rsidRPr="00383113" w:rsidRDefault="00825536" w:rsidP="00186593">
      <w:pPr>
        <w:pStyle w:val="BodyTextIndent"/>
        <w:tabs>
          <w:tab w:val="left" w:pos="720"/>
          <w:tab w:val="left" w:pos="5480"/>
        </w:tabs>
        <w:spacing w:before="120" w:after="0" w:line="300" w:lineRule="auto"/>
        <w:ind w:left="720"/>
      </w:pPr>
      <w:r w:rsidRPr="00383113">
        <w:t>Ci – respondentu skaits  i-tajā grupā ģenerālkopā</w:t>
      </w:r>
    </w:p>
    <w:p w:rsidR="00825536" w:rsidRPr="00383113" w:rsidRDefault="00825536" w:rsidP="00186593">
      <w:pPr>
        <w:pStyle w:val="BodyTextIndent"/>
        <w:tabs>
          <w:tab w:val="left" w:pos="720"/>
          <w:tab w:val="left" w:pos="5480"/>
        </w:tabs>
        <w:spacing w:before="120" w:after="0" w:line="300" w:lineRule="auto"/>
        <w:ind w:left="720"/>
      </w:pPr>
      <w:r w:rsidRPr="00383113">
        <w:t>S – izlases apjoms</w:t>
      </w:r>
    </w:p>
    <w:p w:rsidR="00825536" w:rsidRPr="00383113" w:rsidRDefault="00825536" w:rsidP="00186593">
      <w:pPr>
        <w:pStyle w:val="BodyTextIndent"/>
        <w:tabs>
          <w:tab w:val="left" w:pos="720"/>
          <w:tab w:val="left" w:pos="5480"/>
        </w:tabs>
        <w:spacing w:before="120" w:after="0" w:line="300" w:lineRule="auto"/>
        <w:ind w:left="720"/>
      </w:pPr>
      <w:r w:rsidRPr="00383113">
        <w:t>G – vienību skaits ģenerālkopā</w:t>
      </w:r>
    </w:p>
    <w:p w:rsidR="00825536" w:rsidRPr="00383113" w:rsidRDefault="00825536" w:rsidP="00186593">
      <w:pPr>
        <w:spacing w:before="120" w:line="300" w:lineRule="auto"/>
        <w:rPr>
          <w:rFonts w:cs="Arial"/>
          <w:szCs w:val="22"/>
        </w:rPr>
      </w:pPr>
    </w:p>
    <w:p w:rsidR="00825536" w:rsidRPr="00BB24D3" w:rsidRDefault="00825536" w:rsidP="00186593">
      <w:pPr>
        <w:spacing w:before="120" w:line="300" w:lineRule="auto"/>
        <w:rPr>
          <w:rFonts w:cs="Arial"/>
          <w:b/>
          <w:sz w:val="26"/>
          <w:szCs w:val="26"/>
        </w:rPr>
      </w:pPr>
      <w:r>
        <w:rPr>
          <w:rFonts w:cs="Arial"/>
          <w:b/>
          <w:color w:val="0000FF"/>
          <w:szCs w:val="22"/>
        </w:rPr>
        <w:br w:type="page"/>
      </w:r>
      <w:r w:rsidRPr="00BB24D3">
        <w:rPr>
          <w:rFonts w:cs="Arial"/>
          <w:b/>
          <w:sz w:val="26"/>
          <w:szCs w:val="26"/>
        </w:rPr>
        <w:lastRenderedPageBreak/>
        <w:t xml:space="preserve">8. Datu analīze un rezultātu atskaišu sagatavošana </w:t>
      </w:r>
    </w:p>
    <w:p w:rsidR="00825536" w:rsidRPr="00BB24D3" w:rsidRDefault="00825536" w:rsidP="0044301A">
      <w:pPr>
        <w:spacing w:before="120" w:line="300" w:lineRule="auto"/>
        <w:rPr>
          <w:rFonts w:cs="Arial"/>
          <w:b/>
          <w:szCs w:val="22"/>
        </w:rPr>
      </w:pPr>
    </w:p>
    <w:p w:rsidR="00825536" w:rsidRPr="00BB24D3" w:rsidRDefault="00825536" w:rsidP="0044301A">
      <w:pPr>
        <w:spacing w:before="120" w:line="300" w:lineRule="auto"/>
        <w:rPr>
          <w:rFonts w:cs="Arial"/>
          <w:b/>
          <w:szCs w:val="22"/>
        </w:rPr>
      </w:pPr>
      <w:r w:rsidRPr="00BB24D3">
        <w:rPr>
          <w:rFonts w:cs="Arial"/>
          <w:b/>
          <w:szCs w:val="22"/>
        </w:rPr>
        <w:t>8.1. Aptaujas tehniskā ziņojuma sagatavošana</w:t>
      </w:r>
    </w:p>
    <w:p w:rsidR="00825536" w:rsidRDefault="00825536" w:rsidP="00F66271">
      <w:pPr>
        <w:spacing w:before="120" w:line="300" w:lineRule="auto"/>
        <w:jc w:val="both"/>
        <w:rPr>
          <w:rFonts w:cs="Arial"/>
          <w:szCs w:val="22"/>
        </w:rPr>
      </w:pPr>
      <w:r>
        <w:rPr>
          <w:rFonts w:cs="Arial"/>
          <w:szCs w:val="22"/>
        </w:rPr>
        <w:t>Aptaujas veicēja pienākums ir sagatavot tehnisko ziņojumu par aptaujas norisi. Tehniskajā ziņojumā ir jābūt ietvertai sekojošai informācijai:</w:t>
      </w:r>
    </w:p>
    <w:p w:rsidR="00825536" w:rsidRDefault="00825536" w:rsidP="00B10615">
      <w:pPr>
        <w:numPr>
          <w:ilvl w:val="0"/>
          <w:numId w:val="29"/>
        </w:numPr>
        <w:spacing w:before="120" w:line="300" w:lineRule="auto"/>
        <w:jc w:val="both"/>
        <w:rPr>
          <w:rFonts w:cs="Arial"/>
          <w:szCs w:val="22"/>
        </w:rPr>
      </w:pPr>
      <w:r w:rsidRPr="00B10615">
        <w:rPr>
          <w:rFonts w:cs="Arial"/>
          <w:szCs w:val="22"/>
        </w:rPr>
        <w:t>Mērķa grupas definīcija</w:t>
      </w:r>
    </w:p>
    <w:p w:rsidR="00825536" w:rsidRPr="00B10615" w:rsidRDefault="00825536" w:rsidP="00B10615">
      <w:pPr>
        <w:numPr>
          <w:ilvl w:val="0"/>
          <w:numId w:val="29"/>
        </w:numPr>
        <w:spacing w:before="120" w:line="300" w:lineRule="auto"/>
        <w:jc w:val="both"/>
        <w:rPr>
          <w:rFonts w:cs="Arial"/>
          <w:szCs w:val="22"/>
        </w:rPr>
      </w:pPr>
      <w:r>
        <w:rPr>
          <w:rFonts w:cs="Arial"/>
          <w:szCs w:val="22"/>
        </w:rPr>
        <w:t>Svaigākie dati par ģenerālo kopumu (uzņēmumu skaits)</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Izlases metode</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Aptaujas veikšanas metode</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Aptaujas veikšanas laiks</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Plānotās izlases apjoms</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Sasniegtās izlases apjoms</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Kopējais kontaktu mēģinājumu skaits</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Nerealizēto interviju skaits</w:t>
      </w:r>
    </w:p>
    <w:p w:rsidR="00825536" w:rsidRPr="00937107" w:rsidRDefault="00825536" w:rsidP="00B10615">
      <w:pPr>
        <w:numPr>
          <w:ilvl w:val="0"/>
          <w:numId w:val="29"/>
        </w:numPr>
        <w:spacing w:before="120" w:line="300" w:lineRule="auto"/>
        <w:jc w:val="both"/>
        <w:rPr>
          <w:rFonts w:cs="Arial"/>
          <w:szCs w:val="22"/>
        </w:rPr>
      </w:pPr>
      <w:r w:rsidRPr="00937107">
        <w:rPr>
          <w:rFonts w:cs="Arial"/>
          <w:szCs w:val="22"/>
        </w:rPr>
        <w:t>Vidējais intervijas ilgums</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Neatbildētības (nonresponse) skaits un sadalījums pa iemesliem</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Nesasniegto (unreached) respondentu skaits</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Svērtās izlases salīdzinājums ar statistiku</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Detalizēts aptaujas veikšanas metodoloģijas un izlases apraksts un detalizēts aptaujas norises gaitas apraksts, ietverot (bet neaprobežojoties ar) tādu soļu aprakstu kā:</w:t>
      </w:r>
    </w:p>
    <w:p w:rsidR="00825536" w:rsidRPr="00B10615" w:rsidRDefault="00825536" w:rsidP="00B10615">
      <w:pPr>
        <w:numPr>
          <w:ilvl w:val="1"/>
          <w:numId w:val="29"/>
        </w:numPr>
        <w:spacing w:before="120" w:line="300" w:lineRule="auto"/>
        <w:jc w:val="both"/>
        <w:rPr>
          <w:rFonts w:cs="Arial"/>
          <w:szCs w:val="22"/>
        </w:rPr>
      </w:pPr>
      <w:r w:rsidRPr="00B10615">
        <w:rPr>
          <w:rFonts w:cs="Arial"/>
          <w:szCs w:val="22"/>
        </w:rPr>
        <w:t>Pētījuma metode un izvēles pamatojums</w:t>
      </w:r>
    </w:p>
    <w:p w:rsidR="00825536" w:rsidRPr="00B10615" w:rsidRDefault="00825536" w:rsidP="00B10615">
      <w:pPr>
        <w:numPr>
          <w:ilvl w:val="1"/>
          <w:numId w:val="29"/>
        </w:numPr>
        <w:spacing w:before="120" w:line="300" w:lineRule="auto"/>
        <w:jc w:val="both"/>
        <w:rPr>
          <w:rFonts w:cs="Arial"/>
          <w:szCs w:val="22"/>
        </w:rPr>
      </w:pPr>
      <w:r w:rsidRPr="00B10615">
        <w:rPr>
          <w:rFonts w:cs="Arial"/>
          <w:szCs w:val="22"/>
        </w:rPr>
        <w:t xml:space="preserve">Izlases veidošanas </w:t>
      </w:r>
      <w:r>
        <w:rPr>
          <w:rFonts w:cs="Arial"/>
          <w:szCs w:val="22"/>
        </w:rPr>
        <w:t>principi</w:t>
      </w:r>
      <w:r w:rsidRPr="00B10615">
        <w:rPr>
          <w:rFonts w:cs="Arial"/>
          <w:szCs w:val="22"/>
        </w:rPr>
        <w:t xml:space="preserve"> un pamatojums</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Ģenerālais kopums</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Izlases apjoms</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Izlases veids</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Stratifikācija</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Izlases izveide</w:t>
      </w:r>
    </w:p>
    <w:p w:rsidR="00825536" w:rsidRPr="00B10615" w:rsidRDefault="00825536" w:rsidP="00B10615">
      <w:pPr>
        <w:numPr>
          <w:ilvl w:val="1"/>
          <w:numId w:val="29"/>
        </w:numPr>
        <w:spacing w:before="120" w:line="300" w:lineRule="auto"/>
        <w:jc w:val="both"/>
        <w:rPr>
          <w:rFonts w:cs="Arial"/>
          <w:szCs w:val="22"/>
        </w:rPr>
      </w:pPr>
      <w:r w:rsidRPr="00B10615">
        <w:rPr>
          <w:rFonts w:cs="Arial"/>
          <w:szCs w:val="22"/>
        </w:rPr>
        <w:t xml:space="preserve">Aptaujā izmantotā anketas izveide </w:t>
      </w:r>
    </w:p>
    <w:p w:rsidR="00825536" w:rsidRPr="00B10615" w:rsidRDefault="00825536" w:rsidP="00B10615">
      <w:pPr>
        <w:numPr>
          <w:ilvl w:val="1"/>
          <w:numId w:val="29"/>
        </w:numPr>
        <w:spacing w:before="120" w:line="300" w:lineRule="auto"/>
        <w:jc w:val="both"/>
        <w:rPr>
          <w:rFonts w:cs="Arial"/>
          <w:szCs w:val="22"/>
        </w:rPr>
      </w:pPr>
      <w:r w:rsidRPr="00B10615">
        <w:rPr>
          <w:rFonts w:cs="Arial"/>
          <w:szCs w:val="22"/>
        </w:rPr>
        <w:t>Lauka darba organizācija un kvalitātes kontrole</w:t>
      </w:r>
    </w:p>
    <w:p w:rsidR="00825536" w:rsidRPr="00B10615" w:rsidRDefault="00825536" w:rsidP="00B10615">
      <w:pPr>
        <w:numPr>
          <w:ilvl w:val="1"/>
          <w:numId w:val="29"/>
        </w:numPr>
        <w:spacing w:before="120" w:line="300" w:lineRule="auto"/>
        <w:jc w:val="both"/>
        <w:rPr>
          <w:rFonts w:cs="Arial"/>
          <w:szCs w:val="22"/>
        </w:rPr>
      </w:pPr>
      <w:r w:rsidRPr="00B10615">
        <w:rPr>
          <w:rFonts w:cs="Arial"/>
          <w:szCs w:val="22"/>
        </w:rPr>
        <w:t>Lauka darba norises apraksts</w:t>
      </w:r>
    </w:p>
    <w:p w:rsidR="00825536" w:rsidRPr="00B10615" w:rsidRDefault="00825536" w:rsidP="00B10615">
      <w:pPr>
        <w:numPr>
          <w:ilvl w:val="1"/>
          <w:numId w:val="29"/>
        </w:numPr>
        <w:spacing w:before="120" w:line="300" w:lineRule="auto"/>
        <w:jc w:val="both"/>
        <w:rPr>
          <w:rFonts w:cs="Arial"/>
          <w:szCs w:val="22"/>
        </w:rPr>
      </w:pPr>
      <w:r w:rsidRPr="00B10615">
        <w:rPr>
          <w:rFonts w:cs="Arial"/>
          <w:szCs w:val="22"/>
        </w:rPr>
        <w:t>Datu ievade, apstrāde un analīzes apraksts</w:t>
      </w:r>
    </w:p>
    <w:p w:rsidR="00825536" w:rsidRPr="00B10615" w:rsidRDefault="00825536" w:rsidP="00B10615">
      <w:pPr>
        <w:numPr>
          <w:ilvl w:val="1"/>
          <w:numId w:val="29"/>
        </w:numPr>
        <w:spacing w:before="120" w:line="300" w:lineRule="auto"/>
        <w:jc w:val="both"/>
        <w:rPr>
          <w:rFonts w:cs="Arial"/>
          <w:szCs w:val="22"/>
        </w:rPr>
      </w:pPr>
      <w:r w:rsidRPr="00B10615">
        <w:rPr>
          <w:rFonts w:cs="Arial"/>
          <w:szCs w:val="22"/>
        </w:rPr>
        <w:t>Datu svēršana</w:t>
      </w:r>
    </w:p>
    <w:p w:rsidR="00825536" w:rsidRPr="00B10615" w:rsidRDefault="00825536" w:rsidP="00B10615">
      <w:pPr>
        <w:spacing w:before="120" w:line="300" w:lineRule="auto"/>
        <w:ind w:left="1080"/>
        <w:jc w:val="both"/>
        <w:rPr>
          <w:rFonts w:cs="Arial"/>
          <w:szCs w:val="22"/>
        </w:rPr>
      </w:pPr>
      <w:r>
        <w:rPr>
          <w:rFonts w:cs="Arial"/>
          <w:szCs w:val="22"/>
        </w:rPr>
        <w:lastRenderedPageBreak/>
        <w:t>G</w:t>
      </w:r>
      <w:r w:rsidRPr="00B10615">
        <w:rPr>
          <w:rFonts w:cs="Arial"/>
          <w:szCs w:val="22"/>
        </w:rPr>
        <w:t>adījumā, ja aptaujas sagatavošanas vai tās veikšanas laikā tiek veiktas kādas novirzes no šajā rokasgrāmatā aprakstītajām vadlīnijām, tam ir obligāti jātiek aprakstītām šajā tehniskās informācijas sadaļā</w:t>
      </w:r>
      <w:r>
        <w:rPr>
          <w:rFonts w:cs="Arial"/>
          <w:szCs w:val="22"/>
        </w:rPr>
        <w:t>.</w:t>
      </w:r>
    </w:p>
    <w:p w:rsidR="00825536" w:rsidRPr="00B10615" w:rsidRDefault="00825536" w:rsidP="00B10615">
      <w:pPr>
        <w:numPr>
          <w:ilvl w:val="0"/>
          <w:numId w:val="29"/>
        </w:numPr>
        <w:spacing w:before="120" w:line="300" w:lineRule="auto"/>
        <w:jc w:val="both"/>
        <w:rPr>
          <w:rFonts w:cs="Arial"/>
          <w:szCs w:val="22"/>
        </w:rPr>
      </w:pPr>
      <w:r w:rsidRPr="00B10615">
        <w:rPr>
          <w:rFonts w:cs="Arial"/>
          <w:szCs w:val="22"/>
        </w:rPr>
        <w:t>Detalizēts aptaujāto uzņēmumu profils pēc sekojošiem parametriem (uzrādot nesvērtu uzņēmumu skaitu katrā no grupām, nesvērto un svērto procentuālo sadalījumu)</w:t>
      </w:r>
    </w:p>
    <w:p w:rsidR="00825536" w:rsidRPr="00B10615" w:rsidRDefault="00825536" w:rsidP="00B10615">
      <w:pPr>
        <w:numPr>
          <w:ilvl w:val="1"/>
          <w:numId w:val="29"/>
        </w:numPr>
        <w:spacing w:before="120" w:line="300" w:lineRule="auto"/>
        <w:jc w:val="both"/>
        <w:rPr>
          <w:rFonts w:cs="Arial"/>
          <w:szCs w:val="22"/>
        </w:rPr>
      </w:pPr>
      <w:r w:rsidRPr="00B10615">
        <w:rPr>
          <w:rFonts w:cs="Arial"/>
          <w:szCs w:val="22"/>
        </w:rPr>
        <w:t>Uzņēmuma darbības nozare</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Ražošana un rūpniecība</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Tirdzniecība (vairumtirdzniecība/ mazumtirdzniecība)</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Pakalpojumi (bankas, restorāni, viesnīcas, apdrošināšanas sabiedrības, skaistumkopšanas saloni u.c.)</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Būvniecība</w:t>
      </w:r>
    </w:p>
    <w:p w:rsidR="00825536" w:rsidRPr="00B10615" w:rsidRDefault="00825536" w:rsidP="00937107">
      <w:pPr>
        <w:numPr>
          <w:ilvl w:val="1"/>
          <w:numId w:val="29"/>
        </w:numPr>
        <w:spacing w:before="120" w:line="300" w:lineRule="auto"/>
        <w:jc w:val="both"/>
        <w:rPr>
          <w:rFonts w:cs="Arial"/>
          <w:szCs w:val="22"/>
        </w:rPr>
      </w:pPr>
      <w:r w:rsidRPr="00B10615">
        <w:rPr>
          <w:rFonts w:cs="Arial"/>
          <w:szCs w:val="22"/>
        </w:rPr>
        <w:t>Darbinieku skaits uzņēmumā</w:t>
      </w:r>
    </w:p>
    <w:p w:rsidR="00825536" w:rsidRPr="00B10615" w:rsidRDefault="00825536" w:rsidP="00937107">
      <w:pPr>
        <w:numPr>
          <w:ilvl w:val="1"/>
          <w:numId w:val="29"/>
        </w:numPr>
        <w:spacing w:before="120" w:line="300" w:lineRule="auto"/>
        <w:jc w:val="both"/>
        <w:rPr>
          <w:rFonts w:cs="Arial"/>
          <w:szCs w:val="22"/>
        </w:rPr>
      </w:pPr>
      <w:r w:rsidRPr="00B10615">
        <w:rPr>
          <w:rFonts w:cs="Arial"/>
          <w:szCs w:val="22"/>
        </w:rPr>
        <w:t>Uzņēmuma atrašanās vieta/ Reģions (NUTS III)</w:t>
      </w:r>
    </w:p>
    <w:p w:rsidR="00825536" w:rsidRPr="00B10615" w:rsidRDefault="00825536" w:rsidP="00937107">
      <w:pPr>
        <w:numPr>
          <w:ilvl w:val="1"/>
          <w:numId w:val="29"/>
        </w:numPr>
        <w:spacing w:before="120" w:line="300" w:lineRule="auto"/>
        <w:jc w:val="both"/>
        <w:rPr>
          <w:rFonts w:cs="Arial"/>
          <w:szCs w:val="22"/>
        </w:rPr>
      </w:pPr>
      <w:r w:rsidRPr="00B10615">
        <w:rPr>
          <w:rFonts w:cs="Arial"/>
          <w:szCs w:val="22"/>
        </w:rPr>
        <w:t>Uzņēmuma atrašanās vieta/ Apdzīvota</w:t>
      </w:r>
      <w:r>
        <w:rPr>
          <w:rFonts w:cs="Arial"/>
          <w:szCs w:val="22"/>
        </w:rPr>
        <w:t>s</w:t>
      </w:r>
      <w:r w:rsidRPr="00B10615">
        <w:rPr>
          <w:rFonts w:cs="Arial"/>
          <w:szCs w:val="22"/>
        </w:rPr>
        <w:t xml:space="preserve"> vieta</w:t>
      </w:r>
      <w:r>
        <w:rPr>
          <w:rFonts w:cs="Arial"/>
          <w:szCs w:val="22"/>
        </w:rPr>
        <w:t>s tips</w:t>
      </w:r>
    </w:p>
    <w:p w:rsidR="00825536" w:rsidRPr="00B10615" w:rsidRDefault="00825536" w:rsidP="00937107">
      <w:pPr>
        <w:numPr>
          <w:ilvl w:val="2"/>
          <w:numId w:val="29"/>
        </w:numPr>
        <w:spacing w:before="80" w:line="300" w:lineRule="auto"/>
        <w:ind w:hanging="181"/>
        <w:jc w:val="both"/>
        <w:rPr>
          <w:rFonts w:cs="Arial"/>
          <w:szCs w:val="22"/>
        </w:rPr>
      </w:pPr>
      <w:r w:rsidRPr="00B10615">
        <w:rPr>
          <w:rFonts w:cs="Arial"/>
          <w:szCs w:val="22"/>
        </w:rPr>
        <w:t>Rīga</w:t>
      </w:r>
    </w:p>
    <w:p w:rsidR="00825536" w:rsidRPr="00B10615" w:rsidRDefault="00825536" w:rsidP="00937107">
      <w:pPr>
        <w:numPr>
          <w:ilvl w:val="2"/>
          <w:numId w:val="29"/>
        </w:numPr>
        <w:spacing w:before="80" w:line="300" w:lineRule="auto"/>
        <w:ind w:hanging="181"/>
        <w:jc w:val="both"/>
        <w:rPr>
          <w:rFonts w:cs="Arial"/>
          <w:szCs w:val="22"/>
        </w:rPr>
      </w:pPr>
      <w:r>
        <w:rPr>
          <w:rFonts w:cs="Arial"/>
          <w:szCs w:val="22"/>
        </w:rPr>
        <w:t>Lielpilsētas (</w:t>
      </w:r>
      <w:r w:rsidRPr="00B10615">
        <w:rPr>
          <w:rFonts w:cs="Arial"/>
          <w:szCs w:val="22"/>
        </w:rPr>
        <w:t>Daugavpils, Liepāja, Jelgava, Ventspils, Jūrmala, Rēzekne</w:t>
      </w:r>
      <w:r>
        <w:rPr>
          <w:rFonts w:cs="Arial"/>
          <w:szCs w:val="22"/>
        </w:rPr>
        <w:t>, Jēkabpils, Valmiera)</w:t>
      </w:r>
    </w:p>
    <w:p w:rsidR="00825536" w:rsidRPr="00B10615" w:rsidRDefault="00825536" w:rsidP="00937107">
      <w:pPr>
        <w:numPr>
          <w:ilvl w:val="2"/>
          <w:numId w:val="29"/>
        </w:numPr>
        <w:spacing w:before="80" w:line="300" w:lineRule="auto"/>
        <w:ind w:hanging="181"/>
        <w:jc w:val="both"/>
        <w:rPr>
          <w:rFonts w:cs="Arial"/>
          <w:szCs w:val="22"/>
        </w:rPr>
      </w:pPr>
      <w:r w:rsidRPr="00B10615">
        <w:rPr>
          <w:rFonts w:cs="Arial"/>
          <w:szCs w:val="22"/>
        </w:rPr>
        <w:t>Cita</w:t>
      </w:r>
      <w:r>
        <w:rPr>
          <w:rFonts w:cs="Arial"/>
          <w:szCs w:val="22"/>
        </w:rPr>
        <w:t>s</w:t>
      </w:r>
      <w:r w:rsidRPr="00B10615">
        <w:rPr>
          <w:rFonts w:cs="Arial"/>
          <w:szCs w:val="22"/>
        </w:rPr>
        <w:t xml:space="preserve"> pilsēta</w:t>
      </w:r>
      <w:r>
        <w:rPr>
          <w:rFonts w:cs="Arial"/>
          <w:szCs w:val="22"/>
        </w:rPr>
        <w:t>s</w:t>
      </w:r>
    </w:p>
    <w:p w:rsidR="00825536" w:rsidRPr="00B10615" w:rsidRDefault="00825536" w:rsidP="00937107">
      <w:pPr>
        <w:numPr>
          <w:ilvl w:val="2"/>
          <w:numId w:val="29"/>
        </w:numPr>
        <w:spacing w:before="80" w:line="300" w:lineRule="auto"/>
        <w:ind w:hanging="181"/>
        <w:jc w:val="both"/>
        <w:rPr>
          <w:rFonts w:cs="Arial"/>
          <w:szCs w:val="22"/>
        </w:rPr>
      </w:pPr>
      <w:r>
        <w:rPr>
          <w:rFonts w:cs="Arial"/>
          <w:szCs w:val="22"/>
        </w:rPr>
        <w:t>C</w:t>
      </w:r>
      <w:r w:rsidRPr="00937107">
        <w:rPr>
          <w:rFonts w:cs="Arial"/>
          <w:szCs w:val="22"/>
        </w:rPr>
        <w:t>iemi un lauku teritorijas</w:t>
      </w:r>
    </w:p>
    <w:p w:rsidR="00825536" w:rsidRPr="00B10615" w:rsidRDefault="00825536" w:rsidP="00937107">
      <w:pPr>
        <w:numPr>
          <w:ilvl w:val="1"/>
          <w:numId w:val="29"/>
        </w:numPr>
        <w:spacing w:before="120" w:line="300" w:lineRule="auto"/>
        <w:jc w:val="both"/>
        <w:rPr>
          <w:rFonts w:cs="Arial"/>
          <w:szCs w:val="22"/>
        </w:rPr>
      </w:pPr>
      <w:r w:rsidRPr="00B10615">
        <w:rPr>
          <w:rFonts w:cs="Arial"/>
          <w:szCs w:val="22"/>
        </w:rPr>
        <w:t>Eksports uzņēmuma darbībā (ir/ nav)</w:t>
      </w:r>
    </w:p>
    <w:p w:rsidR="00825536" w:rsidRPr="00B10615" w:rsidRDefault="00825536" w:rsidP="00937107">
      <w:pPr>
        <w:numPr>
          <w:ilvl w:val="1"/>
          <w:numId w:val="29"/>
        </w:numPr>
        <w:spacing w:before="120" w:line="300" w:lineRule="auto"/>
        <w:jc w:val="both"/>
        <w:rPr>
          <w:rFonts w:cs="Arial"/>
          <w:szCs w:val="22"/>
        </w:rPr>
      </w:pPr>
      <w:r w:rsidRPr="00B10615">
        <w:rPr>
          <w:rFonts w:cs="Arial"/>
          <w:szCs w:val="22"/>
        </w:rPr>
        <w:t>Uzņēmuma dibināšanas gads</w:t>
      </w:r>
    </w:p>
    <w:p w:rsidR="00825536" w:rsidRPr="00B10615" w:rsidRDefault="00825536" w:rsidP="00B10615">
      <w:pPr>
        <w:numPr>
          <w:ilvl w:val="1"/>
          <w:numId w:val="29"/>
        </w:numPr>
        <w:spacing w:before="120" w:line="300" w:lineRule="auto"/>
        <w:jc w:val="both"/>
        <w:rPr>
          <w:rFonts w:cs="Arial"/>
          <w:szCs w:val="22"/>
        </w:rPr>
      </w:pPr>
      <w:r w:rsidRPr="00B10615">
        <w:rPr>
          <w:rFonts w:cs="Arial"/>
          <w:szCs w:val="22"/>
        </w:rPr>
        <w:t>Uzņēmuma juridiskā forma</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Sabiedrība ar ierobežotu atbildību (SIA)</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Akciju sabiedrība (a/s)</w:t>
      </w:r>
    </w:p>
    <w:p w:rsidR="00825536" w:rsidRPr="00B10615" w:rsidRDefault="00825536" w:rsidP="006556BD">
      <w:pPr>
        <w:numPr>
          <w:ilvl w:val="2"/>
          <w:numId w:val="29"/>
        </w:numPr>
        <w:spacing w:before="80" w:line="300" w:lineRule="auto"/>
        <w:ind w:hanging="181"/>
        <w:jc w:val="both"/>
        <w:rPr>
          <w:rFonts w:cs="Arial"/>
          <w:szCs w:val="22"/>
        </w:rPr>
      </w:pPr>
      <w:r w:rsidRPr="00B10615">
        <w:rPr>
          <w:rFonts w:cs="Arial"/>
          <w:szCs w:val="22"/>
        </w:rPr>
        <w:t>Individuālais uzņēmums/ individuālais komersants</w:t>
      </w:r>
    </w:p>
    <w:p w:rsidR="00825536" w:rsidRDefault="00825536" w:rsidP="00B10615">
      <w:pPr>
        <w:numPr>
          <w:ilvl w:val="0"/>
          <w:numId w:val="29"/>
        </w:numPr>
        <w:spacing w:before="120" w:line="300" w:lineRule="auto"/>
        <w:jc w:val="both"/>
        <w:rPr>
          <w:rFonts w:cs="Arial"/>
          <w:szCs w:val="22"/>
        </w:rPr>
      </w:pPr>
      <w:r w:rsidRPr="00B10615">
        <w:rPr>
          <w:rFonts w:cs="Arial"/>
          <w:szCs w:val="22"/>
        </w:rPr>
        <w:t>Svaigākais pieejamais Latvijas uzņēmumu statistisks raksturojums (visos iepriekš norādītajos parametros)</w:t>
      </w:r>
    </w:p>
    <w:p w:rsidR="00825536" w:rsidRPr="00B10615" w:rsidRDefault="00825536" w:rsidP="00FA45A9">
      <w:pPr>
        <w:numPr>
          <w:ilvl w:val="0"/>
          <w:numId w:val="29"/>
        </w:numPr>
        <w:spacing w:before="120" w:line="300" w:lineRule="auto"/>
        <w:jc w:val="both"/>
        <w:rPr>
          <w:rFonts w:cs="Arial"/>
          <w:szCs w:val="22"/>
        </w:rPr>
      </w:pPr>
      <w:r w:rsidRPr="00B10615">
        <w:rPr>
          <w:rFonts w:cs="Arial"/>
          <w:szCs w:val="22"/>
        </w:rPr>
        <w:t>Pētījuma veicēju darba grupas dalībnieku uzskaitījums</w:t>
      </w:r>
    </w:p>
    <w:p w:rsidR="00825536" w:rsidRDefault="00825536" w:rsidP="00186593">
      <w:pPr>
        <w:spacing w:before="120" w:line="300" w:lineRule="auto"/>
        <w:rPr>
          <w:rFonts w:cs="Arial"/>
          <w:szCs w:val="22"/>
        </w:rPr>
      </w:pPr>
    </w:p>
    <w:p w:rsidR="00825536" w:rsidRPr="00BB24D3" w:rsidRDefault="00825536" w:rsidP="008F0452">
      <w:pPr>
        <w:spacing w:before="120" w:line="300" w:lineRule="auto"/>
        <w:rPr>
          <w:rFonts w:cs="Arial"/>
          <w:b/>
          <w:szCs w:val="22"/>
        </w:rPr>
      </w:pPr>
      <w:r w:rsidRPr="00BB24D3">
        <w:rPr>
          <w:rFonts w:cs="Arial"/>
          <w:b/>
          <w:szCs w:val="22"/>
        </w:rPr>
        <w:t>8.3. Rezultātu atskaites sagatavošana (ietverot secinājumus, tabulas un grafikus)</w:t>
      </w:r>
    </w:p>
    <w:p w:rsidR="00825536" w:rsidRPr="003F3D68" w:rsidRDefault="00825536" w:rsidP="008F0452">
      <w:pPr>
        <w:spacing w:before="120" w:line="300" w:lineRule="auto"/>
        <w:jc w:val="both"/>
        <w:rPr>
          <w:rFonts w:cs="Arial"/>
          <w:szCs w:val="22"/>
        </w:rPr>
      </w:pPr>
      <w:r w:rsidRPr="003F3D68">
        <w:rPr>
          <w:rFonts w:cs="Arial"/>
          <w:szCs w:val="22"/>
        </w:rPr>
        <w:t xml:space="preserve">Pirms rezultātu atskaites sagatavošanas, pētījuma veicējam ir jāsaskaņo atskaites saturs ar pasūtītāju. Tikai pēc minētā saskaņojuma apstiprinājuma drīkst </w:t>
      </w:r>
      <w:r>
        <w:rPr>
          <w:rFonts w:cs="Arial"/>
          <w:szCs w:val="22"/>
        </w:rPr>
        <w:t>sākt darbu pie atskaites sagatavošanas</w:t>
      </w:r>
      <w:r w:rsidRPr="003F3D68">
        <w:rPr>
          <w:rFonts w:cs="Arial"/>
          <w:szCs w:val="22"/>
        </w:rPr>
        <w:t>.</w:t>
      </w:r>
    </w:p>
    <w:p w:rsidR="00825536" w:rsidRPr="003F3D68" w:rsidRDefault="00825536" w:rsidP="008F0452">
      <w:pPr>
        <w:spacing w:before="120" w:line="300" w:lineRule="auto"/>
        <w:jc w:val="both"/>
        <w:rPr>
          <w:rFonts w:cs="Arial"/>
          <w:szCs w:val="22"/>
        </w:rPr>
      </w:pPr>
      <w:r w:rsidRPr="003F3D68">
        <w:rPr>
          <w:rFonts w:cs="Arial"/>
          <w:szCs w:val="22"/>
        </w:rPr>
        <w:t>Rezultātu analīze tiek veikta dažādu tematisko nodaļu ietvaros. Rezultātu analīze ietver secinājumus par aptaujas datiem un vizuālo rezultātu informācijas atspoguļojumu grafikos</w:t>
      </w:r>
      <w:r>
        <w:rPr>
          <w:rFonts w:cs="Arial"/>
          <w:szCs w:val="22"/>
        </w:rPr>
        <w:t xml:space="preserve"> un tabulās</w:t>
      </w:r>
      <w:r w:rsidRPr="003F3D68">
        <w:rPr>
          <w:rFonts w:cs="Arial"/>
          <w:szCs w:val="22"/>
        </w:rPr>
        <w:t xml:space="preserve">. </w:t>
      </w:r>
    </w:p>
    <w:p w:rsidR="00825536" w:rsidRPr="00137A0B" w:rsidRDefault="00825536" w:rsidP="008F0452">
      <w:pPr>
        <w:spacing w:before="120" w:line="300" w:lineRule="auto"/>
        <w:jc w:val="both"/>
        <w:rPr>
          <w:rFonts w:cs="Arial"/>
          <w:szCs w:val="22"/>
        </w:rPr>
      </w:pPr>
      <w:r w:rsidRPr="003F3D68">
        <w:rPr>
          <w:rFonts w:cs="Arial"/>
          <w:szCs w:val="22"/>
        </w:rPr>
        <w:lastRenderedPageBreak/>
        <w:t>Visos grafikos ir jānorāda mērķa grupas</w:t>
      </w:r>
      <w:r>
        <w:rPr>
          <w:rFonts w:cs="Arial"/>
          <w:szCs w:val="22"/>
        </w:rPr>
        <w:t>,</w:t>
      </w:r>
      <w:r w:rsidRPr="003F3D68">
        <w:rPr>
          <w:rFonts w:cs="Arial"/>
          <w:szCs w:val="22"/>
        </w:rPr>
        <w:t xml:space="preserve"> </w:t>
      </w:r>
      <w:r>
        <w:rPr>
          <w:rFonts w:cs="Arial"/>
          <w:szCs w:val="22"/>
        </w:rPr>
        <w:t xml:space="preserve">nesvērtas </w:t>
      </w:r>
      <w:r w:rsidRPr="003F3D68">
        <w:rPr>
          <w:rFonts w:cs="Arial"/>
          <w:szCs w:val="22"/>
        </w:rPr>
        <w:t xml:space="preserve">respondentu bāzes </w:t>
      </w:r>
      <w:r>
        <w:rPr>
          <w:rFonts w:cs="Arial"/>
          <w:szCs w:val="22"/>
        </w:rPr>
        <w:t xml:space="preserve">un </w:t>
      </w:r>
      <w:r w:rsidRPr="003F3D68">
        <w:rPr>
          <w:rFonts w:cs="Arial"/>
          <w:szCs w:val="22"/>
        </w:rPr>
        <w:t>precīz</w:t>
      </w:r>
      <w:r>
        <w:rPr>
          <w:rFonts w:cs="Arial"/>
          <w:szCs w:val="22"/>
        </w:rPr>
        <w:t>i</w:t>
      </w:r>
      <w:r w:rsidRPr="003F3D68">
        <w:rPr>
          <w:rFonts w:cs="Arial"/>
          <w:szCs w:val="22"/>
        </w:rPr>
        <w:t xml:space="preserve"> aptaujas jautājum</w:t>
      </w:r>
      <w:r>
        <w:rPr>
          <w:rFonts w:cs="Arial"/>
          <w:szCs w:val="22"/>
        </w:rPr>
        <w:t>u formulējumi.</w:t>
      </w:r>
      <w:r w:rsidRPr="003F3D68">
        <w:rPr>
          <w:rFonts w:cs="Arial"/>
          <w:szCs w:val="22"/>
        </w:rPr>
        <w:t xml:space="preserve"> </w:t>
      </w:r>
      <w:r>
        <w:rPr>
          <w:rFonts w:cs="Arial"/>
          <w:szCs w:val="22"/>
        </w:rPr>
        <w:t xml:space="preserve">Gadījumos, ja </w:t>
      </w:r>
      <w:r w:rsidRPr="003F3D68">
        <w:rPr>
          <w:rFonts w:cs="Arial"/>
          <w:szCs w:val="22"/>
        </w:rPr>
        <w:t xml:space="preserve">grafikos </w:t>
      </w:r>
      <w:r>
        <w:rPr>
          <w:rFonts w:cs="Arial"/>
          <w:szCs w:val="22"/>
        </w:rPr>
        <w:t xml:space="preserve">tiek atspoguļoti ne tikai kopējie atbilžu sadalījumi, </w:t>
      </w:r>
      <w:r w:rsidRPr="00137A0B">
        <w:rPr>
          <w:rFonts w:cs="Arial"/>
          <w:szCs w:val="22"/>
        </w:rPr>
        <w:t>bet arī sadalījumi atsevišķās respondentu grupās, katrai respondentu grupai atsevišķi jānorāda nesvērts respondentu skaits, ja tas ir atšķirīgs no pamata mērķa grupas (skat. piemēru 1).</w:t>
      </w:r>
    </w:p>
    <w:p w:rsidR="00825536" w:rsidRPr="00137A0B" w:rsidRDefault="00825536" w:rsidP="008F0452">
      <w:pPr>
        <w:spacing w:before="120" w:line="300" w:lineRule="auto"/>
        <w:jc w:val="both"/>
        <w:rPr>
          <w:rFonts w:cs="Arial"/>
          <w:szCs w:val="22"/>
        </w:rPr>
      </w:pPr>
      <w:r w:rsidRPr="00137A0B">
        <w:rPr>
          <w:rFonts w:cs="Arial"/>
          <w:szCs w:val="22"/>
        </w:rPr>
        <w:t>Gadījumā, ja respondentu skaits nepārsniedz 30, grafikā par to ir jābūt attiecīgai piezīmei (skat. piemēru 1).</w:t>
      </w:r>
    </w:p>
    <w:p w:rsidR="00825536" w:rsidRPr="00137A0B" w:rsidRDefault="00825536" w:rsidP="008F0452">
      <w:pPr>
        <w:spacing w:before="120" w:line="300" w:lineRule="auto"/>
        <w:jc w:val="both"/>
        <w:rPr>
          <w:rFonts w:cs="Arial"/>
          <w:szCs w:val="22"/>
        </w:rPr>
      </w:pPr>
      <w:r w:rsidRPr="00137A0B">
        <w:rPr>
          <w:rFonts w:cs="Arial"/>
          <w:szCs w:val="22"/>
        </w:rPr>
        <w:t>Nepieciešamības gadījumā, veiksmīgākai informācijas analīzei ir jāizveido īpaši indeksi, kas arī var tikt ietverti grafikos (skat. piemēru 2).</w:t>
      </w:r>
    </w:p>
    <w:p w:rsidR="00825536" w:rsidRPr="00137A0B" w:rsidRDefault="00825536" w:rsidP="008F0452">
      <w:pPr>
        <w:spacing w:before="120" w:line="300" w:lineRule="auto"/>
        <w:jc w:val="both"/>
        <w:rPr>
          <w:rFonts w:cs="Arial"/>
          <w:szCs w:val="22"/>
        </w:rPr>
      </w:pPr>
      <w:r w:rsidRPr="00137A0B">
        <w:rPr>
          <w:rFonts w:cs="Arial"/>
          <w:szCs w:val="22"/>
        </w:rPr>
        <w:t>Ja grafikos vai tabulās, kurās tiek attēlots aktuālo datu salīdzinājums ar iepriekšējo aptauju datiem, aptaujās ir ticis izmantots atšķirīgs jautājuma formulējums, ir jānorāda gan aktuālais, gan iepriekš lietotie jautājumu formulējumi (skat. piemēru 2).</w:t>
      </w:r>
    </w:p>
    <w:p w:rsidR="00825536" w:rsidRPr="00137A0B" w:rsidRDefault="00825536" w:rsidP="008F0452">
      <w:pPr>
        <w:spacing w:before="120" w:line="300" w:lineRule="auto"/>
        <w:jc w:val="both"/>
        <w:rPr>
          <w:rFonts w:cs="Arial"/>
          <w:szCs w:val="22"/>
        </w:rPr>
      </w:pPr>
      <w:r w:rsidRPr="00137A0B">
        <w:rPr>
          <w:rFonts w:cs="Arial"/>
          <w:szCs w:val="22"/>
        </w:rPr>
        <w:t>Ja jautājums paredz respondentam izteikt viedokli sadaļā „cita atbilde”, tad rezultātu atskaitē jāuzrāda zem attiecīgajiem grafikiem visas „Citas atbildes” teksta veidā.</w:t>
      </w:r>
    </w:p>
    <w:p w:rsidR="00825536" w:rsidRPr="00137A0B" w:rsidRDefault="00825536" w:rsidP="008F0452">
      <w:pPr>
        <w:spacing w:before="120" w:line="300" w:lineRule="auto"/>
        <w:jc w:val="both"/>
        <w:rPr>
          <w:rFonts w:cs="Arial"/>
          <w:szCs w:val="22"/>
        </w:rPr>
      </w:pPr>
      <w:r w:rsidRPr="00137A0B">
        <w:rPr>
          <w:rFonts w:cs="Arial"/>
          <w:szCs w:val="22"/>
        </w:rPr>
        <w:t>Rezultātu atskaitē jāiekļauj tehniskais ziņojums par aptaujas norisi (skatīt punktu 8.1)</w:t>
      </w:r>
    </w:p>
    <w:p w:rsidR="00825536" w:rsidRDefault="00825536" w:rsidP="008F0452">
      <w:pPr>
        <w:spacing w:before="120" w:line="300" w:lineRule="auto"/>
        <w:jc w:val="both"/>
        <w:rPr>
          <w:rFonts w:cs="Arial"/>
          <w:szCs w:val="22"/>
        </w:rPr>
      </w:pPr>
      <w:r w:rsidRPr="00137A0B">
        <w:rPr>
          <w:rFonts w:cs="Arial"/>
          <w:szCs w:val="22"/>
        </w:rPr>
        <w:t>Rezultātu atskaite ir jāsagatavo latviešu valodā.</w:t>
      </w:r>
    </w:p>
    <w:p w:rsidR="00825536" w:rsidRDefault="00825536" w:rsidP="008F0452">
      <w:pPr>
        <w:spacing w:before="120" w:line="300" w:lineRule="auto"/>
        <w:jc w:val="both"/>
        <w:rPr>
          <w:rFonts w:cs="Arial"/>
          <w:szCs w:val="22"/>
        </w:rPr>
      </w:pPr>
    </w:p>
    <w:p w:rsidR="00825536" w:rsidRPr="00807C45" w:rsidRDefault="00825536" w:rsidP="008F0452">
      <w:pPr>
        <w:spacing w:before="120" w:line="300" w:lineRule="auto"/>
        <w:rPr>
          <w:rFonts w:cs="Arial"/>
          <w:b/>
          <w:szCs w:val="22"/>
        </w:rPr>
      </w:pPr>
      <w:r w:rsidRPr="00807C45">
        <w:rPr>
          <w:rFonts w:cs="Arial"/>
          <w:b/>
          <w:szCs w:val="22"/>
        </w:rPr>
        <w:t xml:space="preserve">Piemērs 1. </w:t>
      </w:r>
    </w:p>
    <w:p w:rsidR="00825536" w:rsidRPr="00807C45" w:rsidRDefault="00A217AF" w:rsidP="008F0452">
      <w:pPr>
        <w:spacing w:before="120" w:line="300" w:lineRule="auto"/>
        <w:jc w:val="both"/>
        <w:rPr>
          <w:rFonts w:cs="Arial"/>
          <w:szCs w:val="22"/>
        </w:rPr>
      </w:pPr>
      <w:r>
        <w:rPr>
          <w:noProof/>
          <w:szCs w:val="22"/>
        </w:rPr>
        <w:drawing>
          <wp:inline distT="0" distB="0" distL="0" distR="0">
            <wp:extent cx="5934075" cy="4476750"/>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5934075" cy="4476750"/>
                    </a:xfrm>
                    <a:prstGeom prst="rect">
                      <a:avLst/>
                    </a:prstGeom>
                    <a:noFill/>
                    <a:ln w="9525">
                      <a:noFill/>
                      <a:miter lim="800000"/>
                      <a:headEnd/>
                      <a:tailEnd/>
                    </a:ln>
                  </pic:spPr>
                </pic:pic>
              </a:graphicData>
            </a:graphic>
          </wp:inline>
        </w:drawing>
      </w:r>
    </w:p>
    <w:p w:rsidR="00825536" w:rsidRDefault="00825536">
      <w:pPr>
        <w:rPr>
          <w:rFonts w:cs="Arial"/>
          <w:b/>
          <w:szCs w:val="22"/>
        </w:rPr>
      </w:pPr>
    </w:p>
    <w:p w:rsidR="00825536" w:rsidRDefault="00A217AF" w:rsidP="008F0452">
      <w:pPr>
        <w:spacing w:before="120" w:line="300" w:lineRule="auto"/>
        <w:rPr>
          <w:rFonts w:cs="Arial"/>
          <w:b/>
          <w:szCs w:val="22"/>
        </w:rPr>
      </w:pPr>
      <w:r>
        <w:rPr>
          <w:rFonts w:cs="Arial"/>
          <w:b/>
          <w:szCs w:val="22"/>
        </w:rPr>
        <w:br w:type="page"/>
      </w:r>
      <w:r w:rsidR="00825536" w:rsidRPr="00807C45">
        <w:rPr>
          <w:rFonts w:cs="Arial"/>
          <w:b/>
          <w:szCs w:val="22"/>
        </w:rPr>
        <w:lastRenderedPageBreak/>
        <w:t xml:space="preserve">Piemērs </w:t>
      </w:r>
      <w:r w:rsidR="00825536">
        <w:rPr>
          <w:rFonts w:cs="Arial"/>
          <w:b/>
          <w:szCs w:val="22"/>
        </w:rPr>
        <w:t>2</w:t>
      </w:r>
      <w:r w:rsidR="00825536" w:rsidRPr="00807C45">
        <w:rPr>
          <w:rFonts w:cs="Arial"/>
          <w:b/>
          <w:szCs w:val="22"/>
        </w:rPr>
        <w:t xml:space="preserve">. </w:t>
      </w:r>
    </w:p>
    <w:p w:rsidR="00825536" w:rsidRPr="00813781" w:rsidRDefault="00A217AF" w:rsidP="00DD4879">
      <w:pPr>
        <w:pStyle w:val="1Pamatateksts"/>
      </w:pPr>
      <w:r>
        <w:rPr>
          <w:rFonts w:eastAsia="Calibri"/>
          <w:noProof/>
          <w:lang w:eastAsia="lv-LV"/>
        </w:rPr>
        <w:drawing>
          <wp:inline distT="0" distB="0" distL="0" distR="0">
            <wp:extent cx="5934075" cy="595312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5934075" cy="5953125"/>
                    </a:xfrm>
                    <a:prstGeom prst="rect">
                      <a:avLst/>
                    </a:prstGeom>
                    <a:noFill/>
                    <a:ln w="9525">
                      <a:noFill/>
                      <a:miter lim="800000"/>
                      <a:headEnd/>
                      <a:tailEnd/>
                    </a:ln>
                  </pic:spPr>
                </pic:pic>
              </a:graphicData>
            </a:graphic>
          </wp:inline>
        </w:drawing>
      </w:r>
    </w:p>
    <w:p w:rsidR="00825536" w:rsidRDefault="00825536" w:rsidP="00186593">
      <w:pPr>
        <w:spacing w:before="120" w:line="300" w:lineRule="auto"/>
        <w:rPr>
          <w:rFonts w:cs="Arial"/>
          <w:szCs w:val="22"/>
        </w:rPr>
      </w:pPr>
    </w:p>
    <w:p w:rsidR="00825536" w:rsidRDefault="00825536">
      <w:pPr>
        <w:rPr>
          <w:rFonts w:cs="Arial"/>
          <w:b/>
          <w:sz w:val="26"/>
          <w:szCs w:val="26"/>
        </w:rPr>
      </w:pPr>
      <w:r>
        <w:rPr>
          <w:rFonts w:cs="Arial"/>
          <w:b/>
          <w:sz w:val="26"/>
          <w:szCs w:val="26"/>
        </w:rPr>
        <w:br w:type="page"/>
      </w:r>
    </w:p>
    <w:p w:rsidR="00825536" w:rsidRDefault="00825536" w:rsidP="007E2500">
      <w:pPr>
        <w:spacing w:before="120" w:line="300" w:lineRule="auto"/>
        <w:rPr>
          <w:rFonts w:cs="Arial"/>
          <w:b/>
          <w:sz w:val="26"/>
          <w:szCs w:val="26"/>
        </w:rPr>
      </w:pPr>
    </w:p>
    <w:p w:rsidR="00825536" w:rsidRPr="00BB24D3" w:rsidRDefault="00825536" w:rsidP="007E2500">
      <w:pPr>
        <w:spacing w:before="120" w:line="300" w:lineRule="auto"/>
        <w:rPr>
          <w:rFonts w:cs="Arial"/>
          <w:b/>
          <w:sz w:val="26"/>
          <w:szCs w:val="26"/>
        </w:rPr>
      </w:pPr>
      <w:r w:rsidRPr="00BB24D3">
        <w:rPr>
          <w:rFonts w:cs="Arial"/>
          <w:b/>
          <w:sz w:val="26"/>
          <w:szCs w:val="26"/>
        </w:rPr>
        <w:t>9. Rezultātu atskaites un respondentu datu bāžu nodošana pasūtītājam</w:t>
      </w:r>
    </w:p>
    <w:p w:rsidR="00825536" w:rsidRDefault="00825536" w:rsidP="00550170">
      <w:pPr>
        <w:spacing w:before="120" w:line="300" w:lineRule="auto"/>
        <w:jc w:val="both"/>
        <w:rPr>
          <w:rFonts w:cs="Arial"/>
          <w:szCs w:val="22"/>
        </w:rPr>
      </w:pPr>
      <w:r>
        <w:rPr>
          <w:rFonts w:cs="Arial"/>
          <w:szCs w:val="22"/>
        </w:rPr>
        <w:t>Rezultātu atskait</w:t>
      </w:r>
      <w:r w:rsidR="007A6A02">
        <w:rPr>
          <w:rFonts w:cs="Arial"/>
          <w:szCs w:val="22"/>
        </w:rPr>
        <w:t>i</w:t>
      </w:r>
      <w:r>
        <w:rPr>
          <w:rFonts w:cs="Arial"/>
          <w:szCs w:val="22"/>
        </w:rPr>
        <w:t xml:space="preserve"> ir jābūt sagatavotai latviešu, bet īsajam kopsavilkumam arī angļu valodā.</w:t>
      </w:r>
    </w:p>
    <w:p w:rsidR="00825536" w:rsidRDefault="00825536" w:rsidP="00550170">
      <w:pPr>
        <w:spacing w:before="120" w:line="300" w:lineRule="auto"/>
        <w:jc w:val="both"/>
        <w:rPr>
          <w:rFonts w:cs="Arial"/>
          <w:szCs w:val="22"/>
        </w:rPr>
      </w:pPr>
      <w:r>
        <w:rPr>
          <w:rFonts w:cs="Arial"/>
          <w:szCs w:val="22"/>
        </w:rPr>
        <w:t>Rezultātu atskaites nodošana pasūtītājam veicama gan drukāta materiāla veidā, gan elektroniskā veidā (ierakstītu CD matricā). Rezultātu atskaites jāgatavo sekojošās programmās:</w:t>
      </w:r>
    </w:p>
    <w:p w:rsidR="00825536" w:rsidRDefault="00825536" w:rsidP="00550170">
      <w:pPr>
        <w:numPr>
          <w:ilvl w:val="0"/>
          <w:numId w:val="48"/>
        </w:numPr>
        <w:spacing w:before="60" w:line="300" w:lineRule="auto"/>
        <w:ind w:left="714" w:hanging="357"/>
        <w:rPr>
          <w:rFonts w:cs="Arial"/>
          <w:szCs w:val="22"/>
        </w:rPr>
      </w:pPr>
      <w:r>
        <w:rPr>
          <w:rFonts w:cs="Arial"/>
          <w:szCs w:val="22"/>
        </w:rPr>
        <w:t>Datu masīvs – SPSS</w:t>
      </w:r>
    </w:p>
    <w:p w:rsidR="00825536" w:rsidRDefault="00825536" w:rsidP="00550170">
      <w:pPr>
        <w:numPr>
          <w:ilvl w:val="0"/>
          <w:numId w:val="48"/>
        </w:numPr>
        <w:spacing w:before="60" w:line="300" w:lineRule="auto"/>
        <w:ind w:left="714" w:hanging="357"/>
        <w:rPr>
          <w:rFonts w:cs="Arial"/>
          <w:szCs w:val="22"/>
        </w:rPr>
      </w:pPr>
      <w:r>
        <w:rPr>
          <w:rFonts w:cs="Arial"/>
          <w:szCs w:val="22"/>
        </w:rPr>
        <w:t>Rezultātu atskaite – Word  un PDF</w:t>
      </w:r>
    </w:p>
    <w:p w:rsidR="00825536" w:rsidRDefault="00825536" w:rsidP="00550170">
      <w:pPr>
        <w:numPr>
          <w:ilvl w:val="0"/>
          <w:numId w:val="48"/>
        </w:numPr>
        <w:spacing w:before="60" w:line="300" w:lineRule="auto"/>
        <w:ind w:left="714" w:hanging="357"/>
        <w:rPr>
          <w:rFonts w:cs="Arial"/>
          <w:szCs w:val="22"/>
        </w:rPr>
      </w:pPr>
      <w:r>
        <w:rPr>
          <w:rFonts w:cs="Arial"/>
          <w:szCs w:val="22"/>
        </w:rPr>
        <w:t>Gadījumā, ja grafiki netiek taisīti programmā Word, bet gan kādā atsevišķā speciālā programmā, vēlams lai tas būtu Excel</w:t>
      </w:r>
    </w:p>
    <w:p w:rsidR="00825536" w:rsidRDefault="00825536" w:rsidP="00550170">
      <w:pPr>
        <w:spacing w:before="120" w:line="300" w:lineRule="auto"/>
        <w:rPr>
          <w:rFonts w:cs="Arial"/>
          <w:szCs w:val="22"/>
        </w:rPr>
      </w:pPr>
      <w:r>
        <w:rPr>
          <w:rFonts w:cs="Arial"/>
          <w:szCs w:val="22"/>
        </w:rPr>
        <w:t>Elektroniskajā datu pārnēsātājā informācija jāgrupē sekojošās mapēs:</w:t>
      </w:r>
    </w:p>
    <w:p w:rsidR="00825536" w:rsidRDefault="00825536" w:rsidP="00550170">
      <w:pPr>
        <w:numPr>
          <w:ilvl w:val="0"/>
          <w:numId w:val="49"/>
        </w:numPr>
        <w:spacing w:before="120" w:line="300" w:lineRule="auto"/>
        <w:rPr>
          <w:rFonts w:cs="Arial"/>
          <w:szCs w:val="22"/>
        </w:rPr>
      </w:pPr>
      <w:r>
        <w:rPr>
          <w:rFonts w:cs="Arial"/>
          <w:szCs w:val="22"/>
        </w:rPr>
        <w:t>„Anketas” (tiek iekļautas aptaujas anketas visās izmantotajās valodās)</w:t>
      </w:r>
    </w:p>
    <w:p w:rsidR="00825536" w:rsidRDefault="00825536" w:rsidP="00550170">
      <w:pPr>
        <w:numPr>
          <w:ilvl w:val="0"/>
          <w:numId w:val="49"/>
        </w:numPr>
        <w:spacing w:before="120" w:line="300" w:lineRule="auto"/>
        <w:rPr>
          <w:rFonts w:cs="Arial"/>
          <w:szCs w:val="22"/>
        </w:rPr>
      </w:pPr>
      <w:r>
        <w:rPr>
          <w:rFonts w:cs="Arial"/>
          <w:szCs w:val="22"/>
        </w:rPr>
        <w:t>„Atskaite latviešu valodā” ar sekojošām mapēm, kur katra no mapēm satur attiecīgi norādītos datu failus:</w:t>
      </w:r>
    </w:p>
    <w:p w:rsidR="00825536" w:rsidRDefault="00825536" w:rsidP="00550170">
      <w:pPr>
        <w:numPr>
          <w:ilvl w:val="1"/>
          <w:numId w:val="49"/>
        </w:numPr>
        <w:spacing w:before="60" w:line="300" w:lineRule="auto"/>
        <w:ind w:left="1434" w:hanging="357"/>
        <w:rPr>
          <w:rFonts w:cs="Arial"/>
          <w:szCs w:val="22"/>
        </w:rPr>
      </w:pPr>
      <w:r>
        <w:rPr>
          <w:rFonts w:cs="Arial"/>
          <w:szCs w:val="22"/>
        </w:rPr>
        <w:t>Datu masīvs</w:t>
      </w:r>
    </w:p>
    <w:p w:rsidR="00825536" w:rsidRDefault="00825536" w:rsidP="00550170">
      <w:pPr>
        <w:numPr>
          <w:ilvl w:val="1"/>
          <w:numId w:val="49"/>
        </w:numPr>
        <w:spacing w:before="60" w:line="300" w:lineRule="auto"/>
        <w:ind w:left="1434" w:hanging="357"/>
        <w:rPr>
          <w:rFonts w:cs="Arial"/>
          <w:szCs w:val="22"/>
        </w:rPr>
      </w:pPr>
      <w:r>
        <w:rPr>
          <w:rFonts w:cs="Arial"/>
          <w:szCs w:val="22"/>
        </w:rPr>
        <w:t>Grafiki (gadījumā, ja grafiki tiek taisīti kādā atsevišķā speciālā programmā)</w:t>
      </w:r>
    </w:p>
    <w:p w:rsidR="00825536" w:rsidRDefault="00825536" w:rsidP="00550170">
      <w:pPr>
        <w:numPr>
          <w:ilvl w:val="1"/>
          <w:numId w:val="49"/>
        </w:numPr>
        <w:spacing w:before="60" w:line="300" w:lineRule="auto"/>
        <w:ind w:left="1434" w:hanging="357"/>
        <w:rPr>
          <w:rFonts w:cs="Arial"/>
          <w:szCs w:val="22"/>
        </w:rPr>
      </w:pPr>
      <w:r>
        <w:rPr>
          <w:rFonts w:cs="Arial"/>
          <w:szCs w:val="22"/>
        </w:rPr>
        <w:t>Atskaite (tiek iekļautas atskaites MS Word un PDF)</w:t>
      </w:r>
    </w:p>
    <w:p w:rsidR="00825536" w:rsidRDefault="00825536" w:rsidP="00550170">
      <w:pPr>
        <w:numPr>
          <w:ilvl w:val="0"/>
          <w:numId w:val="50"/>
        </w:numPr>
        <w:spacing w:before="120" w:line="300" w:lineRule="auto"/>
        <w:rPr>
          <w:rFonts w:cs="Arial"/>
          <w:szCs w:val="22"/>
        </w:rPr>
      </w:pPr>
      <w:r>
        <w:rPr>
          <w:rFonts w:cs="Arial"/>
          <w:szCs w:val="22"/>
        </w:rPr>
        <w:t>„Atskaite angļu valodā” (tiek iekļautas atskaite angļu valodā MS Word un PDF formās</w:t>
      </w:r>
    </w:p>
    <w:p w:rsidR="00825536" w:rsidRDefault="00825536" w:rsidP="00550170">
      <w:pPr>
        <w:numPr>
          <w:ilvl w:val="0"/>
          <w:numId w:val="50"/>
        </w:numPr>
        <w:spacing w:before="120" w:line="300" w:lineRule="auto"/>
        <w:rPr>
          <w:rFonts w:cs="Arial"/>
          <w:szCs w:val="22"/>
        </w:rPr>
      </w:pPr>
      <w:r>
        <w:rPr>
          <w:rFonts w:cs="Arial"/>
          <w:szCs w:val="22"/>
        </w:rPr>
        <w:t>„Rokasgrāmata” (tiek iekļauts šis dokuments)</w:t>
      </w:r>
    </w:p>
    <w:p w:rsidR="00825536" w:rsidRDefault="00825536" w:rsidP="007E2500">
      <w:pPr>
        <w:spacing w:before="120" w:line="300" w:lineRule="auto"/>
        <w:jc w:val="both"/>
        <w:rPr>
          <w:rFonts w:cs="Arial"/>
          <w:szCs w:val="22"/>
        </w:rPr>
      </w:pPr>
    </w:p>
    <w:p w:rsidR="00825536" w:rsidRDefault="00825536" w:rsidP="00186593">
      <w:pPr>
        <w:spacing w:before="120" w:line="300" w:lineRule="auto"/>
        <w:rPr>
          <w:rFonts w:cs="Arial"/>
          <w:szCs w:val="22"/>
        </w:rPr>
      </w:pPr>
    </w:p>
    <w:p w:rsidR="00825536" w:rsidRDefault="00825536">
      <w:pPr>
        <w:rPr>
          <w:rFonts w:cs="Arial"/>
          <w:b/>
          <w:sz w:val="26"/>
          <w:szCs w:val="26"/>
        </w:rPr>
      </w:pPr>
      <w:r>
        <w:rPr>
          <w:rFonts w:cs="Arial"/>
          <w:b/>
          <w:sz w:val="26"/>
          <w:szCs w:val="26"/>
        </w:rPr>
        <w:br w:type="page"/>
      </w:r>
    </w:p>
    <w:p w:rsidR="00825536" w:rsidRDefault="00825536" w:rsidP="00186593">
      <w:pPr>
        <w:spacing w:before="120" w:line="300" w:lineRule="auto"/>
        <w:rPr>
          <w:rFonts w:cs="Arial"/>
          <w:b/>
          <w:sz w:val="26"/>
          <w:szCs w:val="26"/>
        </w:rPr>
      </w:pPr>
    </w:p>
    <w:p w:rsidR="00825536" w:rsidRPr="00BB24D3" w:rsidRDefault="00825536" w:rsidP="00186593">
      <w:pPr>
        <w:spacing w:before="120" w:line="300" w:lineRule="auto"/>
        <w:rPr>
          <w:rFonts w:cs="Arial"/>
          <w:b/>
          <w:sz w:val="26"/>
          <w:szCs w:val="26"/>
        </w:rPr>
      </w:pPr>
      <w:r w:rsidRPr="00BB24D3">
        <w:rPr>
          <w:rFonts w:cs="Arial"/>
          <w:b/>
          <w:sz w:val="26"/>
          <w:szCs w:val="26"/>
        </w:rPr>
        <w:t>10. Rezultātu atskaišu un respondentu datu bāžu glabāšana</w:t>
      </w:r>
    </w:p>
    <w:p w:rsidR="00825536" w:rsidRDefault="00825536" w:rsidP="00186593">
      <w:pPr>
        <w:spacing w:before="120" w:line="300" w:lineRule="auto"/>
        <w:jc w:val="both"/>
        <w:rPr>
          <w:rFonts w:cs="Arial"/>
          <w:szCs w:val="22"/>
        </w:rPr>
      </w:pPr>
      <w:r w:rsidRPr="009E5D2B">
        <w:rPr>
          <w:rFonts w:cs="Arial"/>
          <w:szCs w:val="22"/>
        </w:rPr>
        <w:t xml:space="preserve">Saskaņā ar izsludinātā atklātā konkursa nolikumu, kā arī līgumu, kas tiek noslēgti starp pasūtītāju un uzņēmēju aptaujas veicēju/izpildītāju, pasūtītājs iegūst tiesības uz visu pasūtījumu gan kopumā, gan tā daļā visas autortiesību mantiskās tiesības, aptaujas rezultātiem un metodoloģiju kopumā vai jebkādu to daļu (t.sk. tiesības tulkot, publicēt, pavairot, nodot trešajām personām, kā arī izmantot citu līgumsaistību izpildei). </w:t>
      </w:r>
    </w:p>
    <w:p w:rsidR="00825536" w:rsidRPr="008241D8" w:rsidRDefault="00825536" w:rsidP="004101BA">
      <w:pPr>
        <w:spacing w:before="120" w:line="300" w:lineRule="auto"/>
        <w:jc w:val="both"/>
        <w:rPr>
          <w:rFonts w:cs="Arial"/>
          <w:szCs w:val="22"/>
        </w:rPr>
      </w:pPr>
      <w:r w:rsidRPr="008241D8">
        <w:rPr>
          <w:rFonts w:cs="Arial"/>
          <w:szCs w:val="22"/>
        </w:rPr>
        <w:t>Visi dati par aptauju</w:t>
      </w:r>
      <w:r>
        <w:rPr>
          <w:rFonts w:cs="Arial"/>
          <w:szCs w:val="22"/>
        </w:rPr>
        <w:t xml:space="preserve"> (ieskaitot visus 9. punktā norādītos materiālus)</w:t>
      </w:r>
      <w:r w:rsidRPr="008241D8">
        <w:rPr>
          <w:rFonts w:cs="Arial"/>
          <w:szCs w:val="22"/>
        </w:rPr>
        <w:t xml:space="preserve">, pētījuma veicējam jāglabā vismaz </w:t>
      </w:r>
      <w:r>
        <w:rPr>
          <w:rFonts w:cs="Arial"/>
          <w:szCs w:val="22"/>
        </w:rPr>
        <w:t>piecus</w:t>
      </w:r>
      <w:r w:rsidRPr="008241D8">
        <w:rPr>
          <w:rFonts w:cs="Arial"/>
          <w:szCs w:val="22"/>
        </w:rPr>
        <w:t xml:space="preserve"> gadus, gadījumā, ja nākamajam pētījuma veicējam rodas neskaidrības, vai jautājumi sakarā ar iepriekšējo pētījumu.</w:t>
      </w:r>
    </w:p>
    <w:p w:rsidR="00825536" w:rsidRDefault="00825536" w:rsidP="00186593">
      <w:pPr>
        <w:spacing w:before="120" w:line="300" w:lineRule="auto"/>
        <w:rPr>
          <w:rFonts w:cs="Arial"/>
          <w:szCs w:val="22"/>
        </w:rPr>
      </w:pPr>
    </w:p>
    <w:p w:rsidR="00825536" w:rsidRDefault="00825536" w:rsidP="00186593">
      <w:pPr>
        <w:spacing w:before="120" w:line="300" w:lineRule="auto"/>
        <w:rPr>
          <w:rFonts w:cs="Arial"/>
          <w:szCs w:val="22"/>
        </w:rPr>
      </w:pPr>
    </w:p>
    <w:p w:rsidR="00825536" w:rsidRDefault="00825536" w:rsidP="00186593">
      <w:pPr>
        <w:spacing w:before="120" w:line="300" w:lineRule="auto"/>
        <w:rPr>
          <w:rFonts w:cs="Arial"/>
          <w:szCs w:val="22"/>
        </w:rPr>
      </w:pPr>
    </w:p>
    <w:sectPr w:rsidR="00825536" w:rsidSect="00BB2D4D">
      <w:headerReference w:type="default" r:id="rId14"/>
      <w:footerReference w:type="default" r:id="rId15"/>
      <w:headerReference w:type="first" r:id="rId16"/>
      <w:footerReference w:type="first" r:id="rId1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D14" w:rsidRDefault="002F5D14">
      <w:r>
        <w:separator/>
      </w:r>
    </w:p>
  </w:endnote>
  <w:endnote w:type="continuationSeparator" w:id="1">
    <w:p w:rsidR="002F5D14" w:rsidRDefault="002F5D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D2" w:rsidRDefault="00F024D2" w:rsidP="00863B2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024D2" w:rsidRDefault="00F024D2" w:rsidP="00BB2D4D">
    <w:pPr>
      <w:pStyle w:val="Footer"/>
      <w:framePr w:wrap="auto" w:vAnchor="text" w:hAnchor="page" w:x="10385" w:y="118"/>
      <w:ind w:right="360"/>
      <w:rPr>
        <w:rStyle w:val="PageNumber"/>
      </w:rPr>
    </w:pPr>
  </w:p>
  <w:p w:rsidR="00F024D2" w:rsidRDefault="00F024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D2" w:rsidRDefault="00F024D2" w:rsidP="00BB2D4D">
    <w:pPr>
      <w:pStyle w:val="Footer"/>
      <w:ind w:left="-540"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D2" w:rsidRDefault="00F024D2" w:rsidP="00BB2D4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4F30">
      <w:rPr>
        <w:rStyle w:val="PageNumber"/>
        <w:noProof/>
      </w:rPr>
      <w:t>10</w:t>
    </w:r>
    <w:r>
      <w:rPr>
        <w:rStyle w:val="PageNumber"/>
      </w:rPr>
      <w:fldChar w:fldCharType="end"/>
    </w:r>
  </w:p>
  <w:p w:rsidR="00F024D2" w:rsidRDefault="00F024D2" w:rsidP="00BB2D4D">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D2" w:rsidRDefault="00F024D2" w:rsidP="006D716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4F30">
      <w:rPr>
        <w:rStyle w:val="PageNumber"/>
        <w:noProof/>
      </w:rPr>
      <w:t>2</w:t>
    </w:r>
    <w:r>
      <w:rPr>
        <w:rStyle w:val="PageNumber"/>
      </w:rPr>
      <w:fldChar w:fldCharType="end"/>
    </w:r>
  </w:p>
  <w:p w:rsidR="00F024D2" w:rsidRDefault="00F024D2" w:rsidP="00BB2D4D">
    <w:pPr>
      <w:pStyle w:val="Footer"/>
      <w:ind w:left="-540"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D14" w:rsidRDefault="002F5D14">
      <w:r>
        <w:separator/>
      </w:r>
    </w:p>
  </w:footnote>
  <w:footnote w:type="continuationSeparator" w:id="1">
    <w:p w:rsidR="002F5D14" w:rsidRDefault="002F5D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D2" w:rsidRDefault="00F024D2">
    <w:pPr>
      <w:pStyle w:val="Header"/>
      <w:ind w:left="-5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D2" w:rsidRDefault="00F024D2">
    <w:pPr>
      <w:pStyle w:val="Header"/>
      <w:ind w:left="-63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D2" w:rsidRDefault="00F024D2" w:rsidP="00BB2D4D">
    <w:pPr>
      <w:rPr>
        <w:sz w:val="20"/>
        <w:szCs w:val="20"/>
      </w:rPr>
    </w:pPr>
    <w:r>
      <w:rPr>
        <w:sz w:val="20"/>
        <w:szCs w:val="20"/>
      </w:rPr>
      <w:t>A</w:t>
    </w:r>
    <w:r w:rsidRPr="00D42E59">
      <w:rPr>
        <w:sz w:val="20"/>
        <w:szCs w:val="20"/>
      </w:rPr>
      <w:t xml:space="preserve">ptaujas „Par administratīvo procedūru ietekmi uz uzņēmējdarbības vidi” </w:t>
    </w:r>
    <w:r>
      <w:rPr>
        <w:sz w:val="20"/>
        <w:szCs w:val="20"/>
      </w:rPr>
      <w:t>metodoloģijas rokasgrāmata</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D2" w:rsidRDefault="00F024D2" w:rsidP="00BB2D4D">
    <w:pPr>
      <w:rPr>
        <w:sz w:val="20"/>
        <w:szCs w:val="20"/>
      </w:rPr>
    </w:pPr>
    <w:r>
      <w:rPr>
        <w:sz w:val="20"/>
        <w:szCs w:val="20"/>
      </w:rPr>
      <w:t>A</w:t>
    </w:r>
    <w:r w:rsidRPr="00D42E59">
      <w:rPr>
        <w:sz w:val="20"/>
        <w:szCs w:val="20"/>
      </w:rPr>
      <w:t xml:space="preserve">ptaujas „Par administratīvo procedūru ietekmi uz uzņēmējdarbības vidi” </w:t>
    </w:r>
    <w:r>
      <w:rPr>
        <w:sz w:val="20"/>
        <w:szCs w:val="20"/>
      </w:rPr>
      <w:t>metodoloģijas rokasgrāmata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7AC50A2"/>
    <w:lvl w:ilvl="0">
      <w:numFmt w:val="decimal"/>
      <w:lvlText w:val="*"/>
      <w:lvlJc w:val="left"/>
      <w:rPr>
        <w:rFonts w:cs="Times New Roman"/>
      </w:rPr>
    </w:lvl>
  </w:abstractNum>
  <w:abstractNum w:abstractNumId="1">
    <w:nsid w:val="003B06B4"/>
    <w:multiLevelType w:val="hybridMultilevel"/>
    <w:tmpl w:val="AE72EEEA"/>
    <w:lvl w:ilvl="0" w:tplc="B28A0160">
      <w:start w:val="1"/>
      <w:numFmt w:val="bullet"/>
      <w:lvlText w:val=""/>
      <w:lvlJc w:val="left"/>
      <w:pPr>
        <w:tabs>
          <w:tab w:val="num" w:pos="1080"/>
        </w:tabs>
        <w:ind w:left="1080" w:hanging="360"/>
      </w:pPr>
      <w:rPr>
        <w:rFonts w:ascii="Symbol" w:hAnsi="Symbol" w:hint="default"/>
        <w:sz w:val="20"/>
      </w:rPr>
    </w:lvl>
    <w:lvl w:ilvl="1" w:tplc="04260003">
      <w:start w:val="1"/>
      <w:numFmt w:val="bullet"/>
      <w:lvlText w:val="o"/>
      <w:lvlJc w:val="left"/>
      <w:pPr>
        <w:tabs>
          <w:tab w:val="num" w:pos="1800"/>
        </w:tabs>
        <w:ind w:left="1800" w:hanging="360"/>
      </w:pPr>
      <w:rPr>
        <w:rFonts w:ascii="Courier New" w:hAnsi="Courier New" w:hint="default"/>
      </w:rPr>
    </w:lvl>
    <w:lvl w:ilvl="2" w:tplc="04260005">
      <w:start w:val="1"/>
      <w:numFmt w:val="bullet"/>
      <w:lvlText w:val=""/>
      <w:lvlJc w:val="left"/>
      <w:pPr>
        <w:tabs>
          <w:tab w:val="num" w:pos="2520"/>
        </w:tabs>
        <w:ind w:left="2520" w:hanging="360"/>
      </w:pPr>
      <w:rPr>
        <w:rFonts w:ascii="Wingdings" w:hAnsi="Wingdings" w:hint="default"/>
      </w:rPr>
    </w:lvl>
    <w:lvl w:ilvl="3" w:tplc="04260001">
      <w:start w:val="1"/>
      <w:numFmt w:val="bullet"/>
      <w:lvlText w:val=""/>
      <w:lvlJc w:val="left"/>
      <w:pPr>
        <w:tabs>
          <w:tab w:val="num" w:pos="3240"/>
        </w:tabs>
        <w:ind w:left="3240" w:hanging="360"/>
      </w:pPr>
      <w:rPr>
        <w:rFonts w:ascii="Symbol" w:hAnsi="Symbol" w:hint="default"/>
      </w:rPr>
    </w:lvl>
    <w:lvl w:ilvl="4" w:tplc="04260003">
      <w:start w:val="1"/>
      <w:numFmt w:val="bullet"/>
      <w:lvlText w:val="o"/>
      <w:lvlJc w:val="left"/>
      <w:pPr>
        <w:tabs>
          <w:tab w:val="num" w:pos="3960"/>
        </w:tabs>
        <w:ind w:left="3960" w:hanging="360"/>
      </w:pPr>
      <w:rPr>
        <w:rFonts w:ascii="Courier New" w:hAnsi="Courier New" w:hint="default"/>
      </w:rPr>
    </w:lvl>
    <w:lvl w:ilvl="5" w:tplc="04260005">
      <w:start w:val="1"/>
      <w:numFmt w:val="bullet"/>
      <w:lvlText w:val=""/>
      <w:lvlJc w:val="left"/>
      <w:pPr>
        <w:tabs>
          <w:tab w:val="num" w:pos="4680"/>
        </w:tabs>
        <w:ind w:left="4680" w:hanging="360"/>
      </w:pPr>
      <w:rPr>
        <w:rFonts w:ascii="Wingdings" w:hAnsi="Wingdings" w:hint="default"/>
      </w:rPr>
    </w:lvl>
    <w:lvl w:ilvl="6" w:tplc="04260001">
      <w:start w:val="1"/>
      <w:numFmt w:val="bullet"/>
      <w:lvlText w:val=""/>
      <w:lvlJc w:val="left"/>
      <w:pPr>
        <w:tabs>
          <w:tab w:val="num" w:pos="5400"/>
        </w:tabs>
        <w:ind w:left="5400" w:hanging="360"/>
      </w:pPr>
      <w:rPr>
        <w:rFonts w:ascii="Symbol" w:hAnsi="Symbol" w:hint="default"/>
      </w:rPr>
    </w:lvl>
    <w:lvl w:ilvl="7" w:tplc="04260003">
      <w:start w:val="1"/>
      <w:numFmt w:val="bullet"/>
      <w:lvlText w:val="o"/>
      <w:lvlJc w:val="left"/>
      <w:pPr>
        <w:tabs>
          <w:tab w:val="num" w:pos="6120"/>
        </w:tabs>
        <w:ind w:left="6120" w:hanging="360"/>
      </w:pPr>
      <w:rPr>
        <w:rFonts w:ascii="Courier New" w:hAnsi="Courier New" w:hint="default"/>
      </w:rPr>
    </w:lvl>
    <w:lvl w:ilvl="8" w:tplc="04260005">
      <w:start w:val="1"/>
      <w:numFmt w:val="bullet"/>
      <w:lvlText w:val=""/>
      <w:lvlJc w:val="left"/>
      <w:pPr>
        <w:tabs>
          <w:tab w:val="num" w:pos="6840"/>
        </w:tabs>
        <w:ind w:left="6840" w:hanging="360"/>
      </w:pPr>
      <w:rPr>
        <w:rFonts w:ascii="Wingdings" w:hAnsi="Wingdings" w:hint="default"/>
      </w:rPr>
    </w:lvl>
  </w:abstractNum>
  <w:abstractNum w:abstractNumId="2">
    <w:nsid w:val="01CA4730"/>
    <w:multiLevelType w:val="multilevel"/>
    <w:tmpl w:val="71D8E28A"/>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
    <w:nsid w:val="02302500"/>
    <w:multiLevelType w:val="hybridMultilevel"/>
    <w:tmpl w:val="1C3EBE3A"/>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4">
    <w:nsid w:val="02AC4170"/>
    <w:multiLevelType w:val="hybridMultilevel"/>
    <w:tmpl w:val="7556E81C"/>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5">
    <w:nsid w:val="03C36DF6"/>
    <w:multiLevelType w:val="hybridMultilevel"/>
    <w:tmpl w:val="4DAC47A4"/>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6">
    <w:nsid w:val="065E7633"/>
    <w:multiLevelType w:val="hybridMultilevel"/>
    <w:tmpl w:val="B6906902"/>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7">
    <w:nsid w:val="068666BA"/>
    <w:multiLevelType w:val="hybridMultilevel"/>
    <w:tmpl w:val="64C69730"/>
    <w:lvl w:ilvl="0" w:tplc="0426000B">
      <w:start w:val="1"/>
      <w:numFmt w:val="bullet"/>
      <w:lvlText w:val=""/>
      <w:lvlJc w:val="left"/>
      <w:pPr>
        <w:tabs>
          <w:tab w:val="num" w:pos="2160"/>
        </w:tabs>
        <w:ind w:left="2160" w:hanging="360"/>
      </w:pPr>
      <w:rPr>
        <w:rFonts w:ascii="Wingdings" w:hAnsi="Wingdings" w:hint="default"/>
      </w:rPr>
    </w:lvl>
    <w:lvl w:ilvl="1" w:tplc="04260003">
      <w:start w:val="1"/>
      <w:numFmt w:val="bullet"/>
      <w:lvlText w:val="o"/>
      <w:lvlJc w:val="left"/>
      <w:pPr>
        <w:tabs>
          <w:tab w:val="num" w:pos="2880"/>
        </w:tabs>
        <w:ind w:left="2880" w:hanging="360"/>
      </w:pPr>
      <w:rPr>
        <w:rFonts w:ascii="Courier New" w:hAnsi="Courier New" w:hint="default"/>
      </w:rPr>
    </w:lvl>
    <w:lvl w:ilvl="2" w:tplc="04260005">
      <w:start w:val="1"/>
      <w:numFmt w:val="bullet"/>
      <w:lvlText w:val=""/>
      <w:lvlJc w:val="left"/>
      <w:pPr>
        <w:tabs>
          <w:tab w:val="num" w:pos="3600"/>
        </w:tabs>
        <w:ind w:left="3600" w:hanging="360"/>
      </w:pPr>
      <w:rPr>
        <w:rFonts w:ascii="Wingdings" w:hAnsi="Wingdings" w:hint="default"/>
      </w:rPr>
    </w:lvl>
    <w:lvl w:ilvl="3" w:tplc="04260001">
      <w:start w:val="1"/>
      <w:numFmt w:val="bullet"/>
      <w:lvlText w:val=""/>
      <w:lvlJc w:val="left"/>
      <w:pPr>
        <w:tabs>
          <w:tab w:val="num" w:pos="4320"/>
        </w:tabs>
        <w:ind w:left="4320" w:hanging="360"/>
      </w:pPr>
      <w:rPr>
        <w:rFonts w:ascii="Symbol" w:hAnsi="Symbol" w:hint="default"/>
      </w:rPr>
    </w:lvl>
    <w:lvl w:ilvl="4" w:tplc="04260003">
      <w:start w:val="1"/>
      <w:numFmt w:val="bullet"/>
      <w:lvlText w:val="o"/>
      <w:lvlJc w:val="left"/>
      <w:pPr>
        <w:tabs>
          <w:tab w:val="num" w:pos="5040"/>
        </w:tabs>
        <w:ind w:left="5040" w:hanging="360"/>
      </w:pPr>
      <w:rPr>
        <w:rFonts w:ascii="Courier New" w:hAnsi="Courier New" w:hint="default"/>
      </w:rPr>
    </w:lvl>
    <w:lvl w:ilvl="5" w:tplc="04260005">
      <w:start w:val="1"/>
      <w:numFmt w:val="bullet"/>
      <w:lvlText w:val=""/>
      <w:lvlJc w:val="left"/>
      <w:pPr>
        <w:tabs>
          <w:tab w:val="num" w:pos="5760"/>
        </w:tabs>
        <w:ind w:left="5760" w:hanging="360"/>
      </w:pPr>
      <w:rPr>
        <w:rFonts w:ascii="Wingdings" w:hAnsi="Wingdings" w:hint="default"/>
      </w:rPr>
    </w:lvl>
    <w:lvl w:ilvl="6" w:tplc="04260001">
      <w:start w:val="1"/>
      <w:numFmt w:val="bullet"/>
      <w:lvlText w:val=""/>
      <w:lvlJc w:val="left"/>
      <w:pPr>
        <w:tabs>
          <w:tab w:val="num" w:pos="6480"/>
        </w:tabs>
        <w:ind w:left="6480" w:hanging="360"/>
      </w:pPr>
      <w:rPr>
        <w:rFonts w:ascii="Symbol" w:hAnsi="Symbol" w:hint="default"/>
      </w:rPr>
    </w:lvl>
    <w:lvl w:ilvl="7" w:tplc="04260003">
      <w:start w:val="1"/>
      <w:numFmt w:val="bullet"/>
      <w:lvlText w:val="o"/>
      <w:lvlJc w:val="left"/>
      <w:pPr>
        <w:tabs>
          <w:tab w:val="num" w:pos="7200"/>
        </w:tabs>
        <w:ind w:left="7200" w:hanging="360"/>
      </w:pPr>
      <w:rPr>
        <w:rFonts w:ascii="Courier New" w:hAnsi="Courier New" w:hint="default"/>
      </w:rPr>
    </w:lvl>
    <w:lvl w:ilvl="8" w:tplc="04260005">
      <w:start w:val="1"/>
      <w:numFmt w:val="bullet"/>
      <w:lvlText w:val=""/>
      <w:lvlJc w:val="left"/>
      <w:pPr>
        <w:tabs>
          <w:tab w:val="num" w:pos="7920"/>
        </w:tabs>
        <w:ind w:left="7920" w:hanging="360"/>
      </w:pPr>
      <w:rPr>
        <w:rFonts w:ascii="Wingdings" w:hAnsi="Wingdings" w:hint="default"/>
      </w:rPr>
    </w:lvl>
  </w:abstractNum>
  <w:abstractNum w:abstractNumId="8">
    <w:nsid w:val="07DB12DD"/>
    <w:multiLevelType w:val="multilevel"/>
    <w:tmpl w:val="1C3EBE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0BB960BF"/>
    <w:multiLevelType w:val="hybridMultilevel"/>
    <w:tmpl w:val="896801FE"/>
    <w:lvl w:ilvl="0" w:tplc="0409000B">
      <w:start w:val="1"/>
      <w:numFmt w:val="bullet"/>
      <w:lvlText w:val=""/>
      <w:lvlJc w:val="left"/>
      <w:pPr>
        <w:tabs>
          <w:tab w:val="num" w:pos="1094"/>
        </w:tabs>
        <w:ind w:left="1094"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125441DE"/>
    <w:multiLevelType w:val="hybridMultilevel"/>
    <w:tmpl w:val="5C2EE566"/>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11">
    <w:nsid w:val="12D6596D"/>
    <w:multiLevelType w:val="hybridMultilevel"/>
    <w:tmpl w:val="E8A46EC6"/>
    <w:lvl w:ilvl="0" w:tplc="0409000B">
      <w:start w:val="1"/>
      <w:numFmt w:val="bullet"/>
      <w:lvlText w:val=""/>
      <w:lvlJc w:val="left"/>
      <w:pPr>
        <w:tabs>
          <w:tab w:val="num" w:pos="1094"/>
        </w:tabs>
        <w:ind w:left="1094"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14967441"/>
    <w:multiLevelType w:val="hybridMultilevel"/>
    <w:tmpl w:val="7228F2CE"/>
    <w:lvl w:ilvl="0" w:tplc="F2BA619C">
      <w:start w:val="7"/>
      <w:numFmt w:val="decimal"/>
      <w:lvlText w:val="%1."/>
      <w:lvlJc w:val="left"/>
      <w:pPr>
        <w:tabs>
          <w:tab w:val="num" w:pos="720"/>
        </w:tabs>
        <w:ind w:left="720" w:hanging="360"/>
      </w:pPr>
      <w:rPr>
        <w:rFonts w:cs="Times New Roman" w:hint="default"/>
      </w:rPr>
    </w:lvl>
    <w:lvl w:ilvl="1" w:tplc="0426000F">
      <w:start w:val="1"/>
      <w:numFmt w:val="decimal"/>
      <w:lvlText w:val="%2."/>
      <w:lvlJc w:val="left"/>
      <w:pPr>
        <w:tabs>
          <w:tab w:val="num" w:pos="1440"/>
        </w:tabs>
        <w:ind w:left="1440" w:hanging="360"/>
      </w:pPr>
      <w:rPr>
        <w:rFonts w:cs="Times New Roman" w:hint="default"/>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3">
    <w:nsid w:val="17EF6415"/>
    <w:multiLevelType w:val="hybridMultilevel"/>
    <w:tmpl w:val="7DF8FE50"/>
    <w:lvl w:ilvl="0" w:tplc="B28A0160">
      <w:start w:val="1"/>
      <w:numFmt w:val="bullet"/>
      <w:lvlText w:val=""/>
      <w:lvlJc w:val="left"/>
      <w:pPr>
        <w:tabs>
          <w:tab w:val="num" w:pos="1080"/>
        </w:tabs>
        <w:ind w:left="1080" w:hanging="360"/>
      </w:pPr>
      <w:rPr>
        <w:rFonts w:ascii="Symbol" w:hAnsi="Symbol" w:hint="default"/>
        <w:sz w:val="20"/>
      </w:rPr>
    </w:lvl>
    <w:lvl w:ilvl="1" w:tplc="04260003">
      <w:start w:val="1"/>
      <w:numFmt w:val="bullet"/>
      <w:lvlText w:val="o"/>
      <w:lvlJc w:val="left"/>
      <w:pPr>
        <w:tabs>
          <w:tab w:val="num" w:pos="1800"/>
        </w:tabs>
        <w:ind w:left="1800" w:hanging="360"/>
      </w:pPr>
      <w:rPr>
        <w:rFonts w:ascii="Courier New" w:hAnsi="Courier New" w:hint="default"/>
      </w:rPr>
    </w:lvl>
    <w:lvl w:ilvl="2" w:tplc="04260005">
      <w:start w:val="1"/>
      <w:numFmt w:val="bullet"/>
      <w:lvlText w:val=""/>
      <w:lvlJc w:val="left"/>
      <w:pPr>
        <w:tabs>
          <w:tab w:val="num" w:pos="2520"/>
        </w:tabs>
        <w:ind w:left="2520" w:hanging="360"/>
      </w:pPr>
      <w:rPr>
        <w:rFonts w:ascii="Wingdings" w:hAnsi="Wingdings" w:hint="default"/>
      </w:rPr>
    </w:lvl>
    <w:lvl w:ilvl="3" w:tplc="04260001">
      <w:start w:val="1"/>
      <w:numFmt w:val="bullet"/>
      <w:lvlText w:val=""/>
      <w:lvlJc w:val="left"/>
      <w:pPr>
        <w:tabs>
          <w:tab w:val="num" w:pos="3240"/>
        </w:tabs>
        <w:ind w:left="3240" w:hanging="360"/>
      </w:pPr>
      <w:rPr>
        <w:rFonts w:ascii="Symbol" w:hAnsi="Symbol" w:hint="default"/>
      </w:rPr>
    </w:lvl>
    <w:lvl w:ilvl="4" w:tplc="04260003">
      <w:start w:val="1"/>
      <w:numFmt w:val="bullet"/>
      <w:lvlText w:val="o"/>
      <w:lvlJc w:val="left"/>
      <w:pPr>
        <w:tabs>
          <w:tab w:val="num" w:pos="3960"/>
        </w:tabs>
        <w:ind w:left="3960" w:hanging="360"/>
      </w:pPr>
      <w:rPr>
        <w:rFonts w:ascii="Courier New" w:hAnsi="Courier New" w:hint="default"/>
      </w:rPr>
    </w:lvl>
    <w:lvl w:ilvl="5" w:tplc="04260005">
      <w:start w:val="1"/>
      <w:numFmt w:val="bullet"/>
      <w:lvlText w:val=""/>
      <w:lvlJc w:val="left"/>
      <w:pPr>
        <w:tabs>
          <w:tab w:val="num" w:pos="4680"/>
        </w:tabs>
        <w:ind w:left="4680" w:hanging="360"/>
      </w:pPr>
      <w:rPr>
        <w:rFonts w:ascii="Wingdings" w:hAnsi="Wingdings" w:hint="default"/>
      </w:rPr>
    </w:lvl>
    <w:lvl w:ilvl="6" w:tplc="04260001">
      <w:start w:val="1"/>
      <w:numFmt w:val="bullet"/>
      <w:lvlText w:val=""/>
      <w:lvlJc w:val="left"/>
      <w:pPr>
        <w:tabs>
          <w:tab w:val="num" w:pos="5400"/>
        </w:tabs>
        <w:ind w:left="5400" w:hanging="360"/>
      </w:pPr>
      <w:rPr>
        <w:rFonts w:ascii="Symbol" w:hAnsi="Symbol" w:hint="default"/>
      </w:rPr>
    </w:lvl>
    <w:lvl w:ilvl="7" w:tplc="04260003">
      <w:start w:val="1"/>
      <w:numFmt w:val="bullet"/>
      <w:lvlText w:val="o"/>
      <w:lvlJc w:val="left"/>
      <w:pPr>
        <w:tabs>
          <w:tab w:val="num" w:pos="6120"/>
        </w:tabs>
        <w:ind w:left="6120" w:hanging="360"/>
      </w:pPr>
      <w:rPr>
        <w:rFonts w:ascii="Courier New" w:hAnsi="Courier New" w:hint="default"/>
      </w:rPr>
    </w:lvl>
    <w:lvl w:ilvl="8" w:tplc="04260005">
      <w:start w:val="1"/>
      <w:numFmt w:val="bullet"/>
      <w:lvlText w:val=""/>
      <w:lvlJc w:val="left"/>
      <w:pPr>
        <w:tabs>
          <w:tab w:val="num" w:pos="6840"/>
        </w:tabs>
        <w:ind w:left="6840" w:hanging="360"/>
      </w:pPr>
      <w:rPr>
        <w:rFonts w:ascii="Wingdings" w:hAnsi="Wingdings" w:hint="default"/>
      </w:rPr>
    </w:lvl>
  </w:abstractNum>
  <w:abstractNum w:abstractNumId="14">
    <w:nsid w:val="17F70E7C"/>
    <w:multiLevelType w:val="hybridMultilevel"/>
    <w:tmpl w:val="2DB4D87A"/>
    <w:lvl w:ilvl="0" w:tplc="04090001">
      <w:start w:val="1"/>
      <w:numFmt w:val="bullet"/>
      <w:lvlText w:val=""/>
      <w:lvlJc w:val="left"/>
      <w:pPr>
        <w:tabs>
          <w:tab w:val="num" w:pos="720"/>
        </w:tabs>
        <w:ind w:left="720" w:hanging="360"/>
      </w:pPr>
      <w:rPr>
        <w:rFonts w:ascii="Symbol" w:hAnsi="Symbol" w:hint="default"/>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5">
    <w:nsid w:val="1ED500B3"/>
    <w:multiLevelType w:val="hybridMultilevel"/>
    <w:tmpl w:val="EAB00A2A"/>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16">
    <w:nsid w:val="1F926EDD"/>
    <w:multiLevelType w:val="hybridMultilevel"/>
    <w:tmpl w:val="A628B8DE"/>
    <w:lvl w:ilvl="0" w:tplc="C6E84C98">
      <w:start w:val="1"/>
      <w:numFmt w:val="bullet"/>
      <w:lvlText w:val=""/>
      <w:lvlJc w:val="left"/>
      <w:pPr>
        <w:tabs>
          <w:tab w:val="num" w:pos="360"/>
        </w:tabs>
        <w:ind w:left="360" w:hanging="360"/>
      </w:pPr>
      <w:rPr>
        <w:rFonts w:ascii="Symbol" w:eastAsia="Times New Roman" w:hAnsi="Symbol" w:hint="default"/>
      </w:rPr>
    </w:lvl>
    <w:lvl w:ilvl="1" w:tplc="04260003">
      <w:start w:val="1"/>
      <w:numFmt w:val="bullet"/>
      <w:lvlText w:val="o"/>
      <w:lvlJc w:val="left"/>
      <w:pPr>
        <w:tabs>
          <w:tab w:val="num" w:pos="480"/>
        </w:tabs>
        <w:ind w:left="480" w:hanging="360"/>
      </w:pPr>
      <w:rPr>
        <w:rFonts w:ascii="Courier New" w:hAnsi="Courier New" w:hint="default"/>
      </w:rPr>
    </w:lvl>
    <w:lvl w:ilvl="2" w:tplc="04260005">
      <w:start w:val="1"/>
      <w:numFmt w:val="bullet"/>
      <w:lvlText w:val=""/>
      <w:lvlJc w:val="left"/>
      <w:pPr>
        <w:tabs>
          <w:tab w:val="num" w:pos="1200"/>
        </w:tabs>
        <w:ind w:left="1200" w:hanging="360"/>
      </w:pPr>
      <w:rPr>
        <w:rFonts w:ascii="Wingdings" w:hAnsi="Wingdings" w:hint="default"/>
      </w:rPr>
    </w:lvl>
    <w:lvl w:ilvl="3" w:tplc="04260001">
      <w:start w:val="1"/>
      <w:numFmt w:val="bullet"/>
      <w:lvlText w:val=""/>
      <w:lvlJc w:val="left"/>
      <w:pPr>
        <w:tabs>
          <w:tab w:val="num" w:pos="1920"/>
        </w:tabs>
        <w:ind w:left="1920" w:hanging="360"/>
      </w:pPr>
      <w:rPr>
        <w:rFonts w:ascii="Symbol" w:hAnsi="Symbol" w:hint="default"/>
      </w:rPr>
    </w:lvl>
    <w:lvl w:ilvl="4" w:tplc="04260003">
      <w:start w:val="1"/>
      <w:numFmt w:val="bullet"/>
      <w:lvlText w:val="o"/>
      <w:lvlJc w:val="left"/>
      <w:pPr>
        <w:tabs>
          <w:tab w:val="num" w:pos="2640"/>
        </w:tabs>
        <w:ind w:left="2640" w:hanging="360"/>
      </w:pPr>
      <w:rPr>
        <w:rFonts w:ascii="Courier New" w:hAnsi="Courier New" w:hint="default"/>
      </w:rPr>
    </w:lvl>
    <w:lvl w:ilvl="5" w:tplc="04260005">
      <w:start w:val="1"/>
      <w:numFmt w:val="bullet"/>
      <w:lvlText w:val=""/>
      <w:lvlJc w:val="left"/>
      <w:pPr>
        <w:tabs>
          <w:tab w:val="num" w:pos="3360"/>
        </w:tabs>
        <w:ind w:left="3360" w:hanging="360"/>
      </w:pPr>
      <w:rPr>
        <w:rFonts w:ascii="Wingdings" w:hAnsi="Wingdings" w:hint="default"/>
      </w:rPr>
    </w:lvl>
    <w:lvl w:ilvl="6" w:tplc="04260001">
      <w:start w:val="1"/>
      <w:numFmt w:val="bullet"/>
      <w:lvlText w:val=""/>
      <w:lvlJc w:val="left"/>
      <w:pPr>
        <w:tabs>
          <w:tab w:val="num" w:pos="4080"/>
        </w:tabs>
        <w:ind w:left="4080" w:hanging="360"/>
      </w:pPr>
      <w:rPr>
        <w:rFonts w:ascii="Symbol" w:hAnsi="Symbol" w:hint="default"/>
      </w:rPr>
    </w:lvl>
    <w:lvl w:ilvl="7" w:tplc="04260003">
      <w:start w:val="1"/>
      <w:numFmt w:val="bullet"/>
      <w:lvlText w:val="o"/>
      <w:lvlJc w:val="left"/>
      <w:pPr>
        <w:tabs>
          <w:tab w:val="num" w:pos="4800"/>
        </w:tabs>
        <w:ind w:left="4800" w:hanging="360"/>
      </w:pPr>
      <w:rPr>
        <w:rFonts w:ascii="Courier New" w:hAnsi="Courier New" w:hint="default"/>
      </w:rPr>
    </w:lvl>
    <w:lvl w:ilvl="8" w:tplc="04260005">
      <w:start w:val="1"/>
      <w:numFmt w:val="bullet"/>
      <w:lvlText w:val=""/>
      <w:lvlJc w:val="left"/>
      <w:pPr>
        <w:tabs>
          <w:tab w:val="num" w:pos="5520"/>
        </w:tabs>
        <w:ind w:left="5520" w:hanging="360"/>
      </w:pPr>
      <w:rPr>
        <w:rFonts w:ascii="Wingdings" w:hAnsi="Wingdings" w:hint="default"/>
      </w:rPr>
    </w:lvl>
  </w:abstractNum>
  <w:abstractNum w:abstractNumId="17">
    <w:nsid w:val="250B5795"/>
    <w:multiLevelType w:val="hybridMultilevel"/>
    <w:tmpl w:val="9340AAD2"/>
    <w:lvl w:ilvl="0" w:tplc="0409000B">
      <w:start w:val="1"/>
      <w:numFmt w:val="bullet"/>
      <w:lvlText w:val=""/>
      <w:lvlJc w:val="left"/>
      <w:pPr>
        <w:tabs>
          <w:tab w:val="num" w:pos="1094"/>
        </w:tabs>
        <w:ind w:left="1094" w:hanging="360"/>
      </w:pPr>
      <w:rPr>
        <w:rFonts w:ascii="Wingdings" w:hAnsi="Wingdings" w:hint="default"/>
      </w:rPr>
    </w:lvl>
    <w:lvl w:ilvl="1" w:tplc="04090003">
      <w:start w:val="1"/>
      <w:numFmt w:val="bullet"/>
      <w:lvlText w:val="o"/>
      <w:lvlJc w:val="left"/>
      <w:pPr>
        <w:tabs>
          <w:tab w:val="num" w:pos="1814"/>
        </w:tabs>
        <w:ind w:left="1814" w:hanging="360"/>
      </w:pPr>
      <w:rPr>
        <w:rFonts w:ascii="Courier New" w:hAnsi="Courier New" w:hint="default"/>
      </w:rPr>
    </w:lvl>
    <w:lvl w:ilvl="2" w:tplc="04090005">
      <w:start w:val="1"/>
      <w:numFmt w:val="bullet"/>
      <w:lvlText w:val=""/>
      <w:lvlJc w:val="left"/>
      <w:pPr>
        <w:tabs>
          <w:tab w:val="num" w:pos="2534"/>
        </w:tabs>
        <w:ind w:left="2534" w:hanging="360"/>
      </w:pPr>
      <w:rPr>
        <w:rFonts w:ascii="Wingdings" w:hAnsi="Wingdings" w:hint="default"/>
      </w:rPr>
    </w:lvl>
    <w:lvl w:ilvl="3" w:tplc="04090001">
      <w:start w:val="1"/>
      <w:numFmt w:val="bullet"/>
      <w:lvlText w:val=""/>
      <w:lvlJc w:val="left"/>
      <w:pPr>
        <w:tabs>
          <w:tab w:val="num" w:pos="3254"/>
        </w:tabs>
        <w:ind w:left="3254" w:hanging="360"/>
      </w:pPr>
      <w:rPr>
        <w:rFonts w:ascii="Symbol" w:hAnsi="Symbol" w:hint="default"/>
      </w:rPr>
    </w:lvl>
    <w:lvl w:ilvl="4" w:tplc="04090003">
      <w:start w:val="1"/>
      <w:numFmt w:val="bullet"/>
      <w:lvlText w:val="o"/>
      <w:lvlJc w:val="left"/>
      <w:pPr>
        <w:tabs>
          <w:tab w:val="num" w:pos="3974"/>
        </w:tabs>
        <w:ind w:left="3974" w:hanging="360"/>
      </w:pPr>
      <w:rPr>
        <w:rFonts w:ascii="Courier New" w:hAnsi="Courier New" w:hint="default"/>
      </w:rPr>
    </w:lvl>
    <w:lvl w:ilvl="5" w:tplc="04090005">
      <w:start w:val="1"/>
      <w:numFmt w:val="bullet"/>
      <w:lvlText w:val=""/>
      <w:lvlJc w:val="left"/>
      <w:pPr>
        <w:tabs>
          <w:tab w:val="num" w:pos="4694"/>
        </w:tabs>
        <w:ind w:left="4694" w:hanging="360"/>
      </w:pPr>
      <w:rPr>
        <w:rFonts w:ascii="Wingdings" w:hAnsi="Wingdings" w:hint="default"/>
      </w:rPr>
    </w:lvl>
    <w:lvl w:ilvl="6" w:tplc="04090001">
      <w:start w:val="1"/>
      <w:numFmt w:val="bullet"/>
      <w:lvlText w:val=""/>
      <w:lvlJc w:val="left"/>
      <w:pPr>
        <w:tabs>
          <w:tab w:val="num" w:pos="5414"/>
        </w:tabs>
        <w:ind w:left="5414" w:hanging="360"/>
      </w:pPr>
      <w:rPr>
        <w:rFonts w:ascii="Symbol" w:hAnsi="Symbol" w:hint="default"/>
      </w:rPr>
    </w:lvl>
    <w:lvl w:ilvl="7" w:tplc="04090003">
      <w:start w:val="1"/>
      <w:numFmt w:val="bullet"/>
      <w:lvlText w:val="o"/>
      <w:lvlJc w:val="left"/>
      <w:pPr>
        <w:tabs>
          <w:tab w:val="num" w:pos="6134"/>
        </w:tabs>
        <w:ind w:left="6134" w:hanging="360"/>
      </w:pPr>
      <w:rPr>
        <w:rFonts w:ascii="Courier New" w:hAnsi="Courier New" w:hint="default"/>
      </w:rPr>
    </w:lvl>
    <w:lvl w:ilvl="8" w:tplc="04090005">
      <w:start w:val="1"/>
      <w:numFmt w:val="bullet"/>
      <w:lvlText w:val=""/>
      <w:lvlJc w:val="left"/>
      <w:pPr>
        <w:tabs>
          <w:tab w:val="num" w:pos="6854"/>
        </w:tabs>
        <w:ind w:left="6854" w:hanging="360"/>
      </w:pPr>
      <w:rPr>
        <w:rFonts w:ascii="Wingdings" w:hAnsi="Wingdings" w:hint="default"/>
      </w:rPr>
    </w:lvl>
  </w:abstractNum>
  <w:abstractNum w:abstractNumId="18">
    <w:nsid w:val="2B977721"/>
    <w:multiLevelType w:val="hybridMultilevel"/>
    <w:tmpl w:val="D7D813DC"/>
    <w:lvl w:ilvl="0" w:tplc="B28A0160">
      <w:start w:val="1"/>
      <w:numFmt w:val="bullet"/>
      <w:lvlText w:val=""/>
      <w:lvlJc w:val="left"/>
      <w:pPr>
        <w:tabs>
          <w:tab w:val="num" w:pos="720"/>
        </w:tabs>
        <w:ind w:left="720" w:hanging="360"/>
      </w:pPr>
      <w:rPr>
        <w:rFonts w:ascii="Symbol" w:hAnsi="Symbol" w:hint="default"/>
        <w:sz w:val="20"/>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19">
    <w:nsid w:val="320658EE"/>
    <w:multiLevelType w:val="hybridMultilevel"/>
    <w:tmpl w:val="5B0AF938"/>
    <w:lvl w:ilvl="0" w:tplc="04260011">
      <w:start w:val="1"/>
      <w:numFmt w:val="decimal"/>
      <w:lvlText w:val="%1)"/>
      <w:lvlJc w:val="left"/>
      <w:pPr>
        <w:tabs>
          <w:tab w:val="num" w:pos="360"/>
        </w:tabs>
        <w:ind w:left="360" w:hanging="360"/>
      </w:pPr>
      <w:rPr>
        <w:rFonts w:cs="Times New Roman" w:hint="default"/>
      </w:rPr>
    </w:lvl>
    <w:lvl w:ilvl="1" w:tplc="04260019">
      <w:start w:val="1"/>
      <w:numFmt w:val="lowerLetter"/>
      <w:lvlText w:val="%2."/>
      <w:lvlJc w:val="left"/>
      <w:pPr>
        <w:tabs>
          <w:tab w:val="num" w:pos="1080"/>
        </w:tabs>
        <w:ind w:left="1080" w:hanging="360"/>
      </w:pPr>
      <w:rPr>
        <w:rFonts w:cs="Times New Roman"/>
      </w:rPr>
    </w:lvl>
    <w:lvl w:ilvl="2" w:tplc="0426001B">
      <w:start w:val="1"/>
      <w:numFmt w:val="lowerRoman"/>
      <w:lvlText w:val="%3."/>
      <w:lvlJc w:val="right"/>
      <w:pPr>
        <w:tabs>
          <w:tab w:val="num" w:pos="1800"/>
        </w:tabs>
        <w:ind w:left="1800" w:hanging="180"/>
      </w:pPr>
      <w:rPr>
        <w:rFonts w:cs="Times New Roman"/>
      </w:rPr>
    </w:lvl>
    <w:lvl w:ilvl="3" w:tplc="0426000F">
      <w:start w:val="1"/>
      <w:numFmt w:val="decimal"/>
      <w:lvlText w:val="%4."/>
      <w:lvlJc w:val="left"/>
      <w:pPr>
        <w:tabs>
          <w:tab w:val="num" w:pos="2520"/>
        </w:tabs>
        <w:ind w:left="2520" w:hanging="360"/>
      </w:pPr>
      <w:rPr>
        <w:rFonts w:cs="Times New Roman"/>
      </w:rPr>
    </w:lvl>
    <w:lvl w:ilvl="4" w:tplc="04260019">
      <w:start w:val="1"/>
      <w:numFmt w:val="lowerLetter"/>
      <w:lvlText w:val="%5."/>
      <w:lvlJc w:val="left"/>
      <w:pPr>
        <w:tabs>
          <w:tab w:val="num" w:pos="3240"/>
        </w:tabs>
        <w:ind w:left="3240" w:hanging="360"/>
      </w:pPr>
      <w:rPr>
        <w:rFonts w:cs="Times New Roman"/>
      </w:rPr>
    </w:lvl>
    <w:lvl w:ilvl="5" w:tplc="0426001B">
      <w:start w:val="1"/>
      <w:numFmt w:val="lowerRoman"/>
      <w:lvlText w:val="%6."/>
      <w:lvlJc w:val="right"/>
      <w:pPr>
        <w:tabs>
          <w:tab w:val="num" w:pos="3960"/>
        </w:tabs>
        <w:ind w:left="3960" w:hanging="180"/>
      </w:pPr>
      <w:rPr>
        <w:rFonts w:cs="Times New Roman"/>
      </w:rPr>
    </w:lvl>
    <w:lvl w:ilvl="6" w:tplc="0426000F">
      <w:start w:val="1"/>
      <w:numFmt w:val="decimal"/>
      <w:lvlText w:val="%7."/>
      <w:lvlJc w:val="left"/>
      <w:pPr>
        <w:tabs>
          <w:tab w:val="num" w:pos="4680"/>
        </w:tabs>
        <w:ind w:left="4680" w:hanging="360"/>
      </w:pPr>
      <w:rPr>
        <w:rFonts w:cs="Times New Roman"/>
      </w:rPr>
    </w:lvl>
    <w:lvl w:ilvl="7" w:tplc="04260019">
      <w:start w:val="1"/>
      <w:numFmt w:val="lowerLetter"/>
      <w:lvlText w:val="%8."/>
      <w:lvlJc w:val="left"/>
      <w:pPr>
        <w:tabs>
          <w:tab w:val="num" w:pos="5400"/>
        </w:tabs>
        <w:ind w:left="5400" w:hanging="360"/>
      </w:pPr>
      <w:rPr>
        <w:rFonts w:cs="Times New Roman"/>
      </w:rPr>
    </w:lvl>
    <w:lvl w:ilvl="8" w:tplc="0426001B">
      <w:start w:val="1"/>
      <w:numFmt w:val="lowerRoman"/>
      <w:lvlText w:val="%9."/>
      <w:lvlJc w:val="right"/>
      <w:pPr>
        <w:tabs>
          <w:tab w:val="num" w:pos="6120"/>
        </w:tabs>
        <w:ind w:left="6120" w:hanging="180"/>
      </w:pPr>
      <w:rPr>
        <w:rFonts w:cs="Times New Roman"/>
      </w:rPr>
    </w:lvl>
  </w:abstractNum>
  <w:abstractNum w:abstractNumId="20">
    <w:nsid w:val="375329C6"/>
    <w:multiLevelType w:val="hybridMultilevel"/>
    <w:tmpl w:val="7592F100"/>
    <w:lvl w:ilvl="0" w:tplc="B28A0160">
      <w:start w:val="1"/>
      <w:numFmt w:val="bullet"/>
      <w:lvlText w:val=""/>
      <w:lvlJc w:val="left"/>
      <w:pPr>
        <w:tabs>
          <w:tab w:val="num" w:pos="720"/>
        </w:tabs>
        <w:ind w:left="720" w:hanging="360"/>
      </w:pPr>
      <w:rPr>
        <w:rFonts w:ascii="Symbol" w:hAnsi="Symbol" w:hint="default"/>
        <w:sz w:val="20"/>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21">
    <w:nsid w:val="38DC05F6"/>
    <w:multiLevelType w:val="hybridMultilevel"/>
    <w:tmpl w:val="C144D3B6"/>
    <w:lvl w:ilvl="0" w:tplc="B28A0160">
      <w:start w:val="1"/>
      <w:numFmt w:val="bullet"/>
      <w:lvlText w:val=""/>
      <w:lvlJc w:val="left"/>
      <w:pPr>
        <w:tabs>
          <w:tab w:val="num" w:pos="1080"/>
        </w:tabs>
        <w:ind w:left="1080" w:hanging="360"/>
      </w:pPr>
      <w:rPr>
        <w:rFonts w:ascii="Symbol" w:hAnsi="Symbol" w:hint="default"/>
        <w:sz w:val="20"/>
      </w:rPr>
    </w:lvl>
    <w:lvl w:ilvl="1" w:tplc="04260003">
      <w:start w:val="1"/>
      <w:numFmt w:val="bullet"/>
      <w:lvlText w:val="o"/>
      <w:lvlJc w:val="left"/>
      <w:pPr>
        <w:tabs>
          <w:tab w:val="num" w:pos="1800"/>
        </w:tabs>
        <w:ind w:left="1800" w:hanging="360"/>
      </w:pPr>
      <w:rPr>
        <w:rFonts w:ascii="Courier New" w:hAnsi="Courier New" w:hint="default"/>
      </w:rPr>
    </w:lvl>
    <w:lvl w:ilvl="2" w:tplc="04260005">
      <w:start w:val="1"/>
      <w:numFmt w:val="bullet"/>
      <w:lvlText w:val=""/>
      <w:lvlJc w:val="left"/>
      <w:pPr>
        <w:tabs>
          <w:tab w:val="num" w:pos="2520"/>
        </w:tabs>
        <w:ind w:left="2520" w:hanging="360"/>
      </w:pPr>
      <w:rPr>
        <w:rFonts w:ascii="Wingdings" w:hAnsi="Wingdings" w:hint="default"/>
      </w:rPr>
    </w:lvl>
    <w:lvl w:ilvl="3" w:tplc="04260001">
      <w:start w:val="1"/>
      <w:numFmt w:val="bullet"/>
      <w:lvlText w:val=""/>
      <w:lvlJc w:val="left"/>
      <w:pPr>
        <w:tabs>
          <w:tab w:val="num" w:pos="3240"/>
        </w:tabs>
        <w:ind w:left="3240" w:hanging="360"/>
      </w:pPr>
      <w:rPr>
        <w:rFonts w:ascii="Symbol" w:hAnsi="Symbol" w:hint="default"/>
      </w:rPr>
    </w:lvl>
    <w:lvl w:ilvl="4" w:tplc="04260003">
      <w:start w:val="1"/>
      <w:numFmt w:val="bullet"/>
      <w:lvlText w:val="o"/>
      <w:lvlJc w:val="left"/>
      <w:pPr>
        <w:tabs>
          <w:tab w:val="num" w:pos="3960"/>
        </w:tabs>
        <w:ind w:left="3960" w:hanging="360"/>
      </w:pPr>
      <w:rPr>
        <w:rFonts w:ascii="Courier New" w:hAnsi="Courier New" w:hint="default"/>
      </w:rPr>
    </w:lvl>
    <w:lvl w:ilvl="5" w:tplc="04260005">
      <w:start w:val="1"/>
      <w:numFmt w:val="bullet"/>
      <w:lvlText w:val=""/>
      <w:lvlJc w:val="left"/>
      <w:pPr>
        <w:tabs>
          <w:tab w:val="num" w:pos="4680"/>
        </w:tabs>
        <w:ind w:left="4680" w:hanging="360"/>
      </w:pPr>
      <w:rPr>
        <w:rFonts w:ascii="Wingdings" w:hAnsi="Wingdings" w:hint="default"/>
      </w:rPr>
    </w:lvl>
    <w:lvl w:ilvl="6" w:tplc="04260001">
      <w:start w:val="1"/>
      <w:numFmt w:val="bullet"/>
      <w:lvlText w:val=""/>
      <w:lvlJc w:val="left"/>
      <w:pPr>
        <w:tabs>
          <w:tab w:val="num" w:pos="5400"/>
        </w:tabs>
        <w:ind w:left="5400" w:hanging="360"/>
      </w:pPr>
      <w:rPr>
        <w:rFonts w:ascii="Symbol" w:hAnsi="Symbol" w:hint="default"/>
      </w:rPr>
    </w:lvl>
    <w:lvl w:ilvl="7" w:tplc="04260003">
      <w:start w:val="1"/>
      <w:numFmt w:val="bullet"/>
      <w:lvlText w:val="o"/>
      <w:lvlJc w:val="left"/>
      <w:pPr>
        <w:tabs>
          <w:tab w:val="num" w:pos="6120"/>
        </w:tabs>
        <w:ind w:left="6120" w:hanging="360"/>
      </w:pPr>
      <w:rPr>
        <w:rFonts w:ascii="Courier New" w:hAnsi="Courier New" w:hint="default"/>
      </w:rPr>
    </w:lvl>
    <w:lvl w:ilvl="8" w:tplc="04260005">
      <w:start w:val="1"/>
      <w:numFmt w:val="bullet"/>
      <w:lvlText w:val=""/>
      <w:lvlJc w:val="left"/>
      <w:pPr>
        <w:tabs>
          <w:tab w:val="num" w:pos="6840"/>
        </w:tabs>
        <w:ind w:left="6840" w:hanging="360"/>
      </w:pPr>
      <w:rPr>
        <w:rFonts w:ascii="Wingdings" w:hAnsi="Wingdings" w:hint="default"/>
      </w:rPr>
    </w:lvl>
  </w:abstractNum>
  <w:abstractNum w:abstractNumId="22">
    <w:nsid w:val="3BCF28E2"/>
    <w:multiLevelType w:val="multilevel"/>
    <w:tmpl w:val="0409001F"/>
    <w:lvl w:ilvl="0">
      <w:start w:val="1"/>
      <w:numFmt w:val="decimal"/>
      <w:lvlText w:val="%1."/>
      <w:lvlJc w:val="left"/>
      <w:pPr>
        <w:tabs>
          <w:tab w:val="num" w:pos="1440"/>
        </w:tabs>
        <w:ind w:left="1440" w:hanging="360"/>
      </w:pPr>
      <w:rPr>
        <w:rFonts w:cs="Times New Roman"/>
      </w:rPr>
    </w:lvl>
    <w:lvl w:ilvl="1">
      <w:start w:val="1"/>
      <w:numFmt w:val="decimal"/>
      <w:lvlText w:val="%1.%2."/>
      <w:lvlJc w:val="left"/>
      <w:pPr>
        <w:tabs>
          <w:tab w:val="num" w:pos="1872"/>
        </w:tabs>
        <w:ind w:left="1872" w:hanging="432"/>
      </w:pPr>
      <w:rPr>
        <w:rFonts w:cs="Times New Roman"/>
      </w:rPr>
    </w:lvl>
    <w:lvl w:ilvl="2">
      <w:start w:val="1"/>
      <w:numFmt w:val="decimal"/>
      <w:lvlText w:val="%1.%2.%3."/>
      <w:lvlJc w:val="left"/>
      <w:pPr>
        <w:tabs>
          <w:tab w:val="num" w:pos="2520"/>
        </w:tabs>
        <w:ind w:left="2304" w:hanging="504"/>
      </w:pPr>
      <w:rPr>
        <w:rFonts w:cs="Times New Roman"/>
      </w:rPr>
    </w:lvl>
    <w:lvl w:ilvl="3">
      <w:start w:val="1"/>
      <w:numFmt w:val="decimal"/>
      <w:lvlText w:val="%1.%2.%3.%4."/>
      <w:lvlJc w:val="left"/>
      <w:pPr>
        <w:tabs>
          <w:tab w:val="num" w:pos="2880"/>
        </w:tabs>
        <w:ind w:left="2808" w:hanging="648"/>
      </w:pPr>
      <w:rPr>
        <w:rFonts w:cs="Times New Roman"/>
      </w:rPr>
    </w:lvl>
    <w:lvl w:ilvl="4">
      <w:start w:val="1"/>
      <w:numFmt w:val="decimal"/>
      <w:lvlText w:val="%1.%2.%3.%4.%5."/>
      <w:lvlJc w:val="left"/>
      <w:pPr>
        <w:tabs>
          <w:tab w:val="num" w:pos="3600"/>
        </w:tabs>
        <w:ind w:left="3312" w:hanging="792"/>
      </w:pPr>
      <w:rPr>
        <w:rFonts w:cs="Times New Roman"/>
      </w:rPr>
    </w:lvl>
    <w:lvl w:ilvl="5">
      <w:start w:val="1"/>
      <w:numFmt w:val="decimal"/>
      <w:lvlText w:val="%1.%2.%3.%4.%5.%6."/>
      <w:lvlJc w:val="left"/>
      <w:pPr>
        <w:tabs>
          <w:tab w:val="num" w:pos="3960"/>
        </w:tabs>
        <w:ind w:left="3816" w:hanging="936"/>
      </w:pPr>
      <w:rPr>
        <w:rFonts w:cs="Times New Roman"/>
      </w:rPr>
    </w:lvl>
    <w:lvl w:ilvl="6">
      <w:start w:val="1"/>
      <w:numFmt w:val="decimal"/>
      <w:lvlText w:val="%1.%2.%3.%4.%5.%6.%7."/>
      <w:lvlJc w:val="left"/>
      <w:pPr>
        <w:tabs>
          <w:tab w:val="num" w:pos="4680"/>
        </w:tabs>
        <w:ind w:left="4320" w:hanging="1080"/>
      </w:pPr>
      <w:rPr>
        <w:rFonts w:cs="Times New Roman"/>
      </w:rPr>
    </w:lvl>
    <w:lvl w:ilvl="7">
      <w:start w:val="1"/>
      <w:numFmt w:val="decimal"/>
      <w:lvlText w:val="%1.%2.%3.%4.%5.%6.%7.%8."/>
      <w:lvlJc w:val="left"/>
      <w:pPr>
        <w:tabs>
          <w:tab w:val="num" w:pos="5040"/>
        </w:tabs>
        <w:ind w:left="4824" w:hanging="1224"/>
      </w:pPr>
      <w:rPr>
        <w:rFonts w:cs="Times New Roman"/>
      </w:rPr>
    </w:lvl>
    <w:lvl w:ilvl="8">
      <w:start w:val="1"/>
      <w:numFmt w:val="decimal"/>
      <w:lvlText w:val="%1.%2.%3.%4.%5.%6.%7.%8.%9."/>
      <w:lvlJc w:val="left"/>
      <w:pPr>
        <w:tabs>
          <w:tab w:val="num" w:pos="5760"/>
        </w:tabs>
        <w:ind w:left="5400" w:hanging="1440"/>
      </w:pPr>
      <w:rPr>
        <w:rFonts w:cs="Times New Roman"/>
      </w:rPr>
    </w:lvl>
  </w:abstractNum>
  <w:abstractNum w:abstractNumId="23">
    <w:nsid w:val="3C7F168A"/>
    <w:multiLevelType w:val="hybridMultilevel"/>
    <w:tmpl w:val="ABF42A70"/>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24">
    <w:nsid w:val="3D32600D"/>
    <w:multiLevelType w:val="hybridMultilevel"/>
    <w:tmpl w:val="5CB28C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3E0A4010"/>
    <w:multiLevelType w:val="hybridMultilevel"/>
    <w:tmpl w:val="C07CF6FA"/>
    <w:lvl w:ilvl="0" w:tplc="0426000B">
      <w:start w:val="1"/>
      <w:numFmt w:val="bullet"/>
      <w:lvlText w:val=""/>
      <w:lvlJc w:val="left"/>
      <w:pPr>
        <w:tabs>
          <w:tab w:val="num" w:pos="2160"/>
        </w:tabs>
        <w:ind w:left="2160" w:hanging="360"/>
      </w:pPr>
      <w:rPr>
        <w:rFonts w:ascii="Wingdings" w:hAnsi="Wingdings" w:hint="default"/>
      </w:rPr>
    </w:lvl>
    <w:lvl w:ilvl="1" w:tplc="04260003">
      <w:start w:val="1"/>
      <w:numFmt w:val="bullet"/>
      <w:lvlText w:val="o"/>
      <w:lvlJc w:val="left"/>
      <w:pPr>
        <w:tabs>
          <w:tab w:val="num" w:pos="2880"/>
        </w:tabs>
        <w:ind w:left="2880" w:hanging="360"/>
      </w:pPr>
      <w:rPr>
        <w:rFonts w:ascii="Courier New" w:hAnsi="Courier New" w:hint="default"/>
      </w:rPr>
    </w:lvl>
    <w:lvl w:ilvl="2" w:tplc="04260005">
      <w:start w:val="1"/>
      <w:numFmt w:val="bullet"/>
      <w:lvlText w:val=""/>
      <w:lvlJc w:val="left"/>
      <w:pPr>
        <w:tabs>
          <w:tab w:val="num" w:pos="3600"/>
        </w:tabs>
        <w:ind w:left="3600" w:hanging="360"/>
      </w:pPr>
      <w:rPr>
        <w:rFonts w:ascii="Wingdings" w:hAnsi="Wingdings" w:hint="default"/>
      </w:rPr>
    </w:lvl>
    <w:lvl w:ilvl="3" w:tplc="04260001">
      <w:start w:val="1"/>
      <w:numFmt w:val="bullet"/>
      <w:lvlText w:val=""/>
      <w:lvlJc w:val="left"/>
      <w:pPr>
        <w:tabs>
          <w:tab w:val="num" w:pos="4320"/>
        </w:tabs>
        <w:ind w:left="4320" w:hanging="360"/>
      </w:pPr>
      <w:rPr>
        <w:rFonts w:ascii="Symbol" w:hAnsi="Symbol" w:hint="default"/>
      </w:rPr>
    </w:lvl>
    <w:lvl w:ilvl="4" w:tplc="04260003">
      <w:start w:val="1"/>
      <w:numFmt w:val="bullet"/>
      <w:lvlText w:val="o"/>
      <w:lvlJc w:val="left"/>
      <w:pPr>
        <w:tabs>
          <w:tab w:val="num" w:pos="5040"/>
        </w:tabs>
        <w:ind w:left="5040" w:hanging="360"/>
      </w:pPr>
      <w:rPr>
        <w:rFonts w:ascii="Courier New" w:hAnsi="Courier New" w:hint="default"/>
      </w:rPr>
    </w:lvl>
    <w:lvl w:ilvl="5" w:tplc="04260005">
      <w:start w:val="1"/>
      <w:numFmt w:val="bullet"/>
      <w:lvlText w:val=""/>
      <w:lvlJc w:val="left"/>
      <w:pPr>
        <w:tabs>
          <w:tab w:val="num" w:pos="5760"/>
        </w:tabs>
        <w:ind w:left="5760" w:hanging="360"/>
      </w:pPr>
      <w:rPr>
        <w:rFonts w:ascii="Wingdings" w:hAnsi="Wingdings" w:hint="default"/>
      </w:rPr>
    </w:lvl>
    <w:lvl w:ilvl="6" w:tplc="04260001">
      <w:start w:val="1"/>
      <w:numFmt w:val="bullet"/>
      <w:lvlText w:val=""/>
      <w:lvlJc w:val="left"/>
      <w:pPr>
        <w:tabs>
          <w:tab w:val="num" w:pos="6480"/>
        </w:tabs>
        <w:ind w:left="6480" w:hanging="360"/>
      </w:pPr>
      <w:rPr>
        <w:rFonts w:ascii="Symbol" w:hAnsi="Symbol" w:hint="default"/>
      </w:rPr>
    </w:lvl>
    <w:lvl w:ilvl="7" w:tplc="04260003">
      <w:start w:val="1"/>
      <w:numFmt w:val="bullet"/>
      <w:lvlText w:val="o"/>
      <w:lvlJc w:val="left"/>
      <w:pPr>
        <w:tabs>
          <w:tab w:val="num" w:pos="7200"/>
        </w:tabs>
        <w:ind w:left="7200" w:hanging="360"/>
      </w:pPr>
      <w:rPr>
        <w:rFonts w:ascii="Courier New" w:hAnsi="Courier New" w:hint="default"/>
      </w:rPr>
    </w:lvl>
    <w:lvl w:ilvl="8" w:tplc="04260005">
      <w:start w:val="1"/>
      <w:numFmt w:val="bullet"/>
      <w:lvlText w:val=""/>
      <w:lvlJc w:val="left"/>
      <w:pPr>
        <w:tabs>
          <w:tab w:val="num" w:pos="7920"/>
        </w:tabs>
        <w:ind w:left="7920" w:hanging="360"/>
      </w:pPr>
      <w:rPr>
        <w:rFonts w:ascii="Wingdings" w:hAnsi="Wingdings" w:hint="default"/>
      </w:rPr>
    </w:lvl>
  </w:abstractNum>
  <w:abstractNum w:abstractNumId="26">
    <w:nsid w:val="411B6458"/>
    <w:multiLevelType w:val="hybridMultilevel"/>
    <w:tmpl w:val="91422FB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7">
    <w:nsid w:val="431F30FE"/>
    <w:multiLevelType w:val="hybridMultilevel"/>
    <w:tmpl w:val="5B44D3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435129E9"/>
    <w:multiLevelType w:val="hybridMultilevel"/>
    <w:tmpl w:val="2BDAA59A"/>
    <w:lvl w:ilvl="0" w:tplc="C6E84C98">
      <w:start w:val="1"/>
      <w:numFmt w:val="bullet"/>
      <w:lvlText w:val=""/>
      <w:lvlJc w:val="left"/>
      <w:pPr>
        <w:tabs>
          <w:tab w:val="num" w:pos="1320"/>
        </w:tabs>
        <w:ind w:left="1320" w:hanging="360"/>
      </w:pPr>
      <w:rPr>
        <w:rFonts w:ascii="Symbol" w:eastAsia="Times New Roman" w:hAnsi="Symbol"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29">
    <w:nsid w:val="45B5764C"/>
    <w:multiLevelType w:val="hybridMultilevel"/>
    <w:tmpl w:val="4302FA3A"/>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30">
    <w:nsid w:val="4AE62E44"/>
    <w:multiLevelType w:val="hybridMultilevel"/>
    <w:tmpl w:val="32D2F5AA"/>
    <w:lvl w:ilvl="0" w:tplc="0426000B">
      <w:start w:val="1"/>
      <w:numFmt w:val="bullet"/>
      <w:lvlText w:val=""/>
      <w:lvlJc w:val="left"/>
      <w:pPr>
        <w:tabs>
          <w:tab w:val="num" w:pos="2160"/>
        </w:tabs>
        <w:ind w:left="2160" w:hanging="360"/>
      </w:pPr>
      <w:rPr>
        <w:rFonts w:ascii="Wingdings" w:hAnsi="Wingdings"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31">
    <w:nsid w:val="4B6E06A1"/>
    <w:multiLevelType w:val="hybridMultilevel"/>
    <w:tmpl w:val="06122822"/>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32">
    <w:nsid w:val="52722388"/>
    <w:multiLevelType w:val="hybridMultilevel"/>
    <w:tmpl w:val="9440EDBA"/>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33">
    <w:nsid w:val="56315492"/>
    <w:multiLevelType w:val="hybridMultilevel"/>
    <w:tmpl w:val="6FA6C7B0"/>
    <w:lvl w:ilvl="0" w:tplc="0426000F">
      <w:start w:val="1"/>
      <w:numFmt w:val="decimal"/>
      <w:lvlText w:val="%1."/>
      <w:lvlJc w:val="left"/>
      <w:pPr>
        <w:tabs>
          <w:tab w:val="num" w:pos="360"/>
        </w:tabs>
        <w:ind w:left="360" w:hanging="360"/>
      </w:pPr>
      <w:rPr>
        <w:rFonts w:cs="Times New Roman"/>
      </w:rPr>
    </w:lvl>
    <w:lvl w:ilvl="1" w:tplc="04260019">
      <w:start w:val="1"/>
      <w:numFmt w:val="lowerLetter"/>
      <w:lvlText w:val="%2."/>
      <w:lvlJc w:val="left"/>
      <w:pPr>
        <w:tabs>
          <w:tab w:val="num" w:pos="1080"/>
        </w:tabs>
        <w:ind w:left="1080" w:hanging="360"/>
      </w:pPr>
      <w:rPr>
        <w:rFonts w:cs="Times New Roman"/>
      </w:rPr>
    </w:lvl>
    <w:lvl w:ilvl="2" w:tplc="0426001B">
      <w:start w:val="1"/>
      <w:numFmt w:val="lowerRoman"/>
      <w:lvlText w:val="%3."/>
      <w:lvlJc w:val="right"/>
      <w:pPr>
        <w:tabs>
          <w:tab w:val="num" w:pos="1800"/>
        </w:tabs>
        <w:ind w:left="1800" w:hanging="180"/>
      </w:pPr>
      <w:rPr>
        <w:rFonts w:cs="Times New Roman"/>
      </w:rPr>
    </w:lvl>
    <w:lvl w:ilvl="3" w:tplc="0426000F">
      <w:start w:val="1"/>
      <w:numFmt w:val="decimal"/>
      <w:lvlText w:val="%4."/>
      <w:lvlJc w:val="left"/>
      <w:pPr>
        <w:tabs>
          <w:tab w:val="num" w:pos="2520"/>
        </w:tabs>
        <w:ind w:left="2520" w:hanging="360"/>
      </w:pPr>
      <w:rPr>
        <w:rFonts w:cs="Times New Roman"/>
      </w:rPr>
    </w:lvl>
    <w:lvl w:ilvl="4" w:tplc="04260019">
      <w:start w:val="1"/>
      <w:numFmt w:val="lowerLetter"/>
      <w:lvlText w:val="%5."/>
      <w:lvlJc w:val="left"/>
      <w:pPr>
        <w:tabs>
          <w:tab w:val="num" w:pos="3240"/>
        </w:tabs>
        <w:ind w:left="3240" w:hanging="360"/>
      </w:pPr>
      <w:rPr>
        <w:rFonts w:cs="Times New Roman"/>
      </w:rPr>
    </w:lvl>
    <w:lvl w:ilvl="5" w:tplc="0426001B">
      <w:start w:val="1"/>
      <w:numFmt w:val="lowerRoman"/>
      <w:lvlText w:val="%6."/>
      <w:lvlJc w:val="right"/>
      <w:pPr>
        <w:tabs>
          <w:tab w:val="num" w:pos="3960"/>
        </w:tabs>
        <w:ind w:left="3960" w:hanging="180"/>
      </w:pPr>
      <w:rPr>
        <w:rFonts w:cs="Times New Roman"/>
      </w:rPr>
    </w:lvl>
    <w:lvl w:ilvl="6" w:tplc="0426000F">
      <w:start w:val="1"/>
      <w:numFmt w:val="decimal"/>
      <w:lvlText w:val="%7."/>
      <w:lvlJc w:val="left"/>
      <w:pPr>
        <w:tabs>
          <w:tab w:val="num" w:pos="4680"/>
        </w:tabs>
        <w:ind w:left="4680" w:hanging="360"/>
      </w:pPr>
      <w:rPr>
        <w:rFonts w:cs="Times New Roman"/>
      </w:rPr>
    </w:lvl>
    <w:lvl w:ilvl="7" w:tplc="04260019">
      <w:start w:val="1"/>
      <w:numFmt w:val="lowerLetter"/>
      <w:lvlText w:val="%8."/>
      <w:lvlJc w:val="left"/>
      <w:pPr>
        <w:tabs>
          <w:tab w:val="num" w:pos="5400"/>
        </w:tabs>
        <w:ind w:left="5400" w:hanging="360"/>
      </w:pPr>
      <w:rPr>
        <w:rFonts w:cs="Times New Roman"/>
      </w:rPr>
    </w:lvl>
    <w:lvl w:ilvl="8" w:tplc="0426001B">
      <w:start w:val="1"/>
      <w:numFmt w:val="lowerRoman"/>
      <w:lvlText w:val="%9."/>
      <w:lvlJc w:val="right"/>
      <w:pPr>
        <w:tabs>
          <w:tab w:val="num" w:pos="6120"/>
        </w:tabs>
        <w:ind w:left="6120" w:hanging="180"/>
      </w:pPr>
      <w:rPr>
        <w:rFonts w:cs="Times New Roman"/>
      </w:rPr>
    </w:lvl>
  </w:abstractNum>
  <w:abstractNum w:abstractNumId="34">
    <w:nsid w:val="5A7864D0"/>
    <w:multiLevelType w:val="hybridMultilevel"/>
    <w:tmpl w:val="71D8E28A"/>
    <w:lvl w:ilvl="0" w:tplc="04260001">
      <w:start w:val="1"/>
      <w:numFmt w:val="bullet"/>
      <w:lvlText w:val=""/>
      <w:lvlJc w:val="left"/>
      <w:pPr>
        <w:tabs>
          <w:tab w:val="num" w:pos="2160"/>
        </w:tabs>
        <w:ind w:left="2160" w:hanging="360"/>
      </w:pPr>
      <w:rPr>
        <w:rFonts w:ascii="Symbol" w:hAnsi="Symbol" w:hint="default"/>
      </w:rPr>
    </w:lvl>
    <w:lvl w:ilvl="1" w:tplc="04260003">
      <w:start w:val="1"/>
      <w:numFmt w:val="bullet"/>
      <w:lvlText w:val="o"/>
      <w:lvlJc w:val="left"/>
      <w:pPr>
        <w:tabs>
          <w:tab w:val="num" w:pos="2880"/>
        </w:tabs>
        <w:ind w:left="2880" w:hanging="360"/>
      </w:pPr>
      <w:rPr>
        <w:rFonts w:ascii="Courier New" w:hAnsi="Courier New" w:hint="default"/>
      </w:rPr>
    </w:lvl>
    <w:lvl w:ilvl="2" w:tplc="04260005">
      <w:start w:val="1"/>
      <w:numFmt w:val="bullet"/>
      <w:lvlText w:val=""/>
      <w:lvlJc w:val="left"/>
      <w:pPr>
        <w:tabs>
          <w:tab w:val="num" w:pos="3600"/>
        </w:tabs>
        <w:ind w:left="3600" w:hanging="360"/>
      </w:pPr>
      <w:rPr>
        <w:rFonts w:ascii="Wingdings" w:hAnsi="Wingdings" w:hint="default"/>
      </w:rPr>
    </w:lvl>
    <w:lvl w:ilvl="3" w:tplc="04260001">
      <w:start w:val="1"/>
      <w:numFmt w:val="bullet"/>
      <w:lvlText w:val=""/>
      <w:lvlJc w:val="left"/>
      <w:pPr>
        <w:tabs>
          <w:tab w:val="num" w:pos="4320"/>
        </w:tabs>
        <w:ind w:left="4320" w:hanging="360"/>
      </w:pPr>
      <w:rPr>
        <w:rFonts w:ascii="Symbol" w:hAnsi="Symbol" w:hint="default"/>
      </w:rPr>
    </w:lvl>
    <w:lvl w:ilvl="4" w:tplc="04260003">
      <w:start w:val="1"/>
      <w:numFmt w:val="bullet"/>
      <w:lvlText w:val="o"/>
      <w:lvlJc w:val="left"/>
      <w:pPr>
        <w:tabs>
          <w:tab w:val="num" w:pos="5040"/>
        </w:tabs>
        <w:ind w:left="5040" w:hanging="360"/>
      </w:pPr>
      <w:rPr>
        <w:rFonts w:ascii="Courier New" w:hAnsi="Courier New" w:hint="default"/>
      </w:rPr>
    </w:lvl>
    <w:lvl w:ilvl="5" w:tplc="04260005">
      <w:start w:val="1"/>
      <w:numFmt w:val="bullet"/>
      <w:lvlText w:val=""/>
      <w:lvlJc w:val="left"/>
      <w:pPr>
        <w:tabs>
          <w:tab w:val="num" w:pos="5760"/>
        </w:tabs>
        <w:ind w:left="5760" w:hanging="360"/>
      </w:pPr>
      <w:rPr>
        <w:rFonts w:ascii="Wingdings" w:hAnsi="Wingdings" w:hint="default"/>
      </w:rPr>
    </w:lvl>
    <w:lvl w:ilvl="6" w:tplc="04260001">
      <w:start w:val="1"/>
      <w:numFmt w:val="bullet"/>
      <w:lvlText w:val=""/>
      <w:lvlJc w:val="left"/>
      <w:pPr>
        <w:tabs>
          <w:tab w:val="num" w:pos="6480"/>
        </w:tabs>
        <w:ind w:left="6480" w:hanging="360"/>
      </w:pPr>
      <w:rPr>
        <w:rFonts w:ascii="Symbol" w:hAnsi="Symbol" w:hint="default"/>
      </w:rPr>
    </w:lvl>
    <w:lvl w:ilvl="7" w:tplc="04260003">
      <w:start w:val="1"/>
      <w:numFmt w:val="bullet"/>
      <w:lvlText w:val="o"/>
      <w:lvlJc w:val="left"/>
      <w:pPr>
        <w:tabs>
          <w:tab w:val="num" w:pos="7200"/>
        </w:tabs>
        <w:ind w:left="7200" w:hanging="360"/>
      </w:pPr>
      <w:rPr>
        <w:rFonts w:ascii="Courier New" w:hAnsi="Courier New" w:hint="default"/>
      </w:rPr>
    </w:lvl>
    <w:lvl w:ilvl="8" w:tplc="04260005">
      <w:start w:val="1"/>
      <w:numFmt w:val="bullet"/>
      <w:lvlText w:val=""/>
      <w:lvlJc w:val="left"/>
      <w:pPr>
        <w:tabs>
          <w:tab w:val="num" w:pos="7920"/>
        </w:tabs>
        <w:ind w:left="7920" w:hanging="360"/>
      </w:pPr>
      <w:rPr>
        <w:rFonts w:ascii="Wingdings" w:hAnsi="Wingdings" w:hint="default"/>
      </w:rPr>
    </w:lvl>
  </w:abstractNum>
  <w:abstractNum w:abstractNumId="35">
    <w:nsid w:val="5F480CE8"/>
    <w:multiLevelType w:val="hybridMultilevel"/>
    <w:tmpl w:val="AB92A51E"/>
    <w:lvl w:ilvl="0" w:tplc="B28A0160">
      <w:start w:val="1"/>
      <w:numFmt w:val="bullet"/>
      <w:lvlText w:val=""/>
      <w:lvlJc w:val="left"/>
      <w:pPr>
        <w:tabs>
          <w:tab w:val="num" w:pos="720"/>
        </w:tabs>
        <w:ind w:left="720" w:hanging="360"/>
      </w:pPr>
      <w:rPr>
        <w:rFonts w:ascii="Symbol" w:hAnsi="Symbol" w:hint="default"/>
        <w:sz w:val="20"/>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36">
    <w:nsid w:val="64AC5CFD"/>
    <w:multiLevelType w:val="hybridMultilevel"/>
    <w:tmpl w:val="2584A208"/>
    <w:lvl w:ilvl="0" w:tplc="C6E84C98">
      <w:start w:val="1"/>
      <w:numFmt w:val="bullet"/>
      <w:lvlText w:val=""/>
      <w:lvlJc w:val="left"/>
      <w:pPr>
        <w:tabs>
          <w:tab w:val="num" w:pos="2040"/>
        </w:tabs>
        <w:ind w:left="2040" w:hanging="360"/>
      </w:pPr>
      <w:rPr>
        <w:rFonts w:ascii="Symbol" w:eastAsia="Times New Roman" w:hAnsi="Symbol" w:hint="default"/>
      </w:rPr>
    </w:lvl>
    <w:lvl w:ilvl="1" w:tplc="04260003">
      <w:start w:val="1"/>
      <w:numFmt w:val="bullet"/>
      <w:lvlText w:val="o"/>
      <w:lvlJc w:val="left"/>
      <w:pPr>
        <w:tabs>
          <w:tab w:val="num" w:pos="2160"/>
        </w:tabs>
        <w:ind w:left="2160" w:hanging="360"/>
      </w:pPr>
      <w:rPr>
        <w:rFonts w:ascii="Courier New" w:hAnsi="Courier New" w:hint="default"/>
      </w:rPr>
    </w:lvl>
    <w:lvl w:ilvl="2" w:tplc="04260005">
      <w:start w:val="1"/>
      <w:numFmt w:val="bullet"/>
      <w:lvlText w:val=""/>
      <w:lvlJc w:val="left"/>
      <w:pPr>
        <w:tabs>
          <w:tab w:val="num" w:pos="2880"/>
        </w:tabs>
        <w:ind w:left="2880" w:hanging="360"/>
      </w:pPr>
      <w:rPr>
        <w:rFonts w:ascii="Wingdings" w:hAnsi="Wingdings" w:hint="default"/>
      </w:rPr>
    </w:lvl>
    <w:lvl w:ilvl="3" w:tplc="04260001">
      <w:start w:val="1"/>
      <w:numFmt w:val="bullet"/>
      <w:lvlText w:val=""/>
      <w:lvlJc w:val="left"/>
      <w:pPr>
        <w:tabs>
          <w:tab w:val="num" w:pos="3600"/>
        </w:tabs>
        <w:ind w:left="3600" w:hanging="360"/>
      </w:pPr>
      <w:rPr>
        <w:rFonts w:ascii="Symbol" w:hAnsi="Symbol" w:hint="default"/>
      </w:rPr>
    </w:lvl>
    <w:lvl w:ilvl="4" w:tplc="04260003">
      <w:start w:val="1"/>
      <w:numFmt w:val="bullet"/>
      <w:lvlText w:val="o"/>
      <w:lvlJc w:val="left"/>
      <w:pPr>
        <w:tabs>
          <w:tab w:val="num" w:pos="4320"/>
        </w:tabs>
        <w:ind w:left="4320" w:hanging="360"/>
      </w:pPr>
      <w:rPr>
        <w:rFonts w:ascii="Courier New" w:hAnsi="Courier New" w:hint="default"/>
      </w:rPr>
    </w:lvl>
    <w:lvl w:ilvl="5" w:tplc="04260005">
      <w:start w:val="1"/>
      <w:numFmt w:val="bullet"/>
      <w:lvlText w:val=""/>
      <w:lvlJc w:val="left"/>
      <w:pPr>
        <w:tabs>
          <w:tab w:val="num" w:pos="5040"/>
        </w:tabs>
        <w:ind w:left="5040" w:hanging="360"/>
      </w:pPr>
      <w:rPr>
        <w:rFonts w:ascii="Wingdings" w:hAnsi="Wingdings" w:hint="default"/>
      </w:rPr>
    </w:lvl>
    <w:lvl w:ilvl="6" w:tplc="04260001">
      <w:start w:val="1"/>
      <w:numFmt w:val="bullet"/>
      <w:lvlText w:val=""/>
      <w:lvlJc w:val="left"/>
      <w:pPr>
        <w:tabs>
          <w:tab w:val="num" w:pos="5760"/>
        </w:tabs>
        <w:ind w:left="5760" w:hanging="360"/>
      </w:pPr>
      <w:rPr>
        <w:rFonts w:ascii="Symbol" w:hAnsi="Symbol" w:hint="default"/>
      </w:rPr>
    </w:lvl>
    <w:lvl w:ilvl="7" w:tplc="04260003">
      <w:start w:val="1"/>
      <w:numFmt w:val="bullet"/>
      <w:lvlText w:val="o"/>
      <w:lvlJc w:val="left"/>
      <w:pPr>
        <w:tabs>
          <w:tab w:val="num" w:pos="6480"/>
        </w:tabs>
        <w:ind w:left="6480" w:hanging="360"/>
      </w:pPr>
      <w:rPr>
        <w:rFonts w:ascii="Courier New" w:hAnsi="Courier New" w:hint="default"/>
      </w:rPr>
    </w:lvl>
    <w:lvl w:ilvl="8" w:tplc="04260005">
      <w:start w:val="1"/>
      <w:numFmt w:val="bullet"/>
      <w:lvlText w:val=""/>
      <w:lvlJc w:val="left"/>
      <w:pPr>
        <w:tabs>
          <w:tab w:val="num" w:pos="7200"/>
        </w:tabs>
        <w:ind w:left="7200" w:hanging="360"/>
      </w:pPr>
      <w:rPr>
        <w:rFonts w:ascii="Wingdings" w:hAnsi="Wingdings" w:hint="default"/>
      </w:rPr>
    </w:lvl>
  </w:abstractNum>
  <w:abstractNum w:abstractNumId="37">
    <w:nsid w:val="6B88148A"/>
    <w:multiLevelType w:val="hybridMultilevel"/>
    <w:tmpl w:val="2C423230"/>
    <w:lvl w:ilvl="0" w:tplc="B28A0160">
      <w:start w:val="1"/>
      <w:numFmt w:val="bullet"/>
      <w:lvlText w:val=""/>
      <w:lvlJc w:val="left"/>
      <w:pPr>
        <w:tabs>
          <w:tab w:val="num" w:pos="720"/>
        </w:tabs>
        <w:ind w:left="720" w:hanging="360"/>
      </w:pPr>
      <w:rPr>
        <w:rFonts w:ascii="Symbol" w:hAnsi="Symbol" w:hint="default"/>
        <w:sz w:val="20"/>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38">
    <w:nsid w:val="6C763C82"/>
    <w:multiLevelType w:val="hybridMultilevel"/>
    <w:tmpl w:val="5B44D3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nsid w:val="6CF37AF9"/>
    <w:multiLevelType w:val="hybridMultilevel"/>
    <w:tmpl w:val="D84C8E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nsid w:val="79852728"/>
    <w:multiLevelType w:val="multilevel"/>
    <w:tmpl w:val="7556E81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7A560F9F"/>
    <w:multiLevelType w:val="hybridMultilevel"/>
    <w:tmpl w:val="5B44D376"/>
    <w:lvl w:ilvl="0" w:tplc="0409000F">
      <w:start w:val="1"/>
      <w:numFmt w:val="decimal"/>
      <w:lvlText w:val="%1."/>
      <w:lvlJc w:val="left"/>
      <w:pPr>
        <w:tabs>
          <w:tab w:val="num" w:pos="720"/>
        </w:tabs>
        <w:ind w:left="720" w:hanging="360"/>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
    <w:nsid w:val="7F720455"/>
    <w:multiLevelType w:val="multilevel"/>
    <w:tmpl w:val="06E2901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800"/>
        </w:tabs>
        <w:ind w:left="180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num w:numId="1">
    <w:abstractNumId w:val="33"/>
  </w:num>
  <w:num w:numId="2">
    <w:abstractNumId w:val="19"/>
  </w:num>
  <w:num w:numId="3">
    <w:abstractNumId w:val="15"/>
  </w:num>
  <w:num w:numId="4">
    <w:abstractNumId w:val="16"/>
  </w:num>
  <w:num w:numId="5">
    <w:abstractNumId w:val="27"/>
  </w:num>
  <w:num w:numId="6">
    <w:abstractNumId w:val="39"/>
  </w:num>
  <w:num w:numId="7">
    <w:abstractNumId w:val="14"/>
  </w:num>
  <w:num w:numId="8">
    <w:abstractNumId w:val="42"/>
  </w:num>
  <w:num w:numId="9">
    <w:abstractNumId w:val="26"/>
  </w:num>
  <w:num w:numId="10">
    <w:abstractNumId w:val="36"/>
  </w:num>
  <w:num w:numId="11">
    <w:abstractNumId w:val="28"/>
  </w:num>
  <w:num w:numId="12">
    <w:abstractNumId w:val="12"/>
  </w:num>
  <w:num w:numId="13">
    <w:abstractNumId w:val="24"/>
  </w:num>
  <w:num w:numId="14">
    <w:abstractNumId w:val="3"/>
  </w:num>
  <w:num w:numId="15">
    <w:abstractNumId w:val="13"/>
  </w:num>
  <w:num w:numId="16">
    <w:abstractNumId w:val="1"/>
  </w:num>
  <w:num w:numId="17">
    <w:abstractNumId w:val="6"/>
  </w:num>
  <w:num w:numId="18">
    <w:abstractNumId w:val="35"/>
  </w:num>
  <w:num w:numId="19">
    <w:abstractNumId w:val="20"/>
  </w:num>
  <w:num w:numId="20">
    <w:abstractNumId w:val="18"/>
  </w:num>
  <w:num w:numId="21">
    <w:abstractNumId w:val="31"/>
  </w:num>
  <w:num w:numId="22">
    <w:abstractNumId w:val="21"/>
  </w:num>
  <w:num w:numId="23">
    <w:abstractNumId w:val="34"/>
  </w:num>
  <w:num w:numId="24">
    <w:abstractNumId w:val="2"/>
  </w:num>
  <w:num w:numId="25">
    <w:abstractNumId w:val="25"/>
  </w:num>
  <w:num w:numId="26">
    <w:abstractNumId w:val="8"/>
  </w:num>
  <w:num w:numId="27">
    <w:abstractNumId w:val="30"/>
  </w:num>
  <w:num w:numId="28">
    <w:abstractNumId w:val="7"/>
  </w:num>
  <w:num w:numId="29">
    <w:abstractNumId w:val="4"/>
  </w:num>
  <w:num w:numId="30">
    <w:abstractNumId w:val="40"/>
  </w:num>
  <w:num w:numId="31">
    <w:abstractNumId w:val="41"/>
  </w:num>
  <w:num w:numId="32">
    <w:abstractNumId w:val="38"/>
  </w:num>
  <w:num w:numId="33">
    <w:abstractNumId w:val="9"/>
  </w:num>
  <w:num w:numId="34">
    <w:abstractNumId w:val="11"/>
  </w:num>
  <w:num w:numId="35">
    <w:abstractNumId w:val="17"/>
  </w:num>
  <w:num w:numId="36">
    <w:abstractNumId w:val="0"/>
    <w:lvlOverride w:ilvl="0">
      <w:lvl w:ilvl="0">
        <w:start w:val="1"/>
        <w:numFmt w:val="bullet"/>
        <w:lvlText w:val=""/>
        <w:legacy w:legacy="1" w:legacySpace="0" w:legacyIndent="283"/>
        <w:lvlJc w:val="left"/>
        <w:pPr>
          <w:ind w:left="2443" w:hanging="283"/>
        </w:pPr>
        <w:rPr>
          <w:rFonts w:ascii="Symbol" w:hAnsi="Symbol" w:hint="default"/>
        </w:rPr>
      </w:lvl>
    </w:lvlOverride>
  </w:num>
  <w:num w:numId="37">
    <w:abstractNumId w:val="10"/>
  </w:num>
  <w:num w:numId="38">
    <w:abstractNumId w:val="32"/>
  </w:num>
  <w:num w:numId="39">
    <w:abstractNumId w:val="23"/>
  </w:num>
  <w:num w:numId="40">
    <w:abstractNumId w:val="29"/>
  </w:num>
  <w:num w:numId="41">
    <w:abstractNumId w:val="5"/>
  </w:num>
  <w:num w:numId="42">
    <w:abstractNumId w:val="37"/>
  </w:num>
  <w:num w:numId="43">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num>
  <w:num w:numId="4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623B"/>
    <w:rsid w:val="00002B30"/>
    <w:rsid w:val="00002FFC"/>
    <w:rsid w:val="0000461D"/>
    <w:rsid w:val="00006213"/>
    <w:rsid w:val="00006DD0"/>
    <w:rsid w:val="00006DE6"/>
    <w:rsid w:val="00010A84"/>
    <w:rsid w:val="00014C33"/>
    <w:rsid w:val="00016557"/>
    <w:rsid w:val="000172AA"/>
    <w:rsid w:val="000173BE"/>
    <w:rsid w:val="00022E2A"/>
    <w:rsid w:val="000236F1"/>
    <w:rsid w:val="00024F31"/>
    <w:rsid w:val="00025992"/>
    <w:rsid w:val="00026D74"/>
    <w:rsid w:val="000305DC"/>
    <w:rsid w:val="00034835"/>
    <w:rsid w:val="00035966"/>
    <w:rsid w:val="00036A9A"/>
    <w:rsid w:val="000423E7"/>
    <w:rsid w:val="00043105"/>
    <w:rsid w:val="00044248"/>
    <w:rsid w:val="0004542D"/>
    <w:rsid w:val="00045DCB"/>
    <w:rsid w:val="00047173"/>
    <w:rsid w:val="000521CF"/>
    <w:rsid w:val="00053BDB"/>
    <w:rsid w:val="000612B4"/>
    <w:rsid w:val="0006253F"/>
    <w:rsid w:val="00063693"/>
    <w:rsid w:val="0006571F"/>
    <w:rsid w:val="0006742F"/>
    <w:rsid w:val="000729DE"/>
    <w:rsid w:val="0007580D"/>
    <w:rsid w:val="000803D3"/>
    <w:rsid w:val="00082005"/>
    <w:rsid w:val="00083B97"/>
    <w:rsid w:val="00090303"/>
    <w:rsid w:val="00096C8F"/>
    <w:rsid w:val="00097282"/>
    <w:rsid w:val="00097EFD"/>
    <w:rsid w:val="000A35CD"/>
    <w:rsid w:val="000A7688"/>
    <w:rsid w:val="000B0C91"/>
    <w:rsid w:val="000B32EB"/>
    <w:rsid w:val="000B56D2"/>
    <w:rsid w:val="000B779B"/>
    <w:rsid w:val="000C19E4"/>
    <w:rsid w:val="000C454D"/>
    <w:rsid w:val="000E2BF3"/>
    <w:rsid w:val="000E42DC"/>
    <w:rsid w:val="000E4DD6"/>
    <w:rsid w:val="000F28D1"/>
    <w:rsid w:val="000F39A6"/>
    <w:rsid w:val="00103526"/>
    <w:rsid w:val="00113EA1"/>
    <w:rsid w:val="00117EAC"/>
    <w:rsid w:val="00121091"/>
    <w:rsid w:val="00123864"/>
    <w:rsid w:val="00125625"/>
    <w:rsid w:val="00125D27"/>
    <w:rsid w:val="00126411"/>
    <w:rsid w:val="0012790E"/>
    <w:rsid w:val="00132934"/>
    <w:rsid w:val="00132AB0"/>
    <w:rsid w:val="00133308"/>
    <w:rsid w:val="00134712"/>
    <w:rsid w:val="0013689A"/>
    <w:rsid w:val="00137A0B"/>
    <w:rsid w:val="00141B9C"/>
    <w:rsid w:val="00145CB9"/>
    <w:rsid w:val="00145CD8"/>
    <w:rsid w:val="00146097"/>
    <w:rsid w:val="00147C72"/>
    <w:rsid w:val="00150EDB"/>
    <w:rsid w:val="001564E0"/>
    <w:rsid w:val="00156823"/>
    <w:rsid w:val="00163DBA"/>
    <w:rsid w:val="00163E53"/>
    <w:rsid w:val="00167E2A"/>
    <w:rsid w:val="00173D08"/>
    <w:rsid w:val="00174586"/>
    <w:rsid w:val="00175B7A"/>
    <w:rsid w:val="001809CB"/>
    <w:rsid w:val="0018167E"/>
    <w:rsid w:val="0018192E"/>
    <w:rsid w:val="00186593"/>
    <w:rsid w:val="00187B72"/>
    <w:rsid w:val="00190F81"/>
    <w:rsid w:val="00191D94"/>
    <w:rsid w:val="00191F2D"/>
    <w:rsid w:val="001940E7"/>
    <w:rsid w:val="001947BF"/>
    <w:rsid w:val="00195967"/>
    <w:rsid w:val="00197EA8"/>
    <w:rsid w:val="001A172D"/>
    <w:rsid w:val="001A2211"/>
    <w:rsid w:val="001B3F0F"/>
    <w:rsid w:val="001B6E8D"/>
    <w:rsid w:val="001C203C"/>
    <w:rsid w:val="001C2E5C"/>
    <w:rsid w:val="001C328E"/>
    <w:rsid w:val="001C4071"/>
    <w:rsid w:val="001D015F"/>
    <w:rsid w:val="001D160F"/>
    <w:rsid w:val="001D1ABD"/>
    <w:rsid w:val="001D7863"/>
    <w:rsid w:val="001E04B9"/>
    <w:rsid w:val="001E16B3"/>
    <w:rsid w:val="001E2704"/>
    <w:rsid w:val="001E499F"/>
    <w:rsid w:val="001E6733"/>
    <w:rsid w:val="001E690A"/>
    <w:rsid w:val="001E74FA"/>
    <w:rsid w:val="001E77A9"/>
    <w:rsid w:val="001E7D3F"/>
    <w:rsid w:val="001F261C"/>
    <w:rsid w:val="001F33C0"/>
    <w:rsid w:val="001F4C9A"/>
    <w:rsid w:val="001F4D88"/>
    <w:rsid w:val="001F521B"/>
    <w:rsid w:val="0020317A"/>
    <w:rsid w:val="00204C6B"/>
    <w:rsid w:val="002121B7"/>
    <w:rsid w:val="002137B9"/>
    <w:rsid w:val="00216BE3"/>
    <w:rsid w:val="002227D3"/>
    <w:rsid w:val="00223A37"/>
    <w:rsid w:val="00225481"/>
    <w:rsid w:val="00232282"/>
    <w:rsid w:val="00235D5E"/>
    <w:rsid w:val="00236D41"/>
    <w:rsid w:val="002374A5"/>
    <w:rsid w:val="00246A0E"/>
    <w:rsid w:val="00251942"/>
    <w:rsid w:val="00253F95"/>
    <w:rsid w:val="002563C0"/>
    <w:rsid w:val="00267E33"/>
    <w:rsid w:val="002706BC"/>
    <w:rsid w:val="002721C6"/>
    <w:rsid w:val="00272C80"/>
    <w:rsid w:val="002730CD"/>
    <w:rsid w:val="00273464"/>
    <w:rsid w:val="00273A79"/>
    <w:rsid w:val="0027749F"/>
    <w:rsid w:val="0028088D"/>
    <w:rsid w:val="00281429"/>
    <w:rsid w:val="0028146B"/>
    <w:rsid w:val="00283A45"/>
    <w:rsid w:val="002855DF"/>
    <w:rsid w:val="00285F29"/>
    <w:rsid w:val="0028626E"/>
    <w:rsid w:val="00296058"/>
    <w:rsid w:val="002A2C26"/>
    <w:rsid w:val="002A5120"/>
    <w:rsid w:val="002B0E2C"/>
    <w:rsid w:val="002B66E2"/>
    <w:rsid w:val="002B6CD7"/>
    <w:rsid w:val="002B76CB"/>
    <w:rsid w:val="002C57CF"/>
    <w:rsid w:val="002D1FDA"/>
    <w:rsid w:val="002D2D5B"/>
    <w:rsid w:val="002E37D5"/>
    <w:rsid w:val="002E3AC9"/>
    <w:rsid w:val="002E3FF1"/>
    <w:rsid w:val="002E4620"/>
    <w:rsid w:val="002E5101"/>
    <w:rsid w:val="002E522D"/>
    <w:rsid w:val="002F0441"/>
    <w:rsid w:val="002F0DFD"/>
    <w:rsid w:val="002F1A57"/>
    <w:rsid w:val="002F470B"/>
    <w:rsid w:val="002F5D14"/>
    <w:rsid w:val="0030418E"/>
    <w:rsid w:val="00304CD5"/>
    <w:rsid w:val="00306402"/>
    <w:rsid w:val="00310DDD"/>
    <w:rsid w:val="00311E88"/>
    <w:rsid w:val="00312106"/>
    <w:rsid w:val="00312D88"/>
    <w:rsid w:val="003135CA"/>
    <w:rsid w:val="0031516A"/>
    <w:rsid w:val="0032276A"/>
    <w:rsid w:val="0032769D"/>
    <w:rsid w:val="00327C4C"/>
    <w:rsid w:val="00330B2D"/>
    <w:rsid w:val="00334E8E"/>
    <w:rsid w:val="00335036"/>
    <w:rsid w:val="00335DBD"/>
    <w:rsid w:val="00337071"/>
    <w:rsid w:val="003401C3"/>
    <w:rsid w:val="00344FFF"/>
    <w:rsid w:val="00346EF3"/>
    <w:rsid w:val="003544D4"/>
    <w:rsid w:val="00354AD9"/>
    <w:rsid w:val="003552A7"/>
    <w:rsid w:val="003552C9"/>
    <w:rsid w:val="003606E9"/>
    <w:rsid w:val="0036662F"/>
    <w:rsid w:val="00367770"/>
    <w:rsid w:val="0037368E"/>
    <w:rsid w:val="0037535E"/>
    <w:rsid w:val="00375E07"/>
    <w:rsid w:val="003773EC"/>
    <w:rsid w:val="00377832"/>
    <w:rsid w:val="0038034A"/>
    <w:rsid w:val="00380F53"/>
    <w:rsid w:val="00382B6B"/>
    <w:rsid w:val="00383113"/>
    <w:rsid w:val="0038631E"/>
    <w:rsid w:val="00394703"/>
    <w:rsid w:val="0039474F"/>
    <w:rsid w:val="00397EE7"/>
    <w:rsid w:val="003A1679"/>
    <w:rsid w:val="003A2758"/>
    <w:rsid w:val="003A623D"/>
    <w:rsid w:val="003A7FE2"/>
    <w:rsid w:val="003B2556"/>
    <w:rsid w:val="003B4999"/>
    <w:rsid w:val="003B56CA"/>
    <w:rsid w:val="003B5DE5"/>
    <w:rsid w:val="003B770F"/>
    <w:rsid w:val="003C5360"/>
    <w:rsid w:val="003D207A"/>
    <w:rsid w:val="003D6A3C"/>
    <w:rsid w:val="003E2FEC"/>
    <w:rsid w:val="003E4C2B"/>
    <w:rsid w:val="003E531B"/>
    <w:rsid w:val="003F3D68"/>
    <w:rsid w:val="003F58DD"/>
    <w:rsid w:val="00402A39"/>
    <w:rsid w:val="00402C5F"/>
    <w:rsid w:val="004101BA"/>
    <w:rsid w:val="00410702"/>
    <w:rsid w:val="004116B6"/>
    <w:rsid w:val="00411D18"/>
    <w:rsid w:val="00412CCF"/>
    <w:rsid w:val="0041462F"/>
    <w:rsid w:val="00415DF0"/>
    <w:rsid w:val="00416D5C"/>
    <w:rsid w:val="004205CC"/>
    <w:rsid w:val="00420778"/>
    <w:rsid w:val="00420C44"/>
    <w:rsid w:val="0042144A"/>
    <w:rsid w:val="0042305B"/>
    <w:rsid w:val="00424DF7"/>
    <w:rsid w:val="00425730"/>
    <w:rsid w:val="00430716"/>
    <w:rsid w:val="00430866"/>
    <w:rsid w:val="00433676"/>
    <w:rsid w:val="00433C8E"/>
    <w:rsid w:val="00442B78"/>
    <w:rsid w:val="0044301A"/>
    <w:rsid w:val="00445150"/>
    <w:rsid w:val="00445C5A"/>
    <w:rsid w:val="00462E9C"/>
    <w:rsid w:val="0046702E"/>
    <w:rsid w:val="00471DB2"/>
    <w:rsid w:val="004747A1"/>
    <w:rsid w:val="004756EA"/>
    <w:rsid w:val="00482E8C"/>
    <w:rsid w:val="0048614A"/>
    <w:rsid w:val="00486577"/>
    <w:rsid w:val="004924D6"/>
    <w:rsid w:val="004953ED"/>
    <w:rsid w:val="00495B49"/>
    <w:rsid w:val="00495D60"/>
    <w:rsid w:val="004967D8"/>
    <w:rsid w:val="004A1A44"/>
    <w:rsid w:val="004A2D3A"/>
    <w:rsid w:val="004A30CD"/>
    <w:rsid w:val="004A476E"/>
    <w:rsid w:val="004B003E"/>
    <w:rsid w:val="004B078E"/>
    <w:rsid w:val="004B2898"/>
    <w:rsid w:val="004B585A"/>
    <w:rsid w:val="004B7D0B"/>
    <w:rsid w:val="004C0CFF"/>
    <w:rsid w:val="004C34EF"/>
    <w:rsid w:val="004C57EF"/>
    <w:rsid w:val="004C684E"/>
    <w:rsid w:val="004D1AA9"/>
    <w:rsid w:val="004D51A9"/>
    <w:rsid w:val="004D53AF"/>
    <w:rsid w:val="004D579C"/>
    <w:rsid w:val="004D7D2B"/>
    <w:rsid w:val="004E0CEF"/>
    <w:rsid w:val="004E1761"/>
    <w:rsid w:val="004E1FC0"/>
    <w:rsid w:val="004E4650"/>
    <w:rsid w:val="004E6849"/>
    <w:rsid w:val="004F0170"/>
    <w:rsid w:val="004F44AA"/>
    <w:rsid w:val="004F46FF"/>
    <w:rsid w:val="004F5FBB"/>
    <w:rsid w:val="005020A7"/>
    <w:rsid w:val="00503101"/>
    <w:rsid w:val="00503488"/>
    <w:rsid w:val="005042BD"/>
    <w:rsid w:val="00506004"/>
    <w:rsid w:val="00506EA2"/>
    <w:rsid w:val="0051088F"/>
    <w:rsid w:val="00510A9F"/>
    <w:rsid w:val="005178F2"/>
    <w:rsid w:val="00520399"/>
    <w:rsid w:val="00520714"/>
    <w:rsid w:val="005237AC"/>
    <w:rsid w:val="0052420F"/>
    <w:rsid w:val="00533660"/>
    <w:rsid w:val="00535389"/>
    <w:rsid w:val="00536401"/>
    <w:rsid w:val="00540483"/>
    <w:rsid w:val="00540E2B"/>
    <w:rsid w:val="0054283A"/>
    <w:rsid w:val="00542932"/>
    <w:rsid w:val="005462C3"/>
    <w:rsid w:val="00547F6C"/>
    <w:rsid w:val="00550170"/>
    <w:rsid w:val="0055475A"/>
    <w:rsid w:val="00556422"/>
    <w:rsid w:val="00556A0A"/>
    <w:rsid w:val="00562A1D"/>
    <w:rsid w:val="005669FC"/>
    <w:rsid w:val="00570F6B"/>
    <w:rsid w:val="005740A8"/>
    <w:rsid w:val="00577AE5"/>
    <w:rsid w:val="005806DE"/>
    <w:rsid w:val="00587209"/>
    <w:rsid w:val="005904E7"/>
    <w:rsid w:val="00592A95"/>
    <w:rsid w:val="005937F3"/>
    <w:rsid w:val="0059558F"/>
    <w:rsid w:val="00595BEF"/>
    <w:rsid w:val="00595FAF"/>
    <w:rsid w:val="005A0150"/>
    <w:rsid w:val="005A4094"/>
    <w:rsid w:val="005A7611"/>
    <w:rsid w:val="005B1140"/>
    <w:rsid w:val="005B1E70"/>
    <w:rsid w:val="005B1EC3"/>
    <w:rsid w:val="005B4A58"/>
    <w:rsid w:val="005B527B"/>
    <w:rsid w:val="005C1148"/>
    <w:rsid w:val="005C2F62"/>
    <w:rsid w:val="005D0114"/>
    <w:rsid w:val="005D0734"/>
    <w:rsid w:val="005D1645"/>
    <w:rsid w:val="005D1740"/>
    <w:rsid w:val="005D722A"/>
    <w:rsid w:val="005E15A0"/>
    <w:rsid w:val="005E1ACF"/>
    <w:rsid w:val="005E1B09"/>
    <w:rsid w:val="005E2EE8"/>
    <w:rsid w:val="005E3135"/>
    <w:rsid w:val="005E4759"/>
    <w:rsid w:val="005E72BF"/>
    <w:rsid w:val="005F0105"/>
    <w:rsid w:val="005F114D"/>
    <w:rsid w:val="005F2F3B"/>
    <w:rsid w:val="005F41CD"/>
    <w:rsid w:val="005F508C"/>
    <w:rsid w:val="005F61B4"/>
    <w:rsid w:val="00600B58"/>
    <w:rsid w:val="006023B1"/>
    <w:rsid w:val="00604474"/>
    <w:rsid w:val="00610546"/>
    <w:rsid w:val="00611CA9"/>
    <w:rsid w:val="00612426"/>
    <w:rsid w:val="00614146"/>
    <w:rsid w:val="0061479B"/>
    <w:rsid w:val="0061497C"/>
    <w:rsid w:val="00617C29"/>
    <w:rsid w:val="00620F03"/>
    <w:rsid w:val="00622A8C"/>
    <w:rsid w:val="006245D0"/>
    <w:rsid w:val="00625FE5"/>
    <w:rsid w:val="006271E6"/>
    <w:rsid w:val="006278AD"/>
    <w:rsid w:val="00631B5B"/>
    <w:rsid w:val="006361D1"/>
    <w:rsid w:val="00646FC9"/>
    <w:rsid w:val="006541BA"/>
    <w:rsid w:val="006556BD"/>
    <w:rsid w:val="00656265"/>
    <w:rsid w:val="00656B48"/>
    <w:rsid w:val="006574E4"/>
    <w:rsid w:val="006615F2"/>
    <w:rsid w:val="006640B0"/>
    <w:rsid w:val="0066465F"/>
    <w:rsid w:val="006653BA"/>
    <w:rsid w:val="006657AD"/>
    <w:rsid w:val="0066688A"/>
    <w:rsid w:val="0066694A"/>
    <w:rsid w:val="0067092D"/>
    <w:rsid w:val="0067119E"/>
    <w:rsid w:val="0067289E"/>
    <w:rsid w:val="006729E8"/>
    <w:rsid w:val="00674848"/>
    <w:rsid w:val="006758B6"/>
    <w:rsid w:val="0068423D"/>
    <w:rsid w:val="00694249"/>
    <w:rsid w:val="00696CAC"/>
    <w:rsid w:val="006A0C44"/>
    <w:rsid w:val="006A23AD"/>
    <w:rsid w:val="006B1340"/>
    <w:rsid w:val="006B3B38"/>
    <w:rsid w:val="006B53B5"/>
    <w:rsid w:val="006B6306"/>
    <w:rsid w:val="006B6A42"/>
    <w:rsid w:val="006B6B36"/>
    <w:rsid w:val="006C08BB"/>
    <w:rsid w:val="006C3623"/>
    <w:rsid w:val="006C47F1"/>
    <w:rsid w:val="006C726A"/>
    <w:rsid w:val="006C72CE"/>
    <w:rsid w:val="006D07E8"/>
    <w:rsid w:val="006D4AB6"/>
    <w:rsid w:val="006D5310"/>
    <w:rsid w:val="006D6639"/>
    <w:rsid w:val="006D6C93"/>
    <w:rsid w:val="006D7165"/>
    <w:rsid w:val="006D78D1"/>
    <w:rsid w:val="006E11BD"/>
    <w:rsid w:val="006E1BC6"/>
    <w:rsid w:val="006E2F19"/>
    <w:rsid w:val="006E4409"/>
    <w:rsid w:val="006E6A83"/>
    <w:rsid w:val="006E6FEB"/>
    <w:rsid w:val="006F24AD"/>
    <w:rsid w:val="006F627D"/>
    <w:rsid w:val="007034AA"/>
    <w:rsid w:val="00704D95"/>
    <w:rsid w:val="00705678"/>
    <w:rsid w:val="00710A76"/>
    <w:rsid w:val="007229AF"/>
    <w:rsid w:val="00723D08"/>
    <w:rsid w:val="007264E3"/>
    <w:rsid w:val="007279BA"/>
    <w:rsid w:val="0073063B"/>
    <w:rsid w:val="0073257F"/>
    <w:rsid w:val="00732F0C"/>
    <w:rsid w:val="00736803"/>
    <w:rsid w:val="00740621"/>
    <w:rsid w:val="007408D9"/>
    <w:rsid w:val="007430C5"/>
    <w:rsid w:val="0074443E"/>
    <w:rsid w:val="00750440"/>
    <w:rsid w:val="00750FCC"/>
    <w:rsid w:val="007563A2"/>
    <w:rsid w:val="007571B6"/>
    <w:rsid w:val="007610B2"/>
    <w:rsid w:val="00764338"/>
    <w:rsid w:val="0077091C"/>
    <w:rsid w:val="0077125F"/>
    <w:rsid w:val="00771314"/>
    <w:rsid w:val="00781BB2"/>
    <w:rsid w:val="0078496F"/>
    <w:rsid w:val="007852D7"/>
    <w:rsid w:val="00786E4A"/>
    <w:rsid w:val="007910AE"/>
    <w:rsid w:val="007936B3"/>
    <w:rsid w:val="00795745"/>
    <w:rsid w:val="007962E3"/>
    <w:rsid w:val="007A51B7"/>
    <w:rsid w:val="007A5626"/>
    <w:rsid w:val="007A6875"/>
    <w:rsid w:val="007A6A02"/>
    <w:rsid w:val="007B066C"/>
    <w:rsid w:val="007B12E0"/>
    <w:rsid w:val="007B5634"/>
    <w:rsid w:val="007B584C"/>
    <w:rsid w:val="007B5E5C"/>
    <w:rsid w:val="007B6BBD"/>
    <w:rsid w:val="007B6D7A"/>
    <w:rsid w:val="007C1585"/>
    <w:rsid w:val="007D0A38"/>
    <w:rsid w:val="007D336D"/>
    <w:rsid w:val="007D5D3A"/>
    <w:rsid w:val="007D623B"/>
    <w:rsid w:val="007E11E8"/>
    <w:rsid w:val="007E2279"/>
    <w:rsid w:val="007E2500"/>
    <w:rsid w:val="007E3D8D"/>
    <w:rsid w:val="007E6100"/>
    <w:rsid w:val="007F0B63"/>
    <w:rsid w:val="007F713F"/>
    <w:rsid w:val="007F7EB3"/>
    <w:rsid w:val="0080482D"/>
    <w:rsid w:val="00807C45"/>
    <w:rsid w:val="00811539"/>
    <w:rsid w:val="00812EA4"/>
    <w:rsid w:val="00813781"/>
    <w:rsid w:val="00816269"/>
    <w:rsid w:val="00822878"/>
    <w:rsid w:val="008241D8"/>
    <w:rsid w:val="00825536"/>
    <w:rsid w:val="00830640"/>
    <w:rsid w:val="00840B91"/>
    <w:rsid w:val="00846E19"/>
    <w:rsid w:val="00847C08"/>
    <w:rsid w:val="00861B1B"/>
    <w:rsid w:val="00863B25"/>
    <w:rsid w:val="00863D81"/>
    <w:rsid w:val="00865475"/>
    <w:rsid w:val="008654CD"/>
    <w:rsid w:val="00870610"/>
    <w:rsid w:val="0087203D"/>
    <w:rsid w:val="00877505"/>
    <w:rsid w:val="00877FCF"/>
    <w:rsid w:val="0088041D"/>
    <w:rsid w:val="0088110E"/>
    <w:rsid w:val="00881602"/>
    <w:rsid w:val="00881F96"/>
    <w:rsid w:val="00883581"/>
    <w:rsid w:val="008862A9"/>
    <w:rsid w:val="008878D4"/>
    <w:rsid w:val="00890AE2"/>
    <w:rsid w:val="008A1951"/>
    <w:rsid w:val="008A348C"/>
    <w:rsid w:val="008A393D"/>
    <w:rsid w:val="008B327A"/>
    <w:rsid w:val="008B33A1"/>
    <w:rsid w:val="008B7A79"/>
    <w:rsid w:val="008C0FFD"/>
    <w:rsid w:val="008C17F2"/>
    <w:rsid w:val="008C2F7E"/>
    <w:rsid w:val="008C5D6D"/>
    <w:rsid w:val="008C60BB"/>
    <w:rsid w:val="008D6A08"/>
    <w:rsid w:val="008D7A0C"/>
    <w:rsid w:val="008E0697"/>
    <w:rsid w:val="008E0FB2"/>
    <w:rsid w:val="008E1ED3"/>
    <w:rsid w:val="008E3608"/>
    <w:rsid w:val="008F0452"/>
    <w:rsid w:val="008F4795"/>
    <w:rsid w:val="0090441D"/>
    <w:rsid w:val="00904A9B"/>
    <w:rsid w:val="0090541F"/>
    <w:rsid w:val="0090624B"/>
    <w:rsid w:val="00913798"/>
    <w:rsid w:val="009172CE"/>
    <w:rsid w:val="0092158E"/>
    <w:rsid w:val="00922BF3"/>
    <w:rsid w:val="009230DA"/>
    <w:rsid w:val="0093103C"/>
    <w:rsid w:val="00937107"/>
    <w:rsid w:val="00940A4B"/>
    <w:rsid w:val="00941CA4"/>
    <w:rsid w:val="00942340"/>
    <w:rsid w:val="00943276"/>
    <w:rsid w:val="00946BBD"/>
    <w:rsid w:val="00946CA9"/>
    <w:rsid w:val="00946CC3"/>
    <w:rsid w:val="009510D8"/>
    <w:rsid w:val="00951B41"/>
    <w:rsid w:val="00955563"/>
    <w:rsid w:val="00956E76"/>
    <w:rsid w:val="009603BA"/>
    <w:rsid w:val="009622BD"/>
    <w:rsid w:val="0096381A"/>
    <w:rsid w:val="00963A87"/>
    <w:rsid w:val="00970901"/>
    <w:rsid w:val="0097094D"/>
    <w:rsid w:val="0097097E"/>
    <w:rsid w:val="009709AA"/>
    <w:rsid w:val="00972AE3"/>
    <w:rsid w:val="00973B49"/>
    <w:rsid w:val="0097617C"/>
    <w:rsid w:val="00977C2E"/>
    <w:rsid w:val="00981AD7"/>
    <w:rsid w:val="00984CE0"/>
    <w:rsid w:val="00986DB1"/>
    <w:rsid w:val="00986E94"/>
    <w:rsid w:val="00987123"/>
    <w:rsid w:val="00987652"/>
    <w:rsid w:val="00991D93"/>
    <w:rsid w:val="0099476A"/>
    <w:rsid w:val="00996551"/>
    <w:rsid w:val="00997852"/>
    <w:rsid w:val="009A048A"/>
    <w:rsid w:val="009A04D5"/>
    <w:rsid w:val="009A11F4"/>
    <w:rsid w:val="009A1A73"/>
    <w:rsid w:val="009A53BD"/>
    <w:rsid w:val="009A5470"/>
    <w:rsid w:val="009A5C79"/>
    <w:rsid w:val="009A7106"/>
    <w:rsid w:val="009B34CA"/>
    <w:rsid w:val="009B3B69"/>
    <w:rsid w:val="009B4822"/>
    <w:rsid w:val="009B689C"/>
    <w:rsid w:val="009C0AE2"/>
    <w:rsid w:val="009C3A5C"/>
    <w:rsid w:val="009C3B0A"/>
    <w:rsid w:val="009C41E6"/>
    <w:rsid w:val="009C7566"/>
    <w:rsid w:val="009D159F"/>
    <w:rsid w:val="009D36E3"/>
    <w:rsid w:val="009D7B94"/>
    <w:rsid w:val="009E0EF5"/>
    <w:rsid w:val="009E2FCD"/>
    <w:rsid w:val="009E38FF"/>
    <w:rsid w:val="009E40F4"/>
    <w:rsid w:val="009E4B75"/>
    <w:rsid w:val="009E5D2B"/>
    <w:rsid w:val="009F010C"/>
    <w:rsid w:val="009F0246"/>
    <w:rsid w:val="009F0BC0"/>
    <w:rsid w:val="009F15BE"/>
    <w:rsid w:val="009F177B"/>
    <w:rsid w:val="009F44F5"/>
    <w:rsid w:val="009F4997"/>
    <w:rsid w:val="009F4B50"/>
    <w:rsid w:val="009F6868"/>
    <w:rsid w:val="009F6D38"/>
    <w:rsid w:val="00A00B3A"/>
    <w:rsid w:val="00A06377"/>
    <w:rsid w:val="00A06B29"/>
    <w:rsid w:val="00A121F2"/>
    <w:rsid w:val="00A1478F"/>
    <w:rsid w:val="00A217AF"/>
    <w:rsid w:val="00A21A35"/>
    <w:rsid w:val="00A31164"/>
    <w:rsid w:val="00A3314A"/>
    <w:rsid w:val="00A36036"/>
    <w:rsid w:val="00A37140"/>
    <w:rsid w:val="00A4180C"/>
    <w:rsid w:val="00A4199C"/>
    <w:rsid w:val="00A43DB4"/>
    <w:rsid w:val="00A4628F"/>
    <w:rsid w:val="00A510DB"/>
    <w:rsid w:val="00A539B1"/>
    <w:rsid w:val="00A64017"/>
    <w:rsid w:val="00A70BFF"/>
    <w:rsid w:val="00A75187"/>
    <w:rsid w:val="00A8026C"/>
    <w:rsid w:val="00A808B1"/>
    <w:rsid w:val="00A8379D"/>
    <w:rsid w:val="00A85A5C"/>
    <w:rsid w:val="00A862D2"/>
    <w:rsid w:val="00A876A5"/>
    <w:rsid w:val="00A9025E"/>
    <w:rsid w:val="00A9176B"/>
    <w:rsid w:val="00A92B0F"/>
    <w:rsid w:val="00A94AA7"/>
    <w:rsid w:val="00A95B92"/>
    <w:rsid w:val="00A968AA"/>
    <w:rsid w:val="00AA3B56"/>
    <w:rsid w:val="00AA4716"/>
    <w:rsid w:val="00AA5106"/>
    <w:rsid w:val="00AA5198"/>
    <w:rsid w:val="00AA65F9"/>
    <w:rsid w:val="00AB012C"/>
    <w:rsid w:val="00AB08FD"/>
    <w:rsid w:val="00AC262B"/>
    <w:rsid w:val="00AC2994"/>
    <w:rsid w:val="00AC4B26"/>
    <w:rsid w:val="00AD1743"/>
    <w:rsid w:val="00AD1D6D"/>
    <w:rsid w:val="00AD2CD0"/>
    <w:rsid w:val="00AD3605"/>
    <w:rsid w:val="00AD4313"/>
    <w:rsid w:val="00AE5546"/>
    <w:rsid w:val="00AE6CF1"/>
    <w:rsid w:val="00AE79A2"/>
    <w:rsid w:val="00AF43B5"/>
    <w:rsid w:val="00B00EC2"/>
    <w:rsid w:val="00B00EE7"/>
    <w:rsid w:val="00B010B5"/>
    <w:rsid w:val="00B02D15"/>
    <w:rsid w:val="00B07EE6"/>
    <w:rsid w:val="00B10615"/>
    <w:rsid w:val="00B13DDA"/>
    <w:rsid w:val="00B2057F"/>
    <w:rsid w:val="00B20E74"/>
    <w:rsid w:val="00B22AD2"/>
    <w:rsid w:val="00B23DEE"/>
    <w:rsid w:val="00B26281"/>
    <w:rsid w:val="00B3079B"/>
    <w:rsid w:val="00B3357D"/>
    <w:rsid w:val="00B357E0"/>
    <w:rsid w:val="00B35CB8"/>
    <w:rsid w:val="00B37D7B"/>
    <w:rsid w:val="00B37DE7"/>
    <w:rsid w:val="00B44916"/>
    <w:rsid w:val="00B5249D"/>
    <w:rsid w:val="00B54A5A"/>
    <w:rsid w:val="00B54A7D"/>
    <w:rsid w:val="00B56396"/>
    <w:rsid w:val="00B61106"/>
    <w:rsid w:val="00B61ED0"/>
    <w:rsid w:val="00B67636"/>
    <w:rsid w:val="00B72524"/>
    <w:rsid w:val="00B730E6"/>
    <w:rsid w:val="00B7355D"/>
    <w:rsid w:val="00B737BA"/>
    <w:rsid w:val="00B75173"/>
    <w:rsid w:val="00B7520D"/>
    <w:rsid w:val="00B76039"/>
    <w:rsid w:val="00B77BB5"/>
    <w:rsid w:val="00B811AB"/>
    <w:rsid w:val="00B8204D"/>
    <w:rsid w:val="00B848A3"/>
    <w:rsid w:val="00B84F7A"/>
    <w:rsid w:val="00B8624D"/>
    <w:rsid w:val="00B87FAE"/>
    <w:rsid w:val="00B91109"/>
    <w:rsid w:val="00B91AB1"/>
    <w:rsid w:val="00B91F9A"/>
    <w:rsid w:val="00BA0269"/>
    <w:rsid w:val="00BA0DCD"/>
    <w:rsid w:val="00BA1E79"/>
    <w:rsid w:val="00BA2099"/>
    <w:rsid w:val="00BA3E66"/>
    <w:rsid w:val="00BB098D"/>
    <w:rsid w:val="00BB1A3D"/>
    <w:rsid w:val="00BB24D3"/>
    <w:rsid w:val="00BB2D4D"/>
    <w:rsid w:val="00BB32C5"/>
    <w:rsid w:val="00BB3B74"/>
    <w:rsid w:val="00BC1D25"/>
    <w:rsid w:val="00BC37EB"/>
    <w:rsid w:val="00BC4223"/>
    <w:rsid w:val="00BC4FBC"/>
    <w:rsid w:val="00BC5B0E"/>
    <w:rsid w:val="00BC6E40"/>
    <w:rsid w:val="00BC766C"/>
    <w:rsid w:val="00BD1FE9"/>
    <w:rsid w:val="00BD5C3B"/>
    <w:rsid w:val="00BE0D69"/>
    <w:rsid w:val="00BF466E"/>
    <w:rsid w:val="00BF5E0F"/>
    <w:rsid w:val="00BF6754"/>
    <w:rsid w:val="00BF7AF2"/>
    <w:rsid w:val="00C02BBA"/>
    <w:rsid w:val="00C03459"/>
    <w:rsid w:val="00C04360"/>
    <w:rsid w:val="00C12322"/>
    <w:rsid w:val="00C13196"/>
    <w:rsid w:val="00C1669C"/>
    <w:rsid w:val="00C17F72"/>
    <w:rsid w:val="00C221E0"/>
    <w:rsid w:val="00C3260C"/>
    <w:rsid w:val="00C342D7"/>
    <w:rsid w:val="00C41746"/>
    <w:rsid w:val="00C432C4"/>
    <w:rsid w:val="00C43D67"/>
    <w:rsid w:val="00C4405A"/>
    <w:rsid w:val="00C44D8B"/>
    <w:rsid w:val="00C455D1"/>
    <w:rsid w:val="00C47B7E"/>
    <w:rsid w:val="00C522F5"/>
    <w:rsid w:val="00C57D2F"/>
    <w:rsid w:val="00C61C9E"/>
    <w:rsid w:val="00C76473"/>
    <w:rsid w:val="00C81C99"/>
    <w:rsid w:val="00C83CE2"/>
    <w:rsid w:val="00C84BB3"/>
    <w:rsid w:val="00C918F7"/>
    <w:rsid w:val="00C92F58"/>
    <w:rsid w:val="00C934BC"/>
    <w:rsid w:val="00C93D37"/>
    <w:rsid w:val="00C94D96"/>
    <w:rsid w:val="00C95DC0"/>
    <w:rsid w:val="00CA5F34"/>
    <w:rsid w:val="00CA6558"/>
    <w:rsid w:val="00CB03FB"/>
    <w:rsid w:val="00CB0D7C"/>
    <w:rsid w:val="00CB0D84"/>
    <w:rsid w:val="00CB2D48"/>
    <w:rsid w:val="00CB4B66"/>
    <w:rsid w:val="00CB73FB"/>
    <w:rsid w:val="00CC1E6D"/>
    <w:rsid w:val="00CD64D9"/>
    <w:rsid w:val="00CE017B"/>
    <w:rsid w:val="00CE3A5E"/>
    <w:rsid w:val="00CE43DA"/>
    <w:rsid w:val="00CE4564"/>
    <w:rsid w:val="00CF3040"/>
    <w:rsid w:val="00D023AA"/>
    <w:rsid w:val="00D02B6E"/>
    <w:rsid w:val="00D07C1B"/>
    <w:rsid w:val="00D159AB"/>
    <w:rsid w:val="00D16074"/>
    <w:rsid w:val="00D16544"/>
    <w:rsid w:val="00D16899"/>
    <w:rsid w:val="00D16D7A"/>
    <w:rsid w:val="00D207A7"/>
    <w:rsid w:val="00D21924"/>
    <w:rsid w:val="00D24413"/>
    <w:rsid w:val="00D263A0"/>
    <w:rsid w:val="00D26527"/>
    <w:rsid w:val="00D31D69"/>
    <w:rsid w:val="00D3407B"/>
    <w:rsid w:val="00D35FF9"/>
    <w:rsid w:val="00D3792C"/>
    <w:rsid w:val="00D412BA"/>
    <w:rsid w:val="00D42E59"/>
    <w:rsid w:val="00D4333C"/>
    <w:rsid w:val="00D4421F"/>
    <w:rsid w:val="00D444D4"/>
    <w:rsid w:val="00D466DC"/>
    <w:rsid w:val="00D61E3B"/>
    <w:rsid w:val="00D641F5"/>
    <w:rsid w:val="00D70A34"/>
    <w:rsid w:val="00D726FD"/>
    <w:rsid w:val="00D76A22"/>
    <w:rsid w:val="00D80B3B"/>
    <w:rsid w:val="00D820D4"/>
    <w:rsid w:val="00D831EC"/>
    <w:rsid w:val="00D858FB"/>
    <w:rsid w:val="00D85ED8"/>
    <w:rsid w:val="00D910A7"/>
    <w:rsid w:val="00DA0B9B"/>
    <w:rsid w:val="00DA5BC3"/>
    <w:rsid w:val="00DB3112"/>
    <w:rsid w:val="00DB4181"/>
    <w:rsid w:val="00DB4E19"/>
    <w:rsid w:val="00DB5B55"/>
    <w:rsid w:val="00DB5D6C"/>
    <w:rsid w:val="00DC00EC"/>
    <w:rsid w:val="00DC4C05"/>
    <w:rsid w:val="00DD009F"/>
    <w:rsid w:val="00DD384D"/>
    <w:rsid w:val="00DD4879"/>
    <w:rsid w:val="00DD4BE5"/>
    <w:rsid w:val="00DD5C30"/>
    <w:rsid w:val="00DE2A56"/>
    <w:rsid w:val="00DE2BE2"/>
    <w:rsid w:val="00DE386C"/>
    <w:rsid w:val="00DE4575"/>
    <w:rsid w:val="00DE5F75"/>
    <w:rsid w:val="00DE7328"/>
    <w:rsid w:val="00DF0879"/>
    <w:rsid w:val="00DF67EC"/>
    <w:rsid w:val="00E007D2"/>
    <w:rsid w:val="00E02C31"/>
    <w:rsid w:val="00E03BCC"/>
    <w:rsid w:val="00E053DD"/>
    <w:rsid w:val="00E05D75"/>
    <w:rsid w:val="00E06920"/>
    <w:rsid w:val="00E14DF1"/>
    <w:rsid w:val="00E15648"/>
    <w:rsid w:val="00E15753"/>
    <w:rsid w:val="00E15D8B"/>
    <w:rsid w:val="00E166C1"/>
    <w:rsid w:val="00E175CC"/>
    <w:rsid w:val="00E20E8C"/>
    <w:rsid w:val="00E216EA"/>
    <w:rsid w:val="00E2218D"/>
    <w:rsid w:val="00E304F5"/>
    <w:rsid w:val="00E3162C"/>
    <w:rsid w:val="00E3495A"/>
    <w:rsid w:val="00E36723"/>
    <w:rsid w:val="00E41898"/>
    <w:rsid w:val="00E4315B"/>
    <w:rsid w:val="00E46F6C"/>
    <w:rsid w:val="00E56CF1"/>
    <w:rsid w:val="00E62A41"/>
    <w:rsid w:val="00E62FDB"/>
    <w:rsid w:val="00E66B44"/>
    <w:rsid w:val="00E6744B"/>
    <w:rsid w:val="00E7170A"/>
    <w:rsid w:val="00E75930"/>
    <w:rsid w:val="00E75AF2"/>
    <w:rsid w:val="00E90694"/>
    <w:rsid w:val="00E92E3D"/>
    <w:rsid w:val="00E93451"/>
    <w:rsid w:val="00E95288"/>
    <w:rsid w:val="00EA3865"/>
    <w:rsid w:val="00EA3F52"/>
    <w:rsid w:val="00EA4E19"/>
    <w:rsid w:val="00EA7C74"/>
    <w:rsid w:val="00EB1FB4"/>
    <w:rsid w:val="00EB2324"/>
    <w:rsid w:val="00EB4533"/>
    <w:rsid w:val="00EB6792"/>
    <w:rsid w:val="00EC1BBF"/>
    <w:rsid w:val="00ED205C"/>
    <w:rsid w:val="00ED2DC3"/>
    <w:rsid w:val="00ED2E77"/>
    <w:rsid w:val="00ED42BB"/>
    <w:rsid w:val="00ED7849"/>
    <w:rsid w:val="00EE0D7D"/>
    <w:rsid w:val="00EE1B78"/>
    <w:rsid w:val="00EE7BE6"/>
    <w:rsid w:val="00EE7BF8"/>
    <w:rsid w:val="00EF3631"/>
    <w:rsid w:val="00EF3E8F"/>
    <w:rsid w:val="00EF4082"/>
    <w:rsid w:val="00EF4288"/>
    <w:rsid w:val="00EF5EE7"/>
    <w:rsid w:val="00F024D2"/>
    <w:rsid w:val="00F02D9C"/>
    <w:rsid w:val="00F02E11"/>
    <w:rsid w:val="00F033A2"/>
    <w:rsid w:val="00F06014"/>
    <w:rsid w:val="00F06D6A"/>
    <w:rsid w:val="00F109EB"/>
    <w:rsid w:val="00F11A5E"/>
    <w:rsid w:val="00F130AA"/>
    <w:rsid w:val="00F22BB7"/>
    <w:rsid w:val="00F2420F"/>
    <w:rsid w:val="00F24923"/>
    <w:rsid w:val="00F31E69"/>
    <w:rsid w:val="00F326A2"/>
    <w:rsid w:val="00F34F4C"/>
    <w:rsid w:val="00F3747B"/>
    <w:rsid w:val="00F40549"/>
    <w:rsid w:val="00F40939"/>
    <w:rsid w:val="00F45C85"/>
    <w:rsid w:val="00F472E1"/>
    <w:rsid w:val="00F47C16"/>
    <w:rsid w:val="00F50045"/>
    <w:rsid w:val="00F510D3"/>
    <w:rsid w:val="00F544FC"/>
    <w:rsid w:val="00F55363"/>
    <w:rsid w:val="00F57715"/>
    <w:rsid w:val="00F5781F"/>
    <w:rsid w:val="00F62FE6"/>
    <w:rsid w:val="00F66271"/>
    <w:rsid w:val="00F70107"/>
    <w:rsid w:val="00F70C91"/>
    <w:rsid w:val="00F7149A"/>
    <w:rsid w:val="00F71C3E"/>
    <w:rsid w:val="00F75D9F"/>
    <w:rsid w:val="00F80906"/>
    <w:rsid w:val="00F80DE7"/>
    <w:rsid w:val="00F813FC"/>
    <w:rsid w:val="00F81FE1"/>
    <w:rsid w:val="00F82CC8"/>
    <w:rsid w:val="00F83242"/>
    <w:rsid w:val="00F83F61"/>
    <w:rsid w:val="00F94CFC"/>
    <w:rsid w:val="00F961D8"/>
    <w:rsid w:val="00F9670A"/>
    <w:rsid w:val="00FA0B69"/>
    <w:rsid w:val="00FA2904"/>
    <w:rsid w:val="00FA45A9"/>
    <w:rsid w:val="00FA4A17"/>
    <w:rsid w:val="00FA4F30"/>
    <w:rsid w:val="00FB3AAD"/>
    <w:rsid w:val="00FB6941"/>
    <w:rsid w:val="00FC4A70"/>
    <w:rsid w:val="00FC56A0"/>
    <w:rsid w:val="00FD07F1"/>
    <w:rsid w:val="00FD0C0C"/>
    <w:rsid w:val="00FD523E"/>
    <w:rsid w:val="00FE1074"/>
    <w:rsid w:val="00FF0496"/>
    <w:rsid w:val="00FF42E9"/>
    <w:rsid w:val="00FF46DB"/>
    <w:rsid w:val="00FF7A17"/>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18D"/>
    <w:rPr>
      <w:rFonts w:ascii="Arial" w:hAnsi="Arial"/>
      <w:szCs w:val="24"/>
    </w:rPr>
  </w:style>
  <w:style w:type="paragraph" w:styleId="Heading1">
    <w:name w:val="heading 1"/>
    <w:basedOn w:val="Normal"/>
    <w:next w:val="Normal"/>
    <w:link w:val="Heading1Char"/>
    <w:uiPriority w:val="99"/>
    <w:qFormat/>
    <w:rsid w:val="000B32EB"/>
    <w:pPr>
      <w:keepNext/>
      <w:jc w:val="center"/>
      <w:outlineLvl w:val="0"/>
    </w:pPr>
    <w:rPr>
      <w:b/>
      <w:u w:val="single"/>
    </w:rPr>
  </w:style>
  <w:style w:type="paragraph" w:styleId="Heading2">
    <w:name w:val="heading 2"/>
    <w:basedOn w:val="Normal"/>
    <w:next w:val="Normal"/>
    <w:link w:val="Heading2Char"/>
    <w:uiPriority w:val="99"/>
    <w:qFormat/>
    <w:rsid w:val="003544D4"/>
    <w:pPr>
      <w:keepNext/>
      <w:spacing w:before="240" w:after="60"/>
      <w:outlineLvl w:val="1"/>
    </w:pPr>
    <w:rPr>
      <w:rFonts w:cs="Arial"/>
      <w:b/>
      <w:bCs/>
      <w:i/>
      <w:iCs/>
      <w:sz w:val="28"/>
      <w:szCs w:val="28"/>
    </w:rPr>
  </w:style>
  <w:style w:type="paragraph" w:styleId="Heading6">
    <w:name w:val="heading 6"/>
    <w:basedOn w:val="Normal"/>
    <w:next w:val="Normal"/>
    <w:link w:val="Heading6Char"/>
    <w:uiPriority w:val="99"/>
    <w:qFormat/>
    <w:rsid w:val="00B67636"/>
    <w:p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00E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C00EC"/>
    <w:rPr>
      <w:rFonts w:ascii="Cambria" w:hAnsi="Cambria" w:cs="Times New Roman"/>
      <w:b/>
      <w:bCs/>
      <w:i/>
      <w:iCs/>
      <w:sz w:val="28"/>
      <w:szCs w:val="28"/>
    </w:rPr>
  </w:style>
  <w:style w:type="character" w:customStyle="1" w:styleId="Heading6Char">
    <w:name w:val="Heading 6 Char"/>
    <w:basedOn w:val="DefaultParagraphFont"/>
    <w:link w:val="Heading6"/>
    <w:uiPriority w:val="99"/>
    <w:semiHidden/>
    <w:locked/>
    <w:rsid w:val="00DC00EC"/>
    <w:rPr>
      <w:rFonts w:ascii="Calibri" w:hAnsi="Calibri" w:cs="Times New Roman"/>
      <w:b/>
      <w:bCs/>
    </w:rPr>
  </w:style>
  <w:style w:type="paragraph" w:styleId="NormalWeb">
    <w:name w:val="Normal (Web)"/>
    <w:basedOn w:val="Normal"/>
    <w:uiPriority w:val="99"/>
    <w:rsid w:val="0027749F"/>
    <w:rPr>
      <w:rFonts w:ascii="Tahoma" w:hAnsi="Tahoma" w:cs="Tahoma"/>
      <w:sz w:val="17"/>
      <w:szCs w:val="17"/>
    </w:rPr>
  </w:style>
  <w:style w:type="table" w:styleId="TableGrid">
    <w:name w:val="Table Grid"/>
    <w:basedOn w:val="TableNormal"/>
    <w:uiPriority w:val="99"/>
    <w:rsid w:val="002855DF"/>
    <w:rPr>
      <w:rFonts w:ascii="Arial" w:hAnsi="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B4E19"/>
    <w:rPr>
      <w:rFonts w:cs="Times New Roman"/>
      <w:color w:val="0000FF"/>
      <w:u w:val="single"/>
    </w:rPr>
  </w:style>
  <w:style w:type="paragraph" w:styleId="BodyTextIndent2">
    <w:name w:val="Body Text Indent 2"/>
    <w:basedOn w:val="Normal"/>
    <w:link w:val="BodyTextIndent2Char"/>
    <w:uiPriority w:val="99"/>
    <w:rsid w:val="00A95B92"/>
    <w:pPr>
      <w:spacing w:after="120" w:line="480" w:lineRule="auto"/>
      <w:ind w:left="283"/>
    </w:pPr>
    <w:rPr>
      <w:sz w:val="20"/>
      <w:szCs w:val="20"/>
      <w:lang w:val="en-GB"/>
    </w:rPr>
  </w:style>
  <w:style w:type="character" w:customStyle="1" w:styleId="BodyTextIndent2Char">
    <w:name w:val="Body Text Indent 2 Char"/>
    <w:basedOn w:val="DefaultParagraphFont"/>
    <w:link w:val="BodyTextIndent2"/>
    <w:uiPriority w:val="99"/>
    <w:semiHidden/>
    <w:locked/>
    <w:rsid w:val="00DC00EC"/>
    <w:rPr>
      <w:rFonts w:ascii="Arial" w:hAnsi="Arial" w:cs="Times New Roman"/>
      <w:sz w:val="24"/>
      <w:szCs w:val="24"/>
    </w:rPr>
  </w:style>
  <w:style w:type="paragraph" w:styleId="BodyText">
    <w:name w:val="Body Text"/>
    <w:basedOn w:val="Normal"/>
    <w:link w:val="BodyTextChar"/>
    <w:uiPriority w:val="99"/>
    <w:rsid w:val="00A95B92"/>
    <w:pPr>
      <w:spacing w:after="120"/>
    </w:pPr>
  </w:style>
  <w:style w:type="character" w:customStyle="1" w:styleId="BodyTextChar">
    <w:name w:val="Body Text Char"/>
    <w:basedOn w:val="DefaultParagraphFont"/>
    <w:link w:val="BodyText"/>
    <w:uiPriority w:val="99"/>
    <w:semiHidden/>
    <w:locked/>
    <w:rsid w:val="00DC00EC"/>
    <w:rPr>
      <w:rFonts w:ascii="Arial" w:hAnsi="Arial" w:cs="Times New Roman"/>
      <w:sz w:val="24"/>
      <w:szCs w:val="24"/>
    </w:rPr>
  </w:style>
  <w:style w:type="paragraph" w:styleId="Header">
    <w:name w:val="header"/>
    <w:basedOn w:val="Normal"/>
    <w:link w:val="HeaderChar"/>
    <w:uiPriority w:val="99"/>
    <w:rsid w:val="000B32EB"/>
    <w:pPr>
      <w:tabs>
        <w:tab w:val="center" w:pos="4320"/>
        <w:tab w:val="right" w:pos="8640"/>
      </w:tabs>
    </w:pPr>
  </w:style>
  <w:style w:type="character" w:customStyle="1" w:styleId="HeaderChar">
    <w:name w:val="Header Char"/>
    <w:basedOn w:val="DefaultParagraphFont"/>
    <w:link w:val="Header"/>
    <w:uiPriority w:val="99"/>
    <w:semiHidden/>
    <w:locked/>
    <w:rsid w:val="00DC00EC"/>
    <w:rPr>
      <w:rFonts w:ascii="Arial" w:hAnsi="Arial" w:cs="Times New Roman"/>
      <w:sz w:val="24"/>
      <w:szCs w:val="24"/>
    </w:rPr>
  </w:style>
  <w:style w:type="paragraph" w:styleId="Subtitle">
    <w:name w:val="Subtitle"/>
    <w:basedOn w:val="Normal"/>
    <w:link w:val="SubtitleChar"/>
    <w:uiPriority w:val="99"/>
    <w:qFormat/>
    <w:rsid w:val="00694249"/>
    <w:rPr>
      <w:b/>
      <w:szCs w:val="20"/>
    </w:rPr>
  </w:style>
  <w:style w:type="character" w:customStyle="1" w:styleId="SubtitleChar">
    <w:name w:val="Subtitle Char"/>
    <w:basedOn w:val="DefaultParagraphFont"/>
    <w:link w:val="Subtitle"/>
    <w:uiPriority w:val="99"/>
    <w:locked/>
    <w:rsid w:val="00DC00EC"/>
    <w:rPr>
      <w:rFonts w:ascii="Cambria" w:hAnsi="Cambria" w:cs="Times New Roman"/>
      <w:sz w:val="24"/>
      <w:szCs w:val="24"/>
    </w:rPr>
  </w:style>
  <w:style w:type="paragraph" w:styleId="Footer">
    <w:name w:val="footer"/>
    <w:basedOn w:val="Normal"/>
    <w:link w:val="FooterChar"/>
    <w:uiPriority w:val="99"/>
    <w:rsid w:val="00694249"/>
    <w:pPr>
      <w:tabs>
        <w:tab w:val="center" w:pos="4153"/>
        <w:tab w:val="right" w:pos="8306"/>
      </w:tabs>
    </w:pPr>
  </w:style>
  <w:style w:type="character" w:customStyle="1" w:styleId="FooterChar">
    <w:name w:val="Footer Char"/>
    <w:basedOn w:val="DefaultParagraphFont"/>
    <w:link w:val="Footer"/>
    <w:uiPriority w:val="99"/>
    <w:semiHidden/>
    <w:locked/>
    <w:rsid w:val="00DC00EC"/>
    <w:rPr>
      <w:rFonts w:ascii="Arial" w:hAnsi="Arial" w:cs="Times New Roman"/>
      <w:sz w:val="24"/>
      <w:szCs w:val="24"/>
    </w:rPr>
  </w:style>
  <w:style w:type="character" w:styleId="PageNumber">
    <w:name w:val="page number"/>
    <w:basedOn w:val="DefaultParagraphFont"/>
    <w:uiPriority w:val="99"/>
    <w:rsid w:val="00694249"/>
    <w:rPr>
      <w:rFonts w:cs="Times New Roman"/>
    </w:rPr>
  </w:style>
  <w:style w:type="paragraph" w:styleId="BodyTextIndent">
    <w:name w:val="Body Text Indent"/>
    <w:basedOn w:val="Normal"/>
    <w:link w:val="BodyTextIndentChar"/>
    <w:uiPriority w:val="99"/>
    <w:rsid w:val="00A70BFF"/>
    <w:pPr>
      <w:spacing w:after="120"/>
      <w:ind w:left="283"/>
    </w:pPr>
  </w:style>
  <w:style w:type="character" w:customStyle="1" w:styleId="BodyTextIndentChar">
    <w:name w:val="Body Text Indent Char"/>
    <w:basedOn w:val="DefaultParagraphFont"/>
    <w:link w:val="BodyTextIndent"/>
    <w:uiPriority w:val="99"/>
    <w:semiHidden/>
    <w:locked/>
    <w:rsid w:val="00DC00EC"/>
    <w:rPr>
      <w:rFonts w:ascii="Arial" w:hAnsi="Arial" w:cs="Times New Roman"/>
      <w:sz w:val="24"/>
      <w:szCs w:val="24"/>
    </w:rPr>
  </w:style>
  <w:style w:type="paragraph" w:styleId="BodyTextIndent3">
    <w:name w:val="Body Text Indent 3"/>
    <w:basedOn w:val="Normal"/>
    <w:link w:val="BodyTextIndent3Char"/>
    <w:uiPriority w:val="99"/>
    <w:rsid w:val="003544D4"/>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C00EC"/>
    <w:rPr>
      <w:rFonts w:ascii="Arial" w:hAnsi="Arial" w:cs="Times New Roman"/>
      <w:sz w:val="16"/>
      <w:szCs w:val="16"/>
    </w:rPr>
  </w:style>
  <w:style w:type="paragraph" w:styleId="Title">
    <w:name w:val="Title"/>
    <w:basedOn w:val="Normal"/>
    <w:link w:val="TitleChar"/>
    <w:uiPriority w:val="99"/>
    <w:qFormat/>
    <w:rsid w:val="0059558F"/>
    <w:pPr>
      <w:jc w:val="center"/>
    </w:pPr>
    <w:rPr>
      <w:b/>
      <w:bCs/>
      <w:sz w:val="28"/>
      <w:lang w:eastAsia="en-US"/>
    </w:rPr>
  </w:style>
  <w:style w:type="character" w:customStyle="1" w:styleId="TitleChar">
    <w:name w:val="Title Char"/>
    <w:basedOn w:val="DefaultParagraphFont"/>
    <w:link w:val="Title"/>
    <w:uiPriority w:val="99"/>
    <w:locked/>
    <w:rsid w:val="00DC00EC"/>
    <w:rPr>
      <w:rFonts w:ascii="Cambria" w:hAnsi="Cambria" w:cs="Times New Roman"/>
      <w:b/>
      <w:bCs/>
      <w:kern w:val="28"/>
      <w:sz w:val="32"/>
      <w:szCs w:val="32"/>
    </w:rPr>
  </w:style>
  <w:style w:type="paragraph" w:styleId="BodyText2">
    <w:name w:val="Body Text 2"/>
    <w:basedOn w:val="Normal"/>
    <w:link w:val="BodyText2Char"/>
    <w:uiPriority w:val="99"/>
    <w:rsid w:val="009C3B0A"/>
    <w:pPr>
      <w:spacing w:before="120" w:line="300" w:lineRule="auto"/>
    </w:pPr>
    <w:rPr>
      <w:rFonts w:cs="Arial"/>
      <w:color w:val="0000FF"/>
      <w:szCs w:val="22"/>
    </w:rPr>
  </w:style>
  <w:style w:type="character" w:customStyle="1" w:styleId="BodyText2Char">
    <w:name w:val="Body Text 2 Char"/>
    <w:basedOn w:val="DefaultParagraphFont"/>
    <w:link w:val="BodyText2"/>
    <w:uiPriority w:val="99"/>
    <w:semiHidden/>
    <w:locked/>
    <w:rsid w:val="00DC00EC"/>
    <w:rPr>
      <w:rFonts w:ascii="Arial" w:hAnsi="Arial" w:cs="Times New Roman"/>
      <w:sz w:val="24"/>
      <w:szCs w:val="24"/>
    </w:rPr>
  </w:style>
  <w:style w:type="paragraph" w:styleId="BodyText3">
    <w:name w:val="Body Text 3"/>
    <w:basedOn w:val="Normal"/>
    <w:link w:val="BodyText3Char"/>
    <w:uiPriority w:val="99"/>
    <w:rsid w:val="009C3B0A"/>
    <w:pPr>
      <w:spacing w:before="120" w:line="300" w:lineRule="auto"/>
    </w:pPr>
    <w:rPr>
      <w:rFonts w:cs="Arial"/>
      <w:color w:val="FF6600"/>
      <w:szCs w:val="22"/>
    </w:rPr>
  </w:style>
  <w:style w:type="character" w:customStyle="1" w:styleId="BodyText3Char">
    <w:name w:val="Body Text 3 Char"/>
    <w:basedOn w:val="DefaultParagraphFont"/>
    <w:link w:val="BodyText3"/>
    <w:uiPriority w:val="99"/>
    <w:semiHidden/>
    <w:locked/>
    <w:rsid w:val="00DC00EC"/>
    <w:rPr>
      <w:rFonts w:ascii="Arial" w:hAnsi="Arial" w:cs="Times New Roman"/>
      <w:sz w:val="16"/>
      <w:szCs w:val="16"/>
    </w:rPr>
  </w:style>
  <w:style w:type="paragraph" w:styleId="BalloonText">
    <w:name w:val="Balloon Text"/>
    <w:basedOn w:val="Normal"/>
    <w:link w:val="BalloonTextChar"/>
    <w:uiPriority w:val="99"/>
    <w:semiHidden/>
    <w:rsid w:val="009C3B0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C00EC"/>
    <w:rPr>
      <w:rFonts w:cs="Times New Roman"/>
      <w:sz w:val="2"/>
    </w:rPr>
  </w:style>
  <w:style w:type="paragraph" w:customStyle="1" w:styleId="1Pamatateksts">
    <w:name w:val="1 Pamata teksts"/>
    <w:basedOn w:val="BodyText"/>
    <w:uiPriority w:val="99"/>
    <w:rsid w:val="00354AD9"/>
    <w:pPr>
      <w:overflowPunct w:val="0"/>
      <w:autoSpaceDE w:val="0"/>
      <w:autoSpaceDN w:val="0"/>
      <w:adjustRightInd w:val="0"/>
      <w:spacing w:before="120" w:after="0" w:line="360" w:lineRule="auto"/>
      <w:jc w:val="both"/>
      <w:textAlignment w:val="baseline"/>
    </w:pPr>
    <w:rPr>
      <w:rFonts w:ascii="Arial Narrow" w:hAnsi="Arial Narrow"/>
      <w:szCs w:val="22"/>
      <w:lang w:eastAsia="en-US"/>
    </w:rPr>
  </w:style>
</w:styles>
</file>

<file path=word/webSettings.xml><?xml version="1.0" encoding="utf-8"?>
<w:webSettings xmlns:r="http://schemas.openxmlformats.org/officeDocument/2006/relationships" xmlns:w="http://schemas.openxmlformats.org/wordprocessingml/2006/main">
  <w:divs>
    <w:div w:id="1690063304">
      <w:marLeft w:val="0"/>
      <w:marRight w:val="0"/>
      <w:marTop w:val="0"/>
      <w:marBottom w:val="0"/>
      <w:divBdr>
        <w:top w:val="none" w:sz="0" w:space="0" w:color="auto"/>
        <w:left w:val="none" w:sz="0" w:space="0" w:color="auto"/>
        <w:bottom w:val="none" w:sz="0" w:space="0" w:color="auto"/>
        <w:right w:val="none" w:sz="0" w:space="0" w:color="auto"/>
      </w:divBdr>
    </w:div>
    <w:div w:id="1690063305">
      <w:marLeft w:val="0"/>
      <w:marRight w:val="0"/>
      <w:marTop w:val="0"/>
      <w:marBottom w:val="0"/>
      <w:divBdr>
        <w:top w:val="none" w:sz="0" w:space="0" w:color="auto"/>
        <w:left w:val="none" w:sz="0" w:space="0" w:color="auto"/>
        <w:bottom w:val="none" w:sz="0" w:space="0" w:color="auto"/>
        <w:right w:val="none" w:sz="0" w:space="0" w:color="auto"/>
      </w:divBdr>
    </w:div>
    <w:div w:id="1690063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emf"/><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25</Pages>
  <Words>25842</Words>
  <Characters>14731</Characters>
  <Application>Microsoft Office Word</Application>
  <DocSecurity>0</DocSecurity>
  <Lines>122</Lines>
  <Paragraphs>80</Paragraphs>
  <ScaleCrop>false</ScaleCrop>
  <HeadingPairs>
    <vt:vector size="2" baseType="variant">
      <vt:variant>
        <vt:lpstr>Title</vt:lpstr>
      </vt:variant>
      <vt:variant>
        <vt:i4>1</vt:i4>
      </vt:variant>
    </vt:vector>
  </HeadingPairs>
  <TitlesOfParts>
    <vt:vector size="1" baseType="lpstr">
      <vt:lpstr>Darba uzdevums</vt:lpstr>
    </vt:vector>
  </TitlesOfParts>
  <Company>SIA Latvijas Fakti</Company>
  <LinksUpToDate>false</LinksUpToDate>
  <CharactersWithSpaces>40493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Darba uzdevums</dc:title>
  <dc:creator>Arnis</dc:creator>
  <cp:lastModifiedBy>Oskars</cp:lastModifiedBy>
  <cp:revision>6</cp:revision>
  <cp:lastPrinted>2011-10-08T15:37:00Z</cp:lastPrinted>
  <dcterms:created xsi:type="dcterms:W3CDTF">2014-04-09T12:55:00Z</dcterms:created>
  <dcterms:modified xsi:type="dcterms:W3CDTF">2014-04-09T13:18:00Z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-2032708156</vt:i4>
  </property>
  <property fmtid="{D5CDD505-2E9C-101B-9397-08002B2CF9AE}" pid="3" name="_PreviousAdHocReviewCycleID">
    <vt:i4>584793624</vt:i4>
  </property>
  <property fmtid="{D5CDD505-2E9C-101B-9397-08002B2CF9AE}" pid="4" name="_ReviewingToolsShownOnce">
    <vt:lpwstr/>
  </property>
</Properties>
</file>